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8844" w:firstLine="0"/>
        <w:rPr>
          <w:rFonts w:ascii="Times New Roman"/>
          <w:sz w:val="20"/>
        </w:rPr>
      </w:pPr>
      <w:r>
        <w:rPr>
          <w:rFonts w:ascii="Times New Roman"/>
          <w:sz w:val="20"/>
        </w:rPr>
        <w:pict>
          <v:shapetype id="_x0000_t202" o:spt="202" coordsize="21600,21600" path="m,l,21600r21600,l21600,xe">
            <v:stroke joinstyle="miter"/>
            <v:path gradientshapeok="t" o:connecttype="rect"/>
          </v:shapetype>
          <v:shape style="width:45.25pt;height:82.1pt;mso-position-horizontal-relative:char;mso-position-vertical-relative:line" type="#_x0000_t202" filled="true" fillcolor="#4471c4" stroked="false">
            <w10:anchorlock/>
            <v:textbox inset="0,0,0,0">
              <w:txbxContent>
                <w:p>
                  <w:pPr>
                    <w:pStyle w:val="BodyText"/>
                    <w:ind w:left="0" w:firstLine="0"/>
                    <w:rPr>
                      <w:rFonts w:ascii="Times New Roman"/>
                      <w:sz w:val="28"/>
                    </w:rPr>
                  </w:pPr>
                </w:p>
                <w:p>
                  <w:pPr>
                    <w:pStyle w:val="BodyText"/>
                    <w:ind w:left="0" w:firstLine="0"/>
                    <w:rPr>
                      <w:rFonts w:ascii="Times New Roman"/>
                      <w:sz w:val="28"/>
                    </w:rPr>
                  </w:pPr>
                </w:p>
                <w:p>
                  <w:pPr>
                    <w:pStyle w:val="BodyText"/>
                    <w:ind w:left="0" w:firstLine="0"/>
                    <w:rPr>
                      <w:rFonts w:ascii="Times New Roman"/>
                      <w:sz w:val="28"/>
                    </w:rPr>
                  </w:pPr>
                </w:p>
                <w:p>
                  <w:pPr>
                    <w:pStyle w:val="BodyText"/>
                    <w:spacing w:before="2"/>
                    <w:ind w:left="0" w:firstLine="0"/>
                    <w:rPr>
                      <w:rFonts w:ascii="Times New Roman"/>
                      <w:sz w:val="27"/>
                    </w:rPr>
                  </w:pPr>
                </w:p>
                <w:p>
                  <w:pPr>
                    <w:pStyle w:val="BodyText"/>
                    <w:ind w:left="188" w:firstLine="0"/>
                  </w:pPr>
                  <w:r>
                    <w:rPr>
                      <w:color w:val="FFFFFF"/>
                    </w:rPr>
                    <w:t>2021</w:t>
                  </w:r>
                </w:p>
              </w:txbxContent>
            </v:textbox>
            <v:fill type="solid"/>
          </v:shape>
        </w:pict>
      </w:r>
      <w:r>
        <w:rPr>
          <w:rFonts w:ascii="Times New Roman"/>
          <w:sz w:val="20"/>
        </w:rPr>
      </w:r>
    </w:p>
    <w:p>
      <w:pPr>
        <w:pStyle w:val="BodyText"/>
        <w:ind w:left="0" w:firstLine="0"/>
        <w:rPr>
          <w:rFonts w:ascii="Times New Roman"/>
          <w:sz w:val="20"/>
        </w:rPr>
      </w:pPr>
    </w:p>
    <w:p>
      <w:pPr>
        <w:pStyle w:val="BodyText"/>
        <w:ind w:left="0" w:firstLine="0"/>
        <w:rPr>
          <w:rFonts w:ascii="Times New Roman"/>
          <w:sz w:val="20"/>
        </w:rPr>
      </w:pPr>
    </w:p>
    <w:p>
      <w:pPr>
        <w:pStyle w:val="BodyText"/>
        <w:ind w:left="0" w:firstLine="0"/>
        <w:rPr>
          <w:rFonts w:ascii="Times New Roman"/>
          <w:sz w:val="20"/>
        </w:rPr>
      </w:pPr>
    </w:p>
    <w:p>
      <w:pPr>
        <w:pStyle w:val="BodyText"/>
        <w:ind w:left="0" w:firstLine="0"/>
        <w:rPr>
          <w:rFonts w:ascii="Times New Roman"/>
          <w:sz w:val="20"/>
        </w:rPr>
      </w:pPr>
    </w:p>
    <w:p>
      <w:pPr>
        <w:pStyle w:val="BodyText"/>
        <w:ind w:left="0" w:firstLine="0"/>
        <w:rPr>
          <w:rFonts w:ascii="Times New Roman"/>
          <w:sz w:val="20"/>
        </w:rPr>
      </w:pPr>
    </w:p>
    <w:p>
      <w:pPr>
        <w:pStyle w:val="BodyText"/>
        <w:ind w:left="0" w:firstLine="0"/>
        <w:rPr>
          <w:rFonts w:ascii="Times New Roman"/>
          <w:sz w:val="20"/>
        </w:rPr>
      </w:pPr>
    </w:p>
    <w:p>
      <w:pPr>
        <w:pStyle w:val="BodyText"/>
        <w:ind w:left="0" w:firstLine="0"/>
        <w:rPr>
          <w:rFonts w:ascii="Times New Roman"/>
          <w:sz w:val="20"/>
        </w:rPr>
      </w:pPr>
    </w:p>
    <w:p>
      <w:pPr>
        <w:pStyle w:val="BodyText"/>
        <w:ind w:left="0" w:firstLine="0"/>
        <w:rPr>
          <w:rFonts w:ascii="Times New Roman"/>
          <w:sz w:val="20"/>
        </w:rPr>
      </w:pPr>
    </w:p>
    <w:p>
      <w:pPr>
        <w:pStyle w:val="BodyText"/>
        <w:ind w:left="0" w:firstLine="0"/>
        <w:rPr>
          <w:rFonts w:ascii="Times New Roman"/>
          <w:sz w:val="20"/>
        </w:rPr>
      </w:pPr>
    </w:p>
    <w:p>
      <w:pPr>
        <w:pStyle w:val="BodyText"/>
        <w:ind w:left="0" w:firstLine="0"/>
        <w:rPr>
          <w:rFonts w:ascii="Times New Roman"/>
          <w:sz w:val="20"/>
        </w:rPr>
      </w:pPr>
    </w:p>
    <w:p>
      <w:pPr>
        <w:pStyle w:val="BodyText"/>
        <w:ind w:left="0" w:firstLine="0"/>
        <w:rPr>
          <w:rFonts w:ascii="Times New Roman"/>
          <w:sz w:val="20"/>
        </w:rPr>
      </w:pPr>
    </w:p>
    <w:p>
      <w:pPr>
        <w:pStyle w:val="BodyText"/>
        <w:ind w:left="0" w:firstLine="0"/>
        <w:rPr>
          <w:rFonts w:ascii="Times New Roman"/>
          <w:sz w:val="20"/>
        </w:rPr>
      </w:pPr>
    </w:p>
    <w:p>
      <w:pPr>
        <w:pStyle w:val="BodyText"/>
        <w:ind w:left="0" w:firstLine="0"/>
        <w:rPr>
          <w:rFonts w:ascii="Times New Roman"/>
          <w:sz w:val="20"/>
        </w:rPr>
      </w:pPr>
    </w:p>
    <w:p>
      <w:pPr>
        <w:pStyle w:val="BodyText"/>
        <w:ind w:left="0" w:firstLine="0"/>
        <w:rPr>
          <w:rFonts w:ascii="Times New Roman"/>
          <w:sz w:val="20"/>
        </w:rPr>
      </w:pPr>
    </w:p>
    <w:p>
      <w:pPr>
        <w:pStyle w:val="BodyText"/>
        <w:ind w:left="0" w:firstLine="0"/>
        <w:rPr>
          <w:rFonts w:ascii="Times New Roman"/>
          <w:sz w:val="20"/>
        </w:rPr>
      </w:pPr>
    </w:p>
    <w:p>
      <w:pPr>
        <w:pStyle w:val="BodyText"/>
        <w:ind w:left="0" w:firstLine="0"/>
        <w:rPr>
          <w:rFonts w:ascii="Times New Roman"/>
          <w:sz w:val="20"/>
        </w:rPr>
      </w:pPr>
    </w:p>
    <w:p>
      <w:pPr>
        <w:pStyle w:val="BodyText"/>
        <w:ind w:left="0" w:firstLine="0"/>
        <w:rPr>
          <w:rFonts w:ascii="Times New Roman"/>
          <w:sz w:val="20"/>
        </w:rPr>
      </w:pPr>
    </w:p>
    <w:p>
      <w:pPr>
        <w:pStyle w:val="BodyText"/>
        <w:ind w:left="0" w:firstLine="0"/>
        <w:rPr>
          <w:rFonts w:ascii="Times New Roman"/>
          <w:sz w:val="20"/>
        </w:rPr>
      </w:pPr>
    </w:p>
    <w:p>
      <w:pPr>
        <w:pStyle w:val="BodyText"/>
        <w:ind w:left="0" w:firstLine="0"/>
        <w:rPr>
          <w:rFonts w:ascii="Times New Roman"/>
          <w:sz w:val="20"/>
        </w:rPr>
      </w:pPr>
    </w:p>
    <w:p>
      <w:pPr>
        <w:pStyle w:val="BodyText"/>
        <w:ind w:left="0" w:firstLine="0"/>
        <w:rPr>
          <w:rFonts w:ascii="Times New Roman"/>
          <w:sz w:val="20"/>
        </w:rPr>
      </w:pPr>
    </w:p>
    <w:p>
      <w:pPr>
        <w:pStyle w:val="BodyText"/>
        <w:ind w:left="0" w:firstLine="0"/>
        <w:rPr>
          <w:rFonts w:ascii="Times New Roman"/>
          <w:sz w:val="20"/>
        </w:rPr>
      </w:pPr>
    </w:p>
    <w:p>
      <w:pPr>
        <w:pStyle w:val="BodyText"/>
        <w:ind w:left="0" w:firstLine="0"/>
        <w:rPr>
          <w:rFonts w:ascii="Times New Roman"/>
          <w:sz w:val="20"/>
        </w:rPr>
      </w:pPr>
    </w:p>
    <w:p>
      <w:pPr>
        <w:pStyle w:val="BodyText"/>
        <w:ind w:left="0" w:firstLine="0"/>
        <w:rPr>
          <w:rFonts w:ascii="Times New Roman"/>
          <w:sz w:val="20"/>
        </w:rPr>
      </w:pPr>
    </w:p>
    <w:p>
      <w:pPr>
        <w:pStyle w:val="BodyText"/>
        <w:ind w:left="0" w:firstLine="0"/>
        <w:rPr>
          <w:rFonts w:ascii="Times New Roman"/>
          <w:sz w:val="20"/>
        </w:rPr>
      </w:pPr>
    </w:p>
    <w:p>
      <w:pPr>
        <w:pStyle w:val="BodyText"/>
        <w:ind w:left="0" w:firstLine="0"/>
        <w:rPr>
          <w:rFonts w:ascii="Times New Roman"/>
          <w:sz w:val="20"/>
        </w:rPr>
      </w:pPr>
    </w:p>
    <w:p>
      <w:pPr>
        <w:pStyle w:val="BodyText"/>
        <w:ind w:left="0" w:firstLine="0"/>
        <w:rPr>
          <w:rFonts w:ascii="Times New Roman"/>
          <w:sz w:val="20"/>
        </w:rPr>
      </w:pPr>
    </w:p>
    <w:p>
      <w:pPr>
        <w:pStyle w:val="BodyText"/>
        <w:ind w:left="0" w:firstLine="0"/>
        <w:rPr>
          <w:rFonts w:ascii="Times New Roman"/>
          <w:sz w:val="20"/>
        </w:rPr>
      </w:pPr>
    </w:p>
    <w:p>
      <w:pPr>
        <w:pStyle w:val="BodyText"/>
        <w:ind w:left="0" w:firstLine="0"/>
        <w:rPr>
          <w:rFonts w:ascii="Times New Roman"/>
          <w:sz w:val="20"/>
        </w:rPr>
      </w:pPr>
    </w:p>
    <w:p>
      <w:pPr>
        <w:pStyle w:val="BodyText"/>
        <w:ind w:left="0" w:firstLine="0"/>
        <w:rPr>
          <w:rFonts w:ascii="Times New Roman"/>
          <w:sz w:val="20"/>
        </w:rPr>
      </w:pPr>
    </w:p>
    <w:p>
      <w:pPr>
        <w:pStyle w:val="BodyText"/>
        <w:ind w:left="0" w:firstLine="0"/>
        <w:rPr>
          <w:rFonts w:ascii="Times New Roman"/>
          <w:sz w:val="20"/>
        </w:rPr>
      </w:pPr>
    </w:p>
    <w:p>
      <w:pPr>
        <w:pStyle w:val="BodyText"/>
        <w:spacing w:before="2"/>
        <w:ind w:left="0" w:firstLine="0"/>
        <w:rPr>
          <w:rFonts w:ascii="Times New Roman"/>
          <w:sz w:val="17"/>
        </w:rPr>
      </w:pPr>
    </w:p>
    <w:p>
      <w:pPr>
        <w:spacing w:before="101"/>
        <w:ind w:left="1420" w:right="0" w:firstLine="0"/>
        <w:jc w:val="left"/>
        <w:rPr>
          <w:sz w:val="72"/>
        </w:rPr>
      </w:pPr>
      <w:r>
        <w:rPr/>
        <w:pict>
          <v:group style="position:absolute;margin-left:35.924999pt;margin-top:-419.122986pt;width:523.5pt;height:551.050pt;mso-position-horizontal-relative:page;mso-position-vertical-relative:paragraph;z-index:-258720768" coordorigin="718,-8382" coordsize="10470,11021">
            <v:shape style="position:absolute;left:718;top:-8383;width:10462;height:11008" type="#_x0000_t75" stroked="false">
              <v:imagedata r:id="rId5" o:title=""/>
            </v:shape>
            <v:shape style="position:absolute;left:2368;top:1573;width:8820;height:1065" coordorigin="2368,1574" coordsize="8820,1065" path="m2368,2348l2625,2389,2758,2409,3105,2457,3470,2500,3853,2539,4254,2573,4672,2600,5105,2621,5553,2634,6015,2638,6451,2634,6822,2624,7200,2607,7585,2583,7976,2551,8372,2512,8545,2493,4925,2493,4565,2490,4129,2479,3711,2460,3311,2435,2858,2398,2764,2389,2368,2348xm11188,1574l10931,1651,10591,1749,10253,1839,9917,1922,9583,1999,9252,2069,8923,2133,8598,2190,8275,2242,7877,2299,7484,2348,7097,2389,6944,2403,6566,2434,6196,2458,5761,2478,5337,2489,4925,2493,8545,2493,8936,2444,9262,2397,9313,2389,9674,2330,10007,2270,10342,2204,10679,2131,11017,2051,11188,2009,11188,1574xe" filled="true" fillcolor="#ffffff" stroked="false">
              <v:path arrowok="t"/>
              <v:fill opacity="19789f" type="solid"/>
            </v:shape>
            <w10:wrap type="none"/>
          </v:group>
        </w:pict>
      </w:r>
      <w:r>
        <w:rPr>
          <w:color w:val="FFFFFF"/>
          <w:sz w:val="72"/>
        </w:rPr>
        <w:t>Posraná sračka</w:t>
      </w: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spacing w:before="218"/>
        <w:ind w:left="1425" w:right="0" w:firstLine="0"/>
        <w:jc w:val="left"/>
        <w:rPr>
          <w:sz w:val="28"/>
        </w:rPr>
      </w:pPr>
      <w:r>
        <w:rPr>
          <w:color w:val="4471C4"/>
          <w:sz w:val="28"/>
        </w:rPr>
        <w:t>MIKROBIOLOGICKÁ SRAČKA</w:t>
      </w:r>
    </w:p>
    <w:p>
      <w:pPr>
        <w:pStyle w:val="BodyText"/>
        <w:spacing w:before="38"/>
        <w:ind w:left="1425" w:firstLine="0"/>
      </w:pPr>
      <w:r>
        <w:rPr>
          <w:color w:val="5B9BD4"/>
        </w:rPr>
        <w:t>VALERIA SKOPELIDOU</w:t>
      </w:r>
    </w:p>
    <w:p>
      <w:pPr>
        <w:pStyle w:val="BodyText"/>
        <w:ind w:left="0" w:firstLine="0"/>
        <w:rPr>
          <w:sz w:val="28"/>
        </w:rPr>
      </w:pPr>
    </w:p>
    <w:p>
      <w:pPr>
        <w:pStyle w:val="BodyText"/>
        <w:ind w:left="0" w:firstLine="0"/>
        <w:rPr>
          <w:sz w:val="28"/>
        </w:rPr>
      </w:pPr>
    </w:p>
    <w:p>
      <w:pPr>
        <w:pStyle w:val="BodyText"/>
        <w:ind w:left="0" w:firstLine="0"/>
        <w:rPr>
          <w:sz w:val="28"/>
        </w:rPr>
      </w:pPr>
    </w:p>
    <w:p>
      <w:pPr>
        <w:spacing w:before="214"/>
        <w:ind w:left="1425" w:right="0" w:firstLine="0"/>
        <w:jc w:val="left"/>
        <w:rPr>
          <w:sz w:val="18"/>
        </w:rPr>
      </w:pPr>
      <w:r>
        <w:rPr>
          <w:color w:val="7E7E7E"/>
          <w:sz w:val="18"/>
        </w:rPr>
        <w:t>LF OU | Kill Me</w:t>
      </w:r>
    </w:p>
    <w:p>
      <w:pPr>
        <w:spacing w:after="0"/>
        <w:jc w:val="left"/>
        <w:rPr>
          <w:sz w:val="18"/>
        </w:rPr>
        <w:sectPr>
          <w:type w:val="continuous"/>
          <w:pgSz w:w="11910" w:h="16840"/>
          <w:pgMar w:top="360" w:bottom="280" w:left="740" w:right="40"/>
        </w:sectPr>
      </w:pPr>
    </w:p>
    <w:p>
      <w:pPr>
        <w:spacing w:before="78"/>
        <w:ind w:left="676" w:right="0" w:firstLine="0"/>
        <w:jc w:val="left"/>
        <w:rPr>
          <w:b/>
          <w:sz w:val="24"/>
        </w:rPr>
      </w:pPr>
      <w:r>
        <w:rPr>
          <w:b/>
          <w:sz w:val="24"/>
        </w:rPr>
        <w:t>1A – Nefermentující tyčky</w:t>
      </w:r>
    </w:p>
    <w:p>
      <w:pPr>
        <w:pStyle w:val="BodyText"/>
        <w:spacing w:before="160"/>
        <w:ind w:left="676" w:firstLine="0"/>
      </w:pPr>
      <w:r>
        <w:rPr/>
        <w:t>Jedná se o gramnegativní tyčinky, které jsou </w:t>
      </w:r>
      <w:r>
        <w:rPr>
          <w:b/>
        </w:rPr>
        <w:t>neschopné </w:t>
      </w:r>
      <w:r>
        <w:rPr/>
        <w:t>fermentovat glukózu.</w:t>
      </w:r>
    </w:p>
    <w:p>
      <w:pPr>
        <w:pStyle w:val="ListParagraph"/>
        <w:numPr>
          <w:ilvl w:val="0"/>
          <w:numId w:val="1"/>
        </w:numPr>
        <w:tabs>
          <w:tab w:pos="1396" w:val="left" w:leader="none"/>
          <w:tab w:pos="1397" w:val="left" w:leader="none"/>
        </w:tabs>
        <w:spacing w:line="287" w:lineRule="exact" w:before="167" w:after="0"/>
        <w:ind w:left="1396" w:right="0" w:hanging="361"/>
        <w:jc w:val="left"/>
        <w:rPr>
          <w:sz w:val="24"/>
        </w:rPr>
      </w:pPr>
      <w:r>
        <w:rPr>
          <w:sz w:val="24"/>
        </w:rPr>
        <w:t>Termín je zaveden z praktických důvodů – jsou nesourodou skupinou</w:t>
      </w:r>
      <w:r>
        <w:rPr>
          <w:spacing w:val="-12"/>
          <w:sz w:val="24"/>
        </w:rPr>
        <w:t> </w:t>
      </w:r>
      <w:r>
        <w:rPr>
          <w:sz w:val="24"/>
        </w:rPr>
        <w:t>G</w:t>
      </w:r>
      <w:r>
        <w:rPr>
          <w:position w:val="6"/>
          <w:sz w:val="16"/>
        </w:rPr>
        <w:t>–</w:t>
      </w:r>
      <w:r>
        <w:rPr>
          <w:sz w:val="24"/>
        </w:rPr>
        <w:t>bakterií.</w:t>
      </w:r>
    </w:p>
    <w:p>
      <w:pPr>
        <w:pStyle w:val="ListParagraph"/>
        <w:numPr>
          <w:ilvl w:val="0"/>
          <w:numId w:val="1"/>
        </w:numPr>
        <w:tabs>
          <w:tab w:pos="1396" w:val="left" w:leader="none"/>
          <w:tab w:pos="1397" w:val="left" w:leader="none"/>
        </w:tabs>
        <w:spacing w:line="287" w:lineRule="exact" w:before="0" w:after="0"/>
        <w:ind w:left="1396" w:right="0" w:hanging="361"/>
        <w:jc w:val="left"/>
        <w:rPr>
          <w:sz w:val="24"/>
        </w:rPr>
      </w:pPr>
      <w:r>
        <w:rPr>
          <w:sz w:val="24"/>
        </w:rPr>
        <w:t>Řada z nich je schopná aerobně respiračně štěpit</w:t>
      </w:r>
      <w:r>
        <w:rPr>
          <w:spacing w:val="-8"/>
          <w:sz w:val="24"/>
        </w:rPr>
        <w:t> </w:t>
      </w:r>
      <w:r>
        <w:rPr>
          <w:sz w:val="24"/>
        </w:rPr>
        <w:t>glukózu.</w:t>
      </w:r>
    </w:p>
    <w:p>
      <w:pPr>
        <w:pStyle w:val="BodyText"/>
        <w:spacing w:before="149"/>
        <w:ind w:left="676" w:right="1283" w:firstLine="0"/>
      </w:pPr>
      <w:r>
        <w:rPr/>
        <w:t>Jsou běžně přítomné v půdě, vodě a na rostlinách. Jsou kultivačně nenáročné – dobře rostou na běžných půdách (krevní agar, Endova půda).</w:t>
      </w:r>
    </w:p>
    <w:p>
      <w:pPr>
        <w:pStyle w:val="BodyText"/>
        <w:spacing w:before="160"/>
        <w:ind w:left="676" w:right="1283" w:firstLine="0"/>
      </w:pPr>
      <w:r>
        <w:rPr/>
        <w:t>Dlouhodobě přežívají v nemocničních a zdravotnických zařízeních, kde nacházejí velmi dobré podmínky:</w:t>
      </w:r>
    </w:p>
    <w:p>
      <w:pPr>
        <w:pStyle w:val="ListParagraph"/>
        <w:numPr>
          <w:ilvl w:val="1"/>
          <w:numId w:val="1"/>
        </w:numPr>
        <w:tabs>
          <w:tab w:pos="1504" w:val="left" w:leader="none"/>
          <w:tab w:pos="1505" w:val="left" w:leader="none"/>
        </w:tabs>
        <w:spacing w:line="288" w:lineRule="exact" w:before="159" w:after="0"/>
        <w:ind w:left="1504" w:right="0" w:hanging="361"/>
        <w:jc w:val="left"/>
        <w:rPr>
          <w:sz w:val="24"/>
        </w:rPr>
      </w:pPr>
      <w:r>
        <w:rPr>
          <w:sz w:val="24"/>
        </w:rPr>
        <w:t>vlhké</w:t>
      </w:r>
      <w:r>
        <w:rPr>
          <w:spacing w:val="-1"/>
          <w:sz w:val="24"/>
        </w:rPr>
        <w:t> </w:t>
      </w:r>
      <w:r>
        <w:rPr>
          <w:sz w:val="24"/>
        </w:rPr>
        <w:t>prostředí</w:t>
      </w:r>
    </w:p>
    <w:p>
      <w:pPr>
        <w:pStyle w:val="BodyText"/>
        <w:spacing w:line="276" w:lineRule="exact"/>
        <w:ind w:left="1504" w:firstLine="0"/>
      </w:pPr>
      <w:r>
        <w:rPr/>
        <w:t>výlevky umyvadel a dřezů, kartáčky na ruce</w:t>
      </w:r>
    </w:p>
    <w:p>
      <w:pPr>
        <w:pStyle w:val="ListParagraph"/>
        <w:numPr>
          <w:ilvl w:val="1"/>
          <w:numId w:val="1"/>
        </w:numPr>
        <w:tabs>
          <w:tab w:pos="1504" w:val="left" w:leader="none"/>
          <w:tab w:pos="1505" w:val="left" w:leader="none"/>
        </w:tabs>
        <w:spacing w:line="288" w:lineRule="exact" w:before="0" w:after="0"/>
        <w:ind w:left="1504" w:right="0" w:hanging="361"/>
        <w:jc w:val="left"/>
        <w:rPr>
          <w:sz w:val="24"/>
        </w:rPr>
      </w:pPr>
      <w:r>
        <w:rPr>
          <w:sz w:val="24"/>
        </w:rPr>
        <w:t>různé</w:t>
      </w:r>
      <w:r>
        <w:rPr>
          <w:spacing w:val="-1"/>
          <w:sz w:val="24"/>
        </w:rPr>
        <w:t> </w:t>
      </w:r>
      <w:r>
        <w:rPr>
          <w:sz w:val="24"/>
        </w:rPr>
        <w:t>tekutiny</w:t>
      </w:r>
    </w:p>
    <w:p>
      <w:pPr>
        <w:pStyle w:val="BodyText"/>
        <w:spacing w:line="276" w:lineRule="exact"/>
        <w:ind w:left="1504" w:firstLine="0"/>
      </w:pPr>
      <w:r>
        <w:rPr/>
        <w:t>vodné a dezinfekční roztoky včetně tekutých mýdel, léčiva (masti, kapky)</w:t>
      </w:r>
    </w:p>
    <w:p>
      <w:pPr>
        <w:pStyle w:val="ListParagraph"/>
        <w:numPr>
          <w:ilvl w:val="1"/>
          <w:numId w:val="1"/>
        </w:numPr>
        <w:tabs>
          <w:tab w:pos="1504" w:val="left" w:leader="none"/>
          <w:tab w:pos="1505" w:val="left" w:leader="none"/>
        </w:tabs>
        <w:spacing w:line="287" w:lineRule="exact" w:before="0" w:after="0"/>
        <w:ind w:left="1504" w:right="0" w:hanging="361"/>
        <w:jc w:val="left"/>
        <w:rPr>
          <w:sz w:val="24"/>
        </w:rPr>
      </w:pPr>
      <w:r>
        <w:rPr>
          <w:sz w:val="24"/>
        </w:rPr>
        <w:t>často na umělohmotných materiálech, které jsou dlouhodobě v</w:t>
      </w:r>
      <w:r>
        <w:rPr>
          <w:spacing w:val="37"/>
          <w:sz w:val="24"/>
        </w:rPr>
        <w:t> </w:t>
      </w:r>
      <w:r>
        <w:rPr>
          <w:sz w:val="24"/>
        </w:rPr>
        <w:t>kontaktu</w:t>
      </w:r>
    </w:p>
    <w:p>
      <w:pPr>
        <w:pStyle w:val="BodyText"/>
        <w:spacing w:line="276" w:lineRule="exact"/>
        <w:ind w:left="1504" w:firstLine="0"/>
      </w:pPr>
      <w:r>
        <w:rPr/>
        <w:t>s pacientem</w:t>
      </w:r>
    </w:p>
    <w:p>
      <w:pPr>
        <w:pStyle w:val="BodyText"/>
        <w:spacing w:before="161"/>
        <w:ind w:left="676" w:right="1373" w:firstLine="0"/>
        <w:jc w:val="both"/>
      </w:pPr>
      <w:r>
        <w:rPr/>
        <w:t>Z tohoto důvodu bývají původci nosokomiálních infekcí – často problém u pacientů s cystickou fibrózou. Jsou přirozeně rezistentní k mnoha antibiotikům (multi- až pan- rezistence) – jako lék se volí anti-pseudomonádová ATB (piperacilin, karbapenemy, cefalosporiny IV. generace)</w:t>
      </w:r>
    </w:p>
    <w:p>
      <w:pPr>
        <w:spacing w:before="161"/>
        <w:ind w:left="676" w:right="0" w:firstLine="0"/>
        <w:jc w:val="both"/>
        <w:rPr>
          <w:sz w:val="24"/>
        </w:rPr>
      </w:pPr>
      <w:r>
        <w:rPr>
          <w:sz w:val="24"/>
        </w:rPr>
        <w:t>Klinicky nejvýznamnější rody: </w:t>
      </w:r>
      <w:r>
        <w:rPr>
          <w:b/>
          <w:sz w:val="24"/>
        </w:rPr>
        <w:t>Pseudomonas, Burkholderia, Acinetobacter</w:t>
      </w:r>
      <w:r>
        <w:rPr>
          <w:sz w:val="24"/>
        </w:rPr>
        <w:t>.</w:t>
      </w:r>
    </w:p>
    <w:p>
      <w:pPr>
        <w:pStyle w:val="ListParagraph"/>
        <w:numPr>
          <w:ilvl w:val="1"/>
          <w:numId w:val="1"/>
        </w:numPr>
        <w:tabs>
          <w:tab w:pos="1504" w:val="left" w:leader="none"/>
          <w:tab w:pos="1505" w:val="left" w:leader="none"/>
        </w:tabs>
        <w:spacing w:line="287" w:lineRule="exact" w:before="160" w:after="0"/>
        <w:ind w:left="1504" w:right="0" w:hanging="361"/>
        <w:jc w:val="left"/>
        <w:rPr>
          <w:sz w:val="24"/>
        </w:rPr>
      </w:pPr>
      <w:r>
        <w:rPr>
          <w:sz w:val="24"/>
        </w:rPr>
        <w:t>Další</w:t>
      </w:r>
      <w:r>
        <w:rPr>
          <w:spacing w:val="14"/>
          <w:sz w:val="24"/>
        </w:rPr>
        <w:t> </w:t>
      </w:r>
      <w:r>
        <w:rPr>
          <w:sz w:val="24"/>
        </w:rPr>
        <w:t>významné</w:t>
      </w:r>
      <w:r>
        <w:rPr>
          <w:spacing w:val="14"/>
          <w:sz w:val="24"/>
        </w:rPr>
        <w:t> </w:t>
      </w:r>
      <w:r>
        <w:rPr>
          <w:sz w:val="24"/>
        </w:rPr>
        <w:t>rody:</w:t>
      </w:r>
      <w:r>
        <w:rPr>
          <w:spacing w:val="14"/>
          <w:sz w:val="24"/>
        </w:rPr>
        <w:t> </w:t>
      </w:r>
      <w:r>
        <w:rPr>
          <w:sz w:val="24"/>
        </w:rPr>
        <w:t>Agrobacterium,</w:t>
      </w:r>
      <w:r>
        <w:rPr>
          <w:spacing w:val="15"/>
          <w:sz w:val="24"/>
        </w:rPr>
        <w:t> </w:t>
      </w:r>
      <w:r>
        <w:rPr>
          <w:sz w:val="24"/>
        </w:rPr>
        <w:t>Bordetella,</w:t>
      </w:r>
      <w:r>
        <w:rPr>
          <w:spacing w:val="15"/>
          <w:sz w:val="24"/>
        </w:rPr>
        <w:t> </w:t>
      </w:r>
      <w:r>
        <w:rPr>
          <w:sz w:val="24"/>
        </w:rPr>
        <w:t>Comamomas,</w:t>
      </w:r>
      <w:r>
        <w:rPr>
          <w:spacing w:val="14"/>
          <w:sz w:val="24"/>
        </w:rPr>
        <w:t> </w:t>
      </w:r>
      <w:r>
        <w:rPr>
          <w:sz w:val="24"/>
        </w:rPr>
        <w:t>Eikenella,</w:t>
      </w:r>
    </w:p>
    <w:p>
      <w:pPr>
        <w:pStyle w:val="BodyText"/>
        <w:spacing w:line="276" w:lineRule="exact"/>
        <w:ind w:left="1504" w:firstLine="0"/>
      </w:pPr>
      <w:r>
        <w:rPr/>
        <w:t>Kingella, Stenotrophomonas</w:t>
      </w:r>
    </w:p>
    <w:p>
      <w:pPr>
        <w:spacing w:before="160"/>
        <w:ind w:left="676" w:right="0" w:firstLine="0"/>
        <w:jc w:val="both"/>
        <w:rPr>
          <w:b/>
          <w:sz w:val="24"/>
        </w:rPr>
      </w:pPr>
      <w:r>
        <w:rPr>
          <w:b/>
          <w:sz w:val="24"/>
        </w:rPr>
        <w:t>Pseudomonas aeruginosa</w:t>
      </w:r>
    </w:p>
    <w:p>
      <w:pPr>
        <w:pStyle w:val="BodyText"/>
        <w:spacing w:before="160"/>
        <w:ind w:left="676" w:right="1379" w:firstLine="0"/>
        <w:jc w:val="both"/>
      </w:pPr>
      <w:r>
        <w:rPr>
          <w:b/>
        </w:rPr>
        <w:t>Striktně aerobní </w:t>
      </w:r>
      <w:r>
        <w:rPr/>
        <w:t>G- nefermentující tyčka. Běžně žije v odpadních vodách, ve střevech,   v půdě. Je původně fytopatogenní bakterií (patogen rostlin), která se postupně začala uplatňovat jako původce infekcí</w:t>
      </w:r>
      <w:r>
        <w:rPr>
          <w:spacing w:val="-4"/>
        </w:rPr>
        <w:t> </w:t>
      </w:r>
      <w:r>
        <w:rPr/>
        <w:t>člověka.</w:t>
      </w:r>
    </w:p>
    <w:p>
      <w:pPr>
        <w:spacing w:line="242" w:lineRule="auto" w:before="159"/>
        <w:ind w:left="676" w:right="1376" w:firstLine="0"/>
        <w:jc w:val="both"/>
        <w:rPr>
          <w:sz w:val="24"/>
        </w:rPr>
      </w:pPr>
      <w:r>
        <w:rPr>
          <w:sz w:val="24"/>
        </w:rPr>
        <w:t>Je častým původcem </w:t>
      </w:r>
      <w:r>
        <w:rPr>
          <w:b/>
          <w:sz w:val="24"/>
        </w:rPr>
        <w:t>nozokomiálních nákaz </w:t>
      </w:r>
      <w:r>
        <w:rPr>
          <w:sz w:val="24"/>
        </w:rPr>
        <w:t>širokého spektra a je vysoce </w:t>
      </w:r>
      <w:r>
        <w:rPr>
          <w:b/>
          <w:sz w:val="24"/>
        </w:rPr>
        <w:t>rezistentní </w:t>
      </w:r>
      <w:r>
        <w:rPr>
          <w:sz w:val="24"/>
        </w:rPr>
        <w:t>vůči ATB terapii. </w:t>
      </w:r>
      <w:r>
        <w:rPr>
          <w:b/>
          <w:sz w:val="24"/>
        </w:rPr>
        <w:t>Kolonizuje sliznice </w:t>
      </w:r>
      <w:r>
        <w:rPr>
          <w:sz w:val="24"/>
        </w:rPr>
        <w:t>u imunodeficientních jedinců (riziko při dlouhodobé intubaci, zavedeném močovém katetru).</w:t>
      </w:r>
    </w:p>
    <w:p>
      <w:pPr>
        <w:spacing w:before="159"/>
        <w:ind w:left="676" w:right="1371" w:firstLine="0"/>
        <w:jc w:val="both"/>
        <w:rPr>
          <w:sz w:val="24"/>
        </w:rPr>
      </w:pPr>
      <w:r>
        <w:rPr>
          <w:sz w:val="24"/>
        </w:rPr>
        <w:t>Její kolonie jsou snadno rozeznatelné dle vzhledu a zápachu. Při kultivaci na </w:t>
      </w:r>
      <w:r>
        <w:rPr>
          <w:b/>
          <w:sz w:val="24"/>
        </w:rPr>
        <w:t>krevním agaru </w:t>
      </w:r>
      <w:r>
        <w:rPr>
          <w:sz w:val="24"/>
        </w:rPr>
        <w:t>mají kolonie </w:t>
      </w:r>
      <w:r>
        <w:rPr>
          <w:b/>
          <w:sz w:val="24"/>
        </w:rPr>
        <w:t>zelenkavou </w:t>
      </w:r>
      <w:r>
        <w:rPr>
          <w:sz w:val="24"/>
        </w:rPr>
        <w:t>nebo šedavě modrou barvu. Mladé kolonie voní po </w:t>
      </w:r>
      <w:r>
        <w:rPr>
          <w:b/>
          <w:sz w:val="24"/>
        </w:rPr>
        <w:t>fialkách, jasmínu nebo po jahodách</w:t>
      </w:r>
      <w:r>
        <w:rPr>
          <w:sz w:val="24"/>
        </w:rPr>
        <w:t>; staré páchnou po </w:t>
      </w:r>
      <w:r>
        <w:rPr>
          <w:b/>
          <w:sz w:val="24"/>
        </w:rPr>
        <w:t>NH3</w:t>
      </w:r>
      <w:r>
        <w:rPr>
          <w:sz w:val="24"/>
        </w:rPr>
        <w:t>.</w:t>
      </w:r>
    </w:p>
    <w:p>
      <w:pPr>
        <w:pStyle w:val="BodyText"/>
        <w:spacing w:before="159"/>
        <w:ind w:left="676" w:firstLine="0"/>
        <w:jc w:val="both"/>
      </w:pPr>
      <w:r>
        <w:rPr/>
        <w:t>Je oxidáza pozitivní (aerobní metabolismus), ale glukóza negativní (nefermentuje)</w:t>
      </w:r>
    </w:p>
    <w:p>
      <w:pPr>
        <w:pStyle w:val="BodyText"/>
        <w:spacing w:before="2"/>
        <w:ind w:left="0" w:firstLine="0"/>
        <w:rPr>
          <w:sz w:val="10"/>
        </w:rPr>
      </w:pPr>
      <w:r>
        <w:rPr/>
        <w:drawing>
          <wp:anchor distT="0" distB="0" distL="0" distR="0" allowOverlap="1" layoutInCell="1" locked="0" behindDoc="0" simplePos="0" relativeHeight="2">
            <wp:simplePos x="0" y="0"/>
            <wp:positionH relativeFrom="page">
              <wp:posOffset>1797430</wp:posOffset>
            </wp:positionH>
            <wp:positionV relativeFrom="paragraph">
              <wp:posOffset>101041</wp:posOffset>
            </wp:positionV>
            <wp:extent cx="3920790" cy="1664207"/>
            <wp:effectExtent l="0" t="0" r="0" b="0"/>
            <wp:wrapTopAndBottom/>
            <wp:docPr id="1" name="image2.jpeg"/>
            <wp:cNvGraphicFramePr>
              <a:graphicFrameLocks noChangeAspect="1"/>
            </wp:cNvGraphicFramePr>
            <a:graphic>
              <a:graphicData uri="http://schemas.openxmlformats.org/drawingml/2006/picture">
                <pic:pic>
                  <pic:nvPicPr>
                    <pic:cNvPr id="2" name="image2.jpeg"/>
                    <pic:cNvPicPr/>
                  </pic:nvPicPr>
                  <pic:blipFill>
                    <a:blip r:embed="rId6" cstate="print"/>
                    <a:stretch>
                      <a:fillRect/>
                    </a:stretch>
                  </pic:blipFill>
                  <pic:spPr>
                    <a:xfrm>
                      <a:off x="0" y="0"/>
                      <a:ext cx="3920790" cy="1664207"/>
                    </a:xfrm>
                    <a:prstGeom prst="rect">
                      <a:avLst/>
                    </a:prstGeom>
                  </pic:spPr>
                </pic:pic>
              </a:graphicData>
            </a:graphic>
          </wp:anchor>
        </w:drawing>
      </w:r>
    </w:p>
    <w:p>
      <w:pPr>
        <w:spacing w:after="0"/>
        <w:rPr>
          <w:sz w:val="10"/>
        </w:rPr>
        <w:sectPr>
          <w:pgSz w:w="11910" w:h="16840"/>
          <w:pgMar w:top="1320" w:bottom="280" w:left="740" w:right="40"/>
        </w:sectPr>
      </w:pPr>
    </w:p>
    <w:p>
      <w:pPr>
        <w:pStyle w:val="BodyText"/>
        <w:spacing w:before="78"/>
        <w:ind w:left="676" w:firstLine="0"/>
      </w:pPr>
      <w:r>
        <w:rPr/>
        <w:t>Bývá nejčastěji původcem:</w:t>
      </w:r>
    </w:p>
    <w:p>
      <w:pPr>
        <w:pStyle w:val="ListParagraph"/>
        <w:numPr>
          <w:ilvl w:val="1"/>
          <w:numId w:val="1"/>
        </w:numPr>
        <w:tabs>
          <w:tab w:pos="1504" w:val="left" w:leader="none"/>
          <w:tab w:pos="1505" w:val="left" w:leader="none"/>
        </w:tabs>
        <w:spacing w:line="288" w:lineRule="exact" w:before="159" w:after="0"/>
        <w:ind w:left="1504" w:right="0" w:hanging="361"/>
        <w:jc w:val="left"/>
        <w:rPr>
          <w:sz w:val="24"/>
        </w:rPr>
      </w:pPr>
      <w:r>
        <w:rPr>
          <w:sz w:val="24"/>
        </w:rPr>
        <w:t>Meningitidy (nejčastěji po úraze nebo chirurgickém</w:t>
      </w:r>
      <w:r>
        <w:rPr>
          <w:spacing w:val="-4"/>
          <w:sz w:val="24"/>
        </w:rPr>
        <w:t> </w:t>
      </w:r>
      <w:r>
        <w:rPr>
          <w:sz w:val="24"/>
        </w:rPr>
        <w:t>zákroku)</w:t>
      </w:r>
    </w:p>
    <w:p>
      <w:pPr>
        <w:pStyle w:val="ListParagraph"/>
        <w:numPr>
          <w:ilvl w:val="1"/>
          <w:numId w:val="1"/>
        </w:numPr>
        <w:tabs>
          <w:tab w:pos="1504" w:val="left" w:leader="none"/>
          <w:tab w:pos="1505" w:val="left" w:leader="none"/>
        </w:tabs>
        <w:spacing w:line="282" w:lineRule="exact" w:before="0" w:after="0"/>
        <w:ind w:left="1504" w:right="0" w:hanging="361"/>
        <w:jc w:val="left"/>
        <w:rPr>
          <w:sz w:val="24"/>
        </w:rPr>
      </w:pPr>
      <w:r>
        <w:rPr>
          <w:sz w:val="24"/>
        </w:rPr>
        <w:t>otitis externa (popisováno u diabetiků nebo po kontaktu s vodním</w:t>
      </w:r>
      <w:r>
        <w:rPr>
          <w:spacing w:val="-9"/>
          <w:sz w:val="24"/>
        </w:rPr>
        <w:t> </w:t>
      </w:r>
      <w:r>
        <w:rPr>
          <w:sz w:val="24"/>
        </w:rPr>
        <w:t>prostředím)</w:t>
      </w:r>
    </w:p>
    <w:p>
      <w:pPr>
        <w:pStyle w:val="ListParagraph"/>
        <w:numPr>
          <w:ilvl w:val="1"/>
          <w:numId w:val="1"/>
        </w:numPr>
        <w:tabs>
          <w:tab w:pos="1504" w:val="left" w:leader="none"/>
          <w:tab w:pos="1505" w:val="left" w:leader="none"/>
        </w:tabs>
        <w:spacing w:line="282" w:lineRule="exact" w:before="0" w:after="0"/>
        <w:ind w:left="1504" w:right="0" w:hanging="361"/>
        <w:jc w:val="left"/>
        <w:rPr>
          <w:sz w:val="24"/>
        </w:rPr>
      </w:pPr>
      <w:r>
        <w:rPr>
          <w:sz w:val="24"/>
        </w:rPr>
        <w:t>sepse a meningitidy (u</w:t>
      </w:r>
      <w:r>
        <w:rPr>
          <w:spacing w:val="-3"/>
          <w:sz w:val="24"/>
        </w:rPr>
        <w:t> </w:t>
      </w:r>
      <w:r>
        <w:rPr>
          <w:sz w:val="24"/>
        </w:rPr>
        <w:t>novorozenců)</w:t>
      </w:r>
    </w:p>
    <w:p>
      <w:pPr>
        <w:pStyle w:val="ListParagraph"/>
        <w:numPr>
          <w:ilvl w:val="1"/>
          <w:numId w:val="1"/>
        </w:numPr>
        <w:tabs>
          <w:tab w:pos="1504" w:val="left" w:leader="none"/>
          <w:tab w:pos="1505" w:val="left" w:leader="none"/>
        </w:tabs>
        <w:spacing w:line="282" w:lineRule="exact" w:before="0" w:after="0"/>
        <w:ind w:left="1504" w:right="0" w:hanging="361"/>
        <w:jc w:val="left"/>
        <w:rPr>
          <w:sz w:val="24"/>
        </w:rPr>
      </w:pPr>
      <w:r>
        <w:rPr>
          <w:sz w:val="24"/>
        </w:rPr>
        <w:t>endokarditidy nebo </w:t>
      </w:r>
      <w:r>
        <w:rPr>
          <w:b/>
          <w:sz w:val="24"/>
        </w:rPr>
        <w:t>osteomyelitidy </w:t>
      </w:r>
      <w:r>
        <w:rPr>
          <w:sz w:val="24"/>
        </w:rPr>
        <w:t>(u injekčních uživatelů</w:t>
      </w:r>
      <w:r>
        <w:rPr>
          <w:spacing w:val="-6"/>
          <w:sz w:val="24"/>
        </w:rPr>
        <w:t> </w:t>
      </w:r>
      <w:r>
        <w:rPr>
          <w:sz w:val="24"/>
        </w:rPr>
        <w:t>drog)</w:t>
      </w:r>
    </w:p>
    <w:p>
      <w:pPr>
        <w:pStyle w:val="ListParagraph"/>
        <w:numPr>
          <w:ilvl w:val="1"/>
          <w:numId w:val="1"/>
        </w:numPr>
        <w:tabs>
          <w:tab w:pos="1504" w:val="left" w:leader="none"/>
          <w:tab w:pos="1505" w:val="left" w:leader="none"/>
          <w:tab w:pos="2937" w:val="left" w:leader="none"/>
          <w:tab w:pos="4468" w:val="left" w:leader="none"/>
          <w:tab w:pos="4963" w:val="left" w:leader="none"/>
          <w:tab w:pos="5726" w:val="left" w:leader="none"/>
          <w:tab w:pos="6100" w:val="left" w:leader="none"/>
          <w:tab w:pos="7590" w:val="left" w:leader="none"/>
          <w:tab w:pos="9325" w:val="left" w:leader="none"/>
        </w:tabs>
        <w:spacing w:line="281" w:lineRule="exact" w:before="0" w:after="0"/>
        <w:ind w:left="1504" w:right="0" w:hanging="361"/>
        <w:jc w:val="left"/>
        <w:rPr>
          <w:sz w:val="24"/>
        </w:rPr>
      </w:pPr>
      <w:r>
        <w:rPr>
          <w:b/>
          <w:sz w:val="24"/>
        </w:rPr>
        <w:t>komunitní</w:t>
        <w:tab/>
        <w:t>pneumonie</w:t>
        <w:tab/>
      </w:r>
      <w:r>
        <w:rPr>
          <w:sz w:val="24"/>
        </w:rPr>
        <w:t>(u</w:t>
        <w:tab/>
        <w:t>osob</w:t>
        <w:tab/>
        <w:t>s</w:t>
        <w:tab/>
        <w:t>chronickým</w:t>
        <w:tab/>
        <w:t>onemocněním</w:t>
        <w:tab/>
        <w:t>plic,</w:t>
      </w:r>
    </w:p>
    <w:p>
      <w:pPr>
        <w:pStyle w:val="BodyText"/>
        <w:spacing w:line="276" w:lineRule="exact"/>
        <w:ind w:left="1504" w:firstLine="0"/>
      </w:pPr>
      <w:r>
        <w:rPr/>
        <w:t>s bronchiektáziemi)</w:t>
      </w:r>
    </w:p>
    <w:p>
      <w:pPr>
        <w:pStyle w:val="ListParagraph"/>
        <w:numPr>
          <w:ilvl w:val="1"/>
          <w:numId w:val="1"/>
        </w:numPr>
        <w:tabs>
          <w:tab w:pos="1504" w:val="left" w:leader="none"/>
          <w:tab w:pos="1505" w:val="left" w:leader="none"/>
        </w:tabs>
        <w:spacing w:line="287" w:lineRule="exact" w:before="2" w:after="0"/>
        <w:ind w:left="1504" w:right="0" w:hanging="361"/>
        <w:jc w:val="left"/>
        <w:rPr>
          <w:sz w:val="24"/>
        </w:rPr>
      </w:pPr>
      <w:r>
        <w:rPr>
          <w:b/>
          <w:sz w:val="24"/>
        </w:rPr>
        <w:t>infekce močových cest </w:t>
      </w:r>
      <w:r>
        <w:rPr>
          <w:sz w:val="24"/>
        </w:rPr>
        <w:t>(u pacientů s abnormalitami v močových cestách,</w:t>
      </w:r>
      <w:r>
        <w:rPr>
          <w:spacing w:val="40"/>
          <w:sz w:val="24"/>
        </w:rPr>
        <w:t> </w:t>
      </w:r>
      <w:r>
        <w:rPr>
          <w:sz w:val="24"/>
        </w:rPr>
        <w:t>v</w:t>
      </w:r>
    </w:p>
    <w:p>
      <w:pPr>
        <w:pStyle w:val="BodyText"/>
        <w:spacing w:line="276" w:lineRule="exact"/>
        <w:ind w:left="1504" w:firstLine="0"/>
      </w:pPr>
      <w:r>
        <w:rPr/>
        <w:t>souvislosti s dlouhodobou katetrizací)</w:t>
      </w:r>
    </w:p>
    <w:p>
      <w:pPr>
        <w:pStyle w:val="BodyText"/>
        <w:spacing w:before="160"/>
        <w:ind w:left="676" w:firstLine="0"/>
      </w:pPr>
      <w:r>
        <w:rPr/>
        <w:t>K léčbě se používá kombinace ATB – piperacilin + tazobaktam =&gt; co-piperacilin</w:t>
      </w:r>
    </w:p>
    <w:p>
      <w:pPr>
        <w:pStyle w:val="ListParagraph"/>
        <w:numPr>
          <w:ilvl w:val="0"/>
          <w:numId w:val="1"/>
        </w:numPr>
        <w:tabs>
          <w:tab w:pos="1396" w:val="left" w:leader="none"/>
          <w:tab w:pos="1397" w:val="left" w:leader="none"/>
        </w:tabs>
        <w:spacing w:line="240" w:lineRule="auto" w:before="160" w:after="0"/>
        <w:ind w:left="1396" w:right="0" w:hanging="361"/>
        <w:jc w:val="left"/>
        <w:rPr>
          <w:sz w:val="24"/>
        </w:rPr>
      </w:pPr>
      <w:r>
        <w:rPr>
          <w:sz w:val="24"/>
        </w:rPr>
        <w:t>alternativně karbapenemy a cefalosporiny III. a IV.</w:t>
      </w:r>
      <w:r>
        <w:rPr>
          <w:spacing w:val="-7"/>
          <w:sz w:val="24"/>
        </w:rPr>
        <w:t> </w:t>
      </w:r>
      <w:r>
        <w:rPr>
          <w:sz w:val="24"/>
        </w:rPr>
        <w:t>generace</w:t>
      </w:r>
    </w:p>
    <w:p>
      <w:pPr>
        <w:spacing w:before="149"/>
        <w:ind w:left="676" w:right="0" w:firstLine="0"/>
        <w:jc w:val="left"/>
        <w:rPr>
          <w:b/>
          <w:sz w:val="24"/>
        </w:rPr>
      </w:pPr>
      <w:r>
        <w:rPr>
          <w:b/>
          <w:sz w:val="24"/>
        </w:rPr>
        <w:t>Burkholderia cepacia</w:t>
      </w:r>
    </w:p>
    <w:p>
      <w:pPr>
        <w:pStyle w:val="BodyText"/>
        <w:spacing w:before="161"/>
        <w:ind w:left="676" w:right="1373" w:firstLine="0"/>
        <w:jc w:val="both"/>
      </w:pPr>
      <w:r>
        <w:rPr>
          <w:b/>
        </w:rPr>
        <w:t>Oportunní patogen</w:t>
      </w:r>
      <w:r>
        <w:rPr/>
        <w:t>, který původně cizopasil na česneku. V posledních desetiletích se vyskytuje i v nemocničním prostředí =&gt; napadá pacienty s </w:t>
      </w:r>
      <w:r>
        <w:rPr>
          <w:b/>
        </w:rPr>
        <w:t>CF </w:t>
      </w:r>
      <w:r>
        <w:rPr/>
        <w:t>(znemožňuje transplantaci plic) a pacienty s </w:t>
      </w:r>
      <w:r>
        <w:rPr>
          <w:b/>
        </w:rPr>
        <w:t>cévními náhradami</w:t>
      </w:r>
      <w:r>
        <w:rPr/>
        <w:t>. Je značně </w:t>
      </w:r>
      <w:r>
        <w:rPr>
          <w:b/>
        </w:rPr>
        <w:t>rezistentní </w:t>
      </w:r>
      <w:r>
        <w:rPr/>
        <w:t>k desinfekčním prostředkům (septonex, ajatin). Množí se v gelech pro urogenitální vyšetření žen i v destilované vodě.</w:t>
      </w:r>
    </w:p>
    <w:p>
      <w:pPr>
        <w:pStyle w:val="BodyText"/>
        <w:spacing w:before="160"/>
        <w:ind w:left="676" w:firstLine="0"/>
      </w:pPr>
      <w:r>
        <w:rPr/>
        <w:t>Na agarech (Endova, MacConkeyho půda) tvoří drobné červené kolonie s červeným</w:t>
      </w:r>
    </w:p>
    <w:p>
      <w:pPr>
        <w:pStyle w:val="BodyText"/>
        <w:ind w:left="676" w:firstLine="0"/>
      </w:pPr>
      <w:r>
        <w:rPr/>
        <w:t>leskem.</w:t>
      </w:r>
    </w:p>
    <w:p>
      <w:pPr>
        <w:pStyle w:val="BodyText"/>
        <w:spacing w:before="160"/>
        <w:ind w:left="676" w:firstLine="0"/>
        <w:jc w:val="both"/>
      </w:pPr>
      <w:r>
        <w:rPr/>
        <w:t>Léčba co-piperacilinem nebo cefalosporinem III</w:t>
      </w:r>
    </w:p>
    <w:p>
      <w:pPr>
        <w:spacing w:before="160"/>
        <w:ind w:left="676" w:right="0" w:firstLine="0"/>
        <w:jc w:val="both"/>
        <w:rPr>
          <w:b/>
          <w:sz w:val="24"/>
        </w:rPr>
      </w:pPr>
      <w:r>
        <w:rPr>
          <w:b/>
          <w:sz w:val="24"/>
        </w:rPr>
        <w:t>Acinetobacter baumannii</w:t>
      </w:r>
    </w:p>
    <w:p>
      <w:pPr>
        <w:pStyle w:val="BodyText"/>
        <w:spacing w:line="281" w:lineRule="exact" w:before="161"/>
        <w:ind w:left="676" w:firstLine="0"/>
        <w:jc w:val="both"/>
      </w:pPr>
      <w:r>
        <w:rPr/>
        <w:t>Nepohyblivá tyčinka (a-kineto =&gt; nepohyblivý). Nosokomiální patogen infikuje</w:t>
      </w:r>
    </w:p>
    <w:p>
      <w:pPr>
        <w:pStyle w:val="BodyText"/>
        <w:spacing w:line="281" w:lineRule="exact"/>
        <w:ind w:left="676" w:firstLine="0"/>
        <w:jc w:val="both"/>
      </w:pPr>
      <w:r>
        <w:rPr/>
        <w:t>popáleniny a imunodeficientní pacienty.</w:t>
      </w:r>
    </w:p>
    <w:p>
      <w:pPr>
        <w:pStyle w:val="BodyText"/>
        <w:spacing w:before="160"/>
        <w:ind w:left="676" w:firstLine="0"/>
        <w:jc w:val="both"/>
      </w:pPr>
      <w:r>
        <w:rPr>
          <w:b/>
        </w:rPr>
        <w:t>IRAQI </w:t>
      </w:r>
      <w:r>
        <w:rPr/>
        <w:t>bacter - těžko zvládnutelné infekce z válečných poranění.</w:t>
      </w:r>
    </w:p>
    <w:p>
      <w:pPr>
        <w:pStyle w:val="BodyText"/>
        <w:spacing w:before="160"/>
        <w:ind w:left="676" w:firstLine="0"/>
        <w:jc w:val="both"/>
      </w:pPr>
      <w:r>
        <w:rPr/>
        <w:t>K léčbě se používají karbapenemy.</w:t>
      </w:r>
    </w:p>
    <w:p>
      <w:pPr>
        <w:spacing w:before="161"/>
        <w:ind w:left="676" w:right="0" w:firstLine="0"/>
        <w:jc w:val="both"/>
        <w:rPr>
          <w:b/>
          <w:sz w:val="24"/>
        </w:rPr>
      </w:pPr>
      <w:r>
        <w:rPr>
          <w:b/>
          <w:sz w:val="24"/>
        </w:rPr>
        <w:t>Další zástupci</w:t>
      </w:r>
    </w:p>
    <w:p>
      <w:pPr>
        <w:pStyle w:val="BodyText"/>
        <w:spacing w:line="374" w:lineRule="auto" w:before="160"/>
        <w:ind w:left="676" w:right="3089" w:firstLine="0"/>
      </w:pPr>
      <w:r>
        <w:rPr/>
        <w:t>Stenotrophomonas maltophilia – riziko u pacientů s Cystickou fibrózou Alcaligenes feacalis – nemocniční nákazy zejména urogenitálního traktu</w:t>
      </w:r>
    </w:p>
    <w:p>
      <w:pPr>
        <w:pStyle w:val="BodyText"/>
        <w:spacing w:before="11"/>
        <w:ind w:left="0" w:firstLine="0"/>
        <w:rPr>
          <w:sz w:val="37"/>
        </w:rPr>
      </w:pPr>
    </w:p>
    <w:p>
      <w:pPr>
        <w:spacing w:before="0"/>
        <w:ind w:left="676" w:right="0" w:firstLine="0"/>
        <w:jc w:val="both"/>
        <w:rPr>
          <w:b/>
          <w:sz w:val="24"/>
        </w:rPr>
      </w:pPr>
      <w:r>
        <w:rPr>
          <w:b/>
          <w:sz w:val="24"/>
        </w:rPr>
        <w:t>Infekce vs. kolonizace</w:t>
      </w:r>
    </w:p>
    <w:p>
      <w:pPr>
        <w:pStyle w:val="BodyText"/>
        <w:spacing w:before="160"/>
        <w:ind w:left="676" w:firstLine="0"/>
        <w:jc w:val="both"/>
      </w:pPr>
      <w:r>
        <w:rPr/>
        <w:t>Pro pojem infekce neboli nákaza existuje několik definic:</w:t>
      </w:r>
    </w:p>
    <w:p>
      <w:pPr>
        <w:pStyle w:val="ListParagraph"/>
        <w:numPr>
          <w:ilvl w:val="0"/>
          <w:numId w:val="2"/>
        </w:numPr>
        <w:tabs>
          <w:tab w:pos="1397" w:val="left" w:leader="none"/>
        </w:tabs>
        <w:spacing w:line="281" w:lineRule="exact" w:before="160" w:after="0"/>
        <w:ind w:left="1396" w:right="0" w:hanging="361"/>
        <w:jc w:val="left"/>
        <w:rPr>
          <w:sz w:val="24"/>
        </w:rPr>
      </w:pPr>
      <w:r>
        <w:rPr>
          <w:sz w:val="24"/>
        </w:rPr>
        <w:t>Přítomnost mikroorganismu u určitého</w:t>
      </w:r>
      <w:r>
        <w:rPr>
          <w:spacing w:val="-3"/>
          <w:sz w:val="24"/>
        </w:rPr>
        <w:t> </w:t>
      </w:r>
      <w:r>
        <w:rPr>
          <w:sz w:val="24"/>
        </w:rPr>
        <w:t>hostitele.</w:t>
      </w:r>
    </w:p>
    <w:p>
      <w:pPr>
        <w:pStyle w:val="ListParagraph"/>
        <w:numPr>
          <w:ilvl w:val="0"/>
          <w:numId w:val="2"/>
        </w:numPr>
        <w:tabs>
          <w:tab w:pos="1397" w:val="left" w:leader="none"/>
        </w:tabs>
        <w:spacing w:line="240" w:lineRule="auto" w:before="0" w:after="0"/>
        <w:ind w:left="1396" w:right="1564" w:hanging="360"/>
        <w:jc w:val="left"/>
        <w:rPr>
          <w:sz w:val="24"/>
        </w:rPr>
      </w:pPr>
      <w:r>
        <w:rPr>
          <w:sz w:val="24"/>
        </w:rPr>
        <w:t>Průnik původce nákazy do organismu, množení uvnitř a nepříznivé působení na jeho površích (oproti tomuto stojí kolonizace – osídlení nepatogenním nebo patogenním mikrobem bez chorobných</w:t>
      </w:r>
      <w:r>
        <w:rPr>
          <w:spacing w:val="-7"/>
          <w:sz w:val="24"/>
        </w:rPr>
        <w:t> </w:t>
      </w:r>
      <w:r>
        <w:rPr>
          <w:sz w:val="24"/>
        </w:rPr>
        <w:t>příznaků).</w:t>
      </w:r>
    </w:p>
    <w:p>
      <w:pPr>
        <w:pStyle w:val="ListParagraph"/>
        <w:numPr>
          <w:ilvl w:val="0"/>
          <w:numId w:val="2"/>
        </w:numPr>
        <w:tabs>
          <w:tab w:pos="1397" w:val="left" w:leader="none"/>
        </w:tabs>
        <w:spacing w:line="240" w:lineRule="auto" w:before="1" w:after="0"/>
        <w:ind w:left="1396" w:right="0" w:hanging="361"/>
        <w:jc w:val="left"/>
        <w:rPr>
          <w:sz w:val="24"/>
        </w:rPr>
      </w:pPr>
      <w:r>
        <w:rPr>
          <w:sz w:val="24"/>
        </w:rPr>
        <w:t>Konflikt mezi mikrobem a jeho hostitelem (i bezpříznaková</w:t>
      </w:r>
      <w:r>
        <w:rPr>
          <w:spacing w:val="-9"/>
          <w:sz w:val="24"/>
        </w:rPr>
        <w:t> </w:t>
      </w:r>
      <w:r>
        <w:rPr>
          <w:sz w:val="24"/>
        </w:rPr>
        <w:t>infekce).</w:t>
      </w:r>
    </w:p>
    <w:p>
      <w:pPr>
        <w:spacing w:after="0" w:line="240" w:lineRule="auto"/>
        <w:jc w:val="left"/>
        <w:rPr>
          <w:sz w:val="24"/>
        </w:rPr>
        <w:sectPr>
          <w:pgSz w:w="11910" w:h="16840"/>
          <w:pgMar w:top="1320" w:bottom="280" w:left="740" w:right="40"/>
        </w:sectPr>
      </w:pPr>
    </w:p>
    <w:p>
      <w:pPr>
        <w:spacing w:line="384" w:lineRule="auto" w:before="78"/>
        <w:ind w:left="676" w:right="7389" w:firstLine="0"/>
        <w:jc w:val="both"/>
        <w:rPr>
          <w:b/>
          <w:sz w:val="24"/>
        </w:rPr>
      </w:pPr>
      <w:r>
        <w:rPr>
          <w:b/>
          <w:sz w:val="24"/>
        </w:rPr>
        <w:t>1B – Přímá diagnostika virů </w:t>
      </w:r>
      <w:r>
        <w:rPr>
          <w:b/>
          <w:color w:val="666666"/>
          <w:sz w:val="24"/>
        </w:rPr>
        <w:t>Navíc k otázce</w:t>
      </w:r>
    </w:p>
    <w:p>
      <w:pPr>
        <w:spacing w:line="271" w:lineRule="exact" w:before="0"/>
        <w:ind w:left="676" w:right="0" w:firstLine="0"/>
        <w:jc w:val="both"/>
        <w:rPr>
          <w:b/>
          <w:sz w:val="24"/>
        </w:rPr>
      </w:pPr>
      <w:r>
        <w:rPr>
          <w:b/>
          <w:color w:val="666666"/>
          <w:sz w:val="24"/>
        </w:rPr>
        <w:t>Odběr vzorků pro virologii</w:t>
      </w:r>
    </w:p>
    <w:p>
      <w:pPr>
        <w:pStyle w:val="BodyText"/>
        <w:ind w:left="676" w:right="1374" w:firstLine="0"/>
        <w:jc w:val="both"/>
      </w:pPr>
      <w:r>
        <w:rPr>
          <w:color w:val="666666"/>
        </w:rPr>
        <w:t>Pro isolaci virů se odebírají vzorky v akutní fázi onemocnění (virémie). Viry jsou citlivé na</w:t>
      </w:r>
      <w:r>
        <w:rPr>
          <w:color w:val="666666"/>
          <w:spacing w:val="-7"/>
        </w:rPr>
        <w:t> </w:t>
      </w:r>
      <w:r>
        <w:rPr>
          <w:color w:val="666666"/>
        </w:rPr>
        <w:t>teplo</w:t>
      </w:r>
      <w:r>
        <w:rPr>
          <w:color w:val="666666"/>
          <w:spacing w:val="-8"/>
        </w:rPr>
        <w:t> </w:t>
      </w:r>
      <w:r>
        <w:rPr>
          <w:color w:val="666666"/>
        </w:rPr>
        <w:t>a</w:t>
      </w:r>
      <w:r>
        <w:rPr>
          <w:color w:val="666666"/>
          <w:spacing w:val="-7"/>
        </w:rPr>
        <w:t> </w:t>
      </w:r>
      <w:r>
        <w:rPr>
          <w:color w:val="666666"/>
        </w:rPr>
        <w:t>světlo</w:t>
      </w:r>
      <w:r>
        <w:rPr>
          <w:color w:val="666666"/>
          <w:spacing w:val="-8"/>
        </w:rPr>
        <w:t> </w:t>
      </w:r>
      <w:r>
        <w:rPr>
          <w:color w:val="666666"/>
        </w:rPr>
        <w:t>(přímé</w:t>
      </w:r>
      <w:r>
        <w:rPr>
          <w:color w:val="666666"/>
          <w:spacing w:val="-10"/>
        </w:rPr>
        <w:t> </w:t>
      </w:r>
      <w:r>
        <w:rPr>
          <w:color w:val="666666"/>
        </w:rPr>
        <w:t>slunce)</w:t>
      </w:r>
      <w:r>
        <w:rPr>
          <w:color w:val="666666"/>
          <w:spacing w:val="-5"/>
        </w:rPr>
        <w:t> </w:t>
      </w:r>
      <w:r>
        <w:rPr>
          <w:color w:val="666666"/>
        </w:rPr>
        <w:t>–</w:t>
      </w:r>
      <w:r>
        <w:rPr>
          <w:color w:val="666666"/>
          <w:spacing w:val="-7"/>
        </w:rPr>
        <w:t> </w:t>
      </w:r>
      <w:r>
        <w:rPr>
          <w:color w:val="666666"/>
        </w:rPr>
        <w:t>uchovávat</w:t>
      </w:r>
      <w:r>
        <w:rPr>
          <w:color w:val="666666"/>
          <w:spacing w:val="-7"/>
        </w:rPr>
        <w:t> </w:t>
      </w:r>
      <w:r>
        <w:rPr>
          <w:color w:val="666666"/>
        </w:rPr>
        <w:t>při</w:t>
      </w:r>
      <w:r>
        <w:rPr>
          <w:color w:val="666666"/>
          <w:spacing w:val="-7"/>
        </w:rPr>
        <w:t> </w:t>
      </w:r>
      <w:r>
        <w:rPr>
          <w:color w:val="666666"/>
        </w:rPr>
        <w:t>4</w:t>
      </w:r>
      <w:r>
        <w:rPr>
          <w:color w:val="666666"/>
          <w:spacing w:val="-7"/>
        </w:rPr>
        <w:t> </w:t>
      </w:r>
      <w:r>
        <w:rPr>
          <w:color w:val="666666"/>
          <w:position w:val="6"/>
          <w:sz w:val="16"/>
        </w:rPr>
        <w:t>o</w:t>
      </w:r>
      <w:r>
        <w:rPr>
          <w:color w:val="666666"/>
        </w:rPr>
        <w:t>C</w:t>
      </w:r>
      <w:r>
        <w:rPr>
          <w:color w:val="666666"/>
          <w:spacing w:val="-8"/>
        </w:rPr>
        <w:t> </w:t>
      </w:r>
      <w:r>
        <w:rPr>
          <w:color w:val="666666"/>
        </w:rPr>
        <w:t>–</w:t>
      </w:r>
      <w:r>
        <w:rPr>
          <w:color w:val="666666"/>
          <w:spacing w:val="-7"/>
        </w:rPr>
        <w:t> </w:t>
      </w:r>
      <w:r>
        <w:rPr>
          <w:color w:val="666666"/>
        </w:rPr>
        <w:t>tentýž</w:t>
      </w:r>
      <w:r>
        <w:rPr>
          <w:color w:val="666666"/>
          <w:spacing w:val="-8"/>
        </w:rPr>
        <w:t> </w:t>
      </w:r>
      <w:r>
        <w:rPr>
          <w:color w:val="666666"/>
        </w:rPr>
        <w:t>den</w:t>
      </w:r>
      <w:r>
        <w:rPr>
          <w:color w:val="666666"/>
          <w:spacing w:val="-7"/>
        </w:rPr>
        <w:t> </w:t>
      </w:r>
      <w:r>
        <w:rPr>
          <w:color w:val="666666"/>
        </w:rPr>
        <w:t>transport</w:t>
      </w:r>
      <w:r>
        <w:rPr>
          <w:color w:val="666666"/>
          <w:spacing w:val="-7"/>
        </w:rPr>
        <w:t> </w:t>
      </w:r>
      <w:r>
        <w:rPr>
          <w:color w:val="666666"/>
        </w:rPr>
        <w:t>do</w:t>
      </w:r>
      <w:r>
        <w:rPr>
          <w:color w:val="666666"/>
          <w:spacing w:val="-7"/>
        </w:rPr>
        <w:t> </w:t>
      </w:r>
      <w:r>
        <w:rPr>
          <w:color w:val="666666"/>
        </w:rPr>
        <w:t>laboratoře. Nelze – li transportovat – zamrazit. Krev na sérologii – nikdy nezmrazovat (hemolýza – nelze získat sérum!). Při odběru vzorku na virologii se vždy odebírá současně krev na sérologii. Výtěry, sputum – odběr do speciálního média (pufr. FR, AMK, albumin, ATB suplement – potlačí bakteriální</w:t>
      </w:r>
      <w:r>
        <w:rPr>
          <w:color w:val="666666"/>
          <w:spacing w:val="-2"/>
        </w:rPr>
        <w:t> </w:t>
      </w:r>
      <w:r>
        <w:rPr>
          <w:color w:val="666666"/>
        </w:rPr>
        <w:t>kontaminaci).</w:t>
      </w:r>
    </w:p>
    <w:p>
      <w:pPr>
        <w:pStyle w:val="BodyText"/>
        <w:ind w:left="0" w:firstLine="0"/>
        <w:rPr>
          <w:sz w:val="28"/>
        </w:rPr>
      </w:pPr>
    </w:p>
    <w:p>
      <w:pPr>
        <w:spacing w:before="235"/>
        <w:ind w:left="676" w:right="5430" w:firstLine="0"/>
        <w:jc w:val="left"/>
        <w:rPr>
          <w:sz w:val="24"/>
        </w:rPr>
      </w:pPr>
      <w:r>
        <w:rPr>
          <w:b/>
          <w:color w:val="666666"/>
          <w:sz w:val="24"/>
        </w:rPr>
        <w:t>Odběr materiálu pro virologická vyšetření </w:t>
      </w:r>
      <w:r>
        <w:rPr>
          <w:color w:val="666666"/>
          <w:sz w:val="24"/>
        </w:rPr>
        <w:t>HCD – tampón + transportní (odběrové) médium Sputum, hnis – tampón + médium</w:t>
      </w:r>
    </w:p>
    <w:p>
      <w:pPr>
        <w:pStyle w:val="BodyText"/>
        <w:spacing w:line="280" w:lineRule="exact"/>
        <w:ind w:left="676" w:firstLine="0"/>
      </w:pPr>
      <w:r>
        <w:rPr>
          <w:color w:val="666666"/>
        </w:rPr>
        <w:t>Čerstvá stolice – sterilní lopatka</w:t>
      </w:r>
    </w:p>
    <w:p>
      <w:pPr>
        <w:pStyle w:val="BodyText"/>
        <w:spacing w:line="281" w:lineRule="exact" w:before="2"/>
        <w:ind w:left="676" w:firstLine="0"/>
      </w:pPr>
      <w:r>
        <w:rPr>
          <w:color w:val="666666"/>
        </w:rPr>
        <w:t>Likvor – sterilní zkumavka</w:t>
      </w:r>
    </w:p>
    <w:p>
      <w:pPr>
        <w:pStyle w:val="BodyText"/>
        <w:spacing w:line="281" w:lineRule="exact"/>
        <w:ind w:left="676" w:firstLine="0"/>
      </w:pPr>
      <w:r>
        <w:rPr>
          <w:color w:val="666666"/>
        </w:rPr>
        <w:t>Krev (virologie) – 3-5 ml za sterilních kautel do spec. lahvičky s transport roztokem</w:t>
      </w:r>
    </w:p>
    <w:p>
      <w:pPr>
        <w:pStyle w:val="BodyText"/>
        <w:ind w:left="676" w:right="5303" w:firstLine="0"/>
      </w:pPr>
      <w:r>
        <w:rPr>
          <w:color w:val="666666"/>
        </w:rPr>
        <w:t>Krev (sérologie) – plná krev, příp. stáhnout sérum Obsah aft, puchýřků, bioptáty, atp. – spec. médium</w:t>
      </w:r>
    </w:p>
    <w:p>
      <w:pPr>
        <w:pStyle w:val="BodyText"/>
        <w:ind w:left="0" w:firstLine="0"/>
      </w:pPr>
    </w:p>
    <w:p>
      <w:pPr>
        <w:spacing w:line="281" w:lineRule="exact" w:before="0"/>
        <w:ind w:left="676" w:right="0" w:firstLine="0"/>
        <w:jc w:val="left"/>
        <w:rPr>
          <w:b/>
          <w:sz w:val="24"/>
        </w:rPr>
      </w:pPr>
      <w:r>
        <w:rPr>
          <w:b/>
          <w:sz w:val="24"/>
        </w:rPr>
        <w:t>Diagnostika virových infekcí</w:t>
      </w:r>
    </w:p>
    <w:p>
      <w:pPr>
        <w:pStyle w:val="BodyText"/>
        <w:spacing w:line="281" w:lineRule="exact"/>
        <w:ind w:left="676" w:firstLine="0"/>
      </w:pPr>
      <w:r>
        <w:rPr/>
        <w:t>Přímá diagnostika:</w:t>
      </w:r>
    </w:p>
    <w:p>
      <w:pPr>
        <w:pStyle w:val="ListParagraph"/>
        <w:numPr>
          <w:ilvl w:val="0"/>
          <w:numId w:val="3"/>
        </w:numPr>
        <w:tabs>
          <w:tab w:pos="1397" w:val="left" w:leader="none"/>
        </w:tabs>
        <w:spacing w:line="281" w:lineRule="exact" w:before="0" w:after="0"/>
        <w:ind w:left="1396" w:right="0" w:hanging="361"/>
        <w:jc w:val="left"/>
        <w:rPr>
          <w:sz w:val="24"/>
        </w:rPr>
      </w:pPr>
      <w:r>
        <w:rPr>
          <w:sz w:val="24"/>
        </w:rPr>
        <w:t>Průkaz viru nebo jeho</w:t>
      </w:r>
      <w:r>
        <w:rPr>
          <w:spacing w:val="-2"/>
          <w:sz w:val="24"/>
        </w:rPr>
        <w:t> </w:t>
      </w:r>
      <w:r>
        <w:rPr>
          <w:sz w:val="24"/>
        </w:rPr>
        <w:t>části.</w:t>
      </w:r>
    </w:p>
    <w:p>
      <w:pPr>
        <w:pStyle w:val="ListParagraph"/>
        <w:numPr>
          <w:ilvl w:val="0"/>
          <w:numId w:val="3"/>
        </w:numPr>
        <w:tabs>
          <w:tab w:pos="1397" w:val="left" w:leader="none"/>
        </w:tabs>
        <w:spacing w:line="281" w:lineRule="exact" w:before="2" w:after="0"/>
        <w:ind w:left="1396" w:right="0" w:hanging="361"/>
        <w:jc w:val="left"/>
        <w:rPr>
          <w:sz w:val="24"/>
        </w:rPr>
      </w:pPr>
      <w:r>
        <w:rPr>
          <w:sz w:val="24"/>
        </w:rPr>
        <w:t>Možno vyšetřit jakýkoliv</w:t>
      </w:r>
      <w:r>
        <w:rPr>
          <w:spacing w:val="-3"/>
          <w:sz w:val="24"/>
        </w:rPr>
        <w:t> </w:t>
      </w:r>
      <w:r>
        <w:rPr>
          <w:sz w:val="24"/>
        </w:rPr>
        <w:t>materiál.</w:t>
      </w:r>
    </w:p>
    <w:p>
      <w:pPr>
        <w:pStyle w:val="ListParagraph"/>
        <w:numPr>
          <w:ilvl w:val="1"/>
          <w:numId w:val="3"/>
        </w:numPr>
        <w:tabs>
          <w:tab w:pos="2117" w:val="left" w:leader="none"/>
        </w:tabs>
        <w:spacing w:line="281" w:lineRule="exact" w:before="0" w:after="0"/>
        <w:ind w:left="2116" w:right="0" w:hanging="361"/>
        <w:jc w:val="left"/>
        <w:rPr>
          <w:sz w:val="24"/>
        </w:rPr>
      </w:pPr>
      <w:r>
        <w:rPr>
          <w:b/>
          <w:sz w:val="24"/>
        </w:rPr>
        <w:t>mikroskopické metody </w:t>
      </w:r>
      <w:r>
        <w:rPr>
          <w:sz w:val="24"/>
        </w:rPr>
        <w:t>(morfologický</w:t>
      </w:r>
      <w:r>
        <w:rPr>
          <w:spacing w:val="-2"/>
          <w:sz w:val="24"/>
        </w:rPr>
        <w:t> </w:t>
      </w:r>
      <w:r>
        <w:rPr>
          <w:sz w:val="24"/>
        </w:rPr>
        <w:t>průkaz)</w:t>
      </w:r>
    </w:p>
    <w:p>
      <w:pPr>
        <w:pStyle w:val="ListParagraph"/>
        <w:numPr>
          <w:ilvl w:val="1"/>
          <w:numId w:val="3"/>
        </w:numPr>
        <w:tabs>
          <w:tab w:pos="2117" w:val="left" w:leader="none"/>
        </w:tabs>
        <w:spacing w:line="281" w:lineRule="exact" w:before="0" w:after="0"/>
        <w:ind w:left="2116" w:right="0" w:hanging="361"/>
        <w:jc w:val="left"/>
        <w:rPr>
          <w:sz w:val="24"/>
        </w:rPr>
      </w:pPr>
      <w:r>
        <w:rPr>
          <w:b/>
          <w:sz w:val="24"/>
        </w:rPr>
        <w:t>isolace </w:t>
      </w:r>
      <w:r>
        <w:rPr>
          <w:sz w:val="24"/>
        </w:rPr>
        <w:t>(kultivace) virů (KE, TK, pokusné</w:t>
      </w:r>
      <w:r>
        <w:rPr>
          <w:spacing w:val="-3"/>
          <w:sz w:val="24"/>
        </w:rPr>
        <w:t> </w:t>
      </w:r>
      <w:r>
        <w:rPr>
          <w:sz w:val="24"/>
        </w:rPr>
        <w:t>zvíře)</w:t>
      </w:r>
    </w:p>
    <w:p>
      <w:pPr>
        <w:pStyle w:val="ListParagraph"/>
        <w:numPr>
          <w:ilvl w:val="1"/>
          <w:numId w:val="3"/>
        </w:numPr>
        <w:tabs>
          <w:tab w:pos="2117" w:val="left" w:leader="none"/>
        </w:tabs>
        <w:spacing w:line="281" w:lineRule="exact" w:before="0" w:after="0"/>
        <w:ind w:left="2116" w:right="0" w:hanging="361"/>
        <w:jc w:val="left"/>
        <w:rPr>
          <w:sz w:val="24"/>
        </w:rPr>
      </w:pPr>
      <w:r>
        <w:rPr>
          <w:sz w:val="24"/>
        </w:rPr>
        <w:t>průkaz </w:t>
      </w:r>
      <w:r>
        <w:rPr>
          <w:b/>
          <w:sz w:val="24"/>
        </w:rPr>
        <w:t>antigenu </w:t>
      </w:r>
      <w:r>
        <w:rPr>
          <w:sz w:val="24"/>
        </w:rPr>
        <w:t>v klinickém vzorku</w:t>
      </w:r>
    </w:p>
    <w:p>
      <w:pPr>
        <w:pStyle w:val="ListParagraph"/>
        <w:numPr>
          <w:ilvl w:val="1"/>
          <w:numId w:val="3"/>
        </w:numPr>
        <w:tabs>
          <w:tab w:pos="2117" w:val="left" w:leader="none"/>
        </w:tabs>
        <w:spacing w:line="281" w:lineRule="exact" w:before="2" w:after="0"/>
        <w:ind w:left="2116" w:right="0" w:hanging="361"/>
        <w:jc w:val="left"/>
        <w:rPr>
          <w:b/>
          <w:sz w:val="24"/>
        </w:rPr>
      </w:pPr>
      <w:r>
        <w:rPr>
          <w:sz w:val="24"/>
        </w:rPr>
        <w:t>průkaz </w:t>
      </w:r>
      <w:r>
        <w:rPr>
          <w:b/>
          <w:sz w:val="24"/>
        </w:rPr>
        <w:t>virového</w:t>
      </w:r>
      <w:r>
        <w:rPr>
          <w:b/>
          <w:spacing w:val="-3"/>
          <w:sz w:val="24"/>
        </w:rPr>
        <w:t> </w:t>
      </w:r>
      <w:r>
        <w:rPr>
          <w:b/>
          <w:sz w:val="24"/>
        </w:rPr>
        <w:t>genomu</w:t>
      </w:r>
    </w:p>
    <w:p>
      <w:pPr>
        <w:pStyle w:val="BodyText"/>
        <w:spacing w:line="281" w:lineRule="exact"/>
        <w:ind w:left="676" w:firstLine="0"/>
      </w:pPr>
      <w:r>
        <w:rPr/>
        <w:t>Nepřímá diagnostika (viz. otázka </w:t>
      </w:r>
      <w:r>
        <w:rPr>
          <w:b/>
        </w:rPr>
        <w:t>2B</w:t>
      </w:r>
      <w:r>
        <w:rPr/>
        <w:t>)</w:t>
      </w:r>
    </w:p>
    <w:p>
      <w:pPr>
        <w:pStyle w:val="BodyText"/>
        <w:spacing w:before="10"/>
        <w:ind w:left="0" w:firstLine="0"/>
        <w:rPr>
          <w:sz w:val="23"/>
        </w:rPr>
      </w:pPr>
    </w:p>
    <w:p>
      <w:pPr>
        <w:spacing w:before="1"/>
        <w:ind w:left="676" w:right="0" w:firstLine="0"/>
        <w:jc w:val="left"/>
        <w:rPr>
          <w:b/>
          <w:sz w:val="24"/>
        </w:rPr>
      </w:pPr>
      <w:r>
        <w:rPr>
          <w:b/>
          <w:sz w:val="24"/>
        </w:rPr>
        <w:t>Mikroskopie</w:t>
      </w:r>
    </w:p>
    <w:p>
      <w:pPr>
        <w:spacing w:before="0"/>
        <w:ind w:left="676" w:right="1283" w:firstLine="0"/>
        <w:jc w:val="left"/>
        <w:rPr>
          <w:sz w:val="24"/>
        </w:rPr>
      </w:pPr>
      <w:r>
        <w:rPr>
          <w:b/>
          <w:sz w:val="24"/>
        </w:rPr>
        <w:t>Elektronová mikroskopie </w:t>
      </w:r>
      <w:r>
        <w:rPr>
          <w:sz w:val="24"/>
        </w:rPr>
        <w:t>(morfologie, symetrie kapsidy, počet kapsomer, velikost virionu)</w:t>
      </w:r>
    </w:p>
    <w:p>
      <w:pPr>
        <w:spacing w:line="281" w:lineRule="exact" w:before="1"/>
        <w:ind w:left="676" w:right="0" w:firstLine="0"/>
        <w:jc w:val="left"/>
        <w:rPr>
          <w:sz w:val="24"/>
        </w:rPr>
      </w:pPr>
      <w:r>
        <w:rPr>
          <w:b/>
          <w:sz w:val="24"/>
        </w:rPr>
        <w:t>Klasická světelná mikroskopie </w:t>
      </w:r>
      <w:r>
        <w:rPr>
          <w:sz w:val="24"/>
        </w:rPr>
        <w:t>– pouze největší viry, barvení Giemsou – poxviry jako</w:t>
      </w:r>
    </w:p>
    <w:p>
      <w:pPr>
        <w:pStyle w:val="BodyText"/>
        <w:spacing w:line="281" w:lineRule="exact"/>
        <w:ind w:left="676" w:firstLine="0"/>
      </w:pPr>
      <w:r>
        <w:rPr/>
        <w:t>elementární tělíska</w:t>
      </w:r>
    </w:p>
    <w:p>
      <w:pPr>
        <w:spacing w:before="0"/>
        <w:ind w:left="676" w:right="1283" w:firstLine="0"/>
        <w:jc w:val="left"/>
        <w:rPr>
          <w:sz w:val="24"/>
        </w:rPr>
      </w:pPr>
      <w:r>
        <w:rPr>
          <w:b/>
          <w:sz w:val="24"/>
        </w:rPr>
        <w:t>Fluorescenční mikroskopie </w:t>
      </w:r>
      <w:r>
        <w:rPr>
          <w:sz w:val="24"/>
        </w:rPr>
        <w:t>– prostřednictvím značené protilátky prokazujeme virový antigen (vzteklina, chřipka)</w:t>
      </w:r>
    </w:p>
    <w:p>
      <w:pPr>
        <w:pStyle w:val="BodyText"/>
        <w:ind w:left="0" w:firstLine="0"/>
      </w:pPr>
    </w:p>
    <w:p>
      <w:pPr>
        <w:spacing w:line="281" w:lineRule="exact" w:before="0"/>
        <w:ind w:left="676" w:right="0" w:firstLine="0"/>
        <w:jc w:val="both"/>
        <w:rPr>
          <w:b/>
          <w:sz w:val="24"/>
        </w:rPr>
      </w:pPr>
      <w:r>
        <w:rPr>
          <w:b/>
          <w:sz w:val="24"/>
        </w:rPr>
        <w:t>Isolace (kultivace) virů – kuřecí embryo</w:t>
      </w:r>
    </w:p>
    <w:p>
      <w:pPr>
        <w:pStyle w:val="BodyText"/>
        <w:ind w:left="676" w:right="1375" w:firstLine="0"/>
        <w:jc w:val="both"/>
      </w:pPr>
      <w:r>
        <w:rPr>
          <w:b/>
        </w:rPr>
        <w:t>Kuřecí embryo </w:t>
      </w:r>
      <w:r>
        <w:rPr/>
        <w:t>– kuřecí zárodek stáří 6 – 12 dnů, očkujeme klinický materiál (virus) v množství 0,1 až 0,2 ml do amniové dutiny, alantoidní dutiny nebo na chorioalantoidní membránu. Pozitivní výsledek (přítomnost viru) posoudíme dle tvorby </w:t>
      </w:r>
      <w:r>
        <w:rPr>
          <w:b/>
        </w:rPr>
        <w:t>poků </w:t>
      </w:r>
      <w:r>
        <w:rPr/>
        <w:t>(drobná bělavá ložiska) nebo přímo </w:t>
      </w:r>
      <w:r>
        <w:rPr>
          <w:b/>
        </w:rPr>
        <w:t>úhynu embrya</w:t>
      </w:r>
      <w:r>
        <w:rPr/>
        <w:t>.</w:t>
      </w:r>
    </w:p>
    <w:p>
      <w:pPr>
        <w:pStyle w:val="BodyText"/>
        <w:spacing w:before="1"/>
        <w:ind w:left="676" w:right="1375" w:firstLine="0"/>
        <w:jc w:val="both"/>
      </w:pPr>
      <w:r>
        <w:rPr/>
        <w:t>Přesná identifikace je provedena přes </w:t>
      </w:r>
      <w:r>
        <w:rPr>
          <w:b/>
        </w:rPr>
        <w:t>Hirstův test </w:t>
      </w:r>
      <w:r>
        <w:rPr/>
        <w:t>– zpětný odběr tekutiny z amniové dutiny... -&gt; průkaz hemaglutininů = tekutina + kuřecí erytrocyty = aglutinace krvinek</w:t>
      </w:r>
    </w:p>
    <w:p>
      <w:pPr>
        <w:pStyle w:val="BodyText"/>
        <w:ind w:left="0" w:firstLine="0"/>
      </w:pPr>
    </w:p>
    <w:p>
      <w:pPr>
        <w:spacing w:line="281" w:lineRule="exact" w:before="0"/>
        <w:ind w:left="676" w:right="0" w:firstLine="0"/>
        <w:jc w:val="left"/>
        <w:rPr>
          <w:b/>
          <w:sz w:val="24"/>
        </w:rPr>
      </w:pPr>
      <w:r>
        <w:rPr>
          <w:b/>
          <w:sz w:val="24"/>
        </w:rPr>
        <w:t>Isolace (kultivace) virů – tkáňová kultura</w:t>
      </w:r>
    </w:p>
    <w:p>
      <w:pPr>
        <w:pStyle w:val="BodyText"/>
        <w:spacing w:line="281" w:lineRule="exact"/>
        <w:ind w:left="676" w:firstLine="0"/>
      </w:pPr>
      <w:r>
        <w:rPr/>
        <w:t>Příslušná tkáň je rozstříhaná na kousky a je k ní přidán </w:t>
      </w:r>
      <w:r>
        <w:rPr>
          <w:b/>
        </w:rPr>
        <w:t>trypsin</w:t>
      </w:r>
      <w:r>
        <w:rPr/>
        <w:t>. Následně je suspenze</w:t>
      </w:r>
    </w:p>
    <w:p>
      <w:pPr>
        <w:spacing w:after="0" w:line="281" w:lineRule="exact"/>
        <w:sectPr>
          <w:pgSz w:w="11910" w:h="16840"/>
          <w:pgMar w:top="1320" w:bottom="280" w:left="740" w:right="40"/>
        </w:sectPr>
      </w:pPr>
    </w:p>
    <w:p>
      <w:pPr>
        <w:pStyle w:val="BodyText"/>
        <w:spacing w:before="78"/>
        <w:ind w:left="676" w:right="1283" w:firstLine="0"/>
      </w:pPr>
      <w:r>
        <w:rPr/>
        <w:t>buněk s živným růstovým médiem rozplněna do speciálních nádob. Inkubace probíhá při 36 až 37 </w:t>
      </w:r>
      <w:r>
        <w:rPr>
          <w:position w:val="6"/>
          <w:sz w:val="16"/>
        </w:rPr>
        <w:t>o</w:t>
      </w:r>
      <w:r>
        <w:rPr/>
        <w:t>C – monolayer.</w:t>
      </w:r>
    </w:p>
    <w:p>
      <w:pPr>
        <w:pStyle w:val="BodyText"/>
        <w:spacing w:line="281" w:lineRule="exact" w:before="1"/>
        <w:ind w:left="676" w:firstLine="0"/>
      </w:pPr>
      <w:r>
        <w:rPr/>
        <w:t>Druhy TK:</w:t>
      </w:r>
    </w:p>
    <w:p>
      <w:pPr>
        <w:pStyle w:val="ListParagraph"/>
        <w:numPr>
          <w:ilvl w:val="0"/>
          <w:numId w:val="3"/>
        </w:numPr>
        <w:tabs>
          <w:tab w:pos="1397" w:val="left" w:leader="none"/>
        </w:tabs>
        <w:spacing w:line="281" w:lineRule="exact" w:before="0" w:after="0"/>
        <w:ind w:left="1396" w:right="0" w:hanging="361"/>
        <w:jc w:val="both"/>
        <w:rPr>
          <w:sz w:val="24"/>
        </w:rPr>
      </w:pPr>
      <w:r>
        <w:rPr>
          <w:sz w:val="24"/>
        </w:rPr>
        <w:t>primární kultury</w:t>
      </w:r>
      <w:r>
        <w:rPr>
          <w:spacing w:val="-2"/>
          <w:sz w:val="24"/>
        </w:rPr>
        <w:t> </w:t>
      </w:r>
      <w:r>
        <w:rPr>
          <w:sz w:val="24"/>
        </w:rPr>
        <w:t>buněk</w:t>
      </w:r>
    </w:p>
    <w:p>
      <w:pPr>
        <w:pStyle w:val="ListParagraph"/>
        <w:numPr>
          <w:ilvl w:val="0"/>
          <w:numId w:val="3"/>
        </w:numPr>
        <w:tabs>
          <w:tab w:pos="1397" w:val="left" w:leader="none"/>
        </w:tabs>
        <w:spacing w:line="281" w:lineRule="exact" w:before="0" w:after="0"/>
        <w:ind w:left="1396" w:right="0" w:hanging="361"/>
        <w:jc w:val="both"/>
        <w:rPr>
          <w:sz w:val="24"/>
        </w:rPr>
      </w:pPr>
      <w:r>
        <w:rPr>
          <w:sz w:val="24"/>
        </w:rPr>
        <w:t>semikontinuální kultury</w:t>
      </w:r>
      <w:r>
        <w:rPr>
          <w:spacing w:val="-2"/>
          <w:sz w:val="24"/>
        </w:rPr>
        <w:t> </w:t>
      </w:r>
      <w:r>
        <w:rPr>
          <w:sz w:val="24"/>
        </w:rPr>
        <w:t>buněk</w:t>
      </w:r>
    </w:p>
    <w:p>
      <w:pPr>
        <w:pStyle w:val="ListParagraph"/>
        <w:numPr>
          <w:ilvl w:val="0"/>
          <w:numId w:val="3"/>
        </w:numPr>
        <w:tabs>
          <w:tab w:pos="1397" w:val="left" w:leader="none"/>
        </w:tabs>
        <w:spacing w:line="240" w:lineRule="auto" w:before="2" w:after="0"/>
        <w:ind w:left="676" w:right="6163" w:firstLine="360"/>
        <w:jc w:val="both"/>
        <w:rPr>
          <w:sz w:val="24"/>
        </w:rPr>
      </w:pPr>
      <w:r>
        <w:rPr>
          <w:sz w:val="24"/>
        </w:rPr>
        <w:t>trvalé (buněčné) linie (HeLa, Vero) Projev virové infekce na</w:t>
      </w:r>
      <w:r>
        <w:rPr>
          <w:spacing w:val="-3"/>
          <w:sz w:val="24"/>
        </w:rPr>
        <w:t> </w:t>
      </w:r>
      <w:r>
        <w:rPr>
          <w:sz w:val="24"/>
        </w:rPr>
        <w:t>TK</w:t>
      </w:r>
    </w:p>
    <w:p>
      <w:pPr>
        <w:pStyle w:val="ListParagraph"/>
        <w:numPr>
          <w:ilvl w:val="0"/>
          <w:numId w:val="3"/>
        </w:numPr>
        <w:tabs>
          <w:tab w:pos="1397" w:val="left" w:leader="none"/>
        </w:tabs>
        <w:spacing w:line="240" w:lineRule="auto" w:before="0" w:after="0"/>
        <w:ind w:left="1396" w:right="1377" w:hanging="360"/>
        <w:jc w:val="both"/>
        <w:rPr>
          <w:sz w:val="24"/>
        </w:rPr>
      </w:pPr>
      <w:r>
        <w:rPr>
          <w:b/>
          <w:sz w:val="24"/>
        </w:rPr>
        <w:t>cytopatický efekt </w:t>
      </w:r>
      <w:r>
        <w:rPr>
          <w:sz w:val="24"/>
        </w:rPr>
        <w:t>(při interakci buňky s toxickou látkou dochází k narušení některých procesů probíhajících v buňce, přičemž ale životaschopnost buňky je zachovaná.)</w:t>
      </w:r>
    </w:p>
    <w:p>
      <w:pPr>
        <w:numPr>
          <w:ilvl w:val="0"/>
          <w:numId w:val="3"/>
        </w:numPr>
        <w:tabs>
          <w:tab w:pos="1397" w:val="left" w:leader="none"/>
        </w:tabs>
        <w:spacing w:before="0"/>
        <w:ind w:left="1396" w:right="0" w:hanging="361"/>
        <w:jc w:val="both"/>
        <w:rPr>
          <w:b/>
          <w:sz w:val="24"/>
        </w:rPr>
      </w:pPr>
      <w:r>
        <w:rPr>
          <w:b/>
          <w:sz w:val="24"/>
        </w:rPr>
        <w:t>hemadsorbce,</w:t>
      </w:r>
      <w:r>
        <w:rPr>
          <w:b/>
          <w:spacing w:val="-2"/>
          <w:sz w:val="24"/>
        </w:rPr>
        <w:t> </w:t>
      </w:r>
      <w:r>
        <w:rPr>
          <w:b/>
          <w:sz w:val="24"/>
        </w:rPr>
        <w:t>hemaglutinace</w:t>
      </w:r>
    </w:p>
    <w:p>
      <w:pPr>
        <w:spacing w:line="281" w:lineRule="exact" w:before="0"/>
        <w:ind w:left="676" w:right="0" w:firstLine="0"/>
        <w:jc w:val="left"/>
        <w:rPr>
          <w:b/>
          <w:sz w:val="24"/>
        </w:rPr>
      </w:pPr>
      <w:r>
        <w:rPr>
          <w:b/>
          <w:sz w:val="24"/>
        </w:rPr>
        <w:t>Isolace (kultivace) virů – pokusné zvíře</w:t>
      </w:r>
    </w:p>
    <w:p>
      <w:pPr>
        <w:pStyle w:val="BodyText"/>
        <w:spacing w:line="281" w:lineRule="exact"/>
        <w:ind w:left="676" w:firstLine="0"/>
      </w:pPr>
      <w:r>
        <w:rPr/>
        <w:t>Nejčastěji bílá myš</w:t>
      </w:r>
    </w:p>
    <w:p>
      <w:pPr>
        <w:pStyle w:val="BodyText"/>
        <w:spacing w:line="281" w:lineRule="exact"/>
        <w:ind w:left="676" w:firstLine="0"/>
      </w:pPr>
      <w:r>
        <w:rPr/>
        <w:t>Různé typy inokulace (strčení viru do myšky)</w:t>
      </w:r>
    </w:p>
    <w:p>
      <w:pPr>
        <w:pStyle w:val="BodyText"/>
        <w:ind w:left="0" w:firstLine="0"/>
      </w:pPr>
    </w:p>
    <w:p>
      <w:pPr>
        <w:spacing w:line="281" w:lineRule="exact" w:before="1"/>
        <w:ind w:left="676" w:right="0" w:firstLine="0"/>
        <w:jc w:val="left"/>
        <w:rPr>
          <w:b/>
          <w:sz w:val="24"/>
        </w:rPr>
      </w:pPr>
      <w:r>
        <w:rPr>
          <w:b/>
          <w:sz w:val="24"/>
        </w:rPr>
        <w:t>Isolace (kultivace) virů – další možnosti</w:t>
      </w:r>
    </w:p>
    <w:p>
      <w:pPr>
        <w:pStyle w:val="BodyText"/>
        <w:spacing w:line="281" w:lineRule="exact"/>
        <w:ind w:left="676" w:firstLine="0"/>
      </w:pPr>
      <w:r>
        <w:rPr/>
        <w:t>Průkaz antigenu v klinickém vzorku</w:t>
      </w:r>
    </w:p>
    <w:p>
      <w:pPr>
        <w:pStyle w:val="ListParagraph"/>
        <w:numPr>
          <w:ilvl w:val="0"/>
          <w:numId w:val="3"/>
        </w:numPr>
        <w:tabs>
          <w:tab w:pos="1397" w:val="left" w:leader="none"/>
        </w:tabs>
        <w:spacing w:line="281" w:lineRule="exact" w:before="0" w:after="0"/>
        <w:ind w:left="1396" w:right="0" w:hanging="361"/>
        <w:jc w:val="left"/>
        <w:rPr>
          <w:sz w:val="24"/>
        </w:rPr>
      </w:pPr>
      <w:r>
        <w:rPr>
          <w:sz w:val="24"/>
        </w:rPr>
        <w:t>imunofluorescence</w:t>
      </w:r>
    </w:p>
    <w:p>
      <w:pPr>
        <w:pStyle w:val="ListParagraph"/>
        <w:numPr>
          <w:ilvl w:val="0"/>
          <w:numId w:val="3"/>
        </w:numPr>
        <w:tabs>
          <w:tab w:pos="1397" w:val="left" w:leader="none"/>
        </w:tabs>
        <w:spacing w:line="281" w:lineRule="exact" w:before="1" w:after="0"/>
        <w:ind w:left="1396" w:right="0" w:hanging="361"/>
        <w:jc w:val="left"/>
        <w:rPr>
          <w:sz w:val="24"/>
        </w:rPr>
      </w:pPr>
      <w:r>
        <w:rPr>
          <w:sz w:val="24"/>
        </w:rPr>
        <w:t>latexový test (rotaviry, adenoviry ve</w:t>
      </w:r>
      <w:r>
        <w:rPr>
          <w:spacing w:val="-4"/>
          <w:sz w:val="24"/>
        </w:rPr>
        <w:t> </w:t>
      </w:r>
      <w:r>
        <w:rPr>
          <w:sz w:val="24"/>
        </w:rPr>
        <w:t>stolici)</w:t>
      </w:r>
    </w:p>
    <w:p>
      <w:pPr>
        <w:pStyle w:val="ListParagraph"/>
        <w:numPr>
          <w:ilvl w:val="0"/>
          <w:numId w:val="3"/>
        </w:numPr>
        <w:tabs>
          <w:tab w:pos="1397" w:val="left" w:leader="none"/>
        </w:tabs>
        <w:spacing w:line="281" w:lineRule="exact" w:before="0" w:after="0"/>
        <w:ind w:left="1396" w:right="0" w:hanging="361"/>
        <w:jc w:val="left"/>
        <w:rPr>
          <w:sz w:val="24"/>
        </w:rPr>
      </w:pPr>
      <w:r>
        <w:rPr>
          <w:sz w:val="24"/>
        </w:rPr>
        <w:t>ELISA (HBsAg, chřipka</w:t>
      </w:r>
      <w:r>
        <w:rPr>
          <w:spacing w:val="-3"/>
          <w:sz w:val="24"/>
        </w:rPr>
        <w:t> </w:t>
      </w:r>
      <w:r>
        <w:rPr>
          <w:sz w:val="24"/>
        </w:rPr>
        <w:t>A,B)</w:t>
      </w:r>
    </w:p>
    <w:p>
      <w:pPr>
        <w:pStyle w:val="ListParagraph"/>
        <w:numPr>
          <w:ilvl w:val="0"/>
          <w:numId w:val="3"/>
        </w:numPr>
        <w:tabs>
          <w:tab w:pos="1397" w:val="left" w:leader="none"/>
        </w:tabs>
        <w:spacing w:line="281" w:lineRule="exact" w:before="0" w:after="0"/>
        <w:ind w:left="1396" w:right="0" w:hanging="361"/>
        <w:jc w:val="left"/>
        <w:rPr>
          <w:sz w:val="24"/>
        </w:rPr>
      </w:pPr>
      <w:r>
        <w:rPr>
          <w:sz w:val="24"/>
        </w:rPr>
        <w:t>KFR, VNT (identifikace</w:t>
      </w:r>
      <w:r>
        <w:rPr>
          <w:spacing w:val="-4"/>
          <w:sz w:val="24"/>
        </w:rPr>
        <w:t> </w:t>
      </w:r>
      <w:r>
        <w:rPr>
          <w:sz w:val="24"/>
        </w:rPr>
        <w:t>virů)</w:t>
      </w:r>
    </w:p>
    <w:p>
      <w:pPr>
        <w:pStyle w:val="ListParagraph"/>
        <w:numPr>
          <w:ilvl w:val="0"/>
          <w:numId w:val="3"/>
        </w:numPr>
        <w:tabs>
          <w:tab w:pos="1397" w:val="left" w:leader="none"/>
        </w:tabs>
        <w:spacing w:line="240" w:lineRule="auto" w:before="0" w:after="0"/>
        <w:ind w:left="676" w:right="4914" w:firstLine="360"/>
        <w:jc w:val="left"/>
        <w:rPr>
          <w:sz w:val="24"/>
        </w:rPr>
      </w:pPr>
      <w:r>
        <w:rPr>
          <w:sz w:val="24"/>
        </w:rPr>
        <w:t>„rychlotesty“ – imunochromatografie (chřipka) Průkaz nukleové kyseliny v nukleovém</w:t>
      </w:r>
      <w:r>
        <w:rPr>
          <w:spacing w:val="-7"/>
          <w:sz w:val="24"/>
        </w:rPr>
        <w:t> </w:t>
      </w:r>
      <w:r>
        <w:rPr>
          <w:sz w:val="24"/>
        </w:rPr>
        <w:t>vzorku</w:t>
      </w:r>
    </w:p>
    <w:p>
      <w:pPr>
        <w:pStyle w:val="ListParagraph"/>
        <w:numPr>
          <w:ilvl w:val="0"/>
          <w:numId w:val="3"/>
        </w:numPr>
        <w:tabs>
          <w:tab w:pos="1397" w:val="left" w:leader="none"/>
        </w:tabs>
        <w:spacing w:line="281" w:lineRule="exact" w:before="2" w:after="0"/>
        <w:ind w:left="1396" w:right="0" w:hanging="361"/>
        <w:jc w:val="left"/>
        <w:rPr>
          <w:sz w:val="24"/>
        </w:rPr>
      </w:pPr>
      <w:r>
        <w:rPr>
          <w:sz w:val="24"/>
        </w:rPr>
        <w:t>PCR - polymerázová řetězová</w:t>
      </w:r>
      <w:r>
        <w:rPr>
          <w:spacing w:val="-5"/>
          <w:sz w:val="24"/>
        </w:rPr>
        <w:t> </w:t>
      </w:r>
      <w:r>
        <w:rPr>
          <w:sz w:val="24"/>
        </w:rPr>
        <w:t>reakce</w:t>
      </w:r>
    </w:p>
    <w:p>
      <w:pPr>
        <w:pStyle w:val="ListParagraph"/>
        <w:numPr>
          <w:ilvl w:val="0"/>
          <w:numId w:val="4"/>
        </w:numPr>
        <w:tabs>
          <w:tab w:pos="2116" w:val="left" w:leader="none"/>
          <w:tab w:pos="2117" w:val="left" w:leader="none"/>
        </w:tabs>
        <w:spacing w:line="281" w:lineRule="exact" w:before="0" w:after="0"/>
        <w:ind w:left="2116" w:right="0" w:hanging="361"/>
        <w:jc w:val="left"/>
        <w:rPr>
          <w:sz w:val="24"/>
        </w:rPr>
      </w:pPr>
      <w:r>
        <w:rPr>
          <w:sz w:val="24"/>
        </w:rPr>
        <w:t>amplifikace cílové sekvence</w:t>
      </w:r>
      <w:r>
        <w:rPr>
          <w:spacing w:val="-3"/>
          <w:sz w:val="24"/>
        </w:rPr>
        <w:t> </w:t>
      </w:r>
      <w:r>
        <w:rPr>
          <w:sz w:val="24"/>
        </w:rPr>
        <w:t>genomu</w:t>
      </w:r>
    </w:p>
    <w:p>
      <w:pPr>
        <w:pStyle w:val="ListParagraph"/>
        <w:numPr>
          <w:ilvl w:val="0"/>
          <w:numId w:val="4"/>
        </w:numPr>
        <w:tabs>
          <w:tab w:pos="2116" w:val="left" w:leader="none"/>
          <w:tab w:pos="2117" w:val="left" w:leader="none"/>
        </w:tabs>
        <w:spacing w:line="281" w:lineRule="exact" w:before="0" w:after="0"/>
        <w:ind w:left="2116" w:right="0" w:hanging="361"/>
        <w:jc w:val="left"/>
        <w:rPr>
          <w:sz w:val="24"/>
        </w:rPr>
      </w:pPr>
      <w:r>
        <w:rPr>
          <w:sz w:val="24"/>
        </w:rPr>
        <w:t>vysoká</w:t>
      </w:r>
      <w:r>
        <w:rPr>
          <w:spacing w:val="-2"/>
          <w:sz w:val="24"/>
        </w:rPr>
        <w:t> </w:t>
      </w:r>
      <w:r>
        <w:rPr>
          <w:sz w:val="24"/>
        </w:rPr>
        <w:t>citlivost</w:t>
      </w:r>
    </w:p>
    <w:p>
      <w:pPr>
        <w:pStyle w:val="ListParagraph"/>
        <w:numPr>
          <w:ilvl w:val="0"/>
          <w:numId w:val="3"/>
        </w:numPr>
        <w:tabs>
          <w:tab w:pos="1397" w:val="left" w:leader="none"/>
        </w:tabs>
        <w:spacing w:line="281" w:lineRule="exact" w:before="1" w:after="0"/>
        <w:ind w:left="1396" w:right="0" w:hanging="361"/>
        <w:jc w:val="left"/>
        <w:rPr>
          <w:sz w:val="24"/>
        </w:rPr>
      </w:pPr>
      <w:r>
        <w:rPr>
          <w:sz w:val="24"/>
        </w:rPr>
        <w:t>Hybridizace DNA (Hybride capture systém – genová</w:t>
      </w:r>
      <w:r>
        <w:rPr>
          <w:spacing w:val="-4"/>
          <w:sz w:val="24"/>
        </w:rPr>
        <w:t> </w:t>
      </w:r>
      <w:r>
        <w:rPr>
          <w:sz w:val="24"/>
        </w:rPr>
        <w:t>sonda)</w:t>
      </w:r>
    </w:p>
    <w:p>
      <w:pPr>
        <w:pStyle w:val="ListParagraph"/>
        <w:numPr>
          <w:ilvl w:val="0"/>
          <w:numId w:val="5"/>
        </w:numPr>
        <w:tabs>
          <w:tab w:pos="2116" w:val="left" w:leader="none"/>
          <w:tab w:pos="2117" w:val="left" w:leader="none"/>
        </w:tabs>
        <w:spacing w:line="281" w:lineRule="exact" w:before="0" w:after="0"/>
        <w:ind w:left="2116" w:right="0" w:hanging="361"/>
        <w:jc w:val="left"/>
        <w:rPr>
          <w:sz w:val="24"/>
        </w:rPr>
      </w:pPr>
      <w:r>
        <w:rPr>
          <w:sz w:val="24"/>
        </w:rPr>
        <w:t>amplifikace signálu (HPV, chlamydie, N.</w:t>
      </w:r>
      <w:r>
        <w:rPr>
          <w:spacing w:val="-4"/>
          <w:sz w:val="24"/>
        </w:rPr>
        <w:t> </w:t>
      </w:r>
      <w:r>
        <w:rPr>
          <w:sz w:val="24"/>
        </w:rPr>
        <w:t>gonorrhoeae)</w:t>
      </w:r>
    </w:p>
    <w:p>
      <w:pPr>
        <w:pStyle w:val="ListParagraph"/>
        <w:numPr>
          <w:ilvl w:val="0"/>
          <w:numId w:val="3"/>
        </w:numPr>
        <w:tabs>
          <w:tab w:pos="1397" w:val="left" w:leader="none"/>
        </w:tabs>
        <w:spacing w:line="281" w:lineRule="exact" w:before="0" w:after="0"/>
        <w:ind w:left="1396" w:right="0" w:hanging="361"/>
        <w:jc w:val="left"/>
        <w:rPr>
          <w:sz w:val="24"/>
        </w:rPr>
      </w:pPr>
      <w:r>
        <w:rPr>
          <w:sz w:val="24"/>
        </w:rPr>
        <w:t>NASBA – (Nucleic Acid Sequence Based Amplification) – průkaz</w:t>
      </w:r>
      <w:r>
        <w:rPr>
          <w:spacing w:val="-3"/>
          <w:sz w:val="24"/>
        </w:rPr>
        <w:t> </w:t>
      </w:r>
      <w:r>
        <w:rPr>
          <w:sz w:val="24"/>
        </w:rPr>
        <w:t>mRNA</w:t>
      </w:r>
    </w:p>
    <w:p>
      <w:pPr>
        <w:pStyle w:val="ListParagraph"/>
        <w:numPr>
          <w:ilvl w:val="0"/>
          <w:numId w:val="3"/>
        </w:numPr>
        <w:tabs>
          <w:tab w:pos="1397" w:val="left" w:leader="none"/>
        </w:tabs>
        <w:spacing w:line="281" w:lineRule="exact" w:before="0" w:after="0"/>
        <w:ind w:left="1396" w:right="0" w:hanging="361"/>
        <w:jc w:val="left"/>
        <w:rPr>
          <w:sz w:val="24"/>
        </w:rPr>
      </w:pPr>
      <w:r>
        <w:rPr>
          <w:sz w:val="24"/>
        </w:rPr>
        <w:t>TMA – (Transcription-Mediated-Amplification)- průkaz</w:t>
      </w:r>
      <w:r>
        <w:rPr>
          <w:spacing w:val="-4"/>
          <w:sz w:val="24"/>
        </w:rPr>
        <w:t> </w:t>
      </w:r>
      <w:r>
        <w:rPr>
          <w:sz w:val="24"/>
        </w:rPr>
        <w:t>mRNA</w:t>
      </w:r>
    </w:p>
    <w:p>
      <w:pPr>
        <w:pStyle w:val="ListParagraph"/>
        <w:numPr>
          <w:ilvl w:val="0"/>
          <w:numId w:val="3"/>
        </w:numPr>
        <w:tabs>
          <w:tab w:pos="1397" w:val="left" w:leader="none"/>
        </w:tabs>
        <w:spacing w:line="240" w:lineRule="auto" w:before="2" w:after="0"/>
        <w:ind w:left="1396" w:right="0" w:hanging="361"/>
        <w:jc w:val="left"/>
        <w:rPr>
          <w:sz w:val="24"/>
        </w:rPr>
      </w:pPr>
      <w:r>
        <w:rPr>
          <w:sz w:val="24"/>
        </w:rPr>
        <w:t>LCR – ligázová řetězová</w:t>
      </w:r>
      <w:r>
        <w:rPr>
          <w:spacing w:val="-2"/>
          <w:sz w:val="24"/>
        </w:rPr>
        <w:t> </w:t>
      </w:r>
      <w:r>
        <w:rPr>
          <w:sz w:val="24"/>
        </w:rPr>
        <w:t>reakce</w:t>
      </w: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spacing w:before="180"/>
        <w:ind w:left="676" w:right="0" w:firstLine="0"/>
        <w:jc w:val="left"/>
        <w:rPr>
          <w:b/>
          <w:sz w:val="24"/>
        </w:rPr>
      </w:pPr>
      <w:r>
        <w:rPr>
          <w:b/>
          <w:sz w:val="24"/>
        </w:rPr>
        <w:t>2A – Bordetella sp.</w:t>
      </w:r>
    </w:p>
    <w:p>
      <w:pPr>
        <w:pStyle w:val="ListParagraph"/>
        <w:numPr>
          <w:ilvl w:val="0"/>
          <w:numId w:val="6"/>
        </w:numPr>
        <w:tabs>
          <w:tab w:pos="1036" w:val="left" w:leader="none"/>
          <w:tab w:pos="1037" w:val="left" w:leader="none"/>
        </w:tabs>
        <w:spacing w:line="240" w:lineRule="auto" w:before="159" w:after="0"/>
        <w:ind w:left="1036" w:right="0" w:hanging="361"/>
        <w:jc w:val="left"/>
        <w:rPr>
          <w:sz w:val="24"/>
        </w:rPr>
      </w:pPr>
      <w:r>
        <w:rPr>
          <w:sz w:val="24"/>
        </w:rPr>
        <w:t>G- aerobní kokobacily, </w:t>
      </w:r>
      <w:r>
        <w:rPr>
          <w:b/>
          <w:sz w:val="24"/>
        </w:rPr>
        <w:t>kultivačně náročné </w:t>
      </w:r>
      <w:r>
        <w:rPr>
          <w:sz w:val="24"/>
        </w:rPr>
        <w:t>tyčinky </w:t>
      </w:r>
      <w:r>
        <w:rPr>
          <w:b/>
          <w:sz w:val="24"/>
        </w:rPr>
        <w:t>striktně aerobní</w:t>
      </w:r>
      <w:r>
        <w:rPr>
          <w:sz w:val="24"/>
        </w:rPr>
        <w:t>,</w:t>
      </w:r>
      <w:r>
        <w:rPr>
          <w:spacing w:val="-8"/>
          <w:sz w:val="24"/>
        </w:rPr>
        <w:t> </w:t>
      </w:r>
      <w:r>
        <w:rPr>
          <w:sz w:val="24"/>
        </w:rPr>
        <w:t>nepohyblivé.</w:t>
      </w:r>
    </w:p>
    <w:p>
      <w:pPr>
        <w:pStyle w:val="ListParagraph"/>
        <w:numPr>
          <w:ilvl w:val="0"/>
          <w:numId w:val="6"/>
        </w:numPr>
        <w:tabs>
          <w:tab w:pos="1036" w:val="left" w:leader="none"/>
          <w:tab w:pos="1037" w:val="left" w:leader="none"/>
        </w:tabs>
        <w:spacing w:line="240" w:lineRule="auto" w:before="1" w:after="0"/>
        <w:ind w:left="1036" w:right="1381" w:hanging="360"/>
        <w:jc w:val="left"/>
        <w:rPr>
          <w:sz w:val="24"/>
        </w:rPr>
      </w:pPr>
      <w:r>
        <w:rPr>
          <w:sz w:val="24"/>
        </w:rPr>
        <w:t>Patří zde B. pertusis et parapertussis. Druh B. bronchiseptica bývá řazen mezi nefermentující</w:t>
      </w:r>
      <w:r>
        <w:rPr>
          <w:spacing w:val="-2"/>
          <w:sz w:val="24"/>
        </w:rPr>
        <w:t> </w:t>
      </w:r>
      <w:r>
        <w:rPr>
          <w:sz w:val="24"/>
        </w:rPr>
        <w:t>tyčinky.</w:t>
      </w:r>
    </w:p>
    <w:p>
      <w:pPr>
        <w:pStyle w:val="ListParagraph"/>
        <w:numPr>
          <w:ilvl w:val="0"/>
          <w:numId w:val="6"/>
        </w:numPr>
        <w:tabs>
          <w:tab w:pos="1036" w:val="left" w:leader="none"/>
          <w:tab w:pos="1037" w:val="left" w:leader="none"/>
        </w:tabs>
        <w:spacing w:line="294" w:lineRule="exact" w:before="0" w:after="0"/>
        <w:ind w:left="1036" w:right="0" w:hanging="361"/>
        <w:jc w:val="left"/>
        <w:rPr>
          <w:sz w:val="24"/>
        </w:rPr>
      </w:pPr>
      <w:r>
        <w:rPr>
          <w:sz w:val="24"/>
        </w:rPr>
        <w:t>Význam: původci syndromu </w:t>
      </w:r>
      <w:r>
        <w:rPr>
          <w:b/>
          <w:sz w:val="24"/>
        </w:rPr>
        <w:t>dávivého (černého) kašle </w:t>
      </w:r>
      <w:r>
        <w:rPr>
          <w:sz w:val="24"/>
        </w:rPr>
        <w:t>→ schopnost</w:t>
      </w:r>
      <w:r>
        <w:rPr>
          <w:spacing w:val="6"/>
          <w:sz w:val="24"/>
        </w:rPr>
        <w:t> </w:t>
      </w:r>
      <w:r>
        <w:rPr>
          <w:sz w:val="24"/>
        </w:rPr>
        <w:t>osidlovat</w:t>
      </w:r>
    </w:p>
    <w:p>
      <w:pPr>
        <w:pStyle w:val="BodyText"/>
        <w:spacing w:line="281" w:lineRule="exact"/>
        <w:ind w:left="1036" w:firstLine="0"/>
      </w:pPr>
      <w:r>
        <w:rPr/>
        <w:t>řasinky.</w:t>
      </w:r>
    </w:p>
    <w:p>
      <w:pPr>
        <w:pStyle w:val="ListParagraph"/>
        <w:numPr>
          <w:ilvl w:val="0"/>
          <w:numId w:val="6"/>
        </w:numPr>
        <w:tabs>
          <w:tab w:pos="1036" w:val="left" w:leader="none"/>
          <w:tab w:pos="1037" w:val="left" w:leader="none"/>
        </w:tabs>
        <w:spacing w:line="240" w:lineRule="auto" w:before="1" w:after="0"/>
        <w:ind w:left="1036" w:right="0" w:hanging="361"/>
        <w:jc w:val="left"/>
        <w:rPr>
          <w:sz w:val="24"/>
        </w:rPr>
      </w:pPr>
      <w:r>
        <w:rPr>
          <w:sz w:val="24"/>
        </w:rPr>
        <w:t>Druhy se liší se kultivační</w:t>
      </w:r>
      <w:r>
        <w:rPr>
          <w:spacing w:val="-2"/>
          <w:sz w:val="24"/>
        </w:rPr>
        <w:t> </w:t>
      </w:r>
      <w:r>
        <w:rPr>
          <w:sz w:val="24"/>
        </w:rPr>
        <w:t>nároky.</w:t>
      </w:r>
    </w:p>
    <w:p>
      <w:pPr>
        <w:spacing w:before="160"/>
        <w:ind w:left="676" w:right="0" w:firstLine="0"/>
        <w:jc w:val="left"/>
        <w:rPr>
          <w:b/>
          <w:sz w:val="24"/>
        </w:rPr>
      </w:pPr>
      <w:r>
        <w:rPr>
          <w:b/>
          <w:sz w:val="24"/>
        </w:rPr>
        <w:t>B. pertussis</w:t>
      </w:r>
    </w:p>
    <w:p>
      <w:pPr>
        <w:pStyle w:val="ListParagraph"/>
        <w:numPr>
          <w:ilvl w:val="0"/>
          <w:numId w:val="6"/>
        </w:numPr>
        <w:tabs>
          <w:tab w:pos="1036" w:val="left" w:leader="none"/>
          <w:tab w:pos="1037" w:val="left" w:leader="none"/>
        </w:tabs>
        <w:spacing w:line="240" w:lineRule="auto" w:before="159" w:after="0"/>
        <w:ind w:left="1036" w:right="1381" w:hanging="360"/>
        <w:jc w:val="left"/>
        <w:rPr>
          <w:sz w:val="24"/>
        </w:rPr>
      </w:pPr>
      <w:r>
        <w:rPr>
          <w:b/>
          <w:sz w:val="24"/>
        </w:rPr>
        <w:t>Velice náročná</w:t>
      </w:r>
      <w:r>
        <w:rPr>
          <w:sz w:val="24"/>
        </w:rPr>
        <w:t>. Některé látky agaru jsou pro ni toxické =&gt; neroste tedy na běžných půdách!</w:t>
      </w:r>
    </w:p>
    <w:p>
      <w:pPr>
        <w:pStyle w:val="ListParagraph"/>
        <w:numPr>
          <w:ilvl w:val="0"/>
          <w:numId w:val="6"/>
        </w:numPr>
        <w:tabs>
          <w:tab w:pos="1036" w:val="left" w:leader="none"/>
          <w:tab w:pos="1037" w:val="left" w:leader="none"/>
        </w:tabs>
        <w:spacing w:line="240" w:lineRule="auto" w:before="0" w:after="0"/>
        <w:ind w:left="1036" w:right="0" w:hanging="361"/>
        <w:jc w:val="left"/>
        <w:rPr>
          <w:sz w:val="24"/>
        </w:rPr>
      </w:pPr>
      <w:r>
        <w:rPr>
          <w:sz w:val="24"/>
        </w:rPr>
        <w:t>Roste na speciální </w:t>
      </w:r>
      <w:r>
        <w:rPr>
          <w:b/>
          <w:sz w:val="24"/>
        </w:rPr>
        <w:t>Bordet-Genguově</w:t>
      </w:r>
      <w:r>
        <w:rPr>
          <w:b/>
          <w:spacing w:val="-2"/>
          <w:sz w:val="24"/>
        </w:rPr>
        <w:t> </w:t>
      </w:r>
      <w:r>
        <w:rPr>
          <w:sz w:val="24"/>
        </w:rPr>
        <w:t>půdě.</w:t>
      </w:r>
    </w:p>
    <w:p>
      <w:pPr>
        <w:spacing w:after="0" w:line="240" w:lineRule="auto"/>
        <w:jc w:val="left"/>
        <w:rPr>
          <w:sz w:val="24"/>
        </w:rPr>
        <w:sectPr>
          <w:pgSz w:w="11910" w:h="16840"/>
          <w:pgMar w:top="1320" w:bottom="280" w:left="740" w:right="40"/>
        </w:sectPr>
      </w:pPr>
    </w:p>
    <w:p>
      <w:pPr>
        <w:pStyle w:val="ListParagraph"/>
        <w:numPr>
          <w:ilvl w:val="0"/>
          <w:numId w:val="6"/>
        </w:numPr>
        <w:tabs>
          <w:tab w:pos="1036" w:val="left" w:leader="none"/>
          <w:tab w:pos="1037" w:val="left" w:leader="none"/>
        </w:tabs>
        <w:spacing w:line="294" w:lineRule="exact" w:before="79" w:after="0"/>
        <w:ind w:left="1036" w:right="0" w:hanging="361"/>
        <w:jc w:val="left"/>
        <w:rPr>
          <w:sz w:val="24"/>
        </w:rPr>
      </w:pPr>
      <w:r>
        <w:rPr>
          <w:sz w:val="24"/>
        </w:rPr>
        <w:t>Ta</w:t>
      </w:r>
      <w:r>
        <w:rPr>
          <w:spacing w:val="12"/>
          <w:sz w:val="24"/>
        </w:rPr>
        <w:t> </w:t>
      </w:r>
      <w:r>
        <w:rPr>
          <w:sz w:val="24"/>
        </w:rPr>
        <w:t>obsahuje</w:t>
      </w:r>
      <w:r>
        <w:rPr>
          <w:spacing w:val="13"/>
          <w:sz w:val="24"/>
        </w:rPr>
        <w:t> </w:t>
      </w:r>
      <w:r>
        <w:rPr>
          <w:sz w:val="24"/>
        </w:rPr>
        <w:t>pro</w:t>
      </w:r>
      <w:r>
        <w:rPr>
          <w:spacing w:val="13"/>
          <w:sz w:val="24"/>
        </w:rPr>
        <w:t> </w:t>
      </w:r>
      <w:r>
        <w:rPr>
          <w:sz w:val="24"/>
        </w:rPr>
        <w:t>ni</w:t>
      </w:r>
      <w:r>
        <w:rPr>
          <w:spacing w:val="13"/>
          <w:sz w:val="24"/>
        </w:rPr>
        <w:t> </w:t>
      </w:r>
      <w:r>
        <w:rPr>
          <w:sz w:val="24"/>
        </w:rPr>
        <w:t>důležité</w:t>
      </w:r>
      <w:r>
        <w:rPr>
          <w:spacing w:val="15"/>
          <w:sz w:val="24"/>
        </w:rPr>
        <w:t> </w:t>
      </w:r>
      <w:r>
        <w:rPr>
          <w:sz w:val="24"/>
        </w:rPr>
        <w:t>látky-</w:t>
      </w:r>
      <w:r>
        <w:rPr>
          <w:spacing w:val="13"/>
          <w:sz w:val="24"/>
        </w:rPr>
        <w:t> </w:t>
      </w:r>
      <w:r>
        <w:rPr>
          <w:sz w:val="24"/>
        </w:rPr>
        <w:t>beraní</w:t>
      </w:r>
      <w:r>
        <w:rPr>
          <w:spacing w:val="13"/>
          <w:sz w:val="24"/>
        </w:rPr>
        <w:t> </w:t>
      </w:r>
      <w:r>
        <w:rPr>
          <w:sz w:val="24"/>
        </w:rPr>
        <w:t>krev,</w:t>
      </w:r>
      <w:r>
        <w:rPr>
          <w:spacing w:val="14"/>
          <w:sz w:val="24"/>
        </w:rPr>
        <w:t> </w:t>
      </w:r>
      <w:r>
        <w:rPr>
          <w:sz w:val="24"/>
        </w:rPr>
        <w:t>glycerol,</w:t>
      </w:r>
      <w:r>
        <w:rPr>
          <w:spacing w:val="14"/>
          <w:sz w:val="24"/>
        </w:rPr>
        <w:t> </w:t>
      </w:r>
      <w:r>
        <w:rPr>
          <w:sz w:val="24"/>
        </w:rPr>
        <w:t>škrob,</w:t>
      </w:r>
      <w:r>
        <w:rPr>
          <w:spacing w:val="14"/>
          <w:sz w:val="24"/>
        </w:rPr>
        <w:t> </w:t>
      </w:r>
      <w:r>
        <w:rPr>
          <w:sz w:val="24"/>
        </w:rPr>
        <w:t>albumin,</w:t>
      </w:r>
      <w:r>
        <w:rPr>
          <w:spacing w:val="14"/>
          <w:sz w:val="24"/>
        </w:rPr>
        <w:t> </w:t>
      </w:r>
      <w:r>
        <w:rPr>
          <w:sz w:val="24"/>
        </w:rPr>
        <w:t>aktivní</w:t>
      </w:r>
      <w:r>
        <w:rPr>
          <w:spacing w:val="14"/>
          <w:sz w:val="24"/>
        </w:rPr>
        <w:t> </w:t>
      </w:r>
      <w:r>
        <w:rPr>
          <w:sz w:val="24"/>
        </w:rPr>
        <w:t>uhlí,</w:t>
      </w:r>
    </w:p>
    <w:p>
      <w:pPr>
        <w:pStyle w:val="BodyText"/>
        <w:spacing w:line="281" w:lineRule="exact"/>
        <w:ind w:left="1036" w:firstLine="0"/>
      </w:pPr>
      <w:r>
        <w:rPr/>
        <w:t>AMK</w:t>
      </w:r>
    </w:p>
    <w:p>
      <w:pPr>
        <w:pStyle w:val="ListParagraph"/>
        <w:numPr>
          <w:ilvl w:val="0"/>
          <w:numId w:val="6"/>
        </w:numPr>
        <w:tabs>
          <w:tab w:pos="1036" w:val="left" w:leader="none"/>
          <w:tab w:pos="1037" w:val="left" w:leader="none"/>
        </w:tabs>
        <w:spacing w:line="240" w:lineRule="auto" w:before="0" w:after="0"/>
        <w:ind w:left="1036" w:right="0" w:hanging="361"/>
        <w:jc w:val="left"/>
        <w:rPr>
          <w:sz w:val="24"/>
        </w:rPr>
      </w:pPr>
      <w:r>
        <w:rPr>
          <w:sz w:val="24"/>
        </w:rPr>
        <w:t>Roste po 3- 5</w:t>
      </w:r>
      <w:r>
        <w:rPr>
          <w:spacing w:val="-4"/>
          <w:sz w:val="24"/>
        </w:rPr>
        <w:t> </w:t>
      </w:r>
      <w:r>
        <w:rPr>
          <w:sz w:val="24"/>
        </w:rPr>
        <w:t>dnech.</w:t>
      </w:r>
    </w:p>
    <w:p>
      <w:pPr>
        <w:pStyle w:val="ListParagraph"/>
        <w:numPr>
          <w:ilvl w:val="0"/>
          <w:numId w:val="6"/>
        </w:numPr>
        <w:tabs>
          <w:tab w:pos="1036" w:val="left" w:leader="none"/>
          <w:tab w:pos="1037" w:val="left" w:leader="none"/>
        </w:tabs>
        <w:spacing w:line="294" w:lineRule="exact" w:before="1" w:after="0"/>
        <w:ind w:left="1036" w:right="0" w:hanging="361"/>
        <w:jc w:val="left"/>
        <w:rPr>
          <w:sz w:val="24"/>
        </w:rPr>
      </w:pPr>
      <w:r>
        <w:rPr>
          <w:sz w:val="24"/>
        </w:rPr>
        <w:t>Kolonie: jsou </w:t>
      </w:r>
      <w:r>
        <w:rPr>
          <w:b/>
          <w:sz w:val="24"/>
        </w:rPr>
        <w:t>droboučké, perleťové</w:t>
      </w:r>
      <w:r>
        <w:rPr>
          <w:sz w:val="24"/>
        </w:rPr>
        <w:t>, typická je zóna úzké</w:t>
      </w:r>
      <w:r>
        <w:rPr>
          <w:spacing w:val="-9"/>
          <w:sz w:val="24"/>
        </w:rPr>
        <w:t> </w:t>
      </w:r>
      <w:r>
        <w:rPr>
          <w:sz w:val="24"/>
        </w:rPr>
        <w:t>hemolýzy.</w:t>
      </w:r>
    </w:p>
    <w:p>
      <w:pPr>
        <w:pStyle w:val="ListParagraph"/>
        <w:numPr>
          <w:ilvl w:val="1"/>
          <w:numId w:val="6"/>
        </w:numPr>
        <w:tabs>
          <w:tab w:pos="1757" w:val="left" w:leader="none"/>
        </w:tabs>
        <w:spacing w:line="291" w:lineRule="exact" w:before="0" w:after="0"/>
        <w:ind w:left="1756" w:right="0" w:hanging="361"/>
        <w:jc w:val="left"/>
        <w:rPr>
          <w:sz w:val="24"/>
        </w:rPr>
      </w:pPr>
      <w:r>
        <w:rPr>
          <w:sz w:val="24"/>
        </w:rPr>
        <w:t>Před očkováním namočíme do penicilínu =&gt; odstraníme G+</w:t>
      </w:r>
      <w:r>
        <w:rPr>
          <w:spacing w:val="-9"/>
          <w:sz w:val="24"/>
        </w:rPr>
        <w:t> </w:t>
      </w:r>
      <w:r>
        <w:rPr>
          <w:sz w:val="24"/>
        </w:rPr>
        <w:t>koky.</w:t>
      </w:r>
    </w:p>
    <w:p>
      <w:pPr>
        <w:pStyle w:val="ListParagraph"/>
        <w:numPr>
          <w:ilvl w:val="0"/>
          <w:numId w:val="6"/>
        </w:numPr>
        <w:tabs>
          <w:tab w:pos="1036" w:val="left" w:leader="none"/>
          <w:tab w:pos="1037" w:val="left" w:leader="none"/>
        </w:tabs>
        <w:spacing w:line="286" w:lineRule="exact" w:before="0" w:after="0"/>
        <w:ind w:left="1036" w:right="0" w:hanging="361"/>
        <w:jc w:val="left"/>
        <w:rPr>
          <w:sz w:val="24"/>
        </w:rPr>
      </w:pPr>
      <w:r>
        <w:rPr>
          <w:sz w:val="24"/>
        </w:rPr>
        <w:t>Nakonec následuje biochemické</w:t>
      </w:r>
      <w:r>
        <w:rPr>
          <w:spacing w:val="-1"/>
          <w:sz w:val="24"/>
        </w:rPr>
        <w:t> </w:t>
      </w:r>
      <w:r>
        <w:rPr>
          <w:sz w:val="24"/>
        </w:rPr>
        <w:t>dourčení.</w:t>
      </w:r>
    </w:p>
    <w:p>
      <w:pPr>
        <w:spacing w:before="160"/>
        <w:ind w:left="676" w:right="0" w:firstLine="0"/>
        <w:jc w:val="left"/>
        <w:rPr>
          <w:b/>
          <w:sz w:val="24"/>
        </w:rPr>
      </w:pPr>
      <w:r>
        <w:rPr>
          <w:b/>
          <w:sz w:val="24"/>
        </w:rPr>
        <w:t>B. parapertussis</w:t>
      </w:r>
    </w:p>
    <w:p>
      <w:pPr>
        <w:pStyle w:val="ListParagraph"/>
        <w:numPr>
          <w:ilvl w:val="0"/>
          <w:numId w:val="6"/>
        </w:numPr>
        <w:tabs>
          <w:tab w:pos="1036" w:val="left" w:leader="none"/>
          <w:tab w:pos="1037" w:val="left" w:leader="none"/>
        </w:tabs>
        <w:spacing w:line="240" w:lineRule="auto" w:before="159" w:after="0"/>
        <w:ind w:left="1036" w:right="0" w:hanging="361"/>
        <w:jc w:val="left"/>
        <w:rPr>
          <w:sz w:val="24"/>
        </w:rPr>
      </w:pPr>
      <w:r>
        <w:rPr>
          <w:b/>
          <w:sz w:val="24"/>
        </w:rPr>
        <w:t>Není tak náročná </w:t>
      </w:r>
      <w:r>
        <w:rPr>
          <w:sz w:val="24"/>
        </w:rPr>
        <w:t>=&gt; roste na KA i čoko agáru. Někdy i na MacConkeyho</w:t>
      </w:r>
      <w:r>
        <w:rPr>
          <w:spacing w:val="-13"/>
          <w:sz w:val="24"/>
        </w:rPr>
        <w:t> </w:t>
      </w:r>
      <w:r>
        <w:rPr>
          <w:sz w:val="24"/>
        </w:rPr>
        <w:t>půdě.</w:t>
      </w:r>
    </w:p>
    <w:p>
      <w:pPr>
        <w:pStyle w:val="ListParagraph"/>
        <w:numPr>
          <w:ilvl w:val="0"/>
          <w:numId w:val="6"/>
        </w:numPr>
        <w:tabs>
          <w:tab w:pos="1036" w:val="left" w:leader="none"/>
          <w:tab w:pos="1037" w:val="left" w:leader="none"/>
        </w:tabs>
        <w:spacing w:line="240" w:lineRule="auto" w:before="1" w:after="0"/>
        <w:ind w:left="1036" w:right="0" w:hanging="361"/>
        <w:jc w:val="left"/>
        <w:rPr>
          <w:sz w:val="24"/>
        </w:rPr>
      </w:pPr>
      <w:r>
        <w:rPr>
          <w:sz w:val="24"/>
        </w:rPr>
        <w:t>Roste rychleji- po 1- 3</w:t>
      </w:r>
      <w:r>
        <w:rPr>
          <w:spacing w:val="-4"/>
          <w:sz w:val="24"/>
        </w:rPr>
        <w:t> </w:t>
      </w:r>
      <w:r>
        <w:rPr>
          <w:sz w:val="24"/>
        </w:rPr>
        <w:t>dnech.</w:t>
      </w:r>
    </w:p>
    <w:p>
      <w:pPr>
        <w:pStyle w:val="ListParagraph"/>
        <w:numPr>
          <w:ilvl w:val="0"/>
          <w:numId w:val="6"/>
        </w:numPr>
        <w:tabs>
          <w:tab w:pos="1036" w:val="left" w:leader="none"/>
          <w:tab w:pos="1037" w:val="left" w:leader="none"/>
        </w:tabs>
        <w:spacing w:line="240" w:lineRule="auto" w:before="1" w:after="0"/>
        <w:ind w:left="1036" w:right="0" w:hanging="361"/>
        <w:jc w:val="left"/>
        <w:rPr>
          <w:sz w:val="24"/>
        </w:rPr>
      </w:pPr>
      <w:r>
        <w:rPr>
          <w:sz w:val="24"/>
        </w:rPr>
        <w:t>Kolonie: větší, výraznější</w:t>
      </w:r>
      <w:r>
        <w:rPr>
          <w:spacing w:val="-1"/>
          <w:sz w:val="24"/>
        </w:rPr>
        <w:t> </w:t>
      </w:r>
      <w:r>
        <w:rPr>
          <w:sz w:val="24"/>
        </w:rPr>
        <w:t>hemolýza.</w:t>
      </w:r>
    </w:p>
    <w:p>
      <w:pPr>
        <w:pStyle w:val="BodyText"/>
        <w:spacing w:before="158"/>
        <w:ind w:left="676" w:firstLine="0"/>
      </w:pPr>
      <w:r>
        <w:rPr/>
        <w:t>FAKTORY VIRULENCE</w:t>
      </w:r>
    </w:p>
    <w:p>
      <w:pPr>
        <w:pStyle w:val="ListParagraph"/>
        <w:numPr>
          <w:ilvl w:val="0"/>
          <w:numId w:val="6"/>
        </w:numPr>
        <w:tabs>
          <w:tab w:pos="1037" w:val="left" w:leader="none"/>
        </w:tabs>
        <w:spacing w:line="294" w:lineRule="exact" w:before="161" w:after="0"/>
        <w:ind w:left="1036" w:right="0" w:hanging="361"/>
        <w:jc w:val="both"/>
        <w:rPr>
          <w:sz w:val="24"/>
        </w:rPr>
      </w:pPr>
      <w:r>
        <w:rPr>
          <w:sz w:val="24"/>
        </w:rPr>
        <w:t>Význam</w:t>
      </w:r>
      <w:r>
        <w:rPr>
          <w:spacing w:val="-2"/>
          <w:sz w:val="24"/>
        </w:rPr>
        <w:t> </w:t>
      </w:r>
      <w:r>
        <w:rPr>
          <w:sz w:val="24"/>
        </w:rPr>
        <w:t>mají</w:t>
      </w:r>
    </w:p>
    <w:p>
      <w:pPr>
        <w:pStyle w:val="ListParagraph"/>
        <w:numPr>
          <w:ilvl w:val="1"/>
          <w:numId w:val="6"/>
        </w:numPr>
        <w:tabs>
          <w:tab w:pos="1757" w:val="left" w:leader="none"/>
        </w:tabs>
        <w:spacing w:line="290" w:lineRule="exact" w:before="0" w:after="0"/>
        <w:ind w:left="1756" w:right="0" w:hanging="361"/>
        <w:jc w:val="both"/>
        <w:rPr>
          <w:sz w:val="24"/>
        </w:rPr>
      </w:pPr>
      <w:r>
        <w:rPr>
          <w:sz w:val="24"/>
        </w:rPr>
        <w:t>Adhezivní faktory: vláknitý hemaglutinin a také pertusový toxin, který</w:t>
      </w:r>
      <w:r>
        <w:rPr>
          <w:spacing w:val="-13"/>
          <w:sz w:val="24"/>
        </w:rPr>
        <w:t> </w:t>
      </w:r>
      <w:r>
        <w:rPr>
          <w:sz w:val="24"/>
        </w:rPr>
        <w:t>funguje</w:t>
      </w:r>
    </w:p>
    <w:p>
      <w:pPr>
        <w:pStyle w:val="BodyText"/>
        <w:spacing w:line="272" w:lineRule="exact"/>
        <w:ind w:left="1756" w:firstLine="0"/>
        <w:jc w:val="both"/>
      </w:pPr>
      <w:r>
        <w:rPr/>
        <w:t>i jako adhezin.</w:t>
      </w:r>
    </w:p>
    <w:p>
      <w:pPr>
        <w:pStyle w:val="ListParagraph"/>
        <w:numPr>
          <w:ilvl w:val="1"/>
          <w:numId w:val="6"/>
        </w:numPr>
        <w:tabs>
          <w:tab w:pos="1757" w:val="left" w:leader="none"/>
        </w:tabs>
        <w:spacing w:line="290" w:lineRule="exact" w:before="2" w:after="0"/>
        <w:ind w:left="1756" w:right="0" w:hanging="361"/>
        <w:jc w:val="both"/>
        <w:rPr>
          <w:sz w:val="24"/>
        </w:rPr>
      </w:pPr>
      <w:r>
        <w:rPr>
          <w:sz w:val="24"/>
        </w:rPr>
        <w:t>Exotoxiny: pertusový toxin, tracheální cytotoxin, hemolysin,</w:t>
      </w:r>
      <w:r>
        <w:rPr>
          <w:spacing w:val="21"/>
          <w:sz w:val="24"/>
        </w:rPr>
        <w:t> </w:t>
      </w:r>
      <w:r>
        <w:rPr>
          <w:sz w:val="24"/>
        </w:rPr>
        <w:t>dermonekrotický</w:t>
      </w:r>
    </w:p>
    <w:p>
      <w:pPr>
        <w:pStyle w:val="BodyText"/>
        <w:spacing w:line="272" w:lineRule="exact"/>
        <w:ind w:left="1756" w:firstLine="0"/>
        <w:jc w:val="both"/>
      </w:pPr>
      <w:r>
        <w:rPr/>
        <w:t>toxin, LPS.</w:t>
      </w:r>
    </w:p>
    <w:p>
      <w:pPr>
        <w:pStyle w:val="ListParagraph"/>
        <w:numPr>
          <w:ilvl w:val="0"/>
          <w:numId w:val="6"/>
        </w:numPr>
        <w:tabs>
          <w:tab w:pos="1037" w:val="left" w:leader="none"/>
        </w:tabs>
        <w:spacing w:line="240" w:lineRule="auto" w:before="1" w:after="0"/>
        <w:ind w:left="1036" w:right="1378" w:hanging="360"/>
        <w:jc w:val="both"/>
        <w:rPr>
          <w:sz w:val="24"/>
        </w:rPr>
      </w:pPr>
      <w:r>
        <w:rPr>
          <w:sz w:val="24"/>
        </w:rPr>
        <w:t>Vláknitý hemaglutinin se váže na glykolipidy epiteliálních membrán a na glykoproteinové receptory na povrchu PMN → bordetelly jsou fagocytovány a intracelulárně persistují =&gt;</w:t>
      </w:r>
      <w:r>
        <w:rPr>
          <w:spacing w:val="-4"/>
          <w:sz w:val="24"/>
        </w:rPr>
        <w:t> </w:t>
      </w:r>
      <w:r>
        <w:rPr>
          <w:sz w:val="24"/>
        </w:rPr>
        <w:t>nosičství.</w:t>
      </w:r>
    </w:p>
    <w:p>
      <w:pPr>
        <w:pStyle w:val="ListParagraph"/>
        <w:numPr>
          <w:ilvl w:val="0"/>
          <w:numId w:val="6"/>
        </w:numPr>
        <w:tabs>
          <w:tab w:pos="1037" w:val="left" w:leader="none"/>
        </w:tabs>
        <w:spacing w:line="294" w:lineRule="exact" w:before="0" w:after="0"/>
        <w:ind w:left="1036" w:right="0" w:hanging="361"/>
        <w:jc w:val="both"/>
        <w:rPr>
          <w:sz w:val="24"/>
        </w:rPr>
      </w:pPr>
      <w:r>
        <w:rPr>
          <w:sz w:val="24"/>
        </w:rPr>
        <w:t>Pertusový toxin,</w:t>
      </w:r>
      <w:r>
        <w:rPr>
          <w:spacing w:val="-1"/>
          <w:sz w:val="24"/>
        </w:rPr>
        <w:t> </w:t>
      </w:r>
      <w:r>
        <w:rPr>
          <w:sz w:val="24"/>
        </w:rPr>
        <w:t>PTx</w:t>
      </w:r>
    </w:p>
    <w:p>
      <w:pPr>
        <w:pStyle w:val="ListParagraph"/>
        <w:numPr>
          <w:ilvl w:val="1"/>
          <w:numId w:val="6"/>
        </w:numPr>
        <w:tabs>
          <w:tab w:pos="1757" w:val="left" w:leader="none"/>
        </w:tabs>
        <w:spacing w:line="290" w:lineRule="exact" w:before="0" w:after="0"/>
        <w:ind w:left="1756" w:right="0" w:hanging="361"/>
        <w:jc w:val="left"/>
        <w:rPr>
          <w:sz w:val="24"/>
        </w:rPr>
      </w:pPr>
      <w:r>
        <w:rPr>
          <w:sz w:val="24"/>
        </w:rPr>
        <w:t>Má šest podjednotek: S1 =&gt; toxická podjednotka, S2-S5 =&gt;</w:t>
      </w:r>
      <w:r>
        <w:rPr>
          <w:spacing w:val="-9"/>
          <w:sz w:val="24"/>
        </w:rPr>
        <w:t> </w:t>
      </w:r>
      <w:r>
        <w:rPr>
          <w:sz w:val="24"/>
        </w:rPr>
        <w:t>vazebné.</w:t>
      </w:r>
    </w:p>
    <w:p>
      <w:pPr>
        <w:pStyle w:val="ListParagraph"/>
        <w:numPr>
          <w:ilvl w:val="1"/>
          <w:numId w:val="6"/>
        </w:numPr>
        <w:tabs>
          <w:tab w:pos="1757" w:val="left" w:leader="none"/>
        </w:tabs>
        <w:spacing w:line="281" w:lineRule="exact" w:before="0" w:after="0"/>
        <w:ind w:left="1756" w:right="0" w:hanging="361"/>
        <w:jc w:val="left"/>
        <w:rPr>
          <w:sz w:val="24"/>
        </w:rPr>
      </w:pPr>
      <w:r>
        <w:rPr>
          <w:sz w:val="24"/>
        </w:rPr>
        <w:t>Toxicita =&gt; zvyšuje sekreci hlenu na sliznici</w:t>
      </w:r>
      <w:r>
        <w:rPr>
          <w:spacing w:val="-5"/>
          <w:sz w:val="24"/>
        </w:rPr>
        <w:t> </w:t>
      </w:r>
      <w:r>
        <w:rPr>
          <w:sz w:val="24"/>
        </w:rPr>
        <w:t>DC.</w:t>
      </w:r>
    </w:p>
    <w:p>
      <w:pPr>
        <w:pStyle w:val="ListParagraph"/>
        <w:numPr>
          <w:ilvl w:val="1"/>
          <w:numId w:val="6"/>
        </w:numPr>
        <w:tabs>
          <w:tab w:pos="1757" w:val="left" w:leader="none"/>
        </w:tabs>
        <w:spacing w:line="281" w:lineRule="exact" w:before="0" w:after="0"/>
        <w:ind w:left="1756" w:right="0" w:hanging="361"/>
        <w:jc w:val="left"/>
        <w:rPr>
          <w:sz w:val="24"/>
        </w:rPr>
      </w:pPr>
      <w:r>
        <w:rPr>
          <w:sz w:val="24"/>
        </w:rPr>
        <w:t>Způsobuje lymfocytózu- uvolnění lymfocytů z kostní</w:t>
      </w:r>
      <w:r>
        <w:rPr>
          <w:spacing w:val="-3"/>
          <w:sz w:val="24"/>
        </w:rPr>
        <w:t> </w:t>
      </w:r>
      <w:r>
        <w:rPr>
          <w:sz w:val="24"/>
        </w:rPr>
        <w:t>dřeně.</w:t>
      </w:r>
    </w:p>
    <w:p>
      <w:pPr>
        <w:pStyle w:val="ListParagraph"/>
        <w:numPr>
          <w:ilvl w:val="0"/>
          <w:numId w:val="6"/>
        </w:numPr>
        <w:tabs>
          <w:tab w:pos="1036" w:val="left" w:leader="none"/>
          <w:tab w:pos="1037" w:val="left" w:leader="none"/>
        </w:tabs>
        <w:spacing w:line="285" w:lineRule="exact" w:before="0" w:after="0"/>
        <w:ind w:left="1036" w:right="0" w:hanging="361"/>
        <w:jc w:val="left"/>
        <w:rPr>
          <w:sz w:val="24"/>
        </w:rPr>
      </w:pPr>
      <w:r>
        <w:rPr>
          <w:sz w:val="24"/>
        </w:rPr>
        <w:t>Extracytoplasmatická</w:t>
      </w:r>
      <w:r>
        <w:rPr>
          <w:spacing w:val="-2"/>
          <w:sz w:val="24"/>
        </w:rPr>
        <w:t> </w:t>
      </w:r>
      <w:r>
        <w:rPr>
          <w:sz w:val="24"/>
        </w:rPr>
        <w:t>adenylátcykláza</w:t>
      </w:r>
    </w:p>
    <w:p>
      <w:pPr>
        <w:pStyle w:val="ListParagraph"/>
        <w:numPr>
          <w:ilvl w:val="1"/>
          <w:numId w:val="6"/>
        </w:numPr>
        <w:tabs>
          <w:tab w:pos="1757" w:val="left" w:leader="none"/>
        </w:tabs>
        <w:spacing w:line="291" w:lineRule="exact" w:before="0" w:after="0"/>
        <w:ind w:left="1756" w:right="0" w:hanging="361"/>
        <w:jc w:val="left"/>
        <w:rPr>
          <w:sz w:val="24"/>
        </w:rPr>
      </w:pPr>
      <w:r>
        <w:rPr>
          <w:sz w:val="24"/>
        </w:rPr>
        <w:t>Útok na fagocyty =&gt; inhibice fagocytózy; snižuje baktericidní</w:t>
      </w:r>
      <w:r>
        <w:rPr>
          <w:spacing w:val="-7"/>
          <w:sz w:val="24"/>
        </w:rPr>
        <w:t> </w:t>
      </w:r>
      <w:r>
        <w:rPr>
          <w:sz w:val="24"/>
        </w:rPr>
        <w:t>účinky</w:t>
      </w:r>
    </w:p>
    <w:p>
      <w:pPr>
        <w:pStyle w:val="ListParagraph"/>
        <w:numPr>
          <w:ilvl w:val="1"/>
          <w:numId w:val="6"/>
        </w:numPr>
        <w:tabs>
          <w:tab w:pos="1757" w:val="left" w:leader="none"/>
        </w:tabs>
        <w:spacing w:line="283" w:lineRule="exact" w:before="0" w:after="0"/>
        <w:ind w:left="1756" w:right="0" w:hanging="361"/>
        <w:jc w:val="left"/>
        <w:rPr>
          <w:sz w:val="24"/>
        </w:rPr>
      </w:pPr>
      <w:r>
        <w:rPr>
          <w:sz w:val="24"/>
        </w:rPr>
        <w:t>Účinkuje hlavně v rané fázi</w:t>
      </w:r>
      <w:r>
        <w:rPr>
          <w:spacing w:val="-2"/>
          <w:sz w:val="24"/>
        </w:rPr>
        <w:t> </w:t>
      </w:r>
      <w:r>
        <w:rPr>
          <w:sz w:val="24"/>
        </w:rPr>
        <w:t>zánětu.</w:t>
      </w:r>
    </w:p>
    <w:p>
      <w:pPr>
        <w:pStyle w:val="ListParagraph"/>
        <w:numPr>
          <w:ilvl w:val="0"/>
          <w:numId w:val="6"/>
        </w:numPr>
        <w:tabs>
          <w:tab w:pos="1036" w:val="left" w:leader="none"/>
          <w:tab w:pos="1037" w:val="left" w:leader="none"/>
        </w:tabs>
        <w:spacing w:line="285" w:lineRule="exact" w:before="0" w:after="0"/>
        <w:ind w:left="1036" w:right="0" w:hanging="361"/>
        <w:jc w:val="left"/>
        <w:rPr>
          <w:sz w:val="24"/>
        </w:rPr>
      </w:pPr>
      <w:r>
        <w:rPr>
          <w:sz w:val="24"/>
        </w:rPr>
        <w:t>Tracheální</w:t>
      </w:r>
      <w:r>
        <w:rPr>
          <w:spacing w:val="-1"/>
          <w:sz w:val="24"/>
        </w:rPr>
        <w:t> </w:t>
      </w:r>
      <w:r>
        <w:rPr>
          <w:sz w:val="24"/>
        </w:rPr>
        <w:t>cytotoxin</w:t>
      </w:r>
    </w:p>
    <w:p>
      <w:pPr>
        <w:pStyle w:val="ListParagraph"/>
        <w:numPr>
          <w:ilvl w:val="1"/>
          <w:numId w:val="6"/>
        </w:numPr>
        <w:tabs>
          <w:tab w:pos="1757" w:val="left" w:leader="none"/>
        </w:tabs>
        <w:spacing w:line="290" w:lineRule="exact" w:before="0" w:after="0"/>
        <w:ind w:left="1756" w:right="0" w:hanging="361"/>
        <w:jc w:val="left"/>
        <w:rPr>
          <w:sz w:val="24"/>
        </w:rPr>
      </w:pPr>
      <w:r>
        <w:rPr>
          <w:sz w:val="24"/>
        </w:rPr>
        <w:t>Představuje vlastní mechanismus ničení řasinkového epitelu při</w:t>
      </w:r>
      <w:r>
        <w:rPr>
          <w:spacing w:val="-3"/>
          <w:sz w:val="24"/>
        </w:rPr>
        <w:t> </w:t>
      </w:r>
      <w:r>
        <w:rPr>
          <w:sz w:val="24"/>
        </w:rPr>
        <w:t>pertusi.</w:t>
      </w:r>
    </w:p>
    <w:p>
      <w:pPr>
        <w:pStyle w:val="ListParagraph"/>
        <w:numPr>
          <w:ilvl w:val="1"/>
          <w:numId w:val="6"/>
        </w:numPr>
        <w:tabs>
          <w:tab w:pos="1757" w:val="left" w:leader="none"/>
        </w:tabs>
        <w:spacing w:line="281" w:lineRule="exact" w:before="0" w:after="0"/>
        <w:ind w:left="1756" w:right="0" w:hanging="361"/>
        <w:jc w:val="left"/>
        <w:rPr>
          <w:sz w:val="24"/>
        </w:rPr>
      </w:pPr>
      <w:r>
        <w:rPr>
          <w:sz w:val="24"/>
        </w:rPr>
        <w:t>Reakce s endotoxinem =&gt; stimulace zvýšené tvorby</w:t>
      </w:r>
      <w:r>
        <w:rPr>
          <w:spacing w:val="-9"/>
          <w:sz w:val="24"/>
        </w:rPr>
        <w:t> </w:t>
      </w:r>
      <w:r>
        <w:rPr>
          <w:sz w:val="24"/>
        </w:rPr>
        <w:t>NO.</w:t>
      </w:r>
    </w:p>
    <w:p>
      <w:pPr>
        <w:pStyle w:val="ListParagraph"/>
        <w:numPr>
          <w:ilvl w:val="1"/>
          <w:numId w:val="6"/>
        </w:numPr>
        <w:tabs>
          <w:tab w:pos="1757" w:val="left" w:leader="none"/>
        </w:tabs>
        <w:spacing w:line="281" w:lineRule="exact" w:before="0" w:after="0"/>
        <w:ind w:left="1756" w:right="0" w:hanging="361"/>
        <w:jc w:val="left"/>
        <w:rPr>
          <w:sz w:val="24"/>
        </w:rPr>
      </w:pPr>
      <w:r>
        <w:rPr>
          <w:sz w:val="24"/>
        </w:rPr>
        <w:t>NO je vlastním nositelem toxicity pro epiteliální řasinkové</w:t>
      </w:r>
      <w:r>
        <w:rPr>
          <w:spacing w:val="-10"/>
          <w:sz w:val="24"/>
        </w:rPr>
        <w:t> </w:t>
      </w:r>
      <w:r>
        <w:rPr>
          <w:sz w:val="24"/>
        </w:rPr>
        <w:t>buňky.</w:t>
      </w:r>
    </w:p>
    <w:p>
      <w:pPr>
        <w:pStyle w:val="ListParagraph"/>
        <w:numPr>
          <w:ilvl w:val="1"/>
          <w:numId w:val="6"/>
        </w:numPr>
        <w:tabs>
          <w:tab w:pos="1757" w:val="left" w:leader="none"/>
        </w:tabs>
        <w:spacing w:line="290" w:lineRule="exact" w:before="0" w:after="0"/>
        <w:ind w:left="1756" w:right="0" w:hanging="361"/>
        <w:jc w:val="left"/>
        <w:rPr>
          <w:sz w:val="24"/>
        </w:rPr>
      </w:pPr>
      <w:r>
        <w:rPr>
          <w:sz w:val="24"/>
        </w:rPr>
        <w:t>Méně řasinkových buněk, horší odstraňování hlenu =&gt;</w:t>
      </w:r>
      <w:r>
        <w:rPr>
          <w:spacing w:val="-3"/>
          <w:sz w:val="24"/>
        </w:rPr>
        <w:t> </w:t>
      </w:r>
      <w:r>
        <w:rPr>
          <w:sz w:val="24"/>
        </w:rPr>
        <w:t>kašel.</w:t>
      </w:r>
    </w:p>
    <w:p>
      <w:pPr>
        <w:pStyle w:val="BodyText"/>
        <w:ind w:left="0" w:firstLine="0"/>
        <w:rPr>
          <w:sz w:val="30"/>
        </w:rPr>
      </w:pPr>
    </w:p>
    <w:p>
      <w:pPr>
        <w:pStyle w:val="BodyText"/>
        <w:spacing w:before="231"/>
        <w:ind w:left="676" w:firstLine="0"/>
      </w:pPr>
      <w:r>
        <w:rPr/>
        <w:t>PATOGENEZE</w:t>
      </w:r>
    </w:p>
    <w:p>
      <w:pPr>
        <w:pStyle w:val="ListParagraph"/>
        <w:numPr>
          <w:ilvl w:val="0"/>
          <w:numId w:val="6"/>
        </w:numPr>
        <w:tabs>
          <w:tab w:pos="1036" w:val="left" w:leader="none"/>
          <w:tab w:pos="1037" w:val="left" w:leader="none"/>
        </w:tabs>
        <w:spacing w:line="240" w:lineRule="auto" w:before="161" w:after="0"/>
        <w:ind w:left="1036" w:right="0" w:hanging="361"/>
        <w:jc w:val="left"/>
        <w:rPr>
          <w:sz w:val="24"/>
        </w:rPr>
      </w:pPr>
      <w:r>
        <w:rPr>
          <w:sz w:val="24"/>
        </w:rPr>
        <w:t>Přenos: </w:t>
      </w:r>
      <w:r>
        <w:rPr>
          <w:b/>
          <w:sz w:val="24"/>
        </w:rPr>
        <w:t>kapénková nákaza </w:t>
      </w:r>
      <w:r>
        <w:rPr>
          <w:sz w:val="24"/>
        </w:rPr>
        <w:t>(kapénky infekčního</w:t>
      </w:r>
      <w:r>
        <w:rPr>
          <w:spacing w:val="-3"/>
          <w:sz w:val="24"/>
        </w:rPr>
        <w:t> </w:t>
      </w:r>
      <w:r>
        <w:rPr>
          <w:sz w:val="24"/>
        </w:rPr>
        <w:t>aerosolu).</w:t>
      </w:r>
    </w:p>
    <w:p>
      <w:pPr>
        <w:pStyle w:val="ListParagraph"/>
        <w:numPr>
          <w:ilvl w:val="0"/>
          <w:numId w:val="6"/>
        </w:numPr>
        <w:tabs>
          <w:tab w:pos="1036" w:val="left" w:leader="none"/>
          <w:tab w:pos="1037" w:val="left" w:leader="none"/>
        </w:tabs>
        <w:spacing w:line="294" w:lineRule="exact" w:before="1" w:after="0"/>
        <w:ind w:left="1036" w:right="0" w:hanging="361"/>
        <w:jc w:val="left"/>
        <w:rPr>
          <w:sz w:val="24"/>
        </w:rPr>
      </w:pPr>
      <w:r>
        <w:rPr>
          <w:sz w:val="24"/>
        </w:rPr>
        <w:t>Adheze pomocí vláknitého hemaglutininu a fimbrií v trachee a bronších → množí</w:t>
      </w:r>
      <w:r>
        <w:rPr>
          <w:spacing w:val="-11"/>
          <w:sz w:val="24"/>
        </w:rPr>
        <w:t> </w:t>
      </w:r>
      <w:r>
        <w:rPr>
          <w:sz w:val="24"/>
        </w:rPr>
        <w:t>se.</w:t>
      </w:r>
    </w:p>
    <w:p>
      <w:pPr>
        <w:pStyle w:val="ListParagraph"/>
        <w:numPr>
          <w:ilvl w:val="0"/>
          <w:numId w:val="6"/>
        </w:numPr>
        <w:tabs>
          <w:tab w:pos="1036" w:val="left" w:leader="none"/>
          <w:tab w:pos="1037" w:val="left" w:leader="none"/>
        </w:tabs>
        <w:spacing w:line="293" w:lineRule="exact" w:before="0" w:after="0"/>
        <w:ind w:left="1036" w:right="0" w:hanging="361"/>
        <w:jc w:val="left"/>
        <w:rPr>
          <w:sz w:val="24"/>
        </w:rPr>
      </w:pPr>
      <w:r>
        <w:rPr>
          <w:sz w:val="24"/>
        </w:rPr>
        <w:t>Díky množení =&gt; blokují řasinky (adheziny) a dochází k uvolňování toxinů</w:t>
      </w:r>
      <w:r>
        <w:rPr>
          <w:spacing w:val="-16"/>
          <w:sz w:val="24"/>
        </w:rPr>
        <w:t> </w:t>
      </w:r>
      <w:r>
        <w:rPr>
          <w:sz w:val="24"/>
        </w:rPr>
        <w:t>(PTx,</w:t>
      </w:r>
    </w:p>
    <w:p>
      <w:pPr>
        <w:pStyle w:val="BodyText"/>
        <w:spacing w:line="281" w:lineRule="exact"/>
        <w:ind w:left="1036" w:firstLine="0"/>
      </w:pPr>
      <w:r>
        <w:rPr/>
        <w:t>cytotoxin).</w:t>
      </w:r>
    </w:p>
    <w:p>
      <w:pPr>
        <w:pStyle w:val="ListParagraph"/>
        <w:numPr>
          <w:ilvl w:val="0"/>
          <w:numId w:val="6"/>
        </w:numPr>
        <w:tabs>
          <w:tab w:pos="1036" w:val="left" w:leader="none"/>
          <w:tab w:pos="1037" w:val="left" w:leader="none"/>
        </w:tabs>
        <w:spacing w:line="369" w:lineRule="auto" w:before="3" w:after="0"/>
        <w:ind w:left="676" w:right="3450" w:firstLine="0"/>
        <w:jc w:val="left"/>
        <w:rPr>
          <w:sz w:val="24"/>
        </w:rPr>
      </w:pPr>
      <w:r>
        <w:rPr>
          <w:sz w:val="24"/>
        </w:rPr>
        <w:t>Pertusový toxin – hromadí hlen a dráždí ke kašli – záchvaty kašle Tři stádia</w:t>
      </w:r>
      <w:r>
        <w:rPr>
          <w:spacing w:val="-1"/>
          <w:sz w:val="24"/>
        </w:rPr>
        <w:t> </w:t>
      </w:r>
      <w:r>
        <w:rPr>
          <w:sz w:val="24"/>
        </w:rPr>
        <w:t>pertussis</w:t>
      </w:r>
    </w:p>
    <w:p>
      <w:pPr>
        <w:pStyle w:val="ListParagraph"/>
        <w:numPr>
          <w:ilvl w:val="0"/>
          <w:numId w:val="6"/>
        </w:numPr>
        <w:tabs>
          <w:tab w:pos="1036" w:val="left" w:leader="none"/>
          <w:tab w:pos="1037" w:val="left" w:leader="none"/>
        </w:tabs>
        <w:spacing w:line="294" w:lineRule="exact" w:before="9" w:after="0"/>
        <w:ind w:left="1036" w:right="0" w:hanging="361"/>
        <w:jc w:val="left"/>
        <w:rPr>
          <w:sz w:val="24"/>
        </w:rPr>
      </w:pPr>
      <w:r>
        <w:rPr>
          <w:sz w:val="24"/>
        </w:rPr>
        <w:t>Katarální</w:t>
      </w:r>
    </w:p>
    <w:p>
      <w:pPr>
        <w:pStyle w:val="ListParagraph"/>
        <w:numPr>
          <w:ilvl w:val="1"/>
          <w:numId w:val="6"/>
        </w:numPr>
        <w:tabs>
          <w:tab w:pos="1809" w:val="left" w:leader="none"/>
          <w:tab w:pos="1810" w:val="left" w:leader="none"/>
        </w:tabs>
        <w:spacing w:line="290" w:lineRule="exact" w:before="0" w:after="0"/>
        <w:ind w:left="1809" w:right="0" w:hanging="414"/>
        <w:jc w:val="left"/>
        <w:rPr>
          <w:sz w:val="24"/>
        </w:rPr>
      </w:pPr>
      <w:r>
        <w:rPr>
          <w:sz w:val="24"/>
        </w:rPr>
        <w:t>Začátek: od 7. dne po</w:t>
      </w:r>
      <w:r>
        <w:rPr>
          <w:spacing w:val="-5"/>
          <w:sz w:val="24"/>
        </w:rPr>
        <w:t> </w:t>
      </w:r>
      <w:r>
        <w:rPr>
          <w:sz w:val="24"/>
        </w:rPr>
        <w:t>infekci.</w:t>
      </w:r>
    </w:p>
    <w:p>
      <w:pPr>
        <w:pStyle w:val="ListParagraph"/>
        <w:numPr>
          <w:ilvl w:val="1"/>
          <w:numId w:val="6"/>
        </w:numPr>
        <w:tabs>
          <w:tab w:pos="1757" w:val="left" w:leader="none"/>
        </w:tabs>
        <w:spacing w:line="281" w:lineRule="exact" w:before="0" w:after="0"/>
        <w:ind w:left="1756" w:right="0" w:hanging="361"/>
        <w:jc w:val="left"/>
        <w:rPr>
          <w:sz w:val="24"/>
        </w:rPr>
      </w:pPr>
      <w:r>
        <w:rPr>
          <w:sz w:val="24"/>
        </w:rPr>
        <w:t>Projev: vypadá jako nachlazení=&gt; rýma, kašel, únava,</w:t>
      </w:r>
      <w:r>
        <w:rPr>
          <w:spacing w:val="-9"/>
          <w:sz w:val="24"/>
        </w:rPr>
        <w:t> </w:t>
      </w:r>
      <w:r>
        <w:rPr>
          <w:sz w:val="24"/>
        </w:rPr>
        <w:t>nechutenství.</w:t>
      </w:r>
    </w:p>
    <w:p>
      <w:pPr>
        <w:pStyle w:val="ListParagraph"/>
        <w:numPr>
          <w:ilvl w:val="1"/>
          <w:numId w:val="6"/>
        </w:numPr>
        <w:tabs>
          <w:tab w:pos="1757" w:val="left" w:leader="none"/>
        </w:tabs>
        <w:spacing w:line="290" w:lineRule="exact" w:before="0" w:after="0"/>
        <w:ind w:left="1756" w:right="0" w:hanging="361"/>
        <w:jc w:val="left"/>
        <w:rPr>
          <w:sz w:val="24"/>
        </w:rPr>
      </w:pPr>
      <w:r>
        <w:rPr>
          <w:sz w:val="24"/>
        </w:rPr>
        <w:t>Epidemiologické riziko =&gt; nejvíce</w:t>
      </w:r>
      <w:r>
        <w:rPr>
          <w:spacing w:val="-1"/>
          <w:sz w:val="24"/>
        </w:rPr>
        <w:t> </w:t>
      </w:r>
      <w:r>
        <w:rPr>
          <w:sz w:val="24"/>
        </w:rPr>
        <w:t>nakažlivé.</w:t>
      </w:r>
    </w:p>
    <w:p>
      <w:pPr>
        <w:spacing w:after="0" w:line="290" w:lineRule="exact"/>
        <w:jc w:val="left"/>
        <w:rPr>
          <w:sz w:val="24"/>
        </w:rPr>
        <w:sectPr>
          <w:pgSz w:w="11910" w:h="16840"/>
          <w:pgMar w:top="1320" w:bottom="280" w:left="740" w:right="40"/>
        </w:sectPr>
      </w:pPr>
    </w:p>
    <w:p>
      <w:pPr>
        <w:pStyle w:val="ListParagraph"/>
        <w:numPr>
          <w:ilvl w:val="1"/>
          <w:numId w:val="6"/>
        </w:numPr>
        <w:tabs>
          <w:tab w:pos="1757" w:val="left" w:leader="none"/>
        </w:tabs>
        <w:spacing w:line="292" w:lineRule="exact" w:before="78" w:after="0"/>
        <w:ind w:left="1756" w:right="0" w:hanging="361"/>
        <w:jc w:val="both"/>
        <w:rPr>
          <w:sz w:val="24"/>
        </w:rPr>
      </w:pPr>
      <w:r>
        <w:rPr>
          <w:sz w:val="24"/>
        </w:rPr>
        <w:t>Diagnostika: lze je vypěstovat z pharyngeálního</w:t>
      </w:r>
      <w:r>
        <w:rPr>
          <w:spacing w:val="-5"/>
          <w:sz w:val="24"/>
        </w:rPr>
        <w:t> </w:t>
      </w:r>
      <w:r>
        <w:rPr>
          <w:sz w:val="24"/>
        </w:rPr>
        <w:t>výtěru.</w:t>
      </w:r>
    </w:p>
    <w:p>
      <w:pPr>
        <w:pStyle w:val="ListParagraph"/>
        <w:numPr>
          <w:ilvl w:val="1"/>
          <w:numId w:val="6"/>
        </w:numPr>
        <w:tabs>
          <w:tab w:pos="1757" w:val="left" w:leader="none"/>
        </w:tabs>
        <w:spacing w:line="283" w:lineRule="exact" w:before="0" w:after="0"/>
        <w:ind w:left="1756" w:right="0" w:hanging="361"/>
        <w:jc w:val="both"/>
        <w:rPr>
          <w:sz w:val="24"/>
        </w:rPr>
      </w:pPr>
      <w:r>
        <w:rPr>
          <w:sz w:val="24"/>
        </w:rPr>
        <w:t>Terapie: v této fázi má smysl podat ATB (zkrátí</w:t>
      </w:r>
      <w:r>
        <w:rPr>
          <w:spacing w:val="-7"/>
          <w:sz w:val="24"/>
        </w:rPr>
        <w:t> </w:t>
      </w:r>
      <w:r>
        <w:rPr>
          <w:sz w:val="24"/>
        </w:rPr>
        <w:t>pertusi).</w:t>
      </w:r>
    </w:p>
    <w:p>
      <w:pPr>
        <w:pStyle w:val="ListParagraph"/>
        <w:numPr>
          <w:ilvl w:val="0"/>
          <w:numId w:val="6"/>
        </w:numPr>
        <w:tabs>
          <w:tab w:pos="1037" w:val="left" w:leader="none"/>
        </w:tabs>
        <w:spacing w:line="285" w:lineRule="exact" w:before="0" w:after="0"/>
        <w:ind w:left="1036" w:right="0" w:hanging="361"/>
        <w:jc w:val="both"/>
        <w:rPr>
          <w:sz w:val="24"/>
        </w:rPr>
      </w:pPr>
      <w:r>
        <w:rPr>
          <w:sz w:val="24"/>
        </w:rPr>
        <w:t>Paroxysmální</w:t>
      </w:r>
    </w:p>
    <w:p>
      <w:pPr>
        <w:pStyle w:val="ListParagraph"/>
        <w:numPr>
          <w:ilvl w:val="1"/>
          <w:numId w:val="6"/>
        </w:numPr>
        <w:tabs>
          <w:tab w:pos="1757" w:val="left" w:leader="none"/>
        </w:tabs>
        <w:spacing w:line="290" w:lineRule="exact" w:before="0" w:after="0"/>
        <w:ind w:left="1756" w:right="0" w:hanging="361"/>
        <w:jc w:val="both"/>
        <w:rPr>
          <w:sz w:val="24"/>
        </w:rPr>
      </w:pPr>
      <w:r>
        <w:rPr>
          <w:sz w:val="24"/>
        </w:rPr>
        <w:t>Začátek: po 1-2</w:t>
      </w:r>
      <w:r>
        <w:rPr>
          <w:spacing w:val="-4"/>
          <w:sz w:val="24"/>
        </w:rPr>
        <w:t> </w:t>
      </w:r>
      <w:r>
        <w:rPr>
          <w:sz w:val="24"/>
        </w:rPr>
        <w:t>týdnech</w:t>
      </w:r>
    </w:p>
    <w:p>
      <w:pPr>
        <w:pStyle w:val="ListParagraph"/>
        <w:numPr>
          <w:ilvl w:val="1"/>
          <w:numId w:val="6"/>
        </w:numPr>
        <w:tabs>
          <w:tab w:pos="1757" w:val="left" w:leader="none"/>
        </w:tabs>
        <w:spacing w:line="281" w:lineRule="exact" w:before="0" w:after="0"/>
        <w:ind w:left="1756" w:right="0" w:hanging="361"/>
        <w:jc w:val="both"/>
        <w:rPr>
          <w:sz w:val="24"/>
        </w:rPr>
      </w:pPr>
      <w:r>
        <w:rPr>
          <w:sz w:val="24"/>
        </w:rPr>
        <w:t>Projev: sériové záchvaty kašle s cyanózou a dušností (4-8</w:t>
      </w:r>
      <w:r>
        <w:rPr>
          <w:spacing w:val="-12"/>
          <w:sz w:val="24"/>
        </w:rPr>
        <w:t> </w:t>
      </w:r>
      <w:r>
        <w:rPr>
          <w:sz w:val="24"/>
        </w:rPr>
        <w:t>týdnů).</w:t>
      </w:r>
    </w:p>
    <w:p>
      <w:pPr>
        <w:pStyle w:val="ListParagraph"/>
        <w:numPr>
          <w:ilvl w:val="1"/>
          <w:numId w:val="6"/>
        </w:numPr>
        <w:tabs>
          <w:tab w:pos="1757" w:val="left" w:leader="none"/>
        </w:tabs>
        <w:spacing w:line="232" w:lineRule="auto" w:before="0" w:after="0"/>
        <w:ind w:left="1756" w:right="1375" w:hanging="360"/>
        <w:jc w:val="both"/>
        <w:rPr>
          <w:sz w:val="24"/>
        </w:rPr>
      </w:pPr>
      <w:r>
        <w:rPr>
          <w:sz w:val="24"/>
        </w:rPr>
        <w:t>Dráždění není způsobeno ani tak přítomností bakterie, ale spíše celkovou změnou enzymatickou, hormonální, farmakologickou→ v této fázi se snižuje množství</w:t>
      </w:r>
      <w:r>
        <w:rPr>
          <w:spacing w:val="-1"/>
          <w:sz w:val="24"/>
        </w:rPr>
        <w:t> </w:t>
      </w:r>
      <w:r>
        <w:rPr>
          <w:sz w:val="24"/>
        </w:rPr>
        <w:t>bakterií.</w:t>
      </w:r>
    </w:p>
    <w:p>
      <w:pPr>
        <w:pStyle w:val="ListParagraph"/>
        <w:numPr>
          <w:ilvl w:val="1"/>
          <w:numId w:val="6"/>
        </w:numPr>
        <w:tabs>
          <w:tab w:pos="1757" w:val="left" w:leader="none"/>
        </w:tabs>
        <w:spacing w:line="291" w:lineRule="exact" w:before="0" w:after="0"/>
        <w:ind w:left="1756" w:right="0" w:hanging="361"/>
        <w:jc w:val="both"/>
        <w:rPr>
          <w:sz w:val="24"/>
        </w:rPr>
      </w:pPr>
      <w:r>
        <w:rPr>
          <w:sz w:val="24"/>
        </w:rPr>
        <w:t>Záchvaty se zvracením:</w:t>
      </w:r>
      <w:r>
        <w:rPr>
          <w:spacing w:val="-1"/>
          <w:sz w:val="24"/>
        </w:rPr>
        <w:t> </w:t>
      </w:r>
      <w:r>
        <w:rPr>
          <w:sz w:val="24"/>
        </w:rPr>
        <w:t>45-50/den.</w:t>
      </w:r>
    </w:p>
    <w:p>
      <w:pPr>
        <w:pStyle w:val="ListParagraph"/>
        <w:numPr>
          <w:ilvl w:val="0"/>
          <w:numId w:val="6"/>
        </w:numPr>
        <w:tabs>
          <w:tab w:pos="1037" w:val="left" w:leader="none"/>
        </w:tabs>
        <w:spacing w:line="285" w:lineRule="exact" w:before="0" w:after="0"/>
        <w:ind w:left="1036" w:right="0" w:hanging="361"/>
        <w:jc w:val="both"/>
        <w:rPr>
          <w:sz w:val="24"/>
        </w:rPr>
      </w:pPr>
      <w:r>
        <w:rPr>
          <w:sz w:val="24"/>
        </w:rPr>
        <w:t>Rekonvalescence</w:t>
      </w:r>
    </w:p>
    <w:p>
      <w:pPr>
        <w:pStyle w:val="ListParagraph"/>
        <w:numPr>
          <w:ilvl w:val="1"/>
          <w:numId w:val="6"/>
        </w:numPr>
        <w:tabs>
          <w:tab w:pos="1757" w:val="left" w:leader="none"/>
        </w:tabs>
        <w:spacing w:line="225" w:lineRule="auto" w:before="10" w:after="0"/>
        <w:ind w:left="1756" w:right="1380" w:hanging="360"/>
        <w:jc w:val="both"/>
        <w:rPr>
          <w:sz w:val="24"/>
        </w:rPr>
      </w:pPr>
      <w:r>
        <w:rPr>
          <w:sz w:val="24"/>
        </w:rPr>
        <w:t>Stav zlepšení. Riziko sekundárních komplikací z důvodů oslabené imunity (infekce pyogenními</w:t>
      </w:r>
      <w:r>
        <w:rPr>
          <w:spacing w:val="-2"/>
          <w:sz w:val="24"/>
        </w:rPr>
        <w:t> </w:t>
      </w:r>
      <w:r>
        <w:rPr>
          <w:sz w:val="24"/>
        </w:rPr>
        <w:t>koky).</w:t>
      </w:r>
    </w:p>
    <w:p>
      <w:pPr>
        <w:pStyle w:val="BodyText"/>
        <w:spacing w:before="162"/>
        <w:ind w:left="676" w:right="1283" w:firstLine="0"/>
      </w:pPr>
      <w:r>
        <w:rPr/>
        <w:t>Nejčastěji postihuje děti do 1 roku. Postihuje i mladé dospělé, pokud jim poklesne vakcinací navozená imunita (=&gt; ta by měla vydržet 15 let).</w:t>
      </w:r>
    </w:p>
    <w:p>
      <w:pPr>
        <w:pStyle w:val="BodyText"/>
        <w:spacing w:before="160"/>
        <w:ind w:left="676" w:firstLine="0"/>
      </w:pPr>
      <w:r>
        <w:rPr/>
        <w:t>DIAGNOSTIKA</w:t>
      </w:r>
    </w:p>
    <w:p>
      <w:pPr>
        <w:pStyle w:val="ListParagraph"/>
        <w:numPr>
          <w:ilvl w:val="0"/>
          <w:numId w:val="6"/>
        </w:numPr>
        <w:tabs>
          <w:tab w:pos="1036" w:val="left" w:leader="none"/>
          <w:tab w:pos="1037" w:val="left" w:leader="none"/>
        </w:tabs>
        <w:spacing w:line="240" w:lineRule="auto" w:before="161" w:after="0"/>
        <w:ind w:left="1036" w:right="0" w:hanging="361"/>
        <w:jc w:val="left"/>
        <w:rPr>
          <w:sz w:val="24"/>
        </w:rPr>
      </w:pPr>
      <w:r>
        <w:rPr>
          <w:sz w:val="24"/>
        </w:rPr>
        <w:t>U novorozenců a malých dětí =&gt; kultivace a PCR co</w:t>
      </w:r>
      <w:r>
        <w:rPr>
          <w:spacing w:val="-8"/>
          <w:sz w:val="24"/>
        </w:rPr>
        <w:t> </w:t>
      </w:r>
      <w:r>
        <w:rPr>
          <w:sz w:val="24"/>
        </w:rPr>
        <w:t>nejdříve</w:t>
      </w:r>
    </w:p>
    <w:p>
      <w:pPr>
        <w:pStyle w:val="ListParagraph"/>
        <w:numPr>
          <w:ilvl w:val="0"/>
          <w:numId w:val="6"/>
        </w:numPr>
        <w:tabs>
          <w:tab w:pos="1036" w:val="left" w:leader="none"/>
          <w:tab w:pos="1037" w:val="left" w:leader="none"/>
        </w:tabs>
        <w:spacing w:line="294" w:lineRule="exact" w:before="1" w:after="0"/>
        <w:ind w:left="1036" w:right="0" w:hanging="361"/>
        <w:jc w:val="left"/>
        <w:rPr>
          <w:sz w:val="24"/>
        </w:rPr>
      </w:pPr>
      <w:r>
        <w:rPr>
          <w:sz w:val="24"/>
        </w:rPr>
        <w:t>U očkovaných dětí a</w:t>
      </w:r>
      <w:r>
        <w:rPr>
          <w:spacing w:val="-3"/>
          <w:sz w:val="24"/>
        </w:rPr>
        <w:t> </w:t>
      </w:r>
      <w:r>
        <w:rPr>
          <w:sz w:val="24"/>
        </w:rPr>
        <w:t>dospělých</w:t>
      </w:r>
    </w:p>
    <w:p>
      <w:pPr>
        <w:pStyle w:val="ListParagraph"/>
        <w:numPr>
          <w:ilvl w:val="1"/>
          <w:numId w:val="6"/>
        </w:numPr>
        <w:tabs>
          <w:tab w:pos="1757" w:val="left" w:leader="none"/>
        </w:tabs>
        <w:spacing w:line="290" w:lineRule="exact" w:before="0" w:after="0"/>
        <w:ind w:left="1756" w:right="0" w:hanging="361"/>
        <w:jc w:val="left"/>
        <w:rPr>
          <w:sz w:val="24"/>
        </w:rPr>
      </w:pPr>
      <w:r>
        <w:rPr>
          <w:sz w:val="24"/>
        </w:rPr>
        <w:t>Pokud kašel trvá méně než 2 týdny =&gt; kultivace a</w:t>
      </w:r>
      <w:r>
        <w:rPr>
          <w:spacing w:val="-7"/>
          <w:sz w:val="24"/>
        </w:rPr>
        <w:t> </w:t>
      </w:r>
      <w:r>
        <w:rPr>
          <w:sz w:val="24"/>
        </w:rPr>
        <w:t>PCR</w:t>
      </w:r>
    </w:p>
    <w:p>
      <w:pPr>
        <w:pStyle w:val="ListParagraph"/>
        <w:numPr>
          <w:ilvl w:val="1"/>
          <w:numId w:val="6"/>
        </w:numPr>
        <w:tabs>
          <w:tab w:pos="1757" w:val="left" w:leader="none"/>
        </w:tabs>
        <w:spacing w:line="290" w:lineRule="exact" w:before="0" w:after="0"/>
        <w:ind w:left="1756" w:right="0" w:hanging="361"/>
        <w:jc w:val="left"/>
        <w:rPr>
          <w:sz w:val="24"/>
        </w:rPr>
      </w:pPr>
      <w:r>
        <w:rPr>
          <w:sz w:val="24"/>
        </w:rPr>
        <w:t>Pokud kašel trvá déle než 2 týdny =&gt; PCR a</w:t>
      </w:r>
      <w:r>
        <w:rPr>
          <w:spacing w:val="-11"/>
          <w:sz w:val="24"/>
        </w:rPr>
        <w:t> </w:t>
      </w:r>
      <w:r>
        <w:rPr>
          <w:sz w:val="24"/>
        </w:rPr>
        <w:t>sérologie</w:t>
      </w:r>
    </w:p>
    <w:p>
      <w:pPr>
        <w:pStyle w:val="BodyText"/>
        <w:spacing w:before="142"/>
        <w:ind w:left="676" w:firstLine="0"/>
      </w:pPr>
      <w:r>
        <w:rPr/>
        <w:t>Kultivace</w:t>
      </w:r>
    </w:p>
    <w:p>
      <w:pPr>
        <w:pStyle w:val="ListParagraph"/>
        <w:numPr>
          <w:ilvl w:val="0"/>
          <w:numId w:val="6"/>
        </w:numPr>
        <w:tabs>
          <w:tab w:pos="1036" w:val="left" w:leader="none"/>
          <w:tab w:pos="1037" w:val="left" w:leader="none"/>
        </w:tabs>
        <w:spacing w:line="240" w:lineRule="auto" w:before="159" w:after="0"/>
        <w:ind w:left="1036" w:right="0" w:hanging="361"/>
        <w:jc w:val="left"/>
        <w:rPr>
          <w:sz w:val="24"/>
        </w:rPr>
      </w:pPr>
      <w:r>
        <w:rPr>
          <w:sz w:val="24"/>
        </w:rPr>
        <w:t>Nasopharyngeální výtěr, transport v Amiesově půdě s aktivním</w:t>
      </w:r>
      <w:r>
        <w:rPr>
          <w:spacing w:val="-5"/>
          <w:sz w:val="24"/>
        </w:rPr>
        <w:t> </w:t>
      </w:r>
      <w:r>
        <w:rPr>
          <w:sz w:val="24"/>
        </w:rPr>
        <w:t>uhlím.</w:t>
      </w:r>
    </w:p>
    <w:p>
      <w:pPr>
        <w:pStyle w:val="ListParagraph"/>
        <w:numPr>
          <w:ilvl w:val="0"/>
          <w:numId w:val="6"/>
        </w:numPr>
        <w:tabs>
          <w:tab w:pos="1036" w:val="left" w:leader="none"/>
          <w:tab w:pos="1037" w:val="left" w:leader="none"/>
        </w:tabs>
        <w:spacing w:line="294" w:lineRule="exact" w:before="0" w:after="0"/>
        <w:ind w:left="1036" w:right="0" w:hanging="361"/>
        <w:jc w:val="left"/>
        <w:rPr>
          <w:sz w:val="24"/>
        </w:rPr>
      </w:pPr>
      <w:r>
        <w:rPr>
          <w:sz w:val="24"/>
        </w:rPr>
        <w:t>Aspirát, transport při pokojové teplotě,</w:t>
      </w:r>
      <w:r>
        <w:rPr>
          <w:spacing w:val="-2"/>
          <w:sz w:val="24"/>
        </w:rPr>
        <w:t> </w:t>
      </w:r>
      <w:r>
        <w:rPr>
          <w:sz w:val="24"/>
        </w:rPr>
        <w:t>rychle.</w:t>
      </w:r>
    </w:p>
    <w:p>
      <w:pPr>
        <w:pStyle w:val="ListParagraph"/>
        <w:numPr>
          <w:ilvl w:val="1"/>
          <w:numId w:val="6"/>
        </w:numPr>
        <w:tabs>
          <w:tab w:pos="1397" w:val="left" w:leader="none"/>
        </w:tabs>
        <w:spacing w:line="290" w:lineRule="exact" w:before="0" w:after="0"/>
        <w:ind w:left="1396" w:right="0" w:hanging="361"/>
        <w:jc w:val="left"/>
        <w:rPr>
          <w:sz w:val="24"/>
        </w:rPr>
      </w:pPr>
      <w:r>
        <w:rPr>
          <w:sz w:val="24"/>
        </w:rPr>
        <w:t>Charcoal agar, Bordet –</w:t>
      </w:r>
      <w:r>
        <w:rPr>
          <w:spacing w:val="2"/>
          <w:sz w:val="24"/>
        </w:rPr>
        <w:t> </w:t>
      </w:r>
      <w:r>
        <w:rPr>
          <w:sz w:val="24"/>
        </w:rPr>
        <w:t>Gengou.</w:t>
      </w:r>
    </w:p>
    <w:p>
      <w:pPr>
        <w:pStyle w:val="ListParagraph"/>
        <w:numPr>
          <w:ilvl w:val="1"/>
          <w:numId w:val="6"/>
        </w:numPr>
        <w:tabs>
          <w:tab w:pos="1397" w:val="left" w:leader="none"/>
        </w:tabs>
        <w:spacing w:line="225" w:lineRule="auto" w:before="3" w:after="0"/>
        <w:ind w:left="1396" w:right="1373" w:hanging="360"/>
        <w:jc w:val="left"/>
        <w:rPr>
          <w:sz w:val="24"/>
        </w:rPr>
      </w:pPr>
      <w:r>
        <w:rPr>
          <w:sz w:val="24"/>
        </w:rPr>
        <w:t>B.</w:t>
      </w:r>
      <w:r>
        <w:rPr>
          <w:spacing w:val="-13"/>
          <w:sz w:val="24"/>
        </w:rPr>
        <w:t> </w:t>
      </w:r>
      <w:r>
        <w:rPr>
          <w:sz w:val="24"/>
        </w:rPr>
        <w:t>parapertussis:</w:t>
      </w:r>
      <w:r>
        <w:rPr>
          <w:spacing w:val="-13"/>
          <w:sz w:val="24"/>
        </w:rPr>
        <w:t> </w:t>
      </w:r>
      <w:r>
        <w:rPr>
          <w:sz w:val="24"/>
        </w:rPr>
        <w:t>roste</w:t>
      </w:r>
      <w:r>
        <w:rPr>
          <w:spacing w:val="-11"/>
          <w:sz w:val="24"/>
        </w:rPr>
        <w:t> </w:t>
      </w:r>
      <w:r>
        <w:rPr>
          <w:sz w:val="24"/>
        </w:rPr>
        <w:t>rychleji,</w:t>
      </w:r>
      <w:r>
        <w:rPr>
          <w:spacing w:val="-12"/>
          <w:sz w:val="24"/>
        </w:rPr>
        <w:t> </w:t>
      </w:r>
      <w:r>
        <w:rPr>
          <w:sz w:val="24"/>
        </w:rPr>
        <w:t>větší</w:t>
      </w:r>
      <w:r>
        <w:rPr>
          <w:spacing w:val="-12"/>
          <w:sz w:val="24"/>
        </w:rPr>
        <w:t> </w:t>
      </w:r>
      <w:r>
        <w:rPr>
          <w:sz w:val="24"/>
        </w:rPr>
        <w:t>kolonie</w:t>
      </w:r>
      <w:r>
        <w:rPr>
          <w:spacing w:val="-12"/>
          <w:sz w:val="24"/>
        </w:rPr>
        <w:t> </w:t>
      </w:r>
      <w:r>
        <w:rPr>
          <w:sz w:val="24"/>
        </w:rPr>
        <w:t>se</w:t>
      </w:r>
      <w:r>
        <w:rPr>
          <w:spacing w:val="-15"/>
          <w:sz w:val="24"/>
        </w:rPr>
        <w:t> </w:t>
      </w:r>
      <w:r>
        <w:rPr>
          <w:sz w:val="24"/>
        </w:rPr>
        <w:t>zónou</w:t>
      </w:r>
      <w:r>
        <w:rPr>
          <w:spacing w:val="-13"/>
          <w:sz w:val="24"/>
        </w:rPr>
        <w:t> </w:t>
      </w:r>
      <w:r>
        <w:rPr>
          <w:sz w:val="24"/>
        </w:rPr>
        <w:t>hemolýzy</w:t>
      </w:r>
      <w:r>
        <w:rPr>
          <w:spacing w:val="-13"/>
          <w:sz w:val="24"/>
        </w:rPr>
        <w:t> </w:t>
      </w:r>
      <w:r>
        <w:rPr>
          <w:sz w:val="24"/>
        </w:rPr>
        <w:t>na</w:t>
      </w:r>
      <w:r>
        <w:rPr>
          <w:spacing w:val="-11"/>
          <w:sz w:val="24"/>
        </w:rPr>
        <w:t> </w:t>
      </w:r>
      <w:r>
        <w:rPr>
          <w:sz w:val="24"/>
        </w:rPr>
        <w:t>Bordet-Gengou agaru.</w:t>
      </w:r>
    </w:p>
    <w:p>
      <w:pPr>
        <w:pStyle w:val="ListParagraph"/>
        <w:numPr>
          <w:ilvl w:val="1"/>
          <w:numId w:val="6"/>
        </w:numPr>
        <w:tabs>
          <w:tab w:pos="1397" w:val="left" w:leader="none"/>
        </w:tabs>
        <w:spacing w:line="225" w:lineRule="auto" w:before="17" w:after="0"/>
        <w:ind w:left="1396" w:right="1375" w:hanging="360"/>
        <w:jc w:val="left"/>
        <w:rPr>
          <w:sz w:val="24"/>
        </w:rPr>
      </w:pPr>
      <w:r>
        <w:rPr>
          <w:sz w:val="24"/>
        </w:rPr>
        <w:t>Podmínky odběru: nejlépe do 2 týdnů od začátku příznaků, před podáním ATB, nalačno.</w:t>
      </w:r>
    </w:p>
    <w:p>
      <w:pPr>
        <w:pStyle w:val="BodyText"/>
        <w:spacing w:before="162"/>
        <w:ind w:left="676" w:firstLine="0"/>
      </w:pPr>
      <w:r>
        <w:rPr/>
        <w:t>Real time PCR</w:t>
      </w:r>
    </w:p>
    <w:p>
      <w:pPr>
        <w:pStyle w:val="ListParagraph"/>
        <w:numPr>
          <w:ilvl w:val="0"/>
          <w:numId w:val="6"/>
        </w:numPr>
        <w:tabs>
          <w:tab w:pos="1036" w:val="left" w:leader="none"/>
          <w:tab w:pos="1037" w:val="left" w:leader="none"/>
        </w:tabs>
        <w:spacing w:line="240" w:lineRule="auto" w:before="162" w:after="0"/>
        <w:ind w:left="1036" w:right="1380" w:hanging="360"/>
        <w:jc w:val="left"/>
        <w:rPr>
          <w:sz w:val="24"/>
        </w:rPr>
      </w:pPr>
      <w:r>
        <w:rPr>
          <w:sz w:val="24"/>
        </w:rPr>
        <w:t>Rychlá</w:t>
      </w:r>
      <w:r>
        <w:rPr>
          <w:spacing w:val="-16"/>
          <w:sz w:val="24"/>
        </w:rPr>
        <w:t> </w:t>
      </w:r>
      <w:r>
        <w:rPr>
          <w:sz w:val="24"/>
        </w:rPr>
        <w:t>a</w:t>
      </w:r>
      <w:r>
        <w:rPr>
          <w:spacing w:val="-14"/>
          <w:sz w:val="24"/>
        </w:rPr>
        <w:t> </w:t>
      </w:r>
      <w:r>
        <w:rPr>
          <w:sz w:val="24"/>
        </w:rPr>
        <w:t>vysoce</w:t>
      </w:r>
      <w:r>
        <w:rPr>
          <w:spacing w:val="-14"/>
          <w:sz w:val="24"/>
        </w:rPr>
        <w:t> </w:t>
      </w:r>
      <w:r>
        <w:rPr>
          <w:sz w:val="24"/>
        </w:rPr>
        <w:t>citlivá</w:t>
      </w:r>
      <w:r>
        <w:rPr>
          <w:spacing w:val="-13"/>
          <w:sz w:val="24"/>
        </w:rPr>
        <w:t> </w:t>
      </w:r>
      <w:r>
        <w:rPr>
          <w:sz w:val="24"/>
        </w:rPr>
        <w:t>metoda.</w:t>
      </w:r>
      <w:r>
        <w:rPr>
          <w:spacing w:val="-13"/>
          <w:sz w:val="24"/>
        </w:rPr>
        <w:t> </w:t>
      </w:r>
      <w:r>
        <w:rPr>
          <w:sz w:val="24"/>
        </w:rPr>
        <w:t>Význam</w:t>
      </w:r>
      <w:r>
        <w:rPr>
          <w:spacing w:val="-15"/>
          <w:sz w:val="24"/>
        </w:rPr>
        <w:t> </w:t>
      </w:r>
      <w:r>
        <w:rPr>
          <w:sz w:val="24"/>
        </w:rPr>
        <w:t>hlavně</w:t>
      </w:r>
      <w:r>
        <w:rPr>
          <w:spacing w:val="-15"/>
          <w:sz w:val="24"/>
        </w:rPr>
        <w:t> </w:t>
      </w:r>
      <w:r>
        <w:rPr>
          <w:sz w:val="24"/>
        </w:rPr>
        <w:t>u</w:t>
      </w:r>
      <w:r>
        <w:rPr>
          <w:spacing w:val="-15"/>
          <w:sz w:val="24"/>
        </w:rPr>
        <w:t> </w:t>
      </w:r>
      <w:r>
        <w:rPr>
          <w:sz w:val="24"/>
        </w:rPr>
        <w:t>novorozenců</w:t>
      </w:r>
      <w:r>
        <w:rPr>
          <w:spacing w:val="-15"/>
          <w:sz w:val="24"/>
        </w:rPr>
        <w:t> </w:t>
      </w:r>
      <w:r>
        <w:rPr>
          <w:sz w:val="24"/>
        </w:rPr>
        <w:t>a</w:t>
      </w:r>
      <w:r>
        <w:rPr>
          <w:spacing w:val="-14"/>
          <w:sz w:val="24"/>
        </w:rPr>
        <w:t> </w:t>
      </w:r>
      <w:r>
        <w:rPr>
          <w:sz w:val="24"/>
        </w:rPr>
        <w:t>neočkovaných</w:t>
      </w:r>
      <w:r>
        <w:rPr>
          <w:spacing w:val="-16"/>
          <w:sz w:val="24"/>
        </w:rPr>
        <w:t> </w:t>
      </w:r>
      <w:r>
        <w:rPr>
          <w:sz w:val="24"/>
        </w:rPr>
        <w:t>malých dětí.</w:t>
      </w:r>
    </w:p>
    <w:p>
      <w:pPr>
        <w:pStyle w:val="ListParagraph"/>
        <w:numPr>
          <w:ilvl w:val="0"/>
          <w:numId w:val="6"/>
        </w:numPr>
        <w:tabs>
          <w:tab w:pos="1036" w:val="left" w:leader="none"/>
          <w:tab w:pos="1037" w:val="left" w:leader="none"/>
        </w:tabs>
        <w:spacing w:line="369" w:lineRule="auto" w:before="0" w:after="0"/>
        <w:ind w:left="676" w:right="6473" w:firstLine="0"/>
        <w:jc w:val="left"/>
        <w:rPr>
          <w:sz w:val="24"/>
        </w:rPr>
      </w:pPr>
      <w:r>
        <w:rPr>
          <w:sz w:val="24"/>
        </w:rPr>
        <w:t>Pozitivní výsledky i při ATB terapii. Sérologie</w:t>
      </w:r>
    </w:p>
    <w:p>
      <w:pPr>
        <w:pStyle w:val="ListParagraph"/>
        <w:numPr>
          <w:ilvl w:val="0"/>
          <w:numId w:val="6"/>
        </w:numPr>
        <w:tabs>
          <w:tab w:pos="1036" w:val="left" w:leader="none"/>
          <w:tab w:pos="1037" w:val="left" w:leader="none"/>
        </w:tabs>
        <w:spacing w:line="294" w:lineRule="exact" w:before="8" w:after="0"/>
        <w:ind w:left="1036" w:right="0" w:hanging="361"/>
        <w:jc w:val="left"/>
        <w:rPr>
          <w:sz w:val="24"/>
        </w:rPr>
      </w:pPr>
      <w:r>
        <w:rPr>
          <w:sz w:val="24"/>
        </w:rPr>
        <w:t>Pomocí</w:t>
      </w:r>
      <w:r>
        <w:rPr>
          <w:spacing w:val="-1"/>
          <w:sz w:val="24"/>
        </w:rPr>
        <w:t> </w:t>
      </w:r>
      <w:r>
        <w:rPr>
          <w:sz w:val="24"/>
        </w:rPr>
        <w:t>ELISA</w:t>
      </w:r>
    </w:p>
    <w:p>
      <w:pPr>
        <w:pStyle w:val="ListParagraph"/>
        <w:numPr>
          <w:ilvl w:val="1"/>
          <w:numId w:val="6"/>
        </w:numPr>
        <w:tabs>
          <w:tab w:pos="1757" w:val="left" w:leader="none"/>
        </w:tabs>
        <w:spacing w:line="290" w:lineRule="exact" w:before="0" w:after="0"/>
        <w:ind w:left="1756" w:right="0" w:hanging="361"/>
        <w:jc w:val="left"/>
        <w:rPr>
          <w:sz w:val="24"/>
        </w:rPr>
      </w:pPr>
      <w:r>
        <w:rPr>
          <w:sz w:val="24"/>
        </w:rPr>
        <w:t>Stanovují se Ab proti pertusovému toxinu, po 2</w:t>
      </w:r>
      <w:r>
        <w:rPr>
          <w:spacing w:val="-6"/>
          <w:sz w:val="24"/>
        </w:rPr>
        <w:t> </w:t>
      </w:r>
      <w:r>
        <w:rPr>
          <w:sz w:val="24"/>
        </w:rPr>
        <w:t>týdnech.</w:t>
      </w:r>
    </w:p>
    <w:p>
      <w:pPr>
        <w:pStyle w:val="ListParagraph"/>
        <w:numPr>
          <w:ilvl w:val="1"/>
          <w:numId w:val="6"/>
        </w:numPr>
        <w:tabs>
          <w:tab w:pos="1757" w:val="left" w:leader="none"/>
        </w:tabs>
        <w:spacing w:line="281" w:lineRule="exact" w:before="0" w:after="0"/>
        <w:ind w:left="1756" w:right="0" w:hanging="361"/>
        <w:jc w:val="left"/>
        <w:rPr>
          <w:sz w:val="24"/>
        </w:rPr>
      </w:pPr>
      <w:r>
        <w:rPr>
          <w:sz w:val="24"/>
        </w:rPr>
        <w:t>Specifické jsou jen IgG protilátky - nelze odlišit postinfekční a</w:t>
      </w:r>
      <w:r>
        <w:rPr>
          <w:spacing w:val="-11"/>
          <w:sz w:val="24"/>
        </w:rPr>
        <w:t> </w:t>
      </w:r>
      <w:r>
        <w:rPr>
          <w:sz w:val="24"/>
        </w:rPr>
        <w:t>postvakcinační.</w:t>
      </w:r>
    </w:p>
    <w:p>
      <w:pPr>
        <w:pStyle w:val="ListParagraph"/>
        <w:numPr>
          <w:ilvl w:val="1"/>
          <w:numId w:val="6"/>
        </w:numPr>
        <w:tabs>
          <w:tab w:pos="1757" w:val="left" w:leader="none"/>
        </w:tabs>
        <w:spacing w:line="282" w:lineRule="exact" w:before="0" w:after="0"/>
        <w:ind w:left="1756" w:right="0" w:hanging="361"/>
        <w:jc w:val="left"/>
        <w:rPr>
          <w:sz w:val="24"/>
        </w:rPr>
      </w:pPr>
      <w:r>
        <w:rPr>
          <w:sz w:val="24"/>
        </w:rPr>
        <w:t>Vyžaduje 2 vzorky séra (akutní a rekonvalescentní) s odstupem 3</w:t>
      </w:r>
      <w:r>
        <w:rPr>
          <w:spacing w:val="-6"/>
          <w:sz w:val="24"/>
        </w:rPr>
        <w:t> </w:t>
      </w:r>
      <w:r>
        <w:rPr>
          <w:sz w:val="24"/>
        </w:rPr>
        <w:t>týdnů.</w:t>
      </w:r>
    </w:p>
    <w:p>
      <w:pPr>
        <w:pStyle w:val="ListParagraph"/>
        <w:numPr>
          <w:ilvl w:val="1"/>
          <w:numId w:val="6"/>
        </w:numPr>
        <w:tabs>
          <w:tab w:pos="1757" w:val="left" w:leader="none"/>
        </w:tabs>
        <w:spacing w:line="283" w:lineRule="exact" w:before="0" w:after="0"/>
        <w:ind w:left="1756" w:right="0" w:hanging="361"/>
        <w:jc w:val="left"/>
        <w:rPr>
          <w:sz w:val="24"/>
        </w:rPr>
      </w:pPr>
      <w:r>
        <w:rPr>
          <w:sz w:val="24"/>
        </w:rPr>
        <w:t>Poskytuje pozdní, retrospektivní</w:t>
      </w:r>
      <w:r>
        <w:rPr>
          <w:spacing w:val="-1"/>
          <w:sz w:val="24"/>
        </w:rPr>
        <w:t> </w:t>
      </w:r>
      <w:r>
        <w:rPr>
          <w:sz w:val="24"/>
        </w:rPr>
        <w:t>diagnózu.</w:t>
      </w:r>
    </w:p>
    <w:p>
      <w:pPr>
        <w:pStyle w:val="ListParagraph"/>
        <w:numPr>
          <w:ilvl w:val="0"/>
          <w:numId w:val="6"/>
        </w:numPr>
        <w:tabs>
          <w:tab w:pos="1036" w:val="left" w:leader="none"/>
          <w:tab w:pos="1037" w:val="left" w:leader="none"/>
        </w:tabs>
        <w:spacing w:line="285" w:lineRule="exact" w:before="0" w:after="0"/>
        <w:ind w:left="1036" w:right="0" w:hanging="361"/>
        <w:jc w:val="left"/>
        <w:rPr>
          <w:sz w:val="24"/>
        </w:rPr>
      </w:pPr>
      <w:r>
        <w:rPr>
          <w:sz w:val="24"/>
        </w:rPr>
        <w:t>Aglutinace: diagnostika</w:t>
      </w:r>
      <w:r>
        <w:rPr>
          <w:spacing w:val="-3"/>
          <w:sz w:val="24"/>
        </w:rPr>
        <w:t> </w:t>
      </w:r>
      <w:r>
        <w:rPr>
          <w:sz w:val="24"/>
        </w:rPr>
        <w:t>parapertusse.</w:t>
      </w:r>
    </w:p>
    <w:p>
      <w:pPr>
        <w:pStyle w:val="ListParagraph"/>
        <w:numPr>
          <w:ilvl w:val="1"/>
          <w:numId w:val="6"/>
        </w:numPr>
        <w:tabs>
          <w:tab w:pos="1757" w:val="left" w:leader="none"/>
        </w:tabs>
        <w:spacing w:line="225" w:lineRule="auto" w:before="12" w:after="0"/>
        <w:ind w:left="1756" w:right="1378" w:hanging="360"/>
        <w:jc w:val="left"/>
        <w:rPr>
          <w:sz w:val="24"/>
        </w:rPr>
      </w:pPr>
      <w:r>
        <w:rPr>
          <w:sz w:val="24"/>
        </w:rPr>
        <w:t>Pro potvrzení diagnózy je signifikantní čtyřnásobný vzestup nebo pokles titru protilátek v párových</w:t>
      </w:r>
      <w:r>
        <w:rPr>
          <w:spacing w:val="-2"/>
          <w:sz w:val="24"/>
        </w:rPr>
        <w:t> </w:t>
      </w:r>
      <w:r>
        <w:rPr>
          <w:sz w:val="24"/>
        </w:rPr>
        <w:t>vzorcích</w:t>
      </w:r>
    </w:p>
    <w:p>
      <w:pPr>
        <w:pStyle w:val="BodyText"/>
        <w:spacing w:before="163"/>
        <w:ind w:left="729" w:firstLine="0"/>
      </w:pPr>
      <w:r>
        <w:rPr/>
        <w:t>TERAPIE</w:t>
      </w:r>
    </w:p>
    <w:p>
      <w:pPr>
        <w:spacing w:after="0"/>
        <w:sectPr>
          <w:pgSz w:w="11910" w:h="16840"/>
          <w:pgMar w:top="1320" w:bottom="280" w:left="740" w:right="40"/>
        </w:sectPr>
      </w:pPr>
    </w:p>
    <w:p>
      <w:pPr>
        <w:pStyle w:val="ListParagraph"/>
        <w:numPr>
          <w:ilvl w:val="0"/>
          <w:numId w:val="6"/>
        </w:numPr>
        <w:tabs>
          <w:tab w:pos="1037" w:val="left" w:leader="none"/>
        </w:tabs>
        <w:spacing w:line="240" w:lineRule="auto" w:before="79" w:after="0"/>
        <w:ind w:left="1036" w:right="1378" w:hanging="360"/>
        <w:jc w:val="both"/>
        <w:rPr>
          <w:sz w:val="24"/>
        </w:rPr>
      </w:pPr>
      <w:r>
        <w:rPr>
          <w:sz w:val="24"/>
        </w:rPr>
        <w:t>Lék volby: ATB erytromycin- ovlivní nemoc jen v katarálním stádiu =&gt; eradikuje bordettely a tím snižuje infekčnost. V paroxysmálním stádiu už průběh nemoci neovlivní.</w:t>
      </w:r>
    </w:p>
    <w:p>
      <w:pPr>
        <w:pStyle w:val="ListParagraph"/>
        <w:numPr>
          <w:ilvl w:val="0"/>
          <w:numId w:val="6"/>
        </w:numPr>
        <w:tabs>
          <w:tab w:pos="1037" w:val="left" w:leader="none"/>
        </w:tabs>
        <w:spacing w:line="294" w:lineRule="exact" w:before="0" w:after="0"/>
        <w:ind w:left="1036" w:right="0" w:hanging="361"/>
        <w:jc w:val="both"/>
        <w:rPr>
          <w:sz w:val="24"/>
        </w:rPr>
      </w:pPr>
      <w:r>
        <w:rPr>
          <w:sz w:val="24"/>
        </w:rPr>
        <w:t>Preventivní</w:t>
      </w:r>
      <w:r>
        <w:rPr>
          <w:spacing w:val="-6"/>
          <w:sz w:val="24"/>
        </w:rPr>
        <w:t> </w:t>
      </w:r>
      <w:r>
        <w:rPr>
          <w:sz w:val="24"/>
        </w:rPr>
        <w:t>očkování</w:t>
      </w:r>
      <w:r>
        <w:rPr>
          <w:spacing w:val="-6"/>
          <w:sz w:val="24"/>
        </w:rPr>
        <w:t> </w:t>
      </w:r>
      <w:r>
        <w:rPr>
          <w:sz w:val="24"/>
        </w:rPr>
        <w:t>dětí</w:t>
      </w:r>
      <w:r>
        <w:rPr>
          <w:spacing w:val="-4"/>
          <w:sz w:val="24"/>
        </w:rPr>
        <w:t> </w:t>
      </w:r>
      <w:r>
        <w:rPr>
          <w:sz w:val="24"/>
        </w:rPr>
        <w:t>−</w:t>
      </w:r>
      <w:r>
        <w:rPr>
          <w:spacing w:val="-7"/>
          <w:sz w:val="24"/>
        </w:rPr>
        <w:t> </w:t>
      </w:r>
      <w:r>
        <w:rPr>
          <w:sz w:val="24"/>
        </w:rPr>
        <w:t>součást</w:t>
      </w:r>
      <w:r>
        <w:rPr>
          <w:spacing w:val="-5"/>
          <w:sz w:val="24"/>
        </w:rPr>
        <w:t> </w:t>
      </w:r>
      <w:r>
        <w:rPr>
          <w:sz w:val="24"/>
        </w:rPr>
        <w:t>hexavakcíny</w:t>
      </w:r>
      <w:r>
        <w:rPr>
          <w:spacing w:val="-7"/>
          <w:sz w:val="24"/>
        </w:rPr>
        <w:t> </w:t>
      </w:r>
      <w:r>
        <w:rPr>
          <w:sz w:val="24"/>
        </w:rPr>
        <w:t>(Záškrt</w:t>
      </w:r>
      <w:r>
        <w:rPr>
          <w:spacing w:val="-6"/>
          <w:sz w:val="24"/>
        </w:rPr>
        <w:t> </w:t>
      </w:r>
      <w:r>
        <w:rPr>
          <w:sz w:val="24"/>
        </w:rPr>
        <w:t>(D),</w:t>
      </w:r>
      <w:r>
        <w:rPr>
          <w:spacing w:val="-6"/>
          <w:sz w:val="24"/>
        </w:rPr>
        <w:t> </w:t>
      </w:r>
      <w:r>
        <w:rPr>
          <w:sz w:val="24"/>
        </w:rPr>
        <w:t>tetanus</w:t>
      </w:r>
      <w:r>
        <w:rPr>
          <w:spacing w:val="-5"/>
          <w:sz w:val="24"/>
        </w:rPr>
        <w:t> </w:t>
      </w:r>
      <w:r>
        <w:rPr>
          <w:sz w:val="24"/>
        </w:rPr>
        <w:t>(T),</w:t>
      </w:r>
      <w:r>
        <w:rPr>
          <w:spacing w:val="-6"/>
          <w:sz w:val="24"/>
        </w:rPr>
        <w:t> </w:t>
      </w:r>
      <w:r>
        <w:rPr>
          <w:sz w:val="24"/>
        </w:rPr>
        <w:t>dávivý</w:t>
      </w:r>
      <w:r>
        <w:rPr>
          <w:spacing w:val="-7"/>
          <w:sz w:val="24"/>
        </w:rPr>
        <w:t> </w:t>
      </w:r>
      <w:r>
        <w:rPr>
          <w:sz w:val="24"/>
        </w:rPr>
        <w:t>kašel</w:t>
      </w:r>
    </w:p>
    <w:p>
      <w:pPr>
        <w:pStyle w:val="BodyText"/>
        <w:spacing w:line="281" w:lineRule="exact"/>
        <w:ind w:left="1036" w:firstLine="0"/>
        <w:jc w:val="both"/>
      </w:pPr>
      <w:r>
        <w:rPr/>
        <w:t>(P), hepatitida B (HBV), poliomyelitida (IPV), Haemophillus influenzae B (Hib))</w:t>
      </w:r>
    </w:p>
    <w:p>
      <w:pPr>
        <w:pStyle w:val="BodyText"/>
        <w:ind w:left="0" w:firstLine="0"/>
        <w:rPr>
          <w:sz w:val="28"/>
        </w:rPr>
      </w:pPr>
    </w:p>
    <w:p>
      <w:pPr>
        <w:pStyle w:val="BodyText"/>
        <w:spacing w:before="4"/>
        <w:ind w:left="0" w:firstLine="0"/>
        <w:rPr>
          <w:sz w:val="23"/>
        </w:rPr>
      </w:pPr>
    </w:p>
    <w:p>
      <w:pPr>
        <w:spacing w:before="0"/>
        <w:ind w:left="676" w:right="0" w:firstLine="0"/>
        <w:jc w:val="left"/>
        <w:rPr>
          <w:b/>
          <w:sz w:val="24"/>
        </w:rPr>
      </w:pPr>
      <w:r>
        <w:rPr>
          <w:b/>
          <w:sz w:val="24"/>
        </w:rPr>
        <w:t>2B – Nepřímá diagnostika virů</w:t>
      </w:r>
    </w:p>
    <w:p>
      <w:pPr>
        <w:pStyle w:val="ListParagraph"/>
        <w:numPr>
          <w:ilvl w:val="0"/>
          <w:numId w:val="6"/>
        </w:numPr>
        <w:tabs>
          <w:tab w:pos="1037" w:val="left" w:leader="none"/>
        </w:tabs>
        <w:spacing w:line="294" w:lineRule="exact" w:before="161" w:after="0"/>
        <w:ind w:left="1036" w:right="0" w:hanging="361"/>
        <w:jc w:val="both"/>
        <w:rPr>
          <w:sz w:val="24"/>
        </w:rPr>
      </w:pPr>
      <w:r>
        <w:rPr>
          <w:sz w:val="24"/>
        </w:rPr>
        <w:t>Prokazují imunitní reakci organismu na virovou infekci – průkaz protilátek (IgG,</w:t>
      </w:r>
      <w:r>
        <w:rPr>
          <w:spacing w:val="16"/>
          <w:sz w:val="24"/>
        </w:rPr>
        <w:t> </w:t>
      </w:r>
      <w:r>
        <w:rPr>
          <w:sz w:val="24"/>
        </w:rPr>
        <w:t>IgM,</w:t>
      </w:r>
    </w:p>
    <w:p>
      <w:pPr>
        <w:pStyle w:val="BodyText"/>
        <w:spacing w:line="281" w:lineRule="exact"/>
        <w:ind w:left="1036" w:firstLine="0"/>
      </w:pPr>
      <w:r>
        <w:rPr/>
        <w:t>IgA)</w:t>
      </w:r>
    </w:p>
    <w:p>
      <w:pPr>
        <w:pStyle w:val="ListParagraph"/>
        <w:numPr>
          <w:ilvl w:val="0"/>
          <w:numId w:val="6"/>
        </w:numPr>
        <w:tabs>
          <w:tab w:pos="1036" w:val="left" w:leader="none"/>
          <w:tab w:pos="1037" w:val="left" w:leader="none"/>
        </w:tabs>
        <w:spacing w:line="240" w:lineRule="auto" w:before="1" w:after="0"/>
        <w:ind w:left="1036" w:right="0" w:hanging="361"/>
        <w:jc w:val="left"/>
        <w:rPr>
          <w:sz w:val="24"/>
        </w:rPr>
      </w:pPr>
      <w:r>
        <w:rPr>
          <w:sz w:val="24"/>
        </w:rPr>
        <w:t>Materiál: sérum, plazma nebo</w:t>
      </w:r>
      <w:r>
        <w:rPr>
          <w:spacing w:val="-4"/>
          <w:sz w:val="24"/>
        </w:rPr>
        <w:t> </w:t>
      </w:r>
      <w:r>
        <w:rPr>
          <w:sz w:val="24"/>
        </w:rPr>
        <w:t>likvor</w:t>
      </w:r>
    </w:p>
    <w:p>
      <w:pPr>
        <w:pStyle w:val="ListParagraph"/>
        <w:numPr>
          <w:ilvl w:val="0"/>
          <w:numId w:val="6"/>
        </w:numPr>
        <w:tabs>
          <w:tab w:pos="1036" w:val="left" w:leader="none"/>
          <w:tab w:pos="1037" w:val="left" w:leader="none"/>
        </w:tabs>
        <w:spacing w:line="294" w:lineRule="exact" w:before="1" w:after="0"/>
        <w:ind w:left="1036" w:right="0" w:hanging="361"/>
        <w:jc w:val="left"/>
        <w:rPr>
          <w:sz w:val="24"/>
        </w:rPr>
      </w:pPr>
      <w:r>
        <w:rPr>
          <w:sz w:val="24"/>
        </w:rPr>
        <w:t>Založeny na reakci antigenu s</w:t>
      </w:r>
      <w:r>
        <w:rPr>
          <w:spacing w:val="-3"/>
          <w:sz w:val="24"/>
        </w:rPr>
        <w:t> </w:t>
      </w:r>
      <w:r>
        <w:rPr>
          <w:sz w:val="24"/>
        </w:rPr>
        <w:t>protilátkou</w:t>
      </w:r>
    </w:p>
    <w:p>
      <w:pPr>
        <w:pStyle w:val="ListParagraph"/>
        <w:numPr>
          <w:ilvl w:val="0"/>
          <w:numId w:val="6"/>
        </w:numPr>
        <w:tabs>
          <w:tab w:pos="1036" w:val="left" w:leader="none"/>
          <w:tab w:pos="1037" w:val="left" w:leader="none"/>
        </w:tabs>
        <w:spacing w:line="293" w:lineRule="exact" w:before="0" w:after="0"/>
        <w:ind w:left="1036" w:right="0" w:hanging="361"/>
        <w:jc w:val="left"/>
        <w:rPr>
          <w:sz w:val="24"/>
        </w:rPr>
      </w:pPr>
      <w:r>
        <w:rPr>
          <w:sz w:val="24"/>
        </w:rPr>
        <w:t>Rozdělení</w:t>
      </w:r>
    </w:p>
    <w:p>
      <w:pPr>
        <w:pStyle w:val="ListParagraph"/>
        <w:numPr>
          <w:ilvl w:val="1"/>
          <w:numId w:val="6"/>
        </w:numPr>
        <w:tabs>
          <w:tab w:pos="1397" w:val="left" w:leader="none"/>
        </w:tabs>
        <w:spacing w:line="291" w:lineRule="exact" w:before="0" w:after="0"/>
        <w:ind w:left="1396" w:right="0" w:hanging="361"/>
        <w:jc w:val="left"/>
        <w:rPr>
          <w:sz w:val="24"/>
        </w:rPr>
      </w:pPr>
      <w:r>
        <w:rPr>
          <w:sz w:val="24"/>
        </w:rPr>
        <w:t>Klasické</w:t>
      </w:r>
      <w:r>
        <w:rPr>
          <w:spacing w:val="-1"/>
          <w:sz w:val="24"/>
        </w:rPr>
        <w:t> </w:t>
      </w:r>
      <w:r>
        <w:rPr>
          <w:sz w:val="24"/>
        </w:rPr>
        <w:t>metody</w:t>
      </w:r>
    </w:p>
    <w:p>
      <w:pPr>
        <w:pStyle w:val="ListParagraph"/>
        <w:numPr>
          <w:ilvl w:val="2"/>
          <w:numId w:val="6"/>
        </w:numPr>
        <w:tabs>
          <w:tab w:pos="2116" w:val="left" w:leader="none"/>
          <w:tab w:pos="2117" w:val="left" w:leader="none"/>
        </w:tabs>
        <w:spacing w:line="273" w:lineRule="exact" w:before="0" w:after="0"/>
        <w:ind w:left="2116" w:right="0" w:hanging="361"/>
        <w:jc w:val="left"/>
        <w:rPr>
          <w:sz w:val="24"/>
        </w:rPr>
      </w:pPr>
      <w:r>
        <w:rPr>
          <w:sz w:val="24"/>
        </w:rPr>
        <w:t>Nerozliší třídy</w:t>
      </w:r>
      <w:r>
        <w:rPr>
          <w:spacing w:val="-2"/>
          <w:sz w:val="24"/>
        </w:rPr>
        <w:t> </w:t>
      </w:r>
      <w:r>
        <w:rPr>
          <w:sz w:val="24"/>
        </w:rPr>
        <w:t>protilátek</w:t>
      </w:r>
    </w:p>
    <w:p>
      <w:pPr>
        <w:pStyle w:val="ListParagraph"/>
        <w:numPr>
          <w:ilvl w:val="2"/>
          <w:numId w:val="6"/>
        </w:numPr>
        <w:tabs>
          <w:tab w:pos="2116" w:val="left" w:leader="none"/>
          <w:tab w:pos="2117" w:val="left" w:leader="none"/>
        </w:tabs>
        <w:spacing w:line="281" w:lineRule="exact" w:before="0" w:after="0"/>
        <w:ind w:left="2116" w:right="0" w:hanging="361"/>
        <w:jc w:val="left"/>
        <w:rPr>
          <w:sz w:val="24"/>
        </w:rPr>
      </w:pPr>
      <w:r>
        <w:rPr>
          <w:sz w:val="24"/>
        </w:rPr>
        <w:t>Kvantifikace stanovením titru protilátek (KFR, HIT,</w:t>
      </w:r>
      <w:r>
        <w:rPr>
          <w:spacing w:val="-8"/>
          <w:sz w:val="24"/>
        </w:rPr>
        <w:t> </w:t>
      </w:r>
      <w:r>
        <w:rPr>
          <w:sz w:val="24"/>
        </w:rPr>
        <w:t>VNT)</w:t>
      </w:r>
    </w:p>
    <w:p>
      <w:pPr>
        <w:pStyle w:val="ListParagraph"/>
        <w:numPr>
          <w:ilvl w:val="2"/>
          <w:numId w:val="6"/>
        </w:numPr>
        <w:tabs>
          <w:tab w:pos="2116" w:val="left" w:leader="none"/>
          <w:tab w:pos="2117" w:val="left" w:leader="none"/>
        </w:tabs>
        <w:spacing w:line="281" w:lineRule="exact" w:before="0" w:after="0"/>
        <w:ind w:left="2116" w:right="0" w:hanging="361"/>
        <w:jc w:val="left"/>
        <w:rPr>
          <w:sz w:val="24"/>
        </w:rPr>
      </w:pPr>
      <w:r>
        <w:rPr>
          <w:sz w:val="24"/>
        </w:rPr>
        <w:t>Vyšetření párových</w:t>
      </w:r>
      <w:r>
        <w:rPr>
          <w:spacing w:val="-2"/>
          <w:sz w:val="24"/>
        </w:rPr>
        <w:t> </w:t>
      </w:r>
      <w:r>
        <w:rPr>
          <w:sz w:val="24"/>
        </w:rPr>
        <w:t>sér</w:t>
      </w:r>
    </w:p>
    <w:p>
      <w:pPr>
        <w:pStyle w:val="ListParagraph"/>
        <w:numPr>
          <w:ilvl w:val="2"/>
          <w:numId w:val="6"/>
        </w:numPr>
        <w:tabs>
          <w:tab w:pos="2116" w:val="left" w:leader="none"/>
          <w:tab w:pos="2117" w:val="left" w:leader="none"/>
        </w:tabs>
        <w:spacing w:line="281" w:lineRule="exact" w:before="0" w:after="0"/>
        <w:ind w:left="2116" w:right="0" w:hanging="361"/>
        <w:jc w:val="left"/>
        <w:rPr>
          <w:sz w:val="24"/>
        </w:rPr>
      </w:pPr>
      <w:r>
        <w:rPr>
          <w:sz w:val="24"/>
        </w:rPr>
        <w:t>KFR (komplementfixační</w:t>
      </w:r>
      <w:r>
        <w:rPr>
          <w:spacing w:val="-2"/>
          <w:sz w:val="24"/>
        </w:rPr>
        <w:t> </w:t>
      </w:r>
      <w:r>
        <w:rPr>
          <w:sz w:val="24"/>
        </w:rPr>
        <w:t>reakce)</w:t>
      </w:r>
    </w:p>
    <w:p>
      <w:pPr>
        <w:pStyle w:val="ListParagraph"/>
        <w:numPr>
          <w:ilvl w:val="3"/>
          <w:numId w:val="6"/>
        </w:numPr>
        <w:tabs>
          <w:tab w:pos="2836" w:val="left" w:leader="none"/>
          <w:tab w:pos="2837" w:val="left" w:leader="none"/>
        </w:tabs>
        <w:spacing w:line="240" w:lineRule="auto" w:before="1" w:after="0"/>
        <w:ind w:left="2836" w:right="0" w:hanging="361"/>
        <w:jc w:val="left"/>
        <w:rPr>
          <w:sz w:val="24"/>
        </w:rPr>
      </w:pPr>
      <w:r>
        <w:rPr>
          <w:sz w:val="24"/>
        </w:rPr>
        <w:t>Vhodný pro párová</w:t>
      </w:r>
      <w:r>
        <w:rPr>
          <w:spacing w:val="-4"/>
          <w:sz w:val="24"/>
        </w:rPr>
        <w:t> </w:t>
      </w:r>
      <w:r>
        <w:rPr>
          <w:sz w:val="24"/>
        </w:rPr>
        <w:t>séra</w:t>
      </w:r>
    </w:p>
    <w:p>
      <w:pPr>
        <w:pStyle w:val="ListParagraph"/>
        <w:numPr>
          <w:ilvl w:val="3"/>
          <w:numId w:val="6"/>
        </w:numPr>
        <w:tabs>
          <w:tab w:pos="2836" w:val="left" w:leader="none"/>
          <w:tab w:pos="2837" w:val="left" w:leader="none"/>
        </w:tabs>
        <w:spacing w:line="240" w:lineRule="auto" w:before="0" w:after="0"/>
        <w:ind w:left="2836" w:right="0" w:hanging="361"/>
        <w:jc w:val="left"/>
        <w:rPr>
          <w:sz w:val="24"/>
        </w:rPr>
      </w:pPr>
      <w:r>
        <w:rPr>
          <w:sz w:val="24"/>
        </w:rPr>
        <w:t>Doplnění diagnostického</w:t>
      </w:r>
      <w:r>
        <w:rPr>
          <w:spacing w:val="-1"/>
          <w:sz w:val="24"/>
        </w:rPr>
        <w:t> </w:t>
      </w:r>
      <w:r>
        <w:rPr>
          <w:sz w:val="24"/>
        </w:rPr>
        <w:t>spektra</w:t>
      </w:r>
    </w:p>
    <w:p>
      <w:pPr>
        <w:pStyle w:val="ListParagraph"/>
        <w:numPr>
          <w:ilvl w:val="3"/>
          <w:numId w:val="6"/>
        </w:numPr>
        <w:tabs>
          <w:tab w:pos="2836" w:val="left" w:leader="none"/>
          <w:tab w:pos="2837" w:val="left" w:leader="none"/>
        </w:tabs>
        <w:spacing w:line="240" w:lineRule="auto" w:before="1" w:after="0"/>
        <w:ind w:left="2836" w:right="0" w:hanging="361"/>
        <w:jc w:val="left"/>
        <w:rPr>
          <w:sz w:val="24"/>
        </w:rPr>
      </w:pPr>
      <w:r>
        <w:rPr>
          <w:sz w:val="24"/>
        </w:rPr>
        <w:t>Usnadnění interpretace v případě nejasných</w:t>
      </w:r>
      <w:r>
        <w:rPr>
          <w:spacing w:val="-4"/>
          <w:sz w:val="24"/>
        </w:rPr>
        <w:t> </w:t>
      </w:r>
      <w:r>
        <w:rPr>
          <w:sz w:val="24"/>
        </w:rPr>
        <w:t>výsledků</w:t>
      </w:r>
    </w:p>
    <w:p>
      <w:pPr>
        <w:pStyle w:val="BodyText"/>
        <w:ind w:left="2837" w:firstLine="0"/>
        <w:rPr>
          <w:sz w:val="20"/>
        </w:rPr>
      </w:pPr>
      <w:r>
        <w:rPr>
          <w:sz w:val="20"/>
        </w:rPr>
        <w:drawing>
          <wp:inline distT="0" distB="0" distL="0" distR="0">
            <wp:extent cx="2930374" cy="2753487"/>
            <wp:effectExtent l="0" t="0" r="0" b="0"/>
            <wp:docPr id="3" name="image3.jpeg"/>
            <wp:cNvGraphicFramePr>
              <a:graphicFrameLocks noChangeAspect="1"/>
            </wp:cNvGraphicFramePr>
            <a:graphic>
              <a:graphicData uri="http://schemas.openxmlformats.org/drawingml/2006/picture">
                <pic:pic>
                  <pic:nvPicPr>
                    <pic:cNvPr id="4" name="image3.jpeg"/>
                    <pic:cNvPicPr/>
                  </pic:nvPicPr>
                  <pic:blipFill>
                    <a:blip r:embed="rId7" cstate="print"/>
                    <a:stretch>
                      <a:fillRect/>
                    </a:stretch>
                  </pic:blipFill>
                  <pic:spPr>
                    <a:xfrm>
                      <a:off x="0" y="0"/>
                      <a:ext cx="2930374" cy="2753487"/>
                    </a:xfrm>
                    <a:prstGeom prst="rect">
                      <a:avLst/>
                    </a:prstGeom>
                  </pic:spPr>
                </pic:pic>
              </a:graphicData>
            </a:graphic>
          </wp:inline>
        </w:drawing>
      </w:r>
      <w:r>
        <w:rPr>
          <w:sz w:val="20"/>
        </w:rPr>
      </w:r>
    </w:p>
    <w:p>
      <w:pPr>
        <w:pStyle w:val="ListParagraph"/>
        <w:numPr>
          <w:ilvl w:val="2"/>
          <w:numId w:val="6"/>
        </w:numPr>
        <w:tabs>
          <w:tab w:pos="2116" w:val="left" w:leader="none"/>
          <w:tab w:pos="2117" w:val="left" w:leader="none"/>
        </w:tabs>
        <w:spacing w:line="240" w:lineRule="auto" w:before="12" w:after="0"/>
        <w:ind w:left="2116" w:right="0" w:hanging="361"/>
        <w:jc w:val="left"/>
        <w:rPr>
          <w:sz w:val="24"/>
        </w:rPr>
      </w:pPr>
      <w:r>
        <w:rPr>
          <w:sz w:val="24"/>
        </w:rPr>
        <w:t>HIT (hemaglutinačně inhibiční</w:t>
      </w:r>
      <w:r>
        <w:rPr>
          <w:spacing w:val="-1"/>
          <w:sz w:val="24"/>
        </w:rPr>
        <w:t> </w:t>
      </w:r>
      <w:r>
        <w:rPr>
          <w:sz w:val="24"/>
        </w:rPr>
        <w:t>test)</w:t>
      </w:r>
    </w:p>
    <w:p>
      <w:pPr>
        <w:pStyle w:val="ListParagraph"/>
        <w:numPr>
          <w:ilvl w:val="2"/>
          <w:numId w:val="6"/>
        </w:numPr>
        <w:tabs>
          <w:tab w:pos="2116" w:val="left" w:leader="none"/>
          <w:tab w:pos="2117" w:val="left" w:leader="none"/>
        </w:tabs>
        <w:spacing w:line="240" w:lineRule="auto" w:before="2" w:after="0"/>
        <w:ind w:left="2116" w:right="0" w:hanging="361"/>
        <w:jc w:val="left"/>
        <w:rPr>
          <w:sz w:val="24"/>
        </w:rPr>
      </w:pPr>
      <w:r>
        <w:rPr>
          <w:sz w:val="24"/>
        </w:rPr>
        <w:t>VNT (virusneutralizační</w:t>
      </w:r>
      <w:r>
        <w:rPr>
          <w:spacing w:val="-2"/>
          <w:sz w:val="24"/>
        </w:rPr>
        <w:t> </w:t>
      </w:r>
      <w:r>
        <w:rPr>
          <w:sz w:val="24"/>
        </w:rPr>
        <w:t>test)</w:t>
      </w:r>
    </w:p>
    <w:p>
      <w:pPr>
        <w:pStyle w:val="ListParagraph"/>
        <w:numPr>
          <w:ilvl w:val="3"/>
          <w:numId w:val="6"/>
        </w:numPr>
        <w:tabs>
          <w:tab w:pos="2836" w:val="left" w:leader="none"/>
          <w:tab w:pos="2837" w:val="left" w:leader="none"/>
        </w:tabs>
        <w:spacing w:line="240" w:lineRule="auto" w:before="0" w:after="0"/>
        <w:ind w:left="2836" w:right="1375" w:hanging="360"/>
        <w:jc w:val="left"/>
        <w:rPr>
          <w:sz w:val="24"/>
        </w:rPr>
      </w:pPr>
      <w:r>
        <w:rPr>
          <w:sz w:val="24"/>
        </w:rPr>
        <w:t>Princip: zábrana cytopatického efektu viru – neutralizace viru protilátkou přítomnou ve vzorku séra</w:t>
      </w:r>
      <w:r>
        <w:rPr>
          <w:spacing w:val="-6"/>
          <w:sz w:val="24"/>
        </w:rPr>
        <w:t> </w:t>
      </w:r>
      <w:r>
        <w:rPr>
          <w:sz w:val="24"/>
        </w:rPr>
        <w:t>pacienta</w:t>
      </w:r>
    </w:p>
    <w:p>
      <w:pPr>
        <w:pStyle w:val="ListParagraph"/>
        <w:numPr>
          <w:ilvl w:val="3"/>
          <w:numId w:val="6"/>
        </w:numPr>
        <w:tabs>
          <w:tab w:pos="2836" w:val="left" w:leader="none"/>
          <w:tab w:pos="2837" w:val="left" w:leader="none"/>
        </w:tabs>
        <w:spacing w:line="240" w:lineRule="auto" w:before="0" w:after="0"/>
        <w:ind w:left="2836" w:right="0" w:hanging="361"/>
        <w:jc w:val="left"/>
        <w:rPr>
          <w:sz w:val="24"/>
        </w:rPr>
      </w:pPr>
      <w:r>
        <w:rPr>
          <w:b/>
          <w:sz w:val="24"/>
        </w:rPr>
        <w:t>Přítomnost </w:t>
      </w:r>
      <w:r>
        <w:rPr>
          <w:sz w:val="24"/>
        </w:rPr>
        <w:t>protilátky v séru</w:t>
      </w:r>
    </w:p>
    <w:p>
      <w:pPr>
        <w:pStyle w:val="ListParagraph"/>
        <w:numPr>
          <w:ilvl w:val="4"/>
          <w:numId w:val="6"/>
        </w:numPr>
        <w:tabs>
          <w:tab w:pos="3557" w:val="left" w:leader="none"/>
        </w:tabs>
        <w:spacing w:line="290" w:lineRule="exact" w:before="0" w:after="0"/>
        <w:ind w:left="3557" w:right="0" w:hanging="360"/>
        <w:jc w:val="left"/>
        <w:rPr>
          <w:b/>
          <w:sz w:val="24"/>
        </w:rPr>
      </w:pPr>
      <w:r>
        <w:rPr>
          <w:sz w:val="24"/>
        </w:rPr>
        <w:t>Reakce protilátky s virem =&gt;</w:t>
      </w:r>
      <w:r>
        <w:rPr>
          <w:spacing w:val="-5"/>
          <w:sz w:val="24"/>
        </w:rPr>
        <w:t> </w:t>
      </w:r>
      <w:r>
        <w:rPr>
          <w:b/>
          <w:sz w:val="24"/>
        </w:rPr>
        <w:t>neutralizace</w:t>
      </w:r>
    </w:p>
    <w:p>
      <w:pPr>
        <w:pStyle w:val="ListParagraph"/>
        <w:numPr>
          <w:ilvl w:val="4"/>
          <w:numId w:val="6"/>
        </w:numPr>
        <w:tabs>
          <w:tab w:pos="3557" w:val="left" w:leader="none"/>
        </w:tabs>
        <w:spacing w:line="225" w:lineRule="auto" w:before="3" w:after="0"/>
        <w:ind w:left="3557" w:right="1377" w:hanging="360"/>
        <w:jc w:val="left"/>
        <w:rPr>
          <w:sz w:val="24"/>
        </w:rPr>
      </w:pPr>
      <w:r>
        <w:rPr>
          <w:sz w:val="24"/>
        </w:rPr>
        <w:t>Přidání buněčné linie =&gt; nárůst buněk na povrchu jamky mikrodesky</w:t>
      </w:r>
    </w:p>
    <w:p>
      <w:pPr>
        <w:pStyle w:val="ListParagraph"/>
        <w:numPr>
          <w:ilvl w:val="4"/>
          <w:numId w:val="6"/>
        </w:numPr>
        <w:tabs>
          <w:tab w:pos="3557" w:val="left" w:leader="none"/>
        </w:tabs>
        <w:spacing w:line="290" w:lineRule="exact" w:before="2" w:after="0"/>
        <w:ind w:left="3557" w:right="0" w:hanging="360"/>
        <w:jc w:val="left"/>
        <w:rPr>
          <w:b/>
          <w:sz w:val="24"/>
        </w:rPr>
      </w:pPr>
      <w:r>
        <w:rPr>
          <w:sz w:val="24"/>
        </w:rPr>
        <w:t>Přidání neutrální </w:t>
      </w:r>
      <w:r>
        <w:rPr>
          <w:b/>
          <w:sz w:val="24"/>
        </w:rPr>
        <w:t>červeně </w:t>
      </w:r>
      <w:r>
        <w:rPr>
          <w:sz w:val="24"/>
        </w:rPr>
        <w:t>=&gt;</w:t>
      </w:r>
      <w:r>
        <w:rPr>
          <w:spacing w:val="-2"/>
          <w:sz w:val="24"/>
        </w:rPr>
        <w:t> </w:t>
      </w:r>
      <w:r>
        <w:rPr>
          <w:b/>
          <w:sz w:val="24"/>
        </w:rPr>
        <w:t>zbarvení</w:t>
      </w:r>
    </w:p>
    <w:p>
      <w:pPr>
        <w:pStyle w:val="ListParagraph"/>
        <w:numPr>
          <w:ilvl w:val="4"/>
          <w:numId w:val="6"/>
        </w:numPr>
        <w:tabs>
          <w:tab w:pos="3557" w:val="left" w:leader="none"/>
        </w:tabs>
        <w:spacing w:line="281" w:lineRule="exact" w:before="0" w:after="0"/>
        <w:ind w:left="3557" w:right="0" w:hanging="360"/>
        <w:jc w:val="left"/>
        <w:rPr>
          <w:sz w:val="24"/>
        </w:rPr>
      </w:pPr>
      <w:r>
        <w:rPr>
          <w:b/>
          <w:sz w:val="24"/>
        </w:rPr>
        <w:t>Pozitivní </w:t>
      </w:r>
      <w:r>
        <w:rPr>
          <w:sz w:val="24"/>
        </w:rPr>
        <w:t>výsledek</w:t>
      </w:r>
      <w:r>
        <w:rPr>
          <w:spacing w:val="-2"/>
          <w:sz w:val="24"/>
        </w:rPr>
        <w:t> </w:t>
      </w:r>
      <w:r>
        <w:rPr>
          <w:sz w:val="24"/>
        </w:rPr>
        <w:t>testu</w:t>
      </w:r>
    </w:p>
    <w:p>
      <w:pPr>
        <w:pStyle w:val="ListParagraph"/>
        <w:numPr>
          <w:ilvl w:val="3"/>
          <w:numId w:val="6"/>
        </w:numPr>
        <w:tabs>
          <w:tab w:pos="2836" w:val="left" w:leader="none"/>
          <w:tab w:pos="2837" w:val="left" w:leader="none"/>
        </w:tabs>
        <w:spacing w:line="285" w:lineRule="exact" w:before="0" w:after="0"/>
        <w:ind w:left="2836" w:right="0" w:hanging="361"/>
        <w:jc w:val="left"/>
        <w:rPr>
          <w:sz w:val="24"/>
        </w:rPr>
      </w:pPr>
      <w:r>
        <w:rPr>
          <w:b/>
          <w:sz w:val="24"/>
        </w:rPr>
        <w:t>Nepřítomnost </w:t>
      </w:r>
      <w:r>
        <w:rPr>
          <w:sz w:val="24"/>
        </w:rPr>
        <w:t>protilátky v séru</w:t>
      </w:r>
    </w:p>
    <w:p>
      <w:pPr>
        <w:pStyle w:val="ListParagraph"/>
        <w:numPr>
          <w:ilvl w:val="4"/>
          <w:numId w:val="6"/>
        </w:numPr>
        <w:tabs>
          <w:tab w:pos="3557" w:val="left" w:leader="none"/>
        </w:tabs>
        <w:spacing w:line="300" w:lineRule="exact" w:before="0" w:after="0"/>
        <w:ind w:left="3557" w:right="0" w:hanging="360"/>
        <w:jc w:val="left"/>
        <w:rPr>
          <w:b/>
          <w:sz w:val="24"/>
        </w:rPr>
      </w:pPr>
      <w:r>
        <w:rPr>
          <w:sz w:val="24"/>
        </w:rPr>
        <w:t>Virus zůstává v reakci</w:t>
      </w:r>
      <w:r>
        <w:rPr>
          <w:spacing w:val="1"/>
          <w:sz w:val="24"/>
        </w:rPr>
        <w:t> </w:t>
      </w:r>
      <w:r>
        <w:rPr>
          <w:b/>
          <w:sz w:val="24"/>
        </w:rPr>
        <w:t>živý</w:t>
      </w:r>
    </w:p>
    <w:p>
      <w:pPr>
        <w:spacing w:after="0" w:line="300" w:lineRule="exact"/>
        <w:jc w:val="left"/>
        <w:rPr>
          <w:sz w:val="24"/>
        </w:rPr>
        <w:sectPr>
          <w:pgSz w:w="11910" w:h="16840"/>
          <w:pgMar w:top="1320" w:bottom="280" w:left="740" w:right="40"/>
        </w:sectPr>
      </w:pPr>
    </w:p>
    <w:p>
      <w:pPr>
        <w:pStyle w:val="ListParagraph"/>
        <w:numPr>
          <w:ilvl w:val="4"/>
          <w:numId w:val="6"/>
        </w:numPr>
        <w:tabs>
          <w:tab w:pos="3557" w:val="left" w:leader="none"/>
        </w:tabs>
        <w:spacing w:line="292" w:lineRule="exact" w:before="78" w:after="0"/>
        <w:ind w:left="3557" w:right="0" w:hanging="360"/>
        <w:jc w:val="left"/>
        <w:rPr>
          <w:sz w:val="24"/>
        </w:rPr>
      </w:pPr>
      <w:r>
        <w:rPr>
          <w:sz w:val="24"/>
        </w:rPr>
        <w:t>Přidání buněčné linie =&gt; pomnožení viru v buňkách =&gt;</w:t>
      </w:r>
      <w:r>
        <w:rPr>
          <w:spacing w:val="17"/>
          <w:sz w:val="24"/>
        </w:rPr>
        <w:t> </w:t>
      </w:r>
      <w:r>
        <w:rPr>
          <w:sz w:val="24"/>
        </w:rPr>
        <w:t>CPE</w:t>
      </w:r>
    </w:p>
    <w:p>
      <w:pPr>
        <w:pStyle w:val="BodyText"/>
        <w:spacing w:line="273" w:lineRule="exact"/>
        <w:ind w:left="3557" w:firstLine="0"/>
      </w:pPr>
      <w:r>
        <w:rPr/>
        <w:t>(cytopatický efekt)</w:t>
      </w:r>
    </w:p>
    <w:p>
      <w:pPr>
        <w:pStyle w:val="ListParagraph"/>
        <w:numPr>
          <w:ilvl w:val="4"/>
          <w:numId w:val="6"/>
        </w:numPr>
        <w:tabs>
          <w:tab w:pos="3557" w:val="left" w:leader="none"/>
        </w:tabs>
        <w:spacing w:line="290" w:lineRule="exact" w:before="0" w:after="0"/>
        <w:ind w:left="3557" w:right="0" w:hanging="360"/>
        <w:jc w:val="left"/>
        <w:rPr>
          <w:b/>
          <w:sz w:val="24"/>
        </w:rPr>
      </w:pPr>
      <w:r>
        <w:rPr>
          <w:sz w:val="24"/>
        </w:rPr>
        <w:t>Přidání neutrální červeně =&gt; </w:t>
      </w:r>
      <w:r>
        <w:rPr>
          <w:b/>
          <w:sz w:val="24"/>
        </w:rPr>
        <w:t>bez</w:t>
      </w:r>
      <w:r>
        <w:rPr>
          <w:b/>
          <w:spacing w:val="-3"/>
          <w:sz w:val="24"/>
        </w:rPr>
        <w:t> </w:t>
      </w:r>
      <w:r>
        <w:rPr>
          <w:b/>
          <w:sz w:val="24"/>
        </w:rPr>
        <w:t>obarvení</w:t>
      </w:r>
    </w:p>
    <w:p>
      <w:pPr>
        <w:pStyle w:val="ListParagraph"/>
        <w:numPr>
          <w:ilvl w:val="4"/>
          <w:numId w:val="6"/>
        </w:numPr>
        <w:tabs>
          <w:tab w:pos="3557" w:val="left" w:leader="none"/>
        </w:tabs>
        <w:spacing w:line="281" w:lineRule="exact" w:before="0" w:after="0"/>
        <w:ind w:left="3557" w:right="0" w:hanging="360"/>
        <w:jc w:val="left"/>
        <w:rPr>
          <w:sz w:val="24"/>
        </w:rPr>
      </w:pPr>
      <w:r>
        <w:rPr>
          <w:b/>
          <w:sz w:val="24"/>
        </w:rPr>
        <w:t>Negativní </w:t>
      </w:r>
      <w:r>
        <w:rPr>
          <w:sz w:val="24"/>
        </w:rPr>
        <w:t>výsledek</w:t>
      </w:r>
      <w:r>
        <w:rPr>
          <w:spacing w:val="-2"/>
          <w:sz w:val="24"/>
        </w:rPr>
        <w:t> </w:t>
      </w:r>
      <w:r>
        <w:rPr>
          <w:sz w:val="24"/>
        </w:rPr>
        <w:t>testu</w:t>
      </w:r>
    </w:p>
    <w:p>
      <w:pPr>
        <w:pStyle w:val="ListParagraph"/>
        <w:numPr>
          <w:ilvl w:val="3"/>
          <w:numId w:val="6"/>
        </w:numPr>
        <w:tabs>
          <w:tab w:pos="2836" w:val="left" w:leader="none"/>
          <w:tab w:pos="2837" w:val="left" w:leader="none"/>
        </w:tabs>
        <w:spacing w:line="286" w:lineRule="exact" w:before="0" w:after="0"/>
        <w:ind w:left="2836" w:right="0" w:hanging="361"/>
        <w:jc w:val="left"/>
        <w:rPr>
          <w:sz w:val="24"/>
        </w:rPr>
      </w:pPr>
      <w:r>
        <w:rPr>
          <w:sz w:val="24"/>
        </w:rPr>
        <w:t>Konfirmační</w:t>
      </w:r>
      <w:r>
        <w:rPr>
          <w:spacing w:val="-2"/>
          <w:sz w:val="24"/>
        </w:rPr>
        <w:t> </w:t>
      </w:r>
      <w:r>
        <w:rPr>
          <w:sz w:val="24"/>
        </w:rPr>
        <w:t>test</w:t>
      </w:r>
    </w:p>
    <w:p>
      <w:pPr>
        <w:pStyle w:val="ListParagraph"/>
        <w:numPr>
          <w:ilvl w:val="3"/>
          <w:numId w:val="6"/>
        </w:numPr>
        <w:tabs>
          <w:tab w:pos="2836" w:val="left" w:leader="none"/>
          <w:tab w:pos="2837" w:val="left" w:leader="none"/>
        </w:tabs>
        <w:spacing w:line="240" w:lineRule="auto" w:before="0" w:after="0"/>
        <w:ind w:left="2836" w:right="0" w:hanging="361"/>
        <w:jc w:val="left"/>
        <w:rPr>
          <w:sz w:val="24"/>
        </w:rPr>
      </w:pPr>
      <w:r>
        <w:rPr>
          <w:sz w:val="24"/>
        </w:rPr>
        <w:t>Doplnění diagnostického</w:t>
      </w:r>
      <w:r>
        <w:rPr>
          <w:spacing w:val="-1"/>
          <w:sz w:val="24"/>
        </w:rPr>
        <w:t> </w:t>
      </w:r>
      <w:r>
        <w:rPr>
          <w:sz w:val="24"/>
        </w:rPr>
        <w:t>spektra</w:t>
      </w:r>
    </w:p>
    <w:p>
      <w:pPr>
        <w:pStyle w:val="ListParagraph"/>
        <w:numPr>
          <w:ilvl w:val="3"/>
          <w:numId w:val="6"/>
        </w:numPr>
        <w:tabs>
          <w:tab w:pos="2836" w:val="left" w:leader="none"/>
          <w:tab w:pos="2837" w:val="left" w:leader="none"/>
        </w:tabs>
        <w:spacing w:line="294" w:lineRule="exact" w:before="1" w:after="0"/>
        <w:ind w:left="2836" w:right="0" w:hanging="361"/>
        <w:jc w:val="left"/>
        <w:rPr>
          <w:sz w:val="24"/>
        </w:rPr>
      </w:pPr>
      <w:r>
        <w:rPr>
          <w:sz w:val="24"/>
        </w:rPr>
        <w:t>Rozlišení zkřížené</w:t>
      </w:r>
      <w:r>
        <w:rPr>
          <w:spacing w:val="1"/>
          <w:sz w:val="24"/>
        </w:rPr>
        <w:t> </w:t>
      </w:r>
      <w:r>
        <w:rPr>
          <w:sz w:val="24"/>
        </w:rPr>
        <w:t>pozitivity</w:t>
      </w:r>
    </w:p>
    <w:p>
      <w:pPr>
        <w:pStyle w:val="ListParagraph"/>
        <w:numPr>
          <w:ilvl w:val="2"/>
          <w:numId w:val="6"/>
        </w:numPr>
        <w:tabs>
          <w:tab w:pos="2116" w:val="left" w:leader="none"/>
          <w:tab w:pos="2117" w:val="left" w:leader="none"/>
        </w:tabs>
        <w:spacing w:line="281" w:lineRule="exact" w:before="0" w:after="0"/>
        <w:ind w:left="2116" w:right="0" w:hanging="361"/>
        <w:jc w:val="left"/>
        <w:rPr>
          <w:sz w:val="24"/>
        </w:rPr>
      </w:pPr>
      <w:r>
        <w:rPr>
          <w:sz w:val="24"/>
        </w:rPr>
        <w:t>precipitace, aglutinace na</w:t>
      </w:r>
      <w:r>
        <w:rPr>
          <w:spacing w:val="-3"/>
          <w:sz w:val="24"/>
        </w:rPr>
        <w:t> </w:t>
      </w:r>
      <w:r>
        <w:rPr>
          <w:sz w:val="24"/>
        </w:rPr>
        <w:t>nosičích</w:t>
      </w:r>
    </w:p>
    <w:p>
      <w:pPr>
        <w:pStyle w:val="ListParagraph"/>
        <w:numPr>
          <w:ilvl w:val="1"/>
          <w:numId w:val="6"/>
        </w:numPr>
        <w:tabs>
          <w:tab w:pos="1397" w:val="left" w:leader="none"/>
        </w:tabs>
        <w:spacing w:line="290" w:lineRule="exact" w:before="0" w:after="0"/>
        <w:ind w:left="1396" w:right="0" w:hanging="361"/>
        <w:jc w:val="left"/>
        <w:rPr>
          <w:sz w:val="24"/>
        </w:rPr>
      </w:pPr>
      <w:r>
        <w:rPr>
          <w:sz w:val="24"/>
        </w:rPr>
        <w:t>Metody značených protilátek</w:t>
      </w:r>
      <w:r>
        <w:rPr>
          <w:spacing w:val="-5"/>
          <w:sz w:val="24"/>
        </w:rPr>
        <w:t> </w:t>
      </w:r>
      <w:r>
        <w:rPr>
          <w:sz w:val="24"/>
        </w:rPr>
        <w:t>(konjugát)</w:t>
      </w:r>
    </w:p>
    <w:p>
      <w:pPr>
        <w:pStyle w:val="ListParagraph"/>
        <w:numPr>
          <w:ilvl w:val="2"/>
          <w:numId w:val="6"/>
        </w:numPr>
        <w:tabs>
          <w:tab w:pos="2116" w:val="left" w:leader="none"/>
          <w:tab w:pos="2117" w:val="left" w:leader="none"/>
        </w:tabs>
        <w:spacing w:line="271" w:lineRule="exact" w:before="0" w:after="0"/>
        <w:ind w:left="2116" w:right="0" w:hanging="361"/>
        <w:jc w:val="left"/>
        <w:rPr>
          <w:sz w:val="24"/>
        </w:rPr>
      </w:pPr>
      <w:r>
        <w:rPr>
          <w:sz w:val="24"/>
        </w:rPr>
        <w:t>Rozliší třídy protilátek IgG, IgM, </w:t>
      </w:r>
      <w:r>
        <w:rPr>
          <w:spacing w:val="-2"/>
          <w:sz w:val="24"/>
        </w:rPr>
        <w:t>IgA</w:t>
      </w:r>
    </w:p>
    <w:p>
      <w:pPr>
        <w:pStyle w:val="ListParagraph"/>
        <w:numPr>
          <w:ilvl w:val="2"/>
          <w:numId w:val="6"/>
        </w:numPr>
        <w:tabs>
          <w:tab w:pos="2116" w:val="left" w:leader="none"/>
          <w:tab w:pos="2117" w:val="left" w:leader="none"/>
        </w:tabs>
        <w:spacing w:line="281" w:lineRule="exact" w:before="0" w:after="0"/>
        <w:ind w:left="2116" w:right="0" w:hanging="361"/>
        <w:jc w:val="left"/>
        <w:rPr>
          <w:sz w:val="24"/>
        </w:rPr>
      </w:pPr>
      <w:r>
        <w:rPr>
          <w:sz w:val="24"/>
        </w:rPr>
        <w:t>Diagnóza z jediného</w:t>
      </w:r>
      <w:r>
        <w:rPr>
          <w:spacing w:val="-3"/>
          <w:sz w:val="24"/>
        </w:rPr>
        <w:t> </w:t>
      </w:r>
      <w:r>
        <w:rPr>
          <w:sz w:val="24"/>
        </w:rPr>
        <w:t>vzorku</w:t>
      </w:r>
    </w:p>
    <w:p>
      <w:pPr>
        <w:pStyle w:val="ListParagraph"/>
        <w:numPr>
          <w:ilvl w:val="2"/>
          <w:numId w:val="6"/>
        </w:numPr>
        <w:tabs>
          <w:tab w:pos="2116" w:val="left" w:leader="none"/>
          <w:tab w:pos="2117" w:val="left" w:leader="none"/>
        </w:tabs>
        <w:spacing w:line="281" w:lineRule="exact" w:before="2" w:after="0"/>
        <w:ind w:left="2116" w:right="0" w:hanging="361"/>
        <w:jc w:val="left"/>
        <w:rPr>
          <w:sz w:val="24"/>
        </w:rPr>
      </w:pPr>
      <w:r>
        <w:rPr>
          <w:sz w:val="24"/>
        </w:rPr>
        <w:t>Nelze přesně</w:t>
      </w:r>
      <w:r>
        <w:rPr>
          <w:spacing w:val="-1"/>
          <w:sz w:val="24"/>
        </w:rPr>
        <w:t> </w:t>
      </w:r>
      <w:r>
        <w:rPr>
          <w:sz w:val="24"/>
        </w:rPr>
        <w:t>kvantifikovat</w:t>
      </w:r>
    </w:p>
    <w:p>
      <w:pPr>
        <w:pStyle w:val="ListParagraph"/>
        <w:numPr>
          <w:ilvl w:val="2"/>
          <w:numId w:val="6"/>
        </w:numPr>
        <w:tabs>
          <w:tab w:pos="2116" w:val="left" w:leader="none"/>
          <w:tab w:pos="2117" w:val="left" w:leader="none"/>
        </w:tabs>
        <w:spacing w:line="281" w:lineRule="exact" w:before="0" w:after="0"/>
        <w:ind w:left="2116" w:right="0" w:hanging="361"/>
        <w:jc w:val="left"/>
        <w:rPr>
          <w:sz w:val="24"/>
        </w:rPr>
      </w:pPr>
      <w:r>
        <w:rPr>
          <w:sz w:val="24"/>
        </w:rPr>
        <w:t>NIF (nepřímá imunofluorescence)</w:t>
      </w:r>
    </w:p>
    <w:p>
      <w:pPr>
        <w:pStyle w:val="ListParagraph"/>
        <w:numPr>
          <w:ilvl w:val="3"/>
          <w:numId w:val="6"/>
        </w:numPr>
        <w:tabs>
          <w:tab w:pos="2837" w:val="left" w:leader="none"/>
        </w:tabs>
        <w:spacing w:line="240" w:lineRule="auto" w:before="1" w:after="0"/>
        <w:ind w:left="2836" w:right="1374" w:hanging="360"/>
        <w:jc w:val="both"/>
        <w:rPr>
          <w:sz w:val="24"/>
        </w:rPr>
      </w:pPr>
      <w:r>
        <w:rPr>
          <w:sz w:val="24"/>
        </w:rPr>
        <w:t>Je metoda pro stanovení cirkulujících autoprotilátek v lidkém séru nebo plazmě. Pokud jsou protilátky v séru přítomny, vážou se na odpovídající antigeny tkáňové kultury Hep-2 buněk, která je fixována na podložním</w:t>
      </w:r>
      <w:r>
        <w:rPr>
          <w:spacing w:val="-4"/>
          <w:sz w:val="24"/>
        </w:rPr>
        <w:t> </w:t>
      </w:r>
      <w:r>
        <w:rPr>
          <w:sz w:val="24"/>
        </w:rPr>
        <w:t>skle.</w:t>
      </w:r>
    </w:p>
    <w:p>
      <w:pPr>
        <w:pStyle w:val="ListParagraph"/>
        <w:numPr>
          <w:ilvl w:val="3"/>
          <w:numId w:val="6"/>
        </w:numPr>
        <w:tabs>
          <w:tab w:pos="2837" w:val="left" w:leader="none"/>
        </w:tabs>
        <w:spacing w:line="240" w:lineRule="auto" w:before="0" w:after="0"/>
        <w:ind w:left="2836" w:right="1372" w:hanging="360"/>
        <w:jc w:val="both"/>
        <w:rPr>
          <w:sz w:val="24"/>
        </w:rPr>
      </w:pPr>
      <w:r>
        <w:rPr>
          <w:sz w:val="24"/>
        </w:rPr>
        <w:t>Po odmytí nenavázaných protilátek je komplex antigen-protilátka detekován sekundární protilátkou proti lidskému IgG, která je značena fluorescenčním barvivem</w:t>
      </w:r>
      <w:r>
        <w:rPr>
          <w:spacing w:val="-3"/>
          <w:sz w:val="24"/>
        </w:rPr>
        <w:t> </w:t>
      </w:r>
      <w:r>
        <w:rPr>
          <w:sz w:val="24"/>
        </w:rPr>
        <w:t>(FITC).</w:t>
      </w:r>
    </w:p>
    <w:p>
      <w:pPr>
        <w:pStyle w:val="ListParagraph"/>
        <w:numPr>
          <w:ilvl w:val="3"/>
          <w:numId w:val="6"/>
        </w:numPr>
        <w:tabs>
          <w:tab w:pos="2837" w:val="left" w:leader="none"/>
        </w:tabs>
        <w:spacing w:line="240" w:lineRule="auto" w:before="0" w:after="0"/>
        <w:ind w:left="2836" w:right="1377" w:hanging="360"/>
        <w:jc w:val="both"/>
        <w:rPr>
          <w:b/>
          <w:sz w:val="24"/>
        </w:rPr>
      </w:pPr>
      <w:r>
        <w:rPr>
          <w:sz w:val="24"/>
        </w:rPr>
        <w:t>Při hodnocení obrazu pod fluorescenčním mikroskopem pozorujeme v případě přítomnosti </w:t>
      </w:r>
      <w:r>
        <w:rPr>
          <w:b/>
          <w:sz w:val="24"/>
        </w:rPr>
        <w:t>specifické fluoreskující zelené zabarvení.</w:t>
      </w:r>
    </w:p>
    <w:p>
      <w:pPr>
        <w:pStyle w:val="ListParagraph"/>
        <w:numPr>
          <w:ilvl w:val="2"/>
          <w:numId w:val="6"/>
        </w:numPr>
        <w:tabs>
          <w:tab w:pos="2117" w:val="left" w:leader="none"/>
        </w:tabs>
        <w:spacing w:line="240" w:lineRule="auto" w:before="0" w:after="0"/>
        <w:ind w:left="2116" w:right="0" w:hanging="361"/>
        <w:jc w:val="both"/>
        <w:rPr>
          <w:sz w:val="24"/>
        </w:rPr>
      </w:pPr>
      <w:r>
        <w:rPr>
          <w:sz w:val="24"/>
        </w:rPr>
        <w:t>ELISA</w:t>
      </w:r>
      <w:r>
        <w:rPr>
          <w:spacing w:val="-13"/>
          <w:sz w:val="24"/>
        </w:rPr>
        <w:t> </w:t>
      </w:r>
      <w:r>
        <w:rPr>
          <w:sz w:val="24"/>
        </w:rPr>
        <w:t>(enzymoimunoanalýza)</w:t>
      </w:r>
    </w:p>
    <w:p>
      <w:pPr>
        <w:pStyle w:val="ListParagraph"/>
        <w:numPr>
          <w:ilvl w:val="3"/>
          <w:numId w:val="6"/>
        </w:numPr>
        <w:tabs>
          <w:tab w:pos="2837" w:val="left" w:leader="none"/>
        </w:tabs>
        <w:spacing w:line="240" w:lineRule="auto" w:before="0" w:after="0"/>
        <w:ind w:left="2836" w:right="1373" w:hanging="360"/>
        <w:jc w:val="both"/>
        <w:rPr>
          <w:sz w:val="24"/>
        </w:rPr>
      </w:pPr>
      <w:r>
        <w:rPr>
          <w:sz w:val="24"/>
        </w:rPr>
        <w:t>Je jednou z nejpoužívanějších imunologických metod sloužících k detekci a stanovení koncentrace antigenů nebo</w:t>
      </w:r>
      <w:r>
        <w:rPr>
          <w:spacing w:val="-9"/>
          <w:sz w:val="24"/>
        </w:rPr>
        <w:t> </w:t>
      </w:r>
      <w:r>
        <w:rPr>
          <w:sz w:val="24"/>
        </w:rPr>
        <w:t>protilátek.</w:t>
      </w:r>
    </w:p>
    <w:p>
      <w:pPr>
        <w:pStyle w:val="ListParagraph"/>
        <w:numPr>
          <w:ilvl w:val="3"/>
          <w:numId w:val="6"/>
        </w:numPr>
        <w:tabs>
          <w:tab w:pos="2837" w:val="left" w:leader="none"/>
        </w:tabs>
        <w:spacing w:line="240" w:lineRule="auto" w:before="0" w:after="0"/>
        <w:ind w:left="2836" w:right="1375" w:hanging="360"/>
        <w:jc w:val="both"/>
        <w:rPr>
          <w:sz w:val="24"/>
        </w:rPr>
      </w:pPr>
      <w:r>
        <w:rPr>
          <w:sz w:val="24"/>
        </w:rPr>
        <w:t>Principem této metody je imunoenzymatická reakce bezbarvého (chromogenního) substrátu, který je hydrolyzován v barevný produkt a lze měřit spektrofotometricky. Intenzita zabarvení koreluje s koncentrací detekovaného antigenu nebo</w:t>
      </w:r>
      <w:r>
        <w:rPr>
          <w:spacing w:val="-14"/>
          <w:sz w:val="24"/>
        </w:rPr>
        <w:t> </w:t>
      </w:r>
      <w:r>
        <w:rPr>
          <w:sz w:val="24"/>
        </w:rPr>
        <w:t>protilátky.</w:t>
      </w:r>
    </w:p>
    <w:p>
      <w:pPr>
        <w:pStyle w:val="ListParagraph"/>
        <w:numPr>
          <w:ilvl w:val="2"/>
          <w:numId w:val="6"/>
        </w:numPr>
        <w:tabs>
          <w:tab w:pos="2117" w:val="left" w:leader="none"/>
        </w:tabs>
        <w:spacing w:line="240" w:lineRule="auto" w:before="0" w:after="0"/>
        <w:ind w:left="2116" w:right="0" w:hanging="361"/>
        <w:jc w:val="both"/>
        <w:rPr>
          <w:sz w:val="24"/>
        </w:rPr>
      </w:pPr>
      <w:r>
        <w:rPr>
          <w:sz w:val="24"/>
        </w:rPr>
        <w:t>RIA</w:t>
      </w:r>
      <w:r>
        <w:rPr>
          <w:spacing w:val="-2"/>
          <w:sz w:val="24"/>
        </w:rPr>
        <w:t> </w:t>
      </w:r>
      <w:r>
        <w:rPr>
          <w:sz w:val="24"/>
        </w:rPr>
        <w:t>(radioimunoanalýza)</w:t>
      </w:r>
    </w:p>
    <w:p>
      <w:pPr>
        <w:pStyle w:val="ListParagraph"/>
        <w:numPr>
          <w:ilvl w:val="3"/>
          <w:numId w:val="6"/>
        </w:numPr>
        <w:tabs>
          <w:tab w:pos="2837" w:val="left" w:leader="none"/>
        </w:tabs>
        <w:spacing w:line="240" w:lineRule="auto" w:before="1" w:after="0"/>
        <w:ind w:left="2836" w:right="1373" w:hanging="360"/>
        <w:jc w:val="both"/>
        <w:rPr>
          <w:sz w:val="24"/>
        </w:rPr>
      </w:pPr>
      <w:r>
        <w:rPr>
          <w:sz w:val="24"/>
        </w:rPr>
        <w:t>je imunochemická reakce antigenu se specifickou protilátkou (Ab), prováděná in vitro v přítomnosti vhodné radioaktivně značené sloučeniny jako radioindikátoru, který umožňuje kvantifikaci stanovení na základě určení distribuce</w:t>
      </w:r>
      <w:r>
        <w:rPr>
          <w:spacing w:val="-4"/>
          <w:sz w:val="24"/>
        </w:rPr>
        <w:t> </w:t>
      </w:r>
      <w:r>
        <w:rPr>
          <w:sz w:val="24"/>
        </w:rPr>
        <w:t>aktivity.</w:t>
      </w:r>
    </w:p>
    <w:p>
      <w:pPr>
        <w:pStyle w:val="ListParagraph"/>
        <w:numPr>
          <w:ilvl w:val="2"/>
          <w:numId w:val="6"/>
        </w:numPr>
        <w:tabs>
          <w:tab w:pos="2117" w:val="left" w:leader="none"/>
        </w:tabs>
        <w:spacing w:line="280" w:lineRule="exact" w:before="0" w:after="0"/>
        <w:ind w:left="2116" w:right="0" w:hanging="361"/>
        <w:jc w:val="both"/>
        <w:rPr>
          <w:sz w:val="24"/>
        </w:rPr>
      </w:pPr>
      <w:r>
        <w:rPr>
          <w:sz w:val="24"/>
        </w:rPr>
        <w:t>Immunoblot (Western blot)</w:t>
      </w:r>
    </w:p>
    <w:p>
      <w:pPr>
        <w:pStyle w:val="ListParagraph"/>
        <w:numPr>
          <w:ilvl w:val="3"/>
          <w:numId w:val="6"/>
        </w:numPr>
        <w:tabs>
          <w:tab w:pos="2837" w:val="left" w:leader="none"/>
        </w:tabs>
        <w:spacing w:line="240" w:lineRule="auto" w:before="0" w:after="0"/>
        <w:ind w:left="2836" w:right="1377" w:hanging="360"/>
        <w:jc w:val="both"/>
        <w:rPr>
          <w:sz w:val="24"/>
        </w:rPr>
      </w:pPr>
      <w:r>
        <w:rPr>
          <w:sz w:val="24"/>
        </w:rPr>
        <w:t>Je analytická technika používaná k detekci specifického proteinu ve směsi s dalšími</w:t>
      </w:r>
      <w:r>
        <w:rPr>
          <w:spacing w:val="-2"/>
          <w:sz w:val="24"/>
        </w:rPr>
        <w:t> </w:t>
      </w:r>
      <w:r>
        <w:rPr>
          <w:sz w:val="24"/>
        </w:rPr>
        <w:t>proteiny.</w:t>
      </w:r>
    </w:p>
    <w:p>
      <w:pPr>
        <w:pStyle w:val="ListParagraph"/>
        <w:numPr>
          <w:ilvl w:val="3"/>
          <w:numId w:val="6"/>
        </w:numPr>
        <w:tabs>
          <w:tab w:pos="2837" w:val="left" w:leader="none"/>
        </w:tabs>
        <w:spacing w:line="294" w:lineRule="exact" w:before="0" w:after="0"/>
        <w:ind w:left="2836" w:right="0" w:hanging="361"/>
        <w:jc w:val="both"/>
        <w:rPr>
          <w:sz w:val="24"/>
        </w:rPr>
      </w:pPr>
      <w:r>
        <w:rPr>
          <w:sz w:val="24"/>
        </w:rPr>
        <w:t>Využívá gelovou elektroforézu k separaci proteinů podle</w:t>
      </w:r>
      <w:r>
        <w:rPr>
          <w:spacing w:val="39"/>
          <w:sz w:val="24"/>
        </w:rPr>
        <w:t> </w:t>
      </w:r>
      <w:r>
        <w:rPr>
          <w:sz w:val="24"/>
        </w:rPr>
        <w:t>jejich</w:t>
      </w:r>
    </w:p>
    <w:p>
      <w:pPr>
        <w:pStyle w:val="BodyText"/>
        <w:spacing w:line="281" w:lineRule="exact"/>
        <w:ind w:left="2836" w:firstLine="0"/>
        <w:jc w:val="both"/>
      </w:pPr>
      <w:r>
        <w:rPr/>
        <w:t>velikosti, popř. podle jejich celkové trojrozměrné.</w:t>
      </w:r>
    </w:p>
    <w:p>
      <w:pPr>
        <w:pStyle w:val="ListParagraph"/>
        <w:numPr>
          <w:ilvl w:val="3"/>
          <w:numId w:val="6"/>
        </w:numPr>
        <w:tabs>
          <w:tab w:pos="2837" w:val="left" w:leader="none"/>
        </w:tabs>
        <w:spacing w:line="240" w:lineRule="auto" w:before="1" w:after="0"/>
        <w:ind w:left="2836" w:right="1378" w:hanging="360"/>
        <w:jc w:val="both"/>
        <w:rPr>
          <w:sz w:val="24"/>
        </w:rPr>
      </w:pPr>
      <w:r>
        <w:rPr>
          <w:sz w:val="24"/>
        </w:rPr>
        <w:t>Následně</w:t>
      </w:r>
      <w:r>
        <w:rPr>
          <w:spacing w:val="-13"/>
          <w:sz w:val="24"/>
        </w:rPr>
        <w:t> </w:t>
      </w:r>
      <w:r>
        <w:rPr>
          <w:sz w:val="24"/>
        </w:rPr>
        <w:t>jsou</w:t>
      </w:r>
      <w:r>
        <w:rPr>
          <w:spacing w:val="-14"/>
          <w:sz w:val="24"/>
        </w:rPr>
        <w:t> </w:t>
      </w:r>
      <w:r>
        <w:rPr>
          <w:sz w:val="24"/>
        </w:rPr>
        <w:t>proteiny</w:t>
      </w:r>
      <w:r>
        <w:rPr>
          <w:spacing w:val="-17"/>
          <w:sz w:val="24"/>
        </w:rPr>
        <w:t> </w:t>
      </w:r>
      <w:r>
        <w:rPr>
          <w:sz w:val="24"/>
        </w:rPr>
        <w:t>přeneseny</w:t>
      </w:r>
      <w:r>
        <w:rPr>
          <w:spacing w:val="-14"/>
          <w:sz w:val="24"/>
        </w:rPr>
        <w:t> </w:t>
      </w:r>
      <w:r>
        <w:rPr>
          <w:sz w:val="24"/>
        </w:rPr>
        <w:t>(„přeblotovány“)</w:t>
      </w:r>
      <w:r>
        <w:rPr>
          <w:spacing w:val="-13"/>
          <w:sz w:val="24"/>
        </w:rPr>
        <w:t> </w:t>
      </w:r>
      <w:r>
        <w:rPr>
          <w:sz w:val="24"/>
        </w:rPr>
        <w:t>z</w:t>
      </w:r>
      <w:r>
        <w:rPr>
          <w:spacing w:val="-15"/>
          <w:sz w:val="24"/>
        </w:rPr>
        <w:t> </w:t>
      </w:r>
      <w:r>
        <w:rPr>
          <w:sz w:val="24"/>
        </w:rPr>
        <w:t>gelu</w:t>
      </w:r>
      <w:r>
        <w:rPr>
          <w:spacing w:val="-12"/>
          <w:sz w:val="24"/>
        </w:rPr>
        <w:t> </w:t>
      </w:r>
      <w:r>
        <w:rPr>
          <w:sz w:val="24"/>
        </w:rPr>
        <w:t>na</w:t>
      </w:r>
      <w:r>
        <w:rPr>
          <w:spacing w:val="-13"/>
          <w:sz w:val="24"/>
        </w:rPr>
        <w:t> </w:t>
      </w:r>
      <w:r>
        <w:rPr>
          <w:sz w:val="24"/>
        </w:rPr>
        <w:t>povrch membrány, na jejímž povrchu jsou detekovány specifickými protilátkami.</w:t>
      </w:r>
    </w:p>
    <w:p>
      <w:pPr>
        <w:spacing w:line="376" w:lineRule="auto" w:before="159"/>
        <w:ind w:left="676" w:right="7544" w:firstLine="0"/>
        <w:jc w:val="both"/>
        <w:rPr>
          <w:b/>
          <w:sz w:val="24"/>
        </w:rPr>
      </w:pPr>
      <w:r>
        <w:rPr>
          <w:b/>
          <w:sz w:val="24"/>
        </w:rPr>
        <w:t>3A – Brucella a Francisella Brucella</w:t>
      </w:r>
    </w:p>
    <w:p>
      <w:pPr>
        <w:pStyle w:val="ListParagraph"/>
        <w:numPr>
          <w:ilvl w:val="0"/>
          <w:numId w:val="7"/>
        </w:numPr>
        <w:tabs>
          <w:tab w:pos="1037" w:val="left" w:leader="none"/>
        </w:tabs>
        <w:spacing w:line="232" w:lineRule="auto" w:before="6" w:after="0"/>
        <w:ind w:left="1036" w:right="1377" w:hanging="360"/>
        <w:jc w:val="both"/>
        <w:rPr>
          <w:sz w:val="24"/>
        </w:rPr>
      </w:pPr>
      <w:r>
        <w:rPr>
          <w:sz w:val="24"/>
        </w:rPr>
        <w:t>G</w:t>
      </w:r>
      <w:r>
        <w:rPr>
          <w:position w:val="6"/>
          <w:sz w:val="16"/>
        </w:rPr>
        <w:t>- </w:t>
      </w:r>
      <w:r>
        <w:rPr>
          <w:b/>
          <w:sz w:val="24"/>
        </w:rPr>
        <w:t>kultivačně náročné </w:t>
      </w:r>
      <w:r>
        <w:rPr>
          <w:sz w:val="24"/>
        </w:rPr>
        <w:t>tyčinky </w:t>
      </w:r>
      <w:r>
        <w:rPr>
          <w:b/>
          <w:sz w:val="24"/>
        </w:rPr>
        <w:t>striktně aerobní</w:t>
      </w:r>
      <w:r>
        <w:rPr>
          <w:sz w:val="24"/>
        </w:rPr>
        <w:t>, nepohyblivé, bez pouzdra, extrémně malé</w:t>
      </w:r>
      <w:r>
        <w:rPr>
          <w:spacing w:val="-2"/>
          <w:sz w:val="24"/>
        </w:rPr>
        <w:t> </w:t>
      </w:r>
      <w:r>
        <w:rPr>
          <w:sz w:val="24"/>
        </w:rPr>
        <w:t>kokobacily.</w:t>
      </w:r>
    </w:p>
    <w:p>
      <w:pPr>
        <w:spacing w:after="0" w:line="232" w:lineRule="auto"/>
        <w:jc w:val="both"/>
        <w:rPr>
          <w:sz w:val="24"/>
        </w:rPr>
        <w:sectPr>
          <w:pgSz w:w="11910" w:h="16840"/>
          <w:pgMar w:top="1320" w:bottom="280" w:left="740" w:right="40"/>
        </w:sectPr>
      </w:pPr>
    </w:p>
    <w:p>
      <w:pPr>
        <w:pStyle w:val="ListParagraph"/>
        <w:numPr>
          <w:ilvl w:val="0"/>
          <w:numId w:val="7"/>
        </w:numPr>
        <w:tabs>
          <w:tab w:pos="1037" w:val="left" w:leader="none"/>
        </w:tabs>
        <w:spacing w:line="288" w:lineRule="exact" w:before="77" w:after="0"/>
        <w:ind w:left="1036" w:right="0" w:hanging="361"/>
        <w:jc w:val="both"/>
        <w:rPr>
          <w:sz w:val="24"/>
        </w:rPr>
      </w:pPr>
      <w:r>
        <w:rPr>
          <w:sz w:val="24"/>
        </w:rPr>
        <w:t>Intracelulární patogen, který napadá buňky monocytomakrofágového</w:t>
      </w:r>
      <w:r>
        <w:rPr>
          <w:spacing w:val="-12"/>
          <w:sz w:val="24"/>
        </w:rPr>
        <w:t> </w:t>
      </w:r>
      <w:r>
        <w:rPr>
          <w:sz w:val="24"/>
        </w:rPr>
        <w:t>systému</w:t>
      </w:r>
    </w:p>
    <w:p>
      <w:pPr>
        <w:pStyle w:val="ListParagraph"/>
        <w:numPr>
          <w:ilvl w:val="1"/>
          <w:numId w:val="7"/>
        </w:numPr>
        <w:tabs>
          <w:tab w:pos="1757" w:val="left" w:leader="none"/>
        </w:tabs>
        <w:spacing w:line="225" w:lineRule="auto" w:before="8" w:after="0"/>
        <w:ind w:left="1756" w:right="1376" w:hanging="360"/>
        <w:jc w:val="both"/>
        <w:rPr>
          <w:sz w:val="24"/>
        </w:rPr>
      </w:pPr>
      <w:r>
        <w:rPr>
          <w:sz w:val="24"/>
        </w:rPr>
        <w:t>Celkem sedm druhů - člověka infikují čtyři (</w:t>
      </w:r>
      <w:r>
        <w:rPr>
          <w:b/>
          <w:sz w:val="24"/>
        </w:rPr>
        <w:t>B. abortus, melitensis, suis, canis</w:t>
      </w:r>
      <w:r>
        <w:rPr>
          <w:sz w:val="24"/>
        </w:rPr>
        <w:t>).</w:t>
      </w:r>
    </w:p>
    <w:p>
      <w:pPr>
        <w:pStyle w:val="ListParagraph"/>
        <w:numPr>
          <w:ilvl w:val="1"/>
          <w:numId w:val="7"/>
        </w:numPr>
        <w:tabs>
          <w:tab w:pos="1757" w:val="left" w:leader="none"/>
        </w:tabs>
        <w:spacing w:line="291" w:lineRule="exact" w:before="1" w:after="0"/>
        <w:ind w:left="1756" w:right="0" w:hanging="361"/>
        <w:jc w:val="both"/>
        <w:rPr>
          <w:sz w:val="24"/>
        </w:rPr>
      </w:pPr>
      <w:r>
        <w:rPr>
          <w:sz w:val="24"/>
        </w:rPr>
        <w:t>Druhy se liší hlavně podle</w:t>
      </w:r>
      <w:r>
        <w:rPr>
          <w:spacing w:val="-3"/>
          <w:sz w:val="24"/>
        </w:rPr>
        <w:t> </w:t>
      </w:r>
      <w:r>
        <w:rPr>
          <w:sz w:val="24"/>
        </w:rPr>
        <w:t>hostitele.</w:t>
      </w:r>
    </w:p>
    <w:p>
      <w:pPr>
        <w:pStyle w:val="ListParagraph"/>
        <w:numPr>
          <w:ilvl w:val="0"/>
          <w:numId w:val="7"/>
        </w:numPr>
        <w:tabs>
          <w:tab w:pos="1037" w:val="left" w:leader="none"/>
        </w:tabs>
        <w:spacing w:line="278" w:lineRule="exact" w:before="0" w:after="0"/>
        <w:ind w:left="1036" w:right="0" w:hanging="361"/>
        <w:jc w:val="both"/>
        <w:rPr>
          <w:sz w:val="24"/>
        </w:rPr>
      </w:pPr>
      <w:r>
        <w:rPr>
          <w:sz w:val="24"/>
        </w:rPr>
        <w:t>Význam:</w:t>
      </w:r>
      <w:r>
        <w:rPr>
          <w:spacing w:val="11"/>
          <w:sz w:val="24"/>
        </w:rPr>
        <w:t> </w:t>
      </w:r>
      <w:r>
        <w:rPr>
          <w:sz w:val="24"/>
        </w:rPr>
        <w:t>původce</w:t>
      </w:r>
      <w:r>
        <w:rPr>
          <w:spacing w:val="12"/>
          <w:sz w:val="24"/>
        </w:rPr>
        <w:t> </w:t>
      </w:r>
      <w:r>
        <w:rPr>
          <w:b/>
          <w:sz w:val="24"/>
        </w:rPr>
        <w:t>brucelózy</w:t>
      </w:r>
      <w:r>
        <w:rPr>
          <w:b/>
          <w:spacing w:val="11"/>
          <w:sz w:val="24"/>
        </w:rPr>
        <w:t> </w:t>
      </w:r>
      <w:r>
        <w:rPr>
          <w:sz w:val="24"/>
        </w:rPr>
        <w:t>=&gt;</w:t>
      </w:r>
      <w:r>
        <w:rPr>
          <w:spacing w:val="10"/>
          <w:sz w:val="24"/>
        </w:rPr>
        <w:t> </w:t>
      </w:r>
      <w:r>
        <w:rPr>
          <w:sz w:val="24"/>
        </w:rPr>
        <w:t>bakterie</w:t>
      </w:r>
      <w:r>
        <w:rPr>
          <w:spacing w:val="11"/>
          <w:sz w:val="24"/>
        </w:rPr>
        <w:t> </w:t>
      </w:r>
      <w:r>
        <w:rPr>
          <w:sz w:val="24"/>
        </w:rPr>
        <w:t>snadno</w:t>
      </w:r>
      <w:r>
        <w:rPr>
          <w:spacing w:val="10"/>
          <w:sz w:val="24"/>
        </w:rPr>
        <w:t> </w:t>
      </w:r>
      <w:r>
        <w:rPr>
          <w:sz w:val="24"/>
        </w:rPr>
        <w:t>proniká</w:t>
      </w:r>
      <w:r>
        <w:rPr>
          <w:spacing w:val="11"/>
          <w:sz w:val="24"/>
        </w:rPr>
        <w:t> </w:t>
      </w:r>
      <w:r>
        <w:rPr>
          <w:sz w:val="24"/>
        </w:rPr>
        <w:t>do</w:t>
      </w:r>
      <w:r>
        <w:rPr>
          <w:spacing w:val="11"/>
          <w:sz w:val="24"/>
        </w:rPr>
        <w:t> </w:t>
      </w:r>
      <w:r>
        <w:rPr>
          <w:sz w:val="24"/>
        </w:rPr>
        <w:t>tkání</w:t>
      </w:r>
      <w:r>
        <w:rPr>
          <w:spacing w:val="9"/>
          <w:sz w:val="24"/>
        </w:rPr>
        <w:t> </w:t>
      </w:r>
      <w:r>
        <w:rPr>
          <w:sz w:val="24"/>
        </w:rPr>
        <w:t>=&gt;</w:t>
      </w:r>
      <w:r>
        <w:rPr>
          <w:spacing w:val="9"/>
          <w:sz w:val="24"/>
        </w:rPr>
        <w:t> </w:t>
      </w:r>
      <w:r>
        <w:rPr>
          <w:sz w:val="24"/>
        </w:rPr>
        <w:t>postihuje</w:t>
      </w:r>
    </w:p>
    <w:p>
      <w:pPr>
        <w:pStyle w:val="BodyText"/>
        <w:spacing w:line="275" w:lineRule="exact"/>
        <w:ind w:left="1036" w:firstLine="0"/>
        <w:jc w:val="both"/>
      </w:pPr>
      <w:r>
        <w:rPr/>
        <w:t>lymfatický systém, slezinu, pohlavní orgány, mammy, GIT, respirační trakt.</w:t>
      </w:r>
    </w:p>
    <w:p>
      <w:pPr>
        <w:pStyle w:val="ListParagraph"/>
        <w:numPr>
          <w:ilvl w:val="1"/>
          <w:numId w:val="7"/>
        </w:numPr>
        <w:tabs>
          <w:tab w:pos="1757" w:val="left" w:leader="none"/>
        </w:tabs>
        <w:spacing w:line="232" w:lineRule="auto" w:before="6" w:after="0"/>
        <w:ind w:left="1756" w:right="1374" w:hanging="360"/>
        <w:jc w:val="both"/>
        <w:rPr>
          <w:sz w:val="24"/>
        </w:rPr>
      </w:pPr>
      <w:r>
        <w:rPr>
          <w:b/>
          <w:sz w:val="24"/>
        </w:rPr>
        <w:t>Antropozoonóza </w:t>
      </w:r>
      <w:r>
        <w:rPr>
          <w:sz w:val="24"/>
        </w:rPr>
        <w:t>- rezervoárem jsou často domácí zvířata (hostitelem jsou </w:t>
      </w:r>
      <w:r>
        <w:rPr>
          <w:b/>
          <w:sz w:val="24"/>
        </w:rPr>
        <w:t>ovce, kozy</w:t>
      </w:r>
      <w:r>
        <w:rPr>
          <w:sz w:val="24"/>
        </w:rPr>
        <w:t>, prasata, psi a hovězí dobytek)- vylučování mlékem =&gt; přenos na člověka.</w:t>
      </w:r>
    </w:p>
    <w:p>
      <w:pPr>
        <w:pStyle w:val="ListParagraph"/>
        <w:numPr>
          <w:ilvl w:val="1"/>
          <w:numId w:val="7"/>
        </w:numPr>
        <w:tabs>
          <w:tab w:pos="1757" w:val="left" w:leader="none"/>
        </w:tabs>
        <w:spacing w:line="290" w:lineRule="exact" w:before="1" w:after="0"/>
        <w:ind w:left="1756" w:right="0" w:hanging="361"/>
        <w:jc w:val="both"/>
        <w:rPr>
          <w:sz w:val="24"/>
        </w:rPr>
      </w:pPr>
      <w:r>
        <w:rPr>
          <w:sz w:val="24"/>
        </w:rPr>
        <w:t>Nejčastější patogen: B.</w:t>
      </w:r>
      <w:r>
        <w:rPr>
          <w:spacing w:val="-4"/>
          <w:sz w:val="24"/>
        </w:rPr>
        <w:t> </w:t>
      </w:r>
      <w:r>
        <w:rPr>
          <w:sz w:val="24"/>
        </w:rPr>
        <w:t>melitensis.</w:t>
      </w:r>
    </w:p>
    <w:p>
      <w:pPr>
        <w:pStyle w:val="ListParagraph"/>
        <w:numPr>
          <w:ilvl w:val="0"/>
          <w:numId w:val="7"/>
        </w:numPr>
        <w:tabs>
          <w:tab w:pos="1037" w:val="left" w:leader="none"/>
        </w:tabs>
        <w:spacing w:line="279" w:lineRule="exact" w:before="0" w:after="0"/>
        <w:ind w:left="1036" w:right="0" w:hanging="361"/>
        <w:jc w:val="both"/>
        <w:rPr>
          <w:sz w:val="24"/>
        </w:rPr>
      </w:pPr>
      <w:r>
        <w:rPr>
          <w:sz w:val="24"/>
        </w:rPr>
        <w:t>Klinické</w:t>
      </w:r>
      <w:r>
        <w:rPr>
          <w:spacing w:val="-1"/>
          <w:sz w:val="24"/>
        </w:rPr>
        <w:t> </w:t>
      </w:r>
      <w:r>
        <w:rPr>
          <w:sz w:val="24"/>
        </w:rPr>
        <w:t>projevy</w:t>
      </w:r>
    </w:p>
    <w:p>
      <w:pPr>
        <w:pStyle w:val="ListParagraph"/>
        <w:numPr>
          <w:ilvl w:val="1"/>
          <w:numId w:val="7"/>
        </w:numPr>
        <w:tabs>
          <w:tab w:pos="1757" w:val="left" w:leader="none"/>
        </w:tabs>
        <w:spacing w:line="286" w:lineRule="exact" w:before="0" w:after="0"/>
        <w:ind w:left="1756" w:right="0" w:hanging="361"/>
        <w:jc w:val="both"/>
        <w:rPr>
          <w:sz w:val="24"/>
        </w:rPr>
      </w:pPr>
      <w:r>
        <w:rPr>
          <w:sz w:val="24"/>
        </w:rPr>
        <w:t>Různorodá: horečka, pocení, únava, anémie, splenomegalie,</w:t>
      </w:r>
      <w:r>
        <w:rPr>
          <w:spacing w:val="-8"/>
          <w:sz w:val="24"/>
        </w:rPr>
        <w:t> </w:t>
      </w:r>
      <w:r>
        <w:rPr>
          <w:sz w:val="24"/>
        </w:rPr>
        <w:t>lymfadenopatie.</w:t>
      </w:r>
    </w:p>
    <w:p>
      <w:pPr>
        <w:pStyle w:val="ListParagraph"/>
        <w:numPr>
          <w:ilvl w:val="1"/>
          <w:numId w:val="7"/>
        </w:numPr>
        <w:tabs>
          <w:tab w:pos="1757" w:val="left" w:leader="none"/>
        </w:tabs>
        <w:spacing w:line="281" w:lineRule="exact" w:before="0" w:after="0"/>
        <w:ind w:left="1756" w:right="0" w:hanging="361"/>
        <w:jc w:val="both"/>
        <w:rPr>
          <w:sz w:val="24"/>
        </w:rPr>
      </w:pPr>
      <w:r>
        <w:rPr>
          <w:sz w:val="24"/>
        </w:rPr>
        <w:t>Možnost spontánního uzdravení. Trvá měsíce i</w:t>
      </w:r>
      <w:r>
        <w:rPr>
          <w:spacing w:val="-5"/>
          <w:sz w:val="24"/>
        </w:rPr>
        <w:t> </w:t>
      </w:r>
      <w:r>
        <w:rPr>
          <w:sz w:val="24"/>
        </w:rPr>
        <w:t>roky.</w:t>
      </w:r>
    </w:p>
    <w:p>
      <w:pPr>
        <w:pStyle w:val="ListParagraph"/>
        <w:numPr>
          <w:ilvl w:val="1"/>
          <w:numId w:val="7"/>
        </w:numPr>
        <w:tabs>
          <w:tab w:pos="1757" w:val="left" w:leader="none"/>
        </w:tabs>
        <w:spacing w:line="225" w:lineRule="auto" w:before="3" w:after="0"/>
        <w:ind w:left="1756" w:right="1374" w:hanging="360"/>
        <w:jc w:val="both"/>
        <w:rPr>
          <w:sz w:val="24"/>
        </w:rPr>
      </w:pPr>
      <w:r>
        <w:rPr>
          <w:sz w:val="24"/>
        </w:rPr>
        <w:t>Po určité době latence=&gt; „znovuvzplanutí“. Rozvoj zánětu – hepatitida, meningitida, epididymitida, kardiální či lienální</w:t>
      </w:r>
      <w:r>
        <w:rPr>
          <w:spacing w:val="-5"/>
          <w:sz w:val="24"/>
        </w:rPr>
        <w:t> </w:t>
      </w:r>
      <w:r>
        <w:rPr>
          <w:sz w:val="24"/>
        </w:rPr>
        <w:t>postižení.</w:t>
      </w:r>
    </w:p>
    <w:p>
      <w:pPr>
        <w:pStyle w:val="ListParagraph"/>
        <w:numPr>
          <w:ilvl w:val="0"/>
          <w:numId w:val="7"/>
        </w:numPr>
        <w:tabs>
          <w:tab w:pos="1037" w:val="left" w:leader="none"/>
        </w:tabs>
        <w:spacing w:line="287" w:lineRule="exact" w:before="4" w:after="0"/>
        <w:ind w:left="1036" w:right="0" w:hanging="361"/>
        <w:jc w:val="both"/>
        <w:rPr>
          <w:sz w:val="24"/>
        </w:rPr>
      </w:pPr>
      <w:r>
        <w:rPr>
          <w:sz w:val="24"/>
        </w:rPr>
        <w:t>Patogenita</w:t>
      </w:r>
    </w:p>
    <w:p>
      <w:pPr>
        <w:pStyle w:val="ListParagraph"/>
        <w:numPr>
          <w:ilvl w:val="1"/>
          <w:numId w:val="7"/>
        </w:numPr>
        <w:tabs>
          <w:tab w:pos="1757" w:val="left" w:leader="none"/>
        </w:tabs>
        <w:spacing w:line="225" w:lineRule="auto" w:before="6" w:after="0"/>
        <w:ind w:left="1756" w:right="1380" w:hanging="360"/>
        <w:jc w:val="both"/>
        <w:rPr>
          <w:sz w:val="24"/>
        </w:rPr>
      </w:pPr>
      <w:r>
        <w:rPr>
          <w:sz w:val="24"/>
        </w:rPr>
        <w:t>Zaleží na kmeni a druhu=&gt; forma hepatolienální, kardiální, osteomyelitidy, orchitidy u</w:t>
      </w:r>
      <w:r>
        <w:rPr>
          <w:spacing w:val="-3"/>
          <w:sz w:val="24"/>
        </w:rPr>
        <w:t> </w:t>
      </w:r>
      <w:r>
        <w:rPr>
          <w:sz w:val="24"/>
        </w:rPr>
        <w:t>mužů.</w:t>
      </w:r>
    </w:p>
    <w:p>
      <w:pPr>
        <w:numPr>
          <w:ilvl w:val="1"/>
          <w:numId w:val="7"/>
        </w:numPr>
        <w:tabs>
          <w:tab w:pos="1757" w:val="left" w:leader="none"/>
        </w:tabs>
        <w:spacing w:line="291" w:lineRule="exact" w:before="2"/>
        <w:ind w:left="1756" w:right="0" w:hanging="361"/>
        <w:jc w:val="both"/>
        <w:rPr>
          <w:b/>
          <w:sz w:val="24"/>
        </w:rPr>
      </w:pPr>
      <w:r>
        <w:rPr>
          <w:b/>
          <w:sz w:val="24"/>
        </w:rPr>
        <w:t>Bangova</w:t>
      </w:r>
      <w:r>
        <w:rPr>
          <w:b/>
          <w:spacing w:val="-1"/>
          <w:sz w:val="24"/>
        </w:rPr>
        <w:t> </w:t>
      </w:r>
      <w:r>
        <w:rPr>
          <w:b/>
          <w:sz w:val="24"/>
        </w:rPr>
        <w:t>nemoc</w:t>
      </w:r>
    </w:p>
    <w:p>
      <w:pPr>
        <w:pStyle w:val="ListParagraph"/>
        <w:numPr>
          <w:ilvl w:val="2"/>
          <w:numId w:val="7"/>
        </w:numPr>
        <w:tabs>
          <w:tab w:pos="2477" w:val="left" w:leader="none"/>
        </w:tabs>
        <w:spacing w:line="278" w:lineRule="exact" w:before="0" w:after="0"/>
        <w:ind w:left="2476" w:right="0" w:hanging="361"/>
        <w:jc w:val="both"/>
        <w:rPr>
          <w:sz w:val="24"/>
        </w:rPr>
      </w:pPr>
      <w:r>
        <w:rPr>
          <w:sz w:val="24"/>
        </w:rPr>
        <w:t>Původce: Brucella</w:t>
      </w:r>
      <w:r>
        <w:rPr>
          <w:spacing w:val="-1"/>
          <w:sz w:val="24"/>
        </w:rPr>
        <w:t> </w:t>
      </w:r>
      <w:r>
        <w:rPr>
          <w:sz w:val="24"/>
        </w:rPr>
        <w:t>abortus.</w:t>
      </w:r>
    </w:p>
    <w:p>
      <w:pPr>
        <w:pStyle w:val="ListParagraph"/>
        <w:numPr>
          <w:ilvl w:val="2"/>
          <w:numId w:val="7"/>
        </w:numPr>
        <w:tabs>
          <w:tab w:pos="2477" w:val="left" w:leader="none"/>
        </w:tabs>
        <w:spacing w:line="235" w:lineRule="auto" w:before="0" w:after="0"/>
        <w:ind w:left="2476" w:right="1377" w:hanging="360"/>
        <w:jc w:val="both"/>
        <w:rPr>
          <w:sz w:val="24"/>
        </w:rPr>
      </w:pPr>
      <w:r>
        <w:rPr>
          <w:sz w:val="24"/>
        </w:rPr>
        <w:t>Průběh: choroba má chronický průběh s kolísavou horečkou, myalgiemi, v některých případech je průběh těžký s možnými orgánovými</w:t>
      </w:r>
      <w:r>
        <w:rPr>
          <w:spacing w:val="-2"/>
          <w:sz w:val="24"/>
        </w:rPr>
        <w:t> </w:t>
      </w:r>
      <w:r>
        <w:rPr>
          <w:sz w:val="24"/>
        </w:rPr>
        <w:t>komplikacemi.</w:t>
      </w:r>
    </w:p>
    <w:p>
      <w:pPr>
        <w:pStyle w:val="ListParagraph"/>
        <w:numPr>
          <w:ilvl w:val="0"/>
          <w:numId w:val="7"/>
        </w:numPr>
        <w:tabs>
          <w:tab w:pos="1036" w:val="left" w:leader="none"/>
          <w:tab w:pos="1037" w:val="left" w:leader="none"/>
        </w:tabs>
        <w:spacing w:line="287" w:lineRule="exact" w:before="0" w:after="0"/>
        <w:ind w:left="1036" w:right="0" w:hanging="361"/>
        <w:jc w:val="left"/>
        <w:rPr>
          <w:sz w:val="24"/>
        </w:rPr>
      </w:pPr>
      <w:r>
        <w:rPr>
          <w:sz w:val="24"/>
        </w:rPr>
        <w:t>Kultivace</w:t>
      </w:r>
    </w:p>
    <w:p>
      <w:pPr>
        <w:pStyle w:val="ListParagraph"/>
        <w:numPr>
          <w:ilvl w:val="1"/>
          <w:numId w:val="7"/>
        </w:numPr>
        <w:tabs>
          <w:tab w:pos="1757" w:val="left" w:leader="none"/>
        </w:tabs>
        <w:spacing w:line="286" w:lineRule="exact" w:before="0" w:after="0"/>
        <w:ind w:left="1756" w:right="0" w:hanging="361"/>
        <w:jc w:val="left"/>
        <w:rPr>
          <w:sz w:val="24"/>
        </w:rPr>
      </w:pPr>
      <w:r>
        <w:rPr>
          <w:sz w:val="24"/>
        </w:rPr>
        <w:t>Rostou </w:t>
      </w:r>
      <w:r>
        <w:rPr>
          <w:b/>
          <w:sz w:val="24"/>
        </w:rPr>
        <w:t>dlouho</w:t>
      </w:r>
      <w:r>
        <w:rPr>
          <w:sz w:val="24"/>
        </w:rPr>
        <w:t>, někdy i více než 1</w:t>
      </w:r>
      <w:r>
        <w:rPr>
          <w:spacing w:val="-9"/>
          <w:sz w:val="24"/>
        </w:rPr>
        <w:t> </w:t>
      </w:r>
      <w:r>
        <w:rPr>
          <w:sz w:val="24"/>
        </w:rPr>
        <w:t>týden.</w:t>
      </w:r>
    </w:p>
    <w:p>
      <w:pPr>
        <w:pStyle w:val="ListParagraph"/>
        <w:numPr>
          <w:ilvl w:val="1"/>
          <w:numId w:val="7"/>
        </w:numPr>
        <w:tabs>
          <w:tab w:pos="1757" w:val="left" w:leader="none"/>
        </w:tabs>
        <w:spacing w:line="282" w:lineRule="exact" w:before="0" w:after="0"/>
        <w:ind w:left="1756" w:right="0" w:hanging="361"/>
        <w:jc w:val="left"/>
        <w:rPr>
          <w:sz w:val="24"/>
        </w:rPr>
      </w:pPr>
      <w:r>
        <w:rPr>
          <w:sz w:val="24"/>
        </w:rPr>
        <w:t>Podmínky: striktně aerobní atmosféra, speciální půdy obohacené</w:t>
      </w:r>
      <w:r>
        <w:rPr>
          <w:spacing w:val="-3"/>
          <w:sz w:val="24"/>
        </w:rPr>
        <w:t> </w:t>
      </w:r>
      <w:r>
        <w:rPr>
          <w:sz w:val="24"/>
        </w:rPr>
        <w:t>sérem.</w:t>
      </w:r>
    </w:p>
    <w:p>
      <w:pPr>
        <w:pStyle w:val="ListParagraph"/>
        <w:numPr>
          <w:ilvl w:val="2"/>
          <w:numId w:val="7"/>
        </w:numPr>
        <w:tabs>
          <w:tab w:pos="2476" w:val="left" w:leader="none"/>
          <w:tab w:pos="2477" w:val="left" w:leader="none"/>
        </w:tabs>
        <w:spacing w:line="277" w:lineRule="exact" w:before="0" w:after="0"/>
        <w:ind w:left="2476" w:right="0" w:hanging="361"/>
        <w:jc w:val="left"/>
        <w:rPr>
          <w:sz w:val="24"/>
        </w:rPr>
      </w:pPr>
      <w:r>
        <w:rPr>
          <w:sz w:val="24"/>
        </w:rPr>
        <w:t>Další možnost: žloutkový vak</w:t>
      </w:r>
      <w:r>
        <w:rPr>
          <w:spacing w:val="-2"/>
          <w:sz w:val="24"/>
        </w:rPr>
        <w:t> </w:t>
      </w:r>
      <w:r>
        <w:rPr>
          <w:sz w:val="24"/>
        </w:rPr>
        <w:t>kuřete.</w:t>
      </w:r>
    </w:p>
    <w:p>
      <w:pPr>
        <w:pStyle w:val="ListParagraph"/>
        <w:numPr>
          <w:ilvl w:val="1"/>
          <w:numId w:val="7"/>
        </w:numPr>
        <w:tabs>
          <w:tab w:pos="1757" w:val="left" w:leader="none"/>
        </w:tabs>
        <w:spacing w:line="286" w:lineRule="exact" w:before="0" w:after="0"/>
        <w:ind w:left="1756" w:right="0" w:hanging="361"/>
        <w:jc w:val="left"/>
        <w:rPr>
          <w:sz w:val="24"/>
        </w:rPr>
      </w:pPr>
      <w:r>
        <w:rPr>
          <w:sz w:val="24"/>
        </w:rPr>
        <w:t>Tvar kolonií: vlhké, lesklé,</w:t>
      </w:r>
      <w:r>
        <w:rPr>
          <w:spacing w:val="-1"/>
          <w:sz w:val="24"/>
        </w:rPr>
        <w:t> </w:t>
      </w:r>
      <w:r>
        <w:rPr>
          <w:sz w:val="24"/>
        </w:rPr>
        <w:t>fluoreskují.</w:t>
      </w:r>
    </w:p>
    <w:p>
      <w:pPr>
        <w:pStyle w:val="ListParagraph"/>
        <w:numPr>
          <w:ilvl w:val="0"/>
          <w:numId w:val="7"/>
        </w:numPr>
        <w:tabs>
          <w:tab w:pos="1036" w:val="left" w:leader="none"/>
          <w:tab w:pos="1037" w:val="left" w:leader="none"/>
        </w:tabs>
        <w:spacing w:line="278" w:lineRule="exact" w:before="0" w:after="0"/>
        <w:ind w:left="1036" w:right="0" w:hanging="361"/>
        <w:jc w:val="left"/>
        <w:rPr>
          <w:sz w:val="24"/>
        </w:rPr>
      </w:pPr>
      <w:r>
        <w:rPr>
          <w:sz w:val="24"/>
        </w:rPr>
        <w:t>Diagnostika</w:t>
      </w:r>
    </w:p>
    <w:p>
      <w:pPr>
        <w:pStyle w:val="ListParagraph"/>
        <w:numPr>
          <w:ilvl w:val="1"/>
          <w:numId w:val="7"/>
        </w:numPr>
        <w:tabs>
          <w:tab w:pos="1757" w:val="left" w:leader="none"/>
        </w:tabs>
        <w:spacing w:line="285" w:lineRule="exact" w:before="0" w:after="0"/>
        <w:ind w:left="1756" w:right="0" w:hanging="361"/>
        <w:jc w:val="left"/>
        <w:rPr>
          <w:sz w:val="24"/>
        </w:rPr>
      </w:pPr>
      <w:r>
        <w:rPr>
          <w:sz w:val="24"/>
        </w:rPr>
        <w:t>Odběr: krev, kostní dřeň =&gt; hemokultivace,</w:t>
      </w:r>
      <w:r>
        <w:rPr>
          <w:spacing w:val="-4"/>
          <w:sz w:val="24"/>
        </w:rPr>
        <w:t> </w:t>
      </w:r>
      <w:r>
        <w:rPr>
          <w:sz w:val="24"/>
        </w:rPr>
        <w:t>sérologie.</w:t>
      </w:r>
    </w:p>
    <w:p>
      <w:pPr>
        <w:pStyle w:val="ListParagraph"/>
        <w:numPr>
          <w:ilvl w:val="1"/>
          <w:numId w:val="7"/>
        </w:numPr>
        <w:tabs>
          <w:tab w:pos="1757" w:val="left" w:leader="none"/>
        </w:tabs>
        <w:spacing w:line="282" w:lineRule="exact" w:before="0" w:after="0"/>
        <w:ind w:left="1756" w:right="0" w:hanging="361"/>
        <w:jc w:val="left"/>
        <w:rPr>
          <w:sz w:val="24"/>
        </w:rPr>
      </w:pPr>
      <w:r>
        <w:rPr>
          <w:sz w:val="24"/>
        </w:rPr>
        <w:t>Přímý</w:t>
      </w:r>
      <w:r>
        <w:rPr>
          <w:spacing w:val="22"/>
          <w:sz w:val="24"/>
        </w:rPr>
        <w:t> </w:t>
      </w:r>
      <w:r>
        <w:rPr>
          <w:sz w:val="24"/>
        </w:rPr>
        <w:t>průkaz:</w:t>
      </w:r>
      <w:r>
        <w:rPr>
          <w:spacing w:val="24"/>
          <w:sz w:val="24"/>
        </w:rPr>
        <w:t> </w:t>
      </w:r>
      <w:r>
        <w:rPr>
          <w:sz w:val="24"/>
        </w:rPr>
        <w:t>kultivace</w:t>
      </w:r>
      <w:r>
        <w:rPr>
          <w:spacing w:val="24"/>
          <w:sz w:val="24"/>
        </w:rPr>
        <w:t> </w:t>
      </w:r>
      <w:r>
        <w:rPr>
          <w:sz w:val="24"/>
        </w:rPr>
        <w:t>=&gt;</w:t>
      </w:r>
      <w:r>
        <w:rPr>
          <w:spacing w:val="24"/>
          <w:sz w:val="24"/>
        </w:rPr>
        <w:t> </w:t>
      </w:r>
      <w:r>
        <w:rPr>
          <w:sz w:val="24"/>
        </w:rPr>
        <w:t>detekce</w:t>
      </w:r>
      <w:r>
        <w:rPr>
          <w:spacing w:val="24"/>
          <w:sz w:val="24"/>
        </w:rPr>
        <w:t> </w:t>
      </w:r>
      <w:r>
        <w:rPr>
          <w:sz w:val="24"/>
        </w:rPr>
        <w:t>specifických</w:t>
      </w:r>
      <w:r>
        <w:rPr>
          <w:spacing w:val="24"/>
          <w:sz w:val="24"/>
        </w:rPr>
        <w:t> </w:t>
      </w:r>
      <w:r>
        <w:rPr>
          <w:sz w:val="24"/>
        </w:rPr>
        <w:t>kolonií</w:t>
      </w:r>
      <w:r>
        <w:rPr>
          <w:spacing w:val="25"/>
          <w:sz w:val="24"/>
        </w:rPr>
        <w:t> </w:t>
      </w:r>
      <w:r>
        <w:rPr>
          <w:sz w:val="24"/>
        </w:rPr>
        <w:t>(extrémně</w:t>
      </w:r>
      <w:r>
        <w:rPr>
          <w:spacing w:val="24"/>
          <w:sz w:val="24"/>
        </w:rPr>
        <w:t> </w:t>
      </w:r>
      <w:r>
        <w:rPr>
          <w:sz w:val="24"/>
        </w:rPr>
        <w:t>malé</w:t>
      </w:r>
    </w:p>
    <w:p>
      <w:pPr>
        <w:pStyle w:val="BodyText"/>
        <w:spacing w:line="273" w:lineRule="exact"/>
        <w:ind w:left="1756" w:firstLine="0"/>
      </w:pPr>
      <w:r>
        <w:rPr/>
        <w:t>kokobacily).</w:t>
      </w:r>
    </w:p>
    <w:p>
      <w:pPr>
        <w:pStyle w:val="ListParagraph"/>
        <w:numPr>
          <w:ilvl w:val="2"/>
          <w:numId w:val="7"/>
        </w:numPr>
        <w:tabs>
          <w:tab w:pos="2476" w:val="left" w:leader="none"/>
          <w:tab w:pos="2477" w:val="left" w:leader="none"/>
        </w:tabs>
        <w:spacing w:line="230" w:lineRule="auto" w:before="9" w:after="0"/>
        <w:ind w:left="2476" w:right="1380" w:hanging="360"/>
        <w:jc w:val="left"/>
        <w:rPr>
          <w:sz w:val="24"/>
        </w:rPr>
      </w:pPr>
      <w:r>
        <w:rPr>
          <w:sz w:val="24"/>
        </w:rPr>
        <w:t>Riziko: možnost nákazy aerosolem =&gt; nutno předem upozornit laboratoř na možný</w:t>
      </w:r>
      <w:r>
        <w:rPr>
          <w:spacing w:val="-4"/>
          <w:sz w:val="24"/>
        </w:rPr>
        <w:t> </w:t>
      </w:r>
      <w:r>
        <w:rPr>
          <w:sz w:val="24"/>
        </w:rPr>
        <w:t>výskyt.</w:t>
      </w:r>
    </w:p>
    <w:p>
      <w:pPr>
        <w:pStyle w:val="ListParagraph"/>
        <w:numPr>
          <w:ilvl w:val="1"/>
          <w:numId w:val="7"/>
        </w:numPr>
        <w:tabs>
          <w:tab w:pos="1757" w:val="left" w:leader="none"/>
        </w:tabs>
        <w:spacing w:line="291" w:lineRule="exact" w:before="2" w:after="0"/>
        <w:ind w:left="1756" w:right="0" w:hanging="361"/>
        <w:jc w:val="left"/>
        <w:rPr>
          <w:sz w:val="24"/>
        </w:rPr>
      </w:pPr>
      <w:r>
        <w:rPr>
          <w:sz w:val="24"/>
        </w:rPr>
        <w:t>Sérologie: pouze k potvrzení diagnózy. Využívá se KFR, ELISA,</w:t>
      </w:r>
      <w:r>
        <w:rPr>
          <w:spacing w:val="-8"/>
          <w:sz w:val="24"/>
        </w:rPr>
        <w:t> </w:t>
      </w:r>
      <w:r>
        <w:rPr>
          <w:sz w:val="24"/>
        </w:rPr>
        <w:t>IF.</w:t>
      </w:r>
    </w:p>
    <w:p>
      <w:pPr>
        <w:pStyle w:val="ListParagraph"/>
        <w:numPr>
          <w:ilvl w:val="2"/>
          <w:numId w:val="7"/>
        </w:numPr>
        <w:tabs>
          <w:tab w:pos="2476" w:val="left" w:leader="none"/>
          <w:tab w:pos="2477" w:val="left" w:leader="none"/>
        </w:tabs>
        <w:spacing w:line="273" w:lineRule="exact" w:before="0" w:after="0"/>
        <w:ind w:left="2476" w:right="0" w:hanging="361"/>
        <w:jc w:val="left"/>
        <w:rPr>
          <w:sz w:val="24"/>
        </w:rPr>
      </w:pPr>
      <w:r>
        <w:rPr>
          <w:sz w:val="24"/>
        </w:rPr>
        <w:t>Možný výskyt zkřížené reaktivity s Fr.</w:t>
      </w:r>
      <w:r>
        <w:rPr>
          <w:spacing w:val="-3"/>
          <w:sz w:val="24"/>
        </w:rPr>
        <w:t> </w:t>
      </w:r>
      <w:r>
        <w:rPr>
          <w:sz w:val="24"/>
        </w:rPr>
        <w:t>tularensis.</w:t>
      </w:r>
    </w:p>
    <w:p>
      <w:pPr>
        <w:pStyle w:val="ListParagraph"/>
        <w:numPr>
          <w:ilvl w:val="0"/>
          <w:numId w:val="7"/>
        </w:numPr>
        <w:tabs>
          <w:tab w:pos="1036" w:val="left" w:leader="none"/>
          <w:tab w:pos="1037" w:val="left" w:leader="none"/>
        </w:tabs>
        <w:spacing w:line="288" w:lineRule="exact" w:before="0" w:after="0"/>
        <w:ind w:left="1036" w:right="0" w:hanging="361"/>
        <w:jc w:val="left"/>
        <w:rPr>
          <w:sz w:val="24"/>
        </w:rPr>
      </w:pPr>
      <w:r>
        <w:rPr>
          <w:sz w:val="24"/>
        </w:rPr>
        <w:t>Terapie</w:t>
      </w:r>
    </w:p>
    <w:p>
      <w:pPr>
        <w:pStyle w:val="ListParagraph"/>
        <w:numPr>
          <w:ilvl w:val="1"/>
          <w:numId w:val="7"/>
        </w:numPr>
        <w:tabs>
          <w:tab w:pos="1757" w:val="left" w:leader="none"/>
        </w:tabs>
        <w:spacing w:line="350" w:lineRule="auto" w:before="0" w:after="0"/>
        <w:ind w:left="676" w:right="3982" w:firstLine="719"/>
        <w:jc w:val="left"/>
        <w:rPr>
          <w:b/>
          <w:sz w:val="24"/>
        </w:rPr>
      </w:pPr>
      <w:r>
        <w:rPr>
          <w:sz w:val="24"/>
        </w:rPr>
        <w:t>Antibiotika: </w:t>
      </w:r>
      <w:r>
        <w:rPr>
          <w:b/>
          <w:sz w:val="24"/>
        </w:rPr>
        <w:t>TETRACYKLIN </w:t>
      </w:r>
      <w:r>
        <w:rPr>
          <w:sz w:val="24"/>
        </w:rPr>
        <w:t>nebo </w:t>
      </w:r>
      <w:r>
        <w:rPr>
          <w:b/>
          <w:sz w:val="24"/>
        </w:rPr>
        <w:t>KO-TRIMOXAZOL Francisella</w:t>
      </w:r>
      <w:r>
        <w:rPr>
          <w:b/>
          <w:spacing w:val="-1"/>
          <w:sz w:val="24"/>
        </w:rPr>
        <w:t> </w:t>
      </w:r>
      <w:r>
        <w:rPr>
          <w:b/>
          <w:sz w:val="24"/>
        </w:rPr>
        <w:t>tularensis</w:t>
      </w:r>
    </w:p>
    <w:p>
      <w:pPr>
        <w:pStyle w:val="ListParagraph"/>
        <w:numPr>
          <w:ilvl w:val="0"/>
          <w:numId w:val="7"/>
        </w:numPr>
        <w:tabs>
          <w:tab w:pos="1036" w:val="left" w:leader="none"/>
          <w:tab w:pos="1037" w:val="left" w:leader="none"/>
        </w:tabs>
        <w:spacing w:line="288" w:lineRule="exact" w:before="35" w:after="0"/>
        <w:ind w:left="1036" w:right="0" w:hanging="361"/>
        <w:jc w:val="left"/>
        <w:rPr>
          <w:sz w:val="24"/>
        </w:rPr>
      </w:pPr>
      <w:r>
        <w:rPr>
          <w:sz w:val="24"/>
        </w:rPr>
        <w:t>G</w:t>
      </w:r>
      <w:r>
        <w:rPr>
          <w:position w:val="6"/>
          <w:sz w:val="16"/>
        </w:rPr>
        <w:t>- </w:t>
      </w:r>
      <w:r>
        <w:rPr>
          <w:b/>
          <w:sz w:val="24"/>
        </w:rPr>
        <w:t>kultivačně náročné </w:t>
      </w:r>
      <w:r>
        <w:rPr>
          <w:sz w:val="24"/>
        </w:rPr>
        <w:t>tyčinky </w:t>
      </w:r>
      <w:r>
        <w:rPr>
          <w:b/>
          <w:sz w:val="24"/>
        </w:rPr>
        <w:t>striktně aerobní</w:t>
      </w:r>
      <w:r>
        <w:rPr>
          <w:sz w:val="24"/>
        </w:rPr>
        <w:t>, nepohyblivé, s</w:t>
      </w:r>
      <w:r>
        <w:rPr>
          <w:spacing w:val="-23"/>
          <w:sz w:val="24"/>
        </w:rPr>
        <w:t> </w:t>
      </w:r>
      <w:r>
        <w:rPr>
          <w:sz w:val="24"/>
        </w:rPr>
        <w:t>pouzdrem</w:t>
      </w:r>
    </w:p>
    <w:p>
      <w:pPr>
        <w:pStyle w:val="ListParagraph"/>
        <w:numPr>
          <w:ilvl w:val="0"/>
          <w:numId w:val="7"/>
        </w:numPr>
        <w:tabs>
          <w:tab w:pos="1036" w:val="left" w:leader="none"/>
          <w:tab w:pos="1037" w:val="left" w:leader="none"/>
        </w:tabs>
        <w:spacing w:line="282" w:lineRule="exact" w:before="0" w:after="0"/>
        <w:ind w:left="1036" w:right="0" w:hanging="361"/>
        <w:jc w:val="left"/>
        <w:rPr>
          <w:sz w:val="24"/>
        </w:rPr>
      </w:pPr>
      <w:r>
        <w:rPr>
          <w:sz w:val="24"/>
        </w:rPr>
        <w:t>Malé kokobacily - ale z kultur se jeví jako puchýřky, zduřená</w:t>
      </w:r>
      <w:r>
        <w:rPr>
          <w:spacing w:val="-9"/>
          <w:sz w:val="24"/>
        </w:rPr>
        <w:t> </w:t>
      </w:r>
      <w:r>
        <w:rPr>
          <w:sz w:val="24"/>
        </w:rPr>
        <w:t>vlákna.</w:t>
      </w:r>
    </w:p>
    <w:p>
      <w:pPr>
        <w:pStyle w:val="ListParagraph"/>
        <w:numPr>
          <w:ilvl w:val="0"/>
          <w:numId w:val="7"/>
        </w:numPr>
        <w:tabs>
          <w:tab w:pos="1036" w:val="left" w:leader="none"/>
          <w:tab w:pos="1037" w:val="left" w:leader="none"/>
        </w:tabs>
        <w:spacing w:line="282" w:lineRule="exact" w:before="0" w:after="0"/>
        <w:ind w:left="1036" w:right="0" w:hanging="361"/>
        <w:jc w:val="left"/>
        <w:rPr>
          <w:sz w:val="24"/>
        </w:rPr>
      </w:pPr>
      <w:r>
        <w:rPr>
          <w:sz w:val="24"/>
        </w:rPr>
        <w:t>Patogenita</w:t>
      </w:r>
    </w:p>
    <w:p>
      <w:pPr>
        <w:pStyle w:val="ListParagraph"/>
        <w:numPr>
          <w:ilvl w:val="1"/>
          <w:numId w:val="7"/>
        </w:numPr>
        <w:tabs>
          <w:tab w:pos="1757" w:val="left" w:leader="none"/>
        </w:tabs>
        <w:spacing w:line="286" w:lineRule="exact" w:before="0" w:after="0"/>
        <w:ind w:left="1756" w:right="0" w:hanging="361"/>
        <w:jc w:val="left"/>
        <w:rPr>
          <w:sz w:val="24"/>
        </w:rPr>
      </w:pPr>
      <w:r>
        <w:rPr>
          <w:sz w:val="24"/>
        </w:rPr>
        <w:t>Onemocnění s rozmanitými projevy =&gt; ty závisí na </w:t>
      </w:r>
      <w:r>
        <w:rPr>
          <w:b/>
          <w:sz w:val="24"/>
        </w:rPr>
        <w:t>vstupu infekce</w:t>
      </w:r>
      <w:r>
        <w:rPr>
          <w:b/>
          <w:spacing w:val="39"/>
          <w:sz w:val="24"/>
        </w:rPr>
        <w:t> </w:t>
      </w:r>
      <w:r>
        <w:rPr>
          <w:sz w:val="24"/>
        </w:rPr>
        <w:t>(kůží,</w:t>
      </w:r>
    </w:p>
    <w:p>
      <w:pPr>
        <w:pStyle w:val="BodyText"/>
        <w:spacing w:line="271" w:lineRule="exact"/>
        <w:ind w:left="1756" w:firstLine="0"/>
      </w:pPr>
      <w:r>
        <w:rPr/>
        <w:t>spojivkami, inhalačně, požitím kontaminované</w:t>
      </w:r>
      <w:r>
        <w:rPr>
          <w:spacing w:val="-22"/>
        </w:rPr>
        <w:t> </w:t>
      </w:r>
      <w:r>
        <w:rPr/>
        <w:t>potravy).</w:t>
      </w:r>
    </w:p>
    <w:p>
      <w:pPr>
        <w:pStyle w:val="ListParagraph"/>
        <w:numPr>
          <w:ilvl w:val="1"/>
          <w:numId w:val="7"/>
        </w:numPr>
        <w:tabs>
          <w:tab w:pos="1757" w:val="left" w:leader="none"/>
        </w:tabs>
        <w:spacing w:line="290" w:lineRule="exact" w:before="0" w:after="0"/>
        <w:ind w:left="1756" w:right="0" w:hanging="361"/>
        <w:jc w:val="left"/>
        <w:rPr>
          <w:sz w:val="24"/>
        </w:rPr>
      </w:pPr>
      <w:r>
        <w:rPr>
          <w:sz w:val="24"/>
        </w:rPr>
        <w:t>F. tularensis= </w:t>
      </w:r>
      <w:r>
        <w:rPr>
          <w:b/>
          <w:sz w:val="24"/>
        </w:rPr>
        <w:t>Intracelulární</w:t>
      </w:r>
      <w:r>
        <w:rPr>
          <w:b/>
          <w:spacing w:val="-19"/>
          <w:sz w:val="24"/>
        </w:rPr>
        <w:t> </w:t>
      </w:r>
      <w:r>
        <w:rPr>
          <w:b/>
          <w:sz w:val="24"/>
        </w:rPr>
        <w:t>patogen</w:t>
      </w:r>
      <w:r>
        <w:rPr>
          <w:sz w:val="24"/>
        </w:rPr>
        <w:t>.</w:t>
      </w:r>
    </w:p>
    <w:p>
      <w:pPr>
        <w:pStyle w:val="ListParagraph"/>
        <w:numPr>
          <w:ilvl w:val="1"/>
          <w:numId w:val="7"/>
        </w:numPr>
        <w:tabs>
          <w:tab w:pos="1757" w:val="left" w:leader="none"/>
        </w:tabs>
        <w:spacing w:line="282" w:lineRule="exact" w:before="0" w:after="0"/>
        <w:ind w:left="1756" w:right="0" w:hanging="361"/>
        <w:jc w:val="left"/>
        <w:rPr>
          <w:sz w:val="24"/>
        </w:rPr>
      </w:pPr>
      <w:r>
        <w:rPr>
          <w:sz w:val="24"/>
        </w:rPr>
        <w:t>Patogenní kmeny se brání fagocytóze přítomností </w:t>
      </w:r>
      <w:r>
        <w:rPr>
          <w:b/>
          <w:sz w:val="24"/>
        </w:rPr>
        <w:t>pouzdra</w:t>
      </w:r>
      <w:r>
        <w:rPr>
          <w:sz w:val="24"/>
        </w:rPr>
        <w:t>.</w:t>
      </w:r>
    </w:p>
    <w:p>
      <w:pPr>
        <w:pStyle w:val="ListParagraph"/>
        <w:numPr>
          <w:ilvl w:val="2"/>
          <w:numId w:val="7"/>
        </w:numPr>
        <w:tabs>
          <w:tab w:pos="2476" w:val="left" w:leader="none"/>
          <w:tab w:pos="2477" w:val="left" w:leader="none"/>
        </w:tabs>
        <w:spacing w:line="230" w:lineRule="auto" w:before="0" w:after="0"/>
        <w:ind w:left="2476" w:right="1377" w:hanging="360"/>
        <w:jc w:val="left"/>
        <w:rPr>
          <w:b/>
          <w:sz w:val="24"/>
        </w:rPr>
      </w:pPr>
      <w:r>
        <w:rPr>
          <w:sz w:val="24"/>
        </w:rPr>
        <w:t>Díky dlouhodobému IC přežívání má infekce </w:t>
      </w:r>
      <w:r>
        <w:rPr>
          <w:b/>
          <w:sz w:val="24"/>
        </w:rPr>
        <w:t>chronický charakter a těžko se léčí</w:t>
      </w:r>
      <w:r>
        <w:rPr>
          <w:b/>
          <w:spacing w:val="-3"/>
          <w:sz w:val="24"/>
        </w:rPr>
        <w:t> </w:t>
      </w:r>
      <w:r>
        <w:rPr>
          <w:b/>
          <w:sz w:val="24"/>
        </w:rPr>
        <w:t>ATB.</w:t>
      </w:r>
    </w:p>
    <w:p>
      <w:pPr>
        <w:spacing w:after="0" w:line="230" w:lineRule="auto"/>
        <w:jc w:val="left"/>
        <w:rPr>
          <w:sz w:val="24"/>
        </w:rPr>
        <w:sectPr>
          <w:pgSz w:w="11910" w:h="16840"/>
          <w:pgMar w:top="1320" w:bottom="280" w:left="740" w:right="40"/>
        </w:sectPr>
      </w:pPr>
    </w:p>
    <w:p>
      <w:pPr>
        <w:pStyle w:val="ListParagraph"/>
        <w:numPr>
          <w:ilvl w:val="1"/>
          <w:numId w:val="7"/>
        </w:numPr>
        <w:tabs>
          <w:tab w:pos="1757" w:val="left" w:leader="none"/>
        </w:tabs>
        <w:spacing w:line="292" w:lineRule="exact" w:before="78" w:after="0"/>
        <w:ind w:left="1756" w:right="0" w:hanging="361"/>
        <w:jc w:val="left"/>
        <w:rPr>
          <w:sz w:val="24"/>
        </w:rPr>
      </w:pPr>
      <w:r>
        <w:rPr>
          <w:sz w:val="24"/>
        </w:rPr>
        <w:t>Nízká infekční dávka (stačí pouze 10 bakterií), ale až </w:t>
      </w:r>
      <w:r>
        <w:rPr>
          <w:b/>
          <w:sz w:val="24"/>
        </w:rPr>
        <w:t>30%</w:t>
      </w:r>
      <w:r>
        <w:rPr>
          <w:b/>
          <w:spacing w:val="-9"/>
          <w:sz w:val="24"/>
        </w:rPr>
        <w:t> </w:t>
      </w:r>
      <w:r>
        <w:rPr>
          <w:b/>
          <w:sz w:val="24"/>
        </w:rPr>
        <w:t>úmrtnost</w:t>
      </w:r>
      <w:r>
        <w:rPr>
          <w:sz w:val="24"/>
        </w:rPr>
        <w:t>.</w:t>
      </w:r>
    </w:p>
    <w:p>
      <w:pPr>
        <w:numPr>
          <w:ilvl w:val="1"/>
          <w:numId w:val="7"/>
        </w:numPr>
        <w:tabs>
          <w:tab w:pos="1757" w:val="left" w:leader="none"/>
        </w:tabs>
        <w:spacing w:line="282" w:lineRule="exact" w:before="0"/>
        <w:ind w:left="1756" w:right="0" w:hanging="361"/>
        <w:jc w:val="left"/>
        <w:rPr>
          <w:b/>
          <w:sz w:val="24"/>
        </w:rPr>
      </w:pPr>
      <w:r>
        <w:rPr>
          <w:b/>
          <w:sz w:val="24"/>
        </w:rPr>
        <w:t>Tularémie</w:t>
      </w:r>
    </w:p>
    <w:p>
      <w:pPr>
        <w:pStyle w:val="ListParagraph"/>
        <w:numPr>
          <w:ilvl w:val="2"/>
          <w:numId w:val="7"/>
        </w:numPr>
        <w:tabs>
          <w:tab w:pos="2529" w:val="left" w:leader="none"/>
          <w:tab w:pos="2530" w:val="left" w:leader="none"/>
        </w:tabs>
        <w:spacing w:line="277" w:lineRule="exact" w:before="0" w:after="0"/>
        <w:ind w:left="2529" w:right="0" w:hanging="414"/>
        <w:jc w:val="left"/>
        <w:rPr>
          <w:sz w:val="24"/>
        </w:rPr>
      </w:pPr>
      <w:r>
        <w:rPr>
          <w:sz w:val="24"/>
        </w:rPr>
        <w:t>„zaječí nemoc“. Přenos na člověka je vzácný – častěji v</w:t>
      </w:r>
      <w:r>
        <w:rPr>
          <w:spacing w:val="-4"/>
          <w:sz w:val="24"/>
        </w:rPr>
        <w:t> </w:t>
      </w:r>
      <w:r>
        <w:rPr>
          <w:sz w:val="24"/>
        </w:rPr>
        <w:t>létě.</w:t>
      </w:r>
    </w:p>
    <w:p>
      <w:pPr>
        <w:pStyle w:val="ListParagraph"/>
        <w:numPr>
          <w:ilvl w:val="2"/>
          <w:numId w:val="7"/>
        </w:numPr>
        <w:tabs>
          <w:tab w:pos="2476" w:val="left" w:leader="none"/>
          <w:tab w:pos="2477" w:val="left" w:leader="none"/>
        </w:tabs>
        <w:spacing w:line="282" w:lineRule="exact" w:before="0" w:after="0"/>
        <w:ind w:left="2476" w:right="0" w:hanging="361"/>
        <w:jc w:val="left"/>
        <w:rPr>
          <w:sz w:val="24"/>
        </w:rPr>
      </w:pPr>
      <w:r>
        <w:rPr>
          <w:sz w:val="24"/>
        </w:rPr>
        <w:t>Patogeny napadají bb. Monocytomakrofágového</w:t>
      </w:r>
      <w:r>
        <w:rPr>
          <w:spacing w:val="-6"/>
          <w:sz w:val="24"/>
        </w:rPr>
        <w:t> </w:t>
      </w:r>
      <w:r>
        <w:rPr>
          <w:sz w:val="24"/>
        </w:rPr>
        <w:t>systému.</w:t>
      </w:r>
    </w:p>
    <w:p>
      <w:pPr>
        <w:spacing w:line="276" w:lineRule="exact" w:before="0"/>
        <w:ind w:left="2116" w:right="0" w:firstLine="0"/>
        <w:jc w:val="left"/>
        <w:rPr>
          <w:b/>
          <w:sz w:val="24"/>
        </w:rPr>
      </w:pPr>
      <w:r>
        <w:rPr>
          <w:b/>
          <w:sz w:val="24"/>
        </w:rPr>
        <w:t>Ulceroglandulární</w:t>
      </w:r>
    </w:p>
    <w:p>
      <w:pPr>
        <w:pStyle w:val="ListParagraph"/>
        <w:numPr>
          <w:ilvl w:val="2"/>
          <w:numId w:val="7"/>
        </w:numPr>
        <w:tabs>
          <w:tab w:pos="2476" w:val="left" w:leader="none"/>
          <w:tab w:pos="2477" w:val="left" w:leader="none"/>
        </w:tabs>
        <w:spacing w:line="286" w:lineRule="exact" w:before="0" w:after="0"/>
        <w:ind w:left="2476" w:right="0" w:hanging="361"/>
        <w:jc w:val="left"/>
        <w:rPr>
          <w:sz w:val="24"/>
        </w:rPr>
      </w:pPr>
      <w:r>
        <w:rPr>
          <w:sz w:val="24"/>
        </w:rPr>
        <w:t>Nejčastější typ. Vstup přes kůži kontaminací rány nebo</w:t>
      </w:r>
      <w:r>
        <w:rPr>
          <w:spacing w:val="-5"/>
          <w:sz w:val="24"/>
        </w:rPr>
        <w:t> </w:t>
      </w:r>
      <w:r>
        <w:rPr>
          <w:sz w:val="24"/>
        </w:rPr>
        <w:t>oděrky.</w:t>
      </w:r>
    </w:p>
    <w:p>
      <w:pPr>
        <w:pStyle w:val="ListParagraph"/>
        <w:numPr>
          <w:ilvl w:val="2"/>
          <w:numId w:val="7"/>
        </w:numPr>
        <w:tabs>
          <w:tab w:pos="2476" w:val="left" w:leader="none"/>
          <w:tab w:pos="2477" w:val="left" w:leader="none"/>
          <w:tab w:pos="3422" w:val="left" w:leader="none"/>
          <w:tab w:pos="4516" w:val="left" w:leader="none"/>
          <w:tab w:pos="5664" w:val="left" w:leader="none"/>
          <w:tab w:pos="6943" w:val="left" w:leader="none"/>
          <w:tab w:pos="7718" w:val="left" w:leader="none"/>
          <w:tab w:pos="8615" w:val="left" w:leader="none"/>
          <w:tab w:pos="8950" w:val="left" w:leader="none"/>
        </w:tabs>
        <w:spacing w:line="232" w:lineRule="auto" w:before="0" w:after="0"/>
        <w:ind w:left="2476" w:right="1382" w:hanging="360"/>
        <w:jc w:val="left"/>
        <w:rPr>
          <w:sz w:val="24"/>
        </w:rPr>
      </w:pPr>
      <w:r>
        <w:rPr>
          <w:sz w:val="24"/>
        </w:rPr>
        <w:t>Projev:</w:t>
        <w:tab/>
        <w:t>horečka,</w:t>
        <w:tab/>
        <w:t>třesavka,</w:t>
        <w:tab/>
        <w:t>nevolnost,</w:t>
        <w:tab/>
        <w:t>vznik</w:t>
        <w:tab/>
        <w:t>vřídku</w:t>
        <w:tab/>
        <w:t>a</w:t>
        <w:tab/>
      </w:r>
      <w:r>
        <w:rPr>
          <w:spacing w:val="-3"/>
          <w:sz w:val="24"/>
        </w:rPr>
        <w:t>zduření </w:t>
      </w:r>
      <w:r>
        <w:rPr>
          <w:sz w:val="24"/>
        </w:rPr>
        <w:t>regionálních mízních</w:t>
      </w:r>
      <w:r>
        <w:rPr>
          <w:spacing w:val="-3"/>
          <w:sz w:val="24"/>
        </w:rPr>
        <w:t> </w:t>
      </w:r>
      <w:r>
        <w:rPr>
          <w:sz w:val="24"/>
        </w:rPr>
        <w:t>uzlin.</w:t>
      </w:r>
    </w:p>
    <w:p>
      <w:pPr>
        <w:spacing w:line="281" w:lineRule="exact" w:before="1"/>
        <w:ind w:left="2116" w:right="0" w:firstLine="0"/>
        <w:jc w:val="left"/>
        <w:rPr>
          <w:b/>
          <w:sz w:val="24"/>
        </w:rPr>
      </w:pPr>
      <w:r>
        <w:rPr>
          <w:b/>
          <w:sz w:val="24"/>
        </w:rPr>
        <w:t>Plicní forma</w:t>
      </w:r>
    </w:p>
    <w:p>
      <w:pPr>
        <w:pStyle w:val="ListParagraph"/>
        <w:numPr>
          <w:ilvl w:val="2"/>
          <w:numId w:val="7"/>
        </w:numPr>
        <w:tabs>
          <w:tab w:pos="2476" w:val="left" w:leader="none"/>
          <w:tab w:pos="2477" w:val="left" w:leader="none"/>
        </w:tabs>
        <w:spacing w:line="232" w:lineRule="auto" w:before="6" w:after="0"/>
        <w:ind w:left="2476" w:right="1379" w:hanging="360"/>
        <w:jc w:val="left"/>
        <w:rPr>
          <w:sz w:val="24"/>
        </w:rPr>
      </w:pPr>
      <w:r>
        <w:rPr>
          <w:sz w:val="24"/>
        </w:rPr>
        <w:t>Inhalace mikroba (např. zpracování sena kontaminovaného močí infikovaných</w:t>
      </w:r>
      <w:r>
        <w:rPr>
          <w:spacing w:val="-2"/>
          <w:sz w:val="24"/>
        </w:rPr>
        <w:t> </w:t>
      </w:r>
      <w:r>
        <w:rPr>
          <w:sz w:val="24"/>
        </w:rPr>
        <w:t>hlodavců).</w:t>
      </w:r>
    </w:p>
    <w:p>
      <w:pPr>
        <w:spacing w:line="281" w:lineRule="exact" w:before="1"/>
        <w:ind w:left="2116" w:right="0" w:firstLine="0"/>
        <w:jc w:val="left"/>
        <w:rPr>
          <w:b/>
          <w:sz w:val="24"/>
        </w:rPr>
      </w:pPr>
      <w:r>
        <w:rPr>
          <w:b/>
          <w:sz w:val="24"/>
        </w:rPr>
        <w:t>Orofaryngeální a gastrointestinální forma</w:t>
      </w:r>
    </w:p>
    <w:p>
      <w:pPr>
        <w:pStyle w:val="ListParagraph"/>
        <w:numPr>
          <w:ilvl w:val="2"/>
          <w:numId w:val="7"/>
        </w:numPr>
        <w:tabs>
          <w:tab w:pos="2476" w:val="left" w:leader="none"/>
          <w:tab w:pos="2477" w:val="left" w:leader="none"/>
        </w:tabs>
        <w:spacing w:line="232" w:lineRule="auto" w:before="7" w:after="0"/>
        <w:ind w:left="2476" w:right="1375" w:hanging="360"/>
        <w:jc w:val="left"/>
        <w:rPr>
          <w:sz w:val="24"/>
        </w:rPr>
      </w:pPr>
      <w:r>
        <w:rPr>
          <w:sz w:val="24"/>
        </w:rPr>
        <w:t>Zdroj: kontaminovaná potrava, voda =&gt; nejčastěji zdechlinou (zajíci, králíci, hlodavci).</w:t>
      </w:r>
    </w:p>
    <w:p>
      <w:pPr>
        <w:spacing w:line="281" w:lineRule="exact" w:before="0"/>
        <w:ind w:left="2116" w:right="0" w:firstLine="0"/>
        <w:jc w:val="left"/>
        <w:rPr>
          <w:b/>
          <w:sz w:val="24"/>
        </w:rPr>
      </w:pPr>
      <w:r>
        <w:rPr>
          <w:b/>
          <w:sz w:val="24"/>
        </w:rPr>
        <w:t>Anginózní</w:t>
      </w:r>
    </w:p>
    <w:p>
      <w:pPr>
        <w:pStyle w:val="ListParagraph"/>
        <w:numPr>
          <w:ilvl w:val="2"/>
          <w:numId w:val="7"/>
        </w:numPr>
        <w:tabs>
          <w:tab w:pos="2476" w:val="left" w:leader="none"/>
          <w:tab w:pos="2477" w:val="left" w:leader="none"/>
        </w:tabs>
        <w:spacing w:line="288" w:lineRule="exact" w:before="0" w:after="0"/>
        <w:ind w:left="2476" w:right="0" w:hanging="361"/>
        <w:jc w:val="left"/>
        <w:rPr>
          <w:sz w:val="24"/>
        </w:rPr>
      </w:pPr>
      <w:r>
        <w:rPr>
          <w:sz w:val="24"/>
        </w:rPr>
        <w:t>vniknutí infekce přes tonsily =&gt; projev jako</w:t>
      </w:r>
      <w:r>
        <w:rPr>
          <w:spacing w:val="-6"/>
          <w:sz w:val="24"/>
        </w:rPr>
        <w:t> </w:t>
      </w:r>
      <w:r>
        <w:rPr>
          <w:sz w:val="24"/>
        </w:rPr>
        <w:t>angína.</w:t>
      </w:r>
    </w:p>
    <w:p>
      <w:pPr>
        <w:spacing w:line="276" w:lineRule="exact" w:before="0"/>
        <w:ind w:left="2116" w:right="0" w:firstLine="0"/>
        <w:jc w:val="left"/>
        <w:rPr>
          <w:b/>
          <w:sz w:val="24"/>
        </w:rPr>
      </w:pPr>
      <w:r>
        <w:rPr>
          <w:b/>
          <w:sz w:val="24"/>
        </w:rPr>
        <w:t>Tyfoidní</w:t>
      </w:r>
    </w:p>
    <w:p>
      <w:pPr>
        <w:pStyle w:val="ListParagraph"/>
        <w:numPr>
          <w:ilvl w:val="2"/>
          <w:numId w:val="7"/>
        </w:numPr>
        <w:tabs>
          <w:tab w:pos="2476" w:val="left" w:leader="none"/>
          <w:tab w:pos="2477" w:val="left" w:leader="none"/>
        </w:tabs>
        <w:spacing w:line="286" w:lineRule="exact" w:before="0" w:after="0"/>
        <w:ind w:left="2476" w:right="0" w:hanging="361"/>
        <w:jc w:val="left"/>
        <w:rPr>
          <w:sz w:val="24"/>
        </w:rPr>
      </w:pPr>
      <w:r>
        <w:rPr>
          <w:sz w:val="24"/>
        </w:rPr>
        <w:t>Ingesce</w:t>
      </w:r>
      <w:r>
        <w:rPr>
          <w:spacing w:val="-2"/>
          <w:sz w:val="24"/>
        </w:rPr>
        <w:t> </w:t>
      </w:r>
      <w:r>
        <w:rPr>
          <w:sz w:val="24"/>
        </w:rPr>
        <w:t>mikroba.</w:t>
      </w:r>
    </w:p>
    <w:p>
      <w:pPr>
        <w:pStyle w:val="ListParagraph"/>
        <w:numPr>
          <w:ilvl w:val="2"/>
          <w:numId w:val="7"/>
        </w:numPr>
        <w:tabs>
          <w:tab w:pos="2476" w:val="left" w:leader="none"/>
          <w:tab w:pos="2477" w:val="left" w:leader="none"/>
        </w:tabs>
        <w:spacing w:line="282" w:lineRule="exact" w:before="0" w:after="0"/>
        <w:ind w:left="2476" w:right="0" w:hanging="361"/>
        <w:jc w:val="left"/>
        <w:rPr>
          <w:sz w:val="24"/>
        </w:rPr>
      </w:pPr>
      <w:r>
        <w:rPr>
          <w:sz w:val="24"/>
        </w:rPr>
        <w:t>Projev: vředy, krvácení z GIT + multiorgánové poškození,</w:t>
      </w:r>
      <w:r>
        <w:rPr>
          <w:spacing w:val="-3"/>
          <w:sz w:val="24"/>
        </w:rPr>
        <w:t> </w:t>
      </w:r>
      <w:r>
        <w:rPr>
          <w:sz w:val="24"/>
        </w:rPr>
        <w:t>sepse.</w:t>
      </w:r>
    </w:p>
    <w:p>
      <w:pPr>
        <w:spacing w:line="276" w:lineRule="exact" w:before="0"/>
        <w:ind w:left="2116" w:right="0" w:firstLine="0"/>
        <w:jc w:val="left"/>
        <w:rPr>
          <w:b/>
          <w:sz w:val="24"/>
        </w:rPr>
      </w:pPr>
      <w:r>
        <w:rPr>
          <w:b/>
          <w:sz w:val="24"/>
        </w:rPr>
        <w:t>Okuloglandulární</w:t>
      </w:r>
    </w:p>
    <w:p>
      <w:pPr>
        <w:pStyle w:val="ListParagraph"/>
        <w:numPr>
          <w:ilvl w:val="2"/>
          <w:numId w:val="7"/>
        </w:numPr>
        <w:tabs>
          <w:tab w:pos="2476" w:val="left" w:leader="none"/>
          <w:tab w:pos="2477" w:val="left" w:leader="none"/>
        </w:tabs>
        <w:spacing w:line="281" w:lineRule="exact" w:before="0" w:after="0"/>
        <w:ind w:left="2476" w:right="0" w:hanging="361"/>
        <w:jc w:val="left"/>
        <w:rPr>
          <w:sz w:val="24"/>
        </w:rPr>
      </w:pPr>
      <w:r>
        <w:rPr>
          <w:sz w:val="24"/>
        </w:rPr>
        <w:t>Probíhá jako konjunktivitida (přenos na spojivku rukama nebo</w:t>
      </w:r>
      <w:r>
        <w:rPr>
          <w:spacing w:val="-9"/>
          <w:sz w:val="24"/>
        </w:rPr>
        <w:t> </w:t>
      </w:r>
      <w:r>
        <w:rPr>
          <w:sz w:val="24"/>
        </w:rPr>
        <w:t>vodou).</w:t>
      </w:r>
    </w:p>
    <w:p>
      <w:pPr>
        <w:pStyle w:val="ListParagraph"/>
        <w:numPr>
          <w:ilvl w:val="0"/>
          <w:numId w:val="7"/>
        </w:numPr>
        <w:tabs>
          <w:tab w:pos="1036" w:val="left" w:leader="none"/>
          <w:tab w:pos="1037" w:val="left" w:leader="none"/>
        </w:tabs>
        <w:spacing w:line="288" w:lineRule="exact" w:before="0" w:after="0"/>
        <w:ind w:left="1036" w:right="0" w:hanging="361"/>
        <w:jc w:val="left"/>
        <w:rPr>
          <w:sz w:val="24"/>
        </w:rPr>
      </w:pPr>
      <w:r>
        <w:rPr>
          <w:sz w:val="24"/>
        </w:rPr>
        <w:t>Kultivace</w:t>
      </w:r>
    </w:p>
    <w:p>
      <w:pPr>
        <w:pStyle w:val="ListParagraph"/>
        <w:numPr>
          <w:ilvl w:val="1"/>
          <w:numId w:val="7"/>
        </w:numPr>
        <w:tabs>
          <w:tab w:pos="1757" w:val="left" w:leader="none"/>
        </w:tabs>
        <w:spacing w:line="286" w:lineRule="exact" w:before="0" w:after="0"/>
        <w:ind w:left="1756" w:right="0" w:hanging="361"/>
        <w:jc w:val="left"/>
        <w:rPr>
          <w:sz w:val="24"/>
        </w:rPr>
      </w:pPr>
      <w:r>
        <w:rPr>
          <w:sz w:val="24"/>
        </w:rPr>
        <w:t>Kultivačně velice </w:t>
      </w:r>
      <w:r>
        <w:rPr>
          <w:b/>
          <w:sz w:val="24"/>
        </w:rPr>
        <w:t>náročné</w:t>
      </w:r>
      <w:r>
        <w:rPr>
          <w:sz w:val="24"/>
        </w:rPr>
        <w:t>: vyžadují Cys,</w:t>
      </w:r>
      <w:r>
        <w:rPr>
          <w:spacing w:val="-2"/>
          <w:sz w:val="24"/>
        </w:rPr>
        <w:t> </w:t>
      </w:r>
      <w:r>
        <w:rPr>
          <w:sz w:val="24"/>
        </w:rPr>
        <w:t>Glc.</w:t>
      </w:r>
    </w:p>
    <w:p>
      <w:pPr>
        <w:pStyle w:val="ListParagraph"/>
        <w:numPr>
          <w:ilvl w:val="1"/>
          <w:numId w:val="7"/>
        </w:numPr>
        <w:tabs>
          <w:tab w:pos="1757" w:val="left" w:leader="none"/>
        </w:tabs>
        <w:spacing w:line="281" w:lineRule="exact" w:before="0" w:after="0"/>
        <w:ind w:left="1756" w:right="0" w:hanging="361"/>
        <w:jc w:val="left"/>
        <w:rPr>
          <w:sz w:val="24"/>
        </w:rPr>
      </w:pPr>
      <w:r>
        <w:rPr>
          <w:sz w:val="24"/>
        </w:rPr>
        <w:t>Půda: </w:t>
      </w:r>
      <w:r>
        <w:rPr>
          <w:b/>
          <w:sz w:val="24"/>
        </w:rPr>
        <w:t>krevní agar </w:t>
      </w:r>
      <w:r>
        <w:rPr>
          <w:sz w:val="24"/>
        </w:rPr>
        <w:t>nebo</w:t>
      </w:r>
      <w:r>
        <w:rPr>
          <w:spacing w:val="-4"/>
          <w:sz w:val="24"/>
        </w:rPr>
        <w:t> </w:t>
      </w:r>
      <w:r>
        <w:rPr>
          <w:b/>
          <w:sz w:val="24"/>
        </w:rPr>
        <w:t>čoko-agar</w:t>
      </w:r>
      <w:r>
        <w:rPr>
          <w:sz w:val="24"/>
        </w:rPr>
        <w:t>.</w:t>
      </w:r>
    </w:p>
    <w:p>
      <w:pPr>
        <w:pStyle w:val="ListParagraph"/>
        <w:numPr>
          <w:ilvl w:val="1"/>
          <w:numId w:val="7"/>
        </w:numPr>
        <w:tabs>
          <w:tab w:pos="1757" w:val="left" w:leader="none"/>
        </w:tabs>
        <w:spacing w:line="281" w:lineRule="exact" w:before="0" w:after="0"/>
        <w:ind w:left="1756" w:right="0" w:hanging="361"/>
        <w:jc w:val="left"/>
        <w:rPr>
          <w:sz w:val="24"/>
        </w:rPr>
      </w:pPr>
      <w:r>
        <w:rPr>
          <w:sz w:val="24"/>
        </w:rPr>
        <w:t>Špatně barvitelné Gramem, proto se častěji používá</w:t>
      </w:r>
      <w:r>
        <w:rPr>
          <w:spacing w:val="-2"/>
          <w:sz w:val="24"/>
        </w:rPr>
        <w:t> </w:t>
      </w:r>
      <w:r>
        <w:rPr>
          <w:b/>
          <w:sz w:val="24"/>
        </w:rPr>
        <w:t>Giemsa</w:t>
      </w:r>
      <w:r>
        <w:rPr>
          <w:sz w:val="24"/>
        </w:rPr>
        <w:t>.</w:t>
      </w:r>
    </w:p>
    <w:p>
      <w:pPr>
        <w:pStyle w:val="ListParagraph"/>
        <w:numPr>
          <w:ilvl w:val="1"/>
          <w:numId w:val="7"/>
        </w:numPr>
        <w:tabs>
          <w:tab w:pos="1757" w:val="left" w:leader="none"/>
        </w:tabs>
        <w:spacing w:line="282" w:lineRule="exact" w:before="0" w:after="0"/>
        <w:ind w:left="1756" w:right="0" w:hanging="361"/>
        <w:jc w:val="left"/>
        <w:rPr>
          <w:sz w:val="24"/>
        </w:rPr>
      </w:pPr>
      <w:r>
        <w:rPr>
          <w:sz w:val="24"/>
        </w:rPr>
        <w:t>Kolonie: droboučké,</w:t>
      </w:r>
      <w:r>
        <w:rPr>
          <w:spacing w:val="-1"/>
          <w:sz w:val="24"/>
        </w:rPr>
        <w:t> </w:t>
      </w:r>
      <w:r>
        <w:rPr>
          <w:sz w:val="24"/>
        </w:rPr>
        <w:t>průsvitné.</w:t>
      </w:r>
    </w:p>
    <w:p>
      <w:pPr>
        <w:pStyle w:val="ListParagraph"/>
        <w:numPr>
          <w:ilvl w:val="0"/>
          <w:numId w:val="7"/>
        </w:numPr>
        <w:tabs>
          <w:tab w:pos="1036" w:val="left" w:leader="none"/>
          <w:tab w:pos="1037" w:val="left" w:leader="none"/>
        </w:tabs>
        <w:spacing w:line="278" w:lineRule="exact" w:before="0" w:after="0"/>
        <w:ind w:left="1036" w:right="0" w:hanging="361"/>
        <w:jc w:val="left"/>
        <w:rPr>
          <w:sz w:val="24"/>
        </w:rPr>
      </w:pPr>
      <w:r>
        <w:rPr>
          <w:sz w:val="24"/>
        </w:rPr>
        <w:t>Diagnostika</w:t>
      </w:r>
    </w:p>
    <w:p>
      <w:pPr>
        <w:pStyle w:val="ListParagraph"/>
        <w:numPr>
          <w:ilvl w:val="1"/>
          <w:numId w:val="7"/>
        </w:numPr>
        <w:tabs>
          <w:tab w:pos="1757" w:val="left" w:leader="none"/>
        </w:tabs>
        <w:spacing w:line="285" w:lineRule="exact" w:before="0" w:after="0"/>
        <w:ind w:left="1756" w:right="0" w:hanging="361"/>
        <w:jc w:val="left"/>
        <w:rPr>
          <w:sz w:val="24"/>
        </w:rPr>
      </w:pPr>
      <w:r>
        <w:rPr>
          <w:sz w:val="24"/>
        </w:rPr>
        <w:t>Hlavní metoda: </w:t>
      </w:r>
      <w:r>
        <w:rPr>
          <w:b/>
          <w:sz w:val="24"/>
        </w:rPr>
        <w:t>aglutinace +</w:t>
      </w:r>
      <w:r>
        <w:rPr>
          <w:b/>
          <w:spacing w:val="-1"/>
          <w:sz w:val="24"/>
        </w:rPr>
        <w:t> </w:t>
      </w:r>
      <w:r>
        <w:rPr>
          <w:b/>
          <w:sz w:val="24"/>
        </w:rPr>
        <w:t>kultivace</w:t>
      </w:r>
      <w:r>
        <w:rPr>
          <w:sz w:val="24"/>
        </w:rPr>
        <w:t>.</w:t>
      </w:r>
    </w:p>
    <w:p>
      <w:pPr>
        <w:pStyle w:val="ListParagraph"/>
        <w:numPr>
          <w:ilvl w:val="1"/>
          <w:numId w:val="7"/>
        </w:numPr>
        <w:tabs>
          <w:tab w:pos="1757" w:val="left" w:leader="none"/>
        </w:tabs>
        <w:spacing w:line="282" w:lineRule="exact" w:before="0" w:after="0"/>
        <w:ind w:left="1756" w:right="0" w:hanging="361"/>
        <w:jc w:val="left"/>
        <w:rPr>
          <w:sz w:val="24"/>
        </w:rPr>
      </w:pPr>
      <w:r>
        <w:rPr>
          <w:sz w:val="24"/>
        </w:rPr>
        <w:t>Nepřímé metody</w:t>
      </w:r>
    </w:p>
    <w:p>
      <w:pPr>
        <w:pStyle w:val="ListParagraph"/>
        <w:numPr>
          <w:ilvl w:val="2"/>
          <w:numId w:val="7"/>
        </w:numPr>
        <w:tabs>
          <w:tab w:pos="2476" w:val="left" w:leader="none"/>
          <w:tab w:pos="2477" w:val="left" w:leader="none"/>
        </w:tabs>
        <w:spacing w:line="278" w:lineRule="exact" w:before="0" w:after="0"/>
        <w:ind w:left="2476" w:right="0" w:hanging="361"/>
        <w:jc w:val="left"/>
        <w:rPr>
          <w:sz w:val="24"/>
        </w:rPr>
      </w:pPr>
      <w:r>
        <w:rPr>
          <w:sz w:val="24"/>
        </w:rPr>
        <w:t>Aglutinace se specifickým</w:t>
      </w:r>
      <w:r>
        <w:rPr>
          <w:spacing w:val="-3"/>
          <w:sz w:val="24"/>
        </w:rPr>
        <w:t> </w:t>
      </w:r>
      <w:r>
        <w:rPr>
          <w:sz w:val="24"/>
        </w:rPr>
        <w:t>antisérem.</w:t>
      </w:r>
    </w:p>
    <w:p>
      <w:pPr>
        <w:pStyle w:val="ListParagraph"/>
        <w:numPr>
          <w:ilvl w:val="2"/>
          <w:numId w:val="7"/>
        </w:numPr>
        <w:tabs>
          <w:tab w:pos="2476" w:val="left" w:leader="none"/>
          <w:tab w:pos="2477" w:val="left" w:leader="none"/>
        </w:tabs>
        <w:spacing w:line="230" w:lineRule="auto" w:before="3" w:after="0"/>
        <w:ind w:left="2476" w:right="1378" w:hanging="360"/>
        <w:jc w:val="left"/>
        <w:rPr>
          <w:sz w:val="24"/>
        </w:rPr>
      </w:pPr>
      <w:r>
        <w:rPr>
          <w:sz w:val="24"/>
        </w:rPr>
        <w:t>Sérologie:</w:t>
      </w:r>
      <w:r>
        <w:rPr>
          <w:spacing w:val="-8"/>
          <w:sz w:val="24"/>
        </w:rPr>
        <w:t> </w:t>
      </w:r>
      <w:r>
        <w:rPr>
          <w:sz w:val="24"/>
        </w:rPr>
        <w:t>riziko</w:t>
      </w:r>
      <w:r>
        <w:rPr>
          <w:spacing w:val="-6"/>
          <w:sz w:val="24"/>
        </w:rPr>
        <w:t> </w:t>
      </w:r>
      <w:r>
        <w:rPr>
          <w:sz w:val="24"/>
        </w:rPr>
        <w:t>zkřížené</w:t>
      </w:r>
      <w:r>
        <w:rPr>
          <w:spacing w:val="-7"/>
          <w:sz w:val="24"/>
        </w:rPr>
        <w:t> </w:t>
      </w:r>
      <w:r>
        <w:rPr>
          <w:sz w:val="24"/>
        </w:rPr>
        <w:t>reakce</w:t>
      </w:r>
      <w:r>
        <w:rPr>
          <w:spacing w:val="-7"/>
          <w:sz w:val="24"/>
        </w:rPr>
        <w:t> </w:t>
      </w:r>
      <w:r>
        <w:rPr>
          <w:sz w:val="24"/>
        </w:rPr>
        <w:t>s</w:t>
      </w:r>
      <w:r>
        <w:rPr>
          <w:spacing w:val="-7"/>
          <w:sz w:val="24"/>
        </w:rPr>
        <w:t> </w:t>
      </w:r>
      <w:r>
        <w:rPr>
          <w:sz w:val="24"/>
        </w:rPr>
        <w:t>brucellami,</w:t>
      </w:r>
      <w:r>
        <w:rPr>
          <w:spacing w:val="-7"/>
          <w:sz w:val="24"/>
        </w:rPr>
        <w:t> </w:t>
      </w:r>
      <w:r>
        <w:rPr>
          <w:sz w:val="24"/>
        </w:rPr>
        <w:t>ty</w:t>
      </w:r>
      <w:r>
        <w:rPr>
          <w:spacing w:val="-8"/>
          <w:sz w:val="24"/>
        </w:rPr>
        <w:t> </w:t>
      </w:r>
      <w:r>
        <w:rPr>
          <w:sz w:val="24"/>
        </w:rPr>
        <w:t>se</w:t>
      </w:r>
      <w:r>
        <w:rPr>
          <w:spacing w:val="-7"/>
          <w:sz w:val="24"/>
        </w:rPr>
        <w:t> </w:t>
      </w:r>
      <w:r>
        <w:rPr>
          <w:sz w:val="24"/>
        </w:rPr>
        <w:t>u</w:t>
      </w:r>
      <w:r>
        <w:rPr>
          <w:spacing w:val="-8"/>
          <w:sz w:val="24"/>
        </w:rPr>
        <w:t> </w:t>
      </w:r>
      <w:r>
        <w:rPr>
          <w:sz w:val="24"/>
        </w:rPr>
        <w:t>nás</w:t>
      </w:r>
      <w:r>
        <w:rPr>
          <w:spacing w:val="-7"/>
          <w:sz w:val="24"/>
        </w:rPr>
        <w:t> </w:t>
      </w:r>
      <w:r>
        <w:rPr>
          <w:sz w:val="24"/>
        </w:rPr>
        <w:t>ale</w:t>
      </w:r>
      <w:r>
        <w:rPr>
          <w:spacing w:val="-7"/>
          <w:sz w:val="24"/>
        </w:rPr>
        <w:t> </w:t>
      </w:r>
      <w:r>
        <w:rPr>
          <w:sz w:val="24"/>
        </w:rPr>
        <w:t>v</w:t>
      </w:r>
      <w:r>
        <w:rPr>
          <w:spacing w:val="-7"/>
          <w:sz w:val="24"/>
        </w:rPr>
        <w:t> </w:t>
      </w:r>
      <w:r>
        <w:rPr>
          <w:sz w:val="24"/>
        </w:rPr>
        <w:t>současné době</w:t>
      </w:r>
      <w:r>
        <w:rPr>
          <w:spacing w:val="-1"/>
          <w:sz w:val="24"/>
        </w:rPr>
        <w:t> </w:t>
      </w:r>
      <w:r>
        <w:rPr>
          <w:sz w:val="24"/>
        </w:rPr>
        <w:t>nevyyskytují.</w:t>
      </w:r>
    </w:p>
    <w:p>
      <w:pPr>
        <w:pStyle w:val="ListParagraph"/>
        <w:numPr>
          <w:ilvl w:val="1"/>
          <w:numId w:val="7"/>
        </w:numPr>
        <w:tabs>
          <w:tab w:pos="1757" w:val="left" w:leader="none"/>
        </w:tabs>
        <w:spacing w:line="290" w:lineRule="exact" w:before="4" w:after="0"/>
        <w:ind w:left="1756" w:right="0" w:hanging="361"/>
        <w:jc w:val="left"/>
        <w:rPr>
          <w:sz w:val="24"/>
        </w:rPr>
      </w:pPr>
      <w:r>
        <w:rPr>
          <w:sz w:val="24"/>
        </w:rPr>
        <w:t>Kultivace:</w:t>
      </w:r>
      <w:r>
        <w:rPr>
          <w:spacing w:val="-12"/>
          <w:sz w:val="24"/>
        </w:rPr>
        <w:t> </w:t>
      </w:r>
      <w:r>
        <w:rPr>
          <w:sz w:val="24"/>
        </w:rPr>
        <w:t>vyšetření</w:t>
      </w:r>
      <w:r>
        <w:rPr>
          <w:spacing w:val="-11"/>
          <w:sz w:val="24"/>
        </w:rPr>
        <w:t> </w:t>
      </w:r>
      <w:r>
        <w:rPr>
          <w:sz w:val="24"/>
        </w:rPr>
        <w:t>materiálu</w:t>
      </w:r>
      <w:r>
        <w:rPr>
          <w:spacing w:val="-12"/>
          <w:sz w:val="24"/>
        </w:rPr>
        <w:t> </w:t>
      </w:r>
      <w:r>
        <w:rPr>
          <w:sz w:val="24"/>
        </w:rPr>
        <w:t>z</w:t>
      </w:r>
      <w:r>
        <w:rPr>
          <w:spacing w:val="-11"/>
          <w:sz w:val="24"/>
        </w:rPr>
        <w:t> </w:t>
      </w:r>
      <w:r>
        <w:rPr>
          <w:sz w:val="24"/>
        </w:rPr>
        <w:t>infikovaných</w:t>
      </w:r>
      <w:r>
        <w:rPr>
          <w:spacing w:val="-12"/>
          <w:sz w:val="24"/>
        </w:rPr>
        <w:t> </w:t>
      </w:r>
      <w:r>
        <w:rPr>
          <w:sz w:val="24"/>
        </w:rPr>
        <w:t>uzlin</w:t>
      </w:r>
      <w:r>
        <w:rPr>
          <w:spacing w:val="-11"/>
          <w:sz w:val="24"/>
        </w:rPr>
        <w:t> </w:t>
      </w:r>
      <w:r>
        <w:rPr>
          <w:sz w:val="24"/>
        </w:rPr>
        <w:t>a</w:t>
      </w:r>
      <w:r>
        <w:rPr>
          <w:spacing w:val="-10"/>
          <w:sz w:val="24"/>
        </w:rPr>
        <w:t> </w:t>
      </w:r>
      <w:r>
        <w:rPr>
          <w:sz w:val="24"/>
        </w:rPr>
        <w:t>ulcerací</w:t>
      </w:r>
      <w:r>
        <w:rPr>
          <w:spacing w:val="-11"/>
          <w:sz w:val="24"/>
        </w:rPr>
        <w:t> </w:t>
      </w:r>
      <w:r>
        <w:rPr>
          <w:sz w:val="24"/>
        </w:rPr>
        <w:t>(</w:t>
      </w:r>
      <w:r>
        <w:rPr>
          <w:b/>
          <w:sz w:val="24"/>
        </w:rPr>
        <w:t>riziko</w:t>
      </w:r>
      <w:r>
        <w:rPr>
          <w:b/>
          <w:spacing w:val="-11"/>
          <w:sz w:val="24"/>
        </w:rPr>
        <w:t> </w:t>
      </w:r>
      <w:r>
        <w:rPr>
          <w:b/>
          <w:sz w:val="24"/>
        </w:rPr>
        <w:t>nákazy</w:t>
      </w:r>
      <w:r>
        <w:rPr>
          <w:sz w:val="24"/>
        </w:rPr>
        <w:t>!!)</w:t>
      </w:r>
    </w:p>
    <w:p>
      <w:pPr>
        <w:pStyle w:val="BodyText"/>
        <w:spacing w:line="271" w:lineRule="exact"/>
        <w:ind w:left="1756" w:firstLine="0"/>
      </w:pPr>
      <w:r>
        <w:rPr/>
        <w:t>– typické kolonie (malé kokobacily – „puchýřky“).</w:t>
      </w:r>
    </w:p>
    <w:p>
      <w:pPr>
        <w:pStyle w:val="ListParagraph"/>
        <w:numPr>
          <w:ilvl w:val="0"/>
          <w:numId w:val="7"/>
        </w:numPr>
        <w:tabs>
          <w:tab w:pos="1036" w:val="left" w:leader="none"/>
          <w:tab w:pos="1037" w:val="left" w:leader="none"/>
        </w:tabs>
        <w:spacing w:line="288" w:lineRule="exact" w:before="0" w:after="0"/>
        <w:ind w:left="1036" w:right="0" w:hanging="361"/>
        <w:jc w:val="left"/>
        <w:rPr>
          <w:sz w:val="24"/>
        </w:rPr>
      </w:pPr>
      <w:r>
        <w:rPr>
          <w:sz w:val="24"/>
        </w:rPr>
        <w:t>Terapie</w:t>
      </w:r>
    </w:p>
    <w:p>
      <w:pPr>
        <w:pStyle w:val="ListParagraph"/>
        <w:numPr>
          <w:ilvl w:val="1"/>
          <w:numId w:val="7"/>
        </w:numPr>
        <w:tabs>
          <w:tab w:pos="1757" w:val="left" w:leader="none"/>
          <w:tab w:pos="2473" w:val="left" w:leader="none"/>
          <w:tab w:pos="3552" w:val="left" w:leader="none"/>
          <w:tab w:pos="7248" w:val="left" w:leader="none"/>
          <w:tab w:pos="8222" w:val="left" w:leader="none"/>
          <w:tab w:pos="8625" w:val="left" w:leader="none"/>
        </w:tabs>
        <w:spacing w:line="225" w:lineRule="auto" w:before="8" w:after="0"/>
        <w:ind w:left="1756" w:right="1375" w:hanging="360"/>
        <w:jc w:val="left"/>
        <w:rPr>
          <w:sz w:val="24"/>
        </w:rPr>
      </w:pPr>
      <w:r>
        <w:rPr>
          <w:sz w:val="24"/>
        </w:rPr>
        <w:t>ATB</w:t>
        <w:tab/>
        <w:t>terapie:</w:t>
        <w:tab/>
      </w:r>
      <w:r>
        <w:rPr>
          <w:b/>
          <w:sz w:val="24"/>
        </w:rPr>
        <w:t>STREPTOMYCIN/GENTAMICIN</w:t>
      </w:r>
      <w:r>
        <w:rPr>
          <w:sz w:val="24"/>
        </w:rPr>
        <w:t>-</w:t>
        <w:tab/>
        <w:t>možný</w:t>
        <w:tab/>
        <w:t>v</w:t>
        <w:tab/>
      </w:r>
      <w:r>
        <w:rPr>
          <w:spacing w:val="-3"/>
          <w:sz w:val="24"/>
        </w:rPr>
        <w:t>kombinaci. </w:t>
      </w:r>
      <w:r>
        <w:rPr>
          <w:sz w:val="24"/>
        </w:rPr>
        <w:t>Alternativou jsou fluorochinolony, konkrétně</w:t>
      </w:r>
      <w:r>
        <w:rPr>
          <w:spacing w:val="-6"/>
          <w:sz w:val="24"/>
        </w:rPr>
        <w:t> </w:t>
      </w:r>
      <w:r>
        <w:rPr>
          <w:sz w:val="24"/>
        </w:rPr>
        <w:t>ciproxloxacin.</w:t>
      </w:r>
    </w:p>
    <w:p>
      <w:pPr>
        <w:pStyle w:val="ListParagraph"/>
        <w:numPr>
          <w:ilvl w:val="1"/>
          <w:numId w:val="7"/>
        </w:numPr>
        <w:tabs>
          <w:tab w:pos="1757" w:val="left" w:leader="none"/>
        </w:tabs>
        <w:spacing w:line="290" w:lineRule="exact" w:before="2" w:after="0"/>
        <w:ind w:left="1756" w:right="0" w:hanging="361"/>
        <w:jc w:val="left"/>
        <w:rPr>
          <w:sz w:val="24"/>
        </w:rPr>
      </w:pPr>
      <w:r>
        <w:rPr>
          <w:sz w:val="24"/>
        </w:rPr>
        <w:t>Chirurgicky: odebrání</w:t>
      </w:r>
      <w:r>
        <w:rPr>
          <w:spacing w:val="-2"/>
          <w:sz w:val="24"/>
        </w:rPr>
        <w:t> </w:t>
      </w:r>
      <w:r>
        <w:rPr>
          <w:sz w:val="24"/>
        </w:rPr>
        <w:t>uzlin.</w:t>
      </w:r>
    </w:p>
    <w:p>
      <w:pPr>
        <w:pStyle w:val="ListParagraph"/>
        <w:numPr>
          <w:ilvl w:val="1"/>
          <w:numId w:val="7"/>
        </w:numPr>
        <w:tabs>
          <w:tab w:pos="1757" w:val="left" w:leader="none"/>
        </w:tabs>
        <w:spacing w:line="290" w:lineRule="exact" w:before="0" w:after="0"/>
        <w:ind w:left="1756" w:right="0" w:hanging="361"/>
        <w:jc w:val="left"/>
        <w:rPr>
          <w:sz w:val="24"/>
        </w:rPr>
      </w:pPr>
      <w:r>
        <w:rPr>
          <w:sz w:val="24"/>
        </w:rPr>
        <w:t>Možnost</w:t>
      </w:r>
      <w:r>
        <w:rPr>
          <w:spacing w:val="-2"/>
          <w:sz w:val="24"/>
        </w:rPr>
        <w:t> </w:t>
      </w:r>
      <w:r>
        <w:rPr>
          <w:sz w:val="24"/>
        </w:rPr>
        <w:t>imunizace.</w:t>
      </w:r>
    </w:p>
    <w:p>
      <w:pPr>
        <w:spacing w:after="0" w:line="290" w:lineRule="exact"/>
        <w:jc w:val="left"/>
        <w:rPr>
          <w:sz w:val="24"/>
        </w:rPr>
        <w:sectPr>
          <w:pgSz w:w="11910" w:h="16840"/>
          <w:pgMar w:top="1320" w:bottom="280" w:left="740" w:right="40"/>
        </w:sectPr>
      </w:pPr>
    </w:p>
    <w:p>
      <w:pPr>
        <w:spacing w:before="78"/>
        <w:ind w:left="676" w:right="0" w:firstLine="0"/>
        <w:jc w:val="left"/>
        <w:rPr>
          <w:b/>
          <w:sz w:val="24"/>
        </w:rPr>
      </w:pPr>
      <w:r>
        <w:rPr>
          <w:b/>
          <w:sz w:val="24"/>
        </w:rPr>
        <w:t>3B – Chřipka</w:t>
      </w:r>
    </w:p>
    <w:p>
      <w:pPr>
        <w:pStyle w:val="ListParagraph"/>
        <w:numPr>
          <w:ilvl w:val="0"/>
          <w:numId w:val="7"/>
        </w:numPr>
        <w:tabs>
          <w:tab w:pos="1036" w:val="left" w:leader="none"/>
          <w:tab w:pos="1037" w:val="left" w:leader="none"/>
        </w:tabs>
        <w:spacing w:line="289" w:lineRule="exact" w:before="159" w:after="0"/>
        <w:ind w:left="1036" w:right="0" w:hanging="361"/>
        <w:jc w:val="left"/>
        <w:rPr>
          <w:sz w:val="24"/>
        </w:rPr>
      </w:pPr>
      <w:r>
        <w:rPr>
          <w:sz w:val="24"/>
        </w:rPr>
        <w:t>Vysoce infekční virové</w:t>
      </w:r>
      <w:r>
        <w:rPr>
          <w:spacing w:val="-2"/>
          <w:sz w:val="24"/>
        </w:rPr>
        <w:t> </w:t>
      </w:r>
      <w:r>
        <w:rPr>
          <w:sz w:val="24"/>
        </w:rPr>
        <w:t>onemocnění</w:t>
      </w:r>
    </w:p>
    <w:p>
      <w:pPr>
        <w:pStyle w:val="ListParagraph"/>
        <w:numPr>
          <w:ilvl w:val="0"/>
          <w:numId w:val="7"/>
        </w:numPr>
        <w:tabs>
          <w:tab w:pos="1036" w:val="left" w:leader="none"/>
          <w:tab w:pos="1037" w:val="left" w:leader="none"/>
        </w:tabs>
        <w:spacing w:line="289" w:lineRule="exact" w:before="0" w:after="0"/>
        <w:ind w:left="1036" w:right="0" w:hanging="361"/>
        <w:jc w:val="left"/>
        <w:rPr>
          <w:sz w:val="24"/>
        </w:rPr>
      </w:pPr>
      <w:r>
        <w:rPr>
          <w:sz w:val="24"/>
        </w:rPr>
        <w:t>Přenos </w:t>
      </w:r>
      <w:r>
        <w:rPr>
          <w:b/>
          <w:sz w:val="24"/>
        </w:rPr>
        <w:t>kapénkami</w:t>
      </w:r>
      <w:r>
        <w:rPr>
          <w:sz w:val="24"/>
        </w:rPr>
        <w:t>, kontaminovanými</w:t>
      </w:r>
      <w:r>
        <w:rPr>
          <w:spacing w:val="-1"/>
          <w:sz w:val="24"/>
        </w:rPr>
        <w:t> </w:t>
      </w:r>
      <w:r>
        <w:rPr>
          <w:sz w:val="24"/>
        </w:rPr>
        <w:t>předměty</w:t>
      </w:r>
    </w:p>
    <w:p>
      <w:pPr>
        <w:pStyle w:val="ListParagraph"/>
        <w:numPr>
          <w:ilvl w:val="0"/>
          <w:numId w:val="7"/>
        </w:numPr>
        <w:tabs>
          <w:tab w:pos="1036" w:val="left" w:leader="none"/>
          <w:tab w:pos="1037" w:val="left" w:leader="none"/>
        </w:tabs>
        <w:spacing w:line="240" w:lineRule="auto" w:before="10" w:after="0"/>
        <w:ind w:left="1036" w:right="0" w:hanging="361"/>
        <w:jc w:val="left"/>
        <w:rPr>
          <w:sz w:val="24"/>
        </w:rPr>
      </w:pPr>
      <w:r>
        <w:rPr>
          <w:sz w:val="24"/>
        </w:rPr>
        <w:t>Inkubační doba 18-24 hodin, člověk je infekční 7-10</w:t>
      </w:r>
      <w:r>
        <w:rPr>
          <w:spacing w:val="-6"/>
          <w:sz w:val="24"/>
        </w:rPr>
        <w:t> </w:t>
      </w:r>
      <w:r>
        <w:rPr>
          <w:sz w:val="24"/>
        </w:rPr>
        <w:t>dní</w:t>
      </w:r>
    </w:p>
    <w:p>
      <w:pPr>
        <w:pStyle w:val="ListParagraph"/>
        <w:numPr>
          <w:ilvl w:val="0"/>
          <w:numId w:val="7"/>
        </w:numPr>
        <w:tabs>
          <w:tab w:pos="1036" w:val="left" w:leader="none"/>
          <w:tab w:pos="1037" w:val="left" w:leader="none"/>
        </w:tabs>
        <w:spacing w:line="240" w:lineRule="auto" w:before="12" w:after="0"/>
        <w:ind w:left="1036" w:right="0" w:hanging="361"/>
        <w:jc w:val="left"/>
        <w:rPr>
          <w:sz w:val="24"/>
        </w:rPr>
      </w:pPr>
      <w:r>
        <w:rPr>
          <w:sz w:val="24"/>
        </w:rPr>
        <w:t>nejvíce oslabení jsou staří a oslabení lidé a pacienti s onemocněním srdce a</w:t>
      </w:r>
      <w:r>
        <w:rPr>
          <w:spacing w:val="-10"/>
          <w:sz w:val="24"/>
        </w:rPr>
        <w:t> </w:t>
      </w:r>
      <w:r>
        <w:rPr>
          <w:sz w:val="24"/>
        </w:rPr>
        <w:t>plic</w:t>
      </w:r>
    </w:p>
    <w:p>
      <w:pPr>
        <w:pStyle w:val="ListParagraph"/>
        <w:numPr>
          <w:ilvl w:val="0"/>
          <w:numId w:val="7"/>
        </w:numPr>
        <w:tabs>
          <w:tab w:pos="1036" w:val="left" w:leader="none"/>
          <w:tab w:pos="1037" w:val="left" w:leader="none"/>
        </w:tabs>
        <w:spacing w:line="254" w:lineRule="auto" w:before="12" w:after="0"/>
        <w:ind w:left="1036" w:right="1797" w:hanging="360"/>
        <w:jc w:val="left"/>
        <w:rPr>
          <w:sz w:val="24"/>
        </w:rPr>
      </w:pPr>
      <w:r>
        <w:rPr>
          <w:sz w:val="24"/>
        </w:rPr>
        <w:t>Příznaky: </w:t>
      </w:r>
      <w:r>
        <w:rPr>
          <w:b/>
          <w:sz w:val="24"/>
        </w:rPr>
        <w:t>horečka, zimnice, třesavka</w:t>
      </w:r>
      <w:r>
        <w:rPr>
          <w:sz w:val="24"/>
        </w:rPr>
        <w:t>, bolesti hlavy, kloubů, očí, zad a svalů, nevolnost, průjem nebo zácpa, </w:t>
      </w:r>
      <w:r>
        <w:rPr>
          <w:b/>
          <w:sz w:val="24"/>
        </w:rPr>
        <w:t>únava</w:t>
      </w:r>
      <w:r>
        <w:rPr>
          <w:sz w:val="24"/>
        </w:rPr>
        <w:t>, ucpaný nos, suchý dráždivý kašel, </w:t>
      </w:r>
      <w:r>
        <w:rPr>
          <w:b/>
          <w:sz w:val="24"/>
        </w:rPr>
        <w:t>bolest v krku </w:t>
      </w:r>
      <w:r>
        <w:rPr>
          <w:sz w:val="24"/>
        </w:rPr>
        <w:t>a pálení</w:t>
      </w:r>
      <w:r>
        <w:rPr>
          <w:spacing w:val="-2"/>
          <w:sz w:val="24"/>
        </w:rPr>
        <w:t> </w:t>
      </w:r>
      <w:r>
        <w:rPr>
          <w:sz w:val="24"/>
        </w:rPr>
        <w:t>očí</w:t>
      </w:r>
    </w:p>
    <w:p>
      <w:pPr>
        <w:pStyle w:val="ListParagraph"/>
        <w:numPr>
          <w:ilvl w:val="0"/>
          <w:numId w:val="7"/>
        </w:numPr>
        <w:tabs>
          <w:tab w:pos="1036" w:val="left" w:leader="none"/>
          <w:tab w:pos="1037" w:val="left" w:leader="none"/>
        </w:tabs>
        <w:spacing w:line="240" w:lineRule="auto" w:before="2" w:after="0"/>
        <w:ind w:left="1036" w:right="0" w:hanging="361"/>
        <w:jc w:val="left"/>
        <w:rPr>
          <w:sz w:val="24"/>
        </w:rPr>
      </w:pPr>
      <w:r>
        <w:rPr>
          <w:sz w:val="24"/>
        </w:rPr>
        <w:t>Způsobuje</w:t>
      </w:r>
      <w:r>
        <w:rPr>
          <w:spacing w:val="-1"/>
          <w:sz w:val="24"/>
        </w:rPr>
        <w:t> </w:t>
      </w:r>
      <w:r>
        <w:rPr>
          <w:sz w:val="24"/>
        </w:rPr>
        <w:t>ji</w:t>
      </w:r>
    </w:p>
    <w:p>
      <w:pPr>
        <w:spacing w:before="171"/>
        <w:ind w:left="676" w:right="0" w:firstLine="0"/>
        <w:jc w:val="left"/>
        <w:rPr>
          <w:b/>
          <w:sz w:val="24"/>
        </w:rPr>
      </w:pPr>
      <w:r>
        <w:rPr>
          <w:b/>
          <w:sz w:val="24"/>
        </w:rPr>
        <w:t>Influenza virus (myxovirus influenzae)</w:t>
      </w:r>
    </w:p>
    <w:p>
      <w:pPr>
        <w:pStyle w:val="ListParagraph"/>
        <w:numPr>
          <w:ilvl w:val="0"/>
          <w:numId w:val="7"/>
        </w:numPr>
        <w:tabs>
          <w:tab w:pos="1037" w:val="left" w:leader="none"/>
        </w:tabs>
        <w:spacing w:line="240" w:lineRule="auto" w:before="184" w:after="0"/>
        <w:ind w:left="1036" w:right="0" w:hanging="361"/>
        <w:jc w:val="both"/>
        <w:rPr>
          <w:sz w:val="24"/>
        </w:rPr>
      </w:pPr>
      <w:r>
        <w:rPr>
          <w:sz w:val="24"/>
        </w:rPr>
        <w:t>RNA obalené viry, čeleď</w:t>
      </w:r>
      <w:r>
        <w:rPr>
          <w:spacing w:val="-3"/>
          <w:sz w:val="24"/>
        </w:rPr>
        <w:t> </w:t>
      </w:r>
      <w:r>
        <w:rPr>
          <w:sz w:val="24"/>
        </w:rPr>
        <w:t>Ortomyxoviridae</w:t>
      </w:r>
    </w:p>
    <w:p>
      <w:pPr>
        <w:pStyle w:val="ListParagraph"/>
        <w:numPr>
          <w:ilvl w:val="0"/>
          <w:numId w:val="7"/>
        </w:numPr>
        <w:tabs>
          <w:tab w:pos="1037" w:val="left" w:leader="none"/>
        </w:tabs>
        <w:spacing w:line="254" w:lineRule="auto" w:before="12" w:after="0"/>
        <w:ind w:left="1036" w:right="1374" w:hanging="360"/>
        <w:jc w:val="both"/>
        <w:rPr>
          <w:sz w:val="24"/>
        </w:rPr>
      </w:pPr>
      <w:r>
        <w:rPr>
          <w:sz w:val="24"/>
        </w:rPr>
        <w:t>3 typy vyskytující se u lidí – </w:t>
      </w:r>
      <w:r>
        <w:rPr>
          <w:b/>
          <w:sz w:val="24"/>
        </w:rPr>
        <w:t>A, B</w:t>
      </w:r>
      <w:r>
        <w:rPr>
          <w:sz w:val="24"/>
        </w:rPr>
        <w:t>, C (může být považován za zvláštní rod, kvůli odlišným</w:t>
      </w:r>
      <w:r>
        <w:rPr>
          <w:spacing w:val="-6"/>
          <w:sz w:val="24"/>
        </w:rPr>
        <w:t> </w:t>
      </w:r>
      <w:r>
        <w:rPr>
          <w:sz w:val="24"/>
        </w:rPr>
        <w:t>vlastnostem)</w:t>
      </w:r>
      <w:r>
        <w:rPr>
          <w:spacing w:val="-4"/>
          <w:sz w:val="24"/>
        </w:rPr>
        <w:t> </w:t>
      </w:r>
      <w:r>
        <w:rPr>
          <w:sz w:val="24"/>
        </w:rPr>
        <w:t>+</w:t>
      </w:r>
      <w:r>
        <w:rPr>
          <w:spacing w:val="-6"/>
          <w:sz w:val="24"/>
        </w:rPr>
        <w:t> </w:t>
      </w:r>
      <w:r>
        <w:rPr>
          <w:sz w:val="24"/>
        </w:rPr>
        <w:t>navíc</w:t>
      </w:r>
      <w:r>
        <w:rPr>
          <w:spacing w:val="-5"/>
          <w:sz w:val="24"/>
        </w:rPr>
        <w:t> </w:t>
      </w:r>
      <w:r>
        <w:rPr>
          <w:sz w:val="24"/>
        </w:rPr>
        <w:t>chřipkový</w:t>
      </w:r>
      <w:r>
        <w:rPr>
          <w:spacing w:val="-4"/>
          <w:sz w:val="24"/>
        </w:rPr>
        <w:t> </w:t>
      </w:r>
      <w:r>
        <w:rPr>
          <w:sz w:val="24"/>
        </w:rPr>
        <w:t>virus</w:t>
      </w:r>
      <w:r>
        <w:rPr>
          <w:spacing w:val="-3"/>
          <w:sz w:val="24"/>
        </w:rPr>
        <w:t> </w:t>
      </w:r>
      <w:r>
        <w:rPr>
          <w:sz w:val="24"/>
        </w:rPr>
        <w:t>D</w:t>
      </w:r>
      <w:r>
        <w:rPr>
          <w:spacing w:val="-2"/>
          <w:sz w:val="24"/>
        </w:rPr>
        <w:t> </w:t>
      </w:r>
      <w:r>
        <w:rPr>
          <w:sz w:val="24"/>
        </w:rPr>
        <w:t>-</w:t>
      </w:r>
      <w:r>
        <w:rPr>
          <w:spacing w:val="-5"/>
          <w:sz w:val="24"/>
        </w:rPr>
        <w:t> </w:t>
      </w:r>
      <w:r>
        <w:rPr>
          <w:sz w:val="24"/>
        </w:rPr>
        <w:t>nově</w:t>
      </w:r>
      <w:r>
        <w:rPr>
          <w:spacing w:val="-2"/>
          <w:sz w:val="24"/>
        </w:rPr>
        <w:t> </w:t>
      </w:r>
      <w:r>
        <w:rPr>
          <w:sz w:val="24"/>
        </w:rPr>
        <w:t>objeven,</w:t>
      </w:r>
      <w:r>
        <w:rPr>
          <w:spacing w:val="-3"/>
          <w:sz w:val="24"/>
        </w:rPr>
        <w:t> </w:t>
      </w:r>
      <w:r>
        <w:rPr>
          <w:sz w:val="24"/>
        </w:rPr>
        <w:t>nevyskytuje</w:t>
      </w:r>
      <w:r>
        <w:rPr>
          <w:spacing w:val="-4"/>
          <w:sz w:val="24"/>
        </w:rPr>
        <w:t> </w:t>
      </w:r>
      <w:r>
        <w:rPr>
          <w:sz w:val="24"/>
        </w:rPr>
        <w:t>se</w:t>
      </w:r>
      <w:r>
        <w:rPr>
          <w:spacing w:val="-4"/>
          <w:sz w:val="24"/>
        </w:rPr>
        <w:t> </w:t>
      </w:r>
      <w:r>
        <w:rPr>
          <w:sz w:val="24"/>
        </w:rPr>
        <w:t>u</w:t>
      </w:r>
      <w:r>
        <w:rPr>
          <w:spacing w:val="-3"/>
          <w:sz w:val="24"/>
        </w:rPr>
        <w:t> </w:t>
      </w:r>
      <w:r>
        <w:rPr>
          <w:sz w:val="24"/>
        </w:rPr>
        <w:t>lidí (veterinární</w:t>
      </w:r>
      <w:r>
        <w:rPr>
          <w:spacing w:val="-1"/>
          <w:sz w:val="24"/>
        </w:rPr>
        <w:t> </w:t>
      </w:r>
      <w:r>
        <w:rPr>
          <w:sz w:val="24"/>
        </w:rPr>
        <w:t>infekce)</w:t>
      </w:r>
    </w:p>
    <w:p>
      <w:pPr>
        <w:pStyle w:val="ListParagraph"/>
        <w:numPr>
          <w:ilvl w:val="0"/>
          <w:numId w:val="7"/>
        </w:numPr>
        <w:tabs>
          <w:tab w:pos="1037" w:val="left" w:leader="none"/>
        </w:tabs>
        <w:spacing w:line="240" w:lineRule="auto" w:before="5" w:after="0"/>
        <w:ind w:left="1036" w:right="0" w:hanging="361"/>
        <w:jc w:val="both"/>
        <w:rPr>
          <w:sz w:val="24"/>
        </w:rPr>
      </w:pPr>
      <w:r>
        <w:rPr>
          <w:sz w:val="24"/>
        </w:rPr>
        <w:t>Virus má dva povrchové (druhově a subtypově specifické) </w:t>
      </w:r>
      <w:r>
        <w:rPr>
          <w:b/>
          <w:sz w:val="24"/>
        </w:rPr>
        <w:t>antigeny</w:t>
      </w:r>
      <w:r>
        <w:rPr>
          <w:b/>
          <w:spacing w:val="-7"/>
          <w:sz w:val="24"/>
        </w:rPr>
        <w:t> </w:t>
      </w:r>
      <w:r>
        <w:rPr>
          <w:sz w:val="24"/>
        </w:rPr>
        <w:t>(glykoproteiny):</w:t>
      </w:r>
    </w:p>
    <w:p>
      <w:pPr>
        <w:pStyle w:val="ListParagraph"/>
        <w:numPr>
          <w:ilvl w:val="1"/>
          <w:numId w:val="7"/>
        </w:numPr>
        <w:tabs>
          <w:tab w:pos="1757" w:val="left" w:leader="none"/>
        </w:tabs>
        <w:spacing w:line="244" w:lineRule="auto" w:before="10" w:after="0"/>
        <w:ind w:left="1756" w:right="1374" w:hanging="360"/>
        <w:jc w:val="left"/>
        <w:rPr>
          <w:sz w:val="24"/>
        </w:rPr>
      </w:pPr>
      <w:r>
        <w:rPr>
          <w:b/>
          <w:sz w:val="24"/>
        </w:rPr>
        <w:t>hemaglutinin</w:t>
      </w:r>
      <w:r>
        <w:rPr>
          <w:b/>
          <w:spacing w:val="-13"/>
          <w:sz w:val="24"/>
        </w:rPr>
        <w:t> </w:t>
      </w:r>
      <w:r>
        <w:rPr>
          <w:sz w:val="24"/>
        </w:rPr>
        <w:t>(H,</w:t>
      </w:r>
      <w:r>
        <w:rPr>
          <w:spacing w:val="-12"/>
          <w:sz w:val="24"/>
        </w:rPr>
        <w:t> </w:t>
      </w:r>
      <w:r>
        <w:rPr>
          <w:sz w:val="24"/>
        </w:rPr>
        <w:t>zprostředkovává</w:t>
      </w:r>
      <w:r>
        <w:rPr>
          <w:spacing w:val="-13"/>
          <w:sz w:val="24"/>
        </w:rPr>
        <w:t> </w:t>
      </w:r>
      <w:r>
        <w:rPr>
          <w:sz w:val="24"/>
        </w:rPr>
        <w:t>aby</w:t>
      </w:r>
      <w:r>
        <w:rPr>
          <w:spacing w:val="-14"/>
          <w:sz w:val="24"/>
        </w:rPr>
        <w:t> </w:t>
      </w:r>
      <w:r>
        <w:rPr>
          <w:sz w:val="24"/>
        </w:rPr>
        <w:t>se</w:t>
      </w:r>
      <w:r>
        <w:rPr>
          <w:spacing w:val="-12"/>
          <w:sz w:val="24"/>
        </w:rPr>
        <w:t> </w:t>
      </w:r>
      <w:r>
        <w:rPr>
          <w:sz w:val="24"/>
        </w:rPr>
        <w:t>virus</w:t>
      </w:r>
      <w:r>
        <w:rPr>
          <w:spacing w:val="-11"/>
          <w:sz w:val="24"/>
        </w:rPr>
        <w:t> </w:t>
      </w:r>
      <w:r>
        <w:rPr>
          <w:b/>
          <w:sz w:val="24"/>
        </w:rPr>
        <w:t>nalepil</w:t>
      </w:r>
      <w:r>
        <w:rPr>
          <w:b/>
          <w:spacing w:val="-13"/>
          <w:sz w:val="24"/>
        </w:rPr>
        <w:t> </w:t>
      </w:r>
      <w:r>
        <w:rPr>
          <w:b/>
          <w:sz w:val="24"/>
        </w:rPr>
        <w:t>na</w:t>
      </w:r>
      <w:r>
        <w:rPr>
          <w:b/>
          <w:spacing w:val="-12"/>
          <w:sz w:val="24"/>
        </w:rPr>
        <w:t> </w:t>
      </w:r>
      <w:r>
        <w:rPr>
          <w:b/>
          <w:sz w:val="24"/>
        </w:rPr>
        <w:t>buňku</w:t>
      </w:r>
      <w:r>
        <w:rPr>
          <w:sz w:val="24"/>
        </w:rPr>
        <w:t>,</w:t>
      </w:r>
      <w:r>
        <w:rPr>
          <w:spacing w:val="-14"/>
          <w:sz w:val="24"/>
        </w:rPr>
        <w:t> </w:t>
      </w:r>
      <w:r>
        <w:rPr>
          <w:sz w:val="24"/>
        </w:rPr>
        <w:t>dojde</w:t>
      </w:r>
      <w:r>
        <w:rPr>
          <w:spacing w:val="-13"/>
          <w:sz w:val="24"/>
        </w:rPr>
        <w:t> </w:t>
      </w:r>
      <w:r>
        <w:rPr>
          <w:sz w:val="24"/>
        </w:rPr>
        <w:t>k</w:t>
      </w:r>
      <w:r>
        <w:rPr>
          <w:spacing w:val="-14"/>
          <w:sz w:val="24"/>
        </w:rPr>
        <w:t> </w:t>
      </w:r>
      <w:r>
        <w:rPr>
          <w:sz w:val="24"/>
        </w:rPr>
        <w:t>fúzi membrán)</w:t>
      </w:r>
    </w:p>
    <w:p>
      <w:pPr>
        <w:numPr>
          <w:ilvl w:val="1"/>
          <w:numId w:val="7"/>
        </w:numPr>
        <w:tabs>
          <w:tab w:pos="1757" w:val="left" w:leader="none"/>
        </w:tabs>
        <w:spacing w:before="14"/>
        <w:ind w:left="1756" w:right="0" w:hanging="361"/>
        <w:jc w:val="left"/>
        <w:rPr>
          <w:sz w:val="24"/>
        </w:rPr>
      </w:pPr>
      <w:r>
        <w:rPr>
          <w:b/>
          <w:sz w:val="24"/>
        </w:rPr>
        <w:t>neuraminidázu </w:t>
      </w:r>
      <w:r>
        <w:rPr>
          <w:sz w:val="24"/>
        </w:rPr>
        <w:t>(N, </w:t>
      </w:r>
      <w:r>
        <w:rPr>
          <w:b/>
          <w:sz w:val="24"/>
        </w:rPr>
        <w:t>snižuje viskozitu ochranného</w:t>
      </w:r>
      <w:r>
        <w:rPr>
          <w:b/>
          <w:spacing w:val="-1"/>
          <w:sz w:val="24"/>
        </w:rPr>
        <w:t> </w:t>
      </w:r>
      <w:r>
        <w:rPr>
          <w:b/>
          <w:sz w:val="24"/>
        </w:rPr>
        <w:t>hlenu</w:t>
      </w:r>
      <w:r>
        <w:rPr>
          <w:sz w:val="24"/>
        </w:rPr>
        <w:t>).</w:t>
      </w:r>
    </w:p>
    <w:p>
      <w:pPr>
        <w:pStyle w:val="ListParagraph"/>
        <w:numPr>
          <w:ilvl w:val="1"/>
          <w:numId w:val="7"/>
        </w:numPr>
        <w:tabs>
          <w:tab w:pos="1757" w:val="left" w:leader="none"/>
        </w:tabs>
        <w:spacing w:line="240" w:lineRule="auto" w:before="5" w:after="0"/>
        <w:ind w:left="1756" w:right="0" w:hanging="361"/>
        <w:jc w:val="left"/>
        <w:rPr>
          <w:sz w:val="24"/>
        </w:rPr>
      </w:pPr>
      <w:r>
        <w:rPr>
          <w:sz w:val="24"/>
        </w:rPr>
        <w:t>Antigeny</w:t>
      </w:r>
      <w:r>
        <w:rPr>
          <w:spacing w:val="-14"/>
          <w:sz w:val="24"/>
        </w:rPr>
        <w:t> </w:t>
      </w:r>
      <w:r>
        <w:rPr>
          <w:sz w:val="24"/>
        </w:rPr>
        <w:t>jsou</w:t>
      </w:r>
      <w:r>
        <w:rPr>
          <w:spacing w:val="-14"/>
          <w:sz w:val="24"/>
        </w:rPr>
        <w:t> </w:t>
      </w:r>
      <w:r>
        <w:rPr>
          <w:sz w:val="24"/>
        </w:rPr>
        <w:t>hlavními</w:t>
      </w:r>
      <w:r>
        <w:rPr>
          <w:spacing w:val="-13"/>
          <w:sz w:val="24"/>
        </w:rPr>
        <w:t> </w:t>
      </w:r>
      <w:r>
        <w:rPr>
          <w:sz w:val="24"/>
        </w:rPr>
        <w:t>zdroji</w:t>
      </w:r>
      <w:r>
        <w:rPr>
          <w:spacing w:val="-13"/>
          <w:sz w:val="24"/>
        </w:rPr>
        <w:t> </w:t>
      </w:r>
      <w:r>
        <w:rPr>
          <w:sz w:val="24"/>
        </w:rPr>
        <w:t>patogenity</w:t>
      </w:r>
      <w:r>
        <w:rPr>
          <w:spacing w:val="-13"/>
          <w:sz w:val="24"/>
        </w:rPr>
        <w:t> </w:t>
      </w:r>
      <w:r>
        <w:rPr>
          <w:sz w:val="24"/>
        </w:rPr>
        <w:t>viru,</w:t>
      </w:r>
      <w:r>
        <w:rPr>
          <w:spacing w:val="-13"/>
          <w:sz w:val="24"/>
        </w:rPr>
        <w:t> </w:t>
      </w:r>
      <w:r>
        <w:rPr>
          <w:sz w:val="24"/>
        </w:rPr>
        <w:t>neboť</w:t>
      </w:r>
      <w:r>
        <w:rPr>
          <w:spacing w:val="-11"/>
          <w:sz w:val="24"/>
        </w:rPr>
        <w:t> </w:t>
      </w:r>
      <w:r>
        <w:rPr>
          <w:b/>
          <w:sz w:val="24"/>
        </w:rPr>
        <w:t>usnadňují</w:t>
      </w:r>
      <w:r>
        <w:rPr>
          <w:b/>
          <w:spacing w:val="-15"/>
          <w:sz w:val="24"/>
        </w:rPr>
        <w:t> </w:t>
      </w:r>
      <w:r>
        <w:rPr>
          <w:b/>
          <w:sz w:val="24"/>
        </w:rPr>
        <w:t>jeho</w:t>
      </w:r>
      <w:r>
        <w:rPr>
          <w:b/>
          <w:spacing w:val="-13"/>
          <w:sz w:val="24"/>
        </w:rPr>
        <w:t> </w:t>
      </w:r>
      <w:r>
        <w:rPr>
          <w:b/>
          <w:sz w:val="24"/>
        </w:rPr>
        <w:t>množení</w:t>
      </w:r>
      <w:r>
        <w:rPr>
          <w:sz w:val="24"/>
        </w:rPr>
        <w:t>.</w:t>
      </w:r>
    </w:p>
    <w:p>
      <w:pPr>
        <w:pStyle w:val="ListParagraph"/>
        <w:numPr>
          <w:ilvl w:val="1"/>
          <w:numId w:val="7"/>
        </w:numPr>
        <w:tabs>
          <w:tab w:pos="1757" w:val="left" w:leader="none"/>
        </w:tabs>
        <w:spacing w:line="244" w:lineRule="auto" w:before="3" w:after="0"/>
        <w:ind w:left="1756" w:right="1374" w:hanging="360"/>
        <w:jc w:val="both"/>
        <w:rPr>
          <w:sz w:val="24"/>
        </w:rPr>
      </w:pPr>
      <w:r>
        <w:rPr>
          <w:sz w:val="24"/>
        </w:rPr>
        <w:t>Jednotlivé typy se dále dělí na subtypy (18 subtypů hemaglutininů a 11 neuraminidáz)</w:t>
      </w:r>
    </w:p>
    <w:p>
      <w:pPr>
        <w:pStyle w:val="ListParagraph"/>
        <w:numPr>
          <w:ilvl w:val="1"/>
          <w:numId w:val="7"/>
        </w:numPr>
        <w:tabs>
          <w:tab w:pos="1757" w:val="left" w:leader="none"/>
        </w:tabs>
        <w:spacing w:line="252" w:lineRule="auto" w:before="14" w:after="0"/>
        <w:ind w:left="1756" w:right="1374" w:hanging="360"/>
        <w:jc w:val="both"/>
        <w:rPr>
          <w:sz w:val="24"/>
        </w:rPr>
      </w:pPr>
      <w:r>
        <w:rPr>
          <w:sz w:val="24"/>
        </w:rPr>
        <w:t>Vzájemnou skladbou těchto antigenů (nebo jejich variant) vznikají různé (i nové) </w:t>
      </w:r>
      <w:r>
        <w:rPr>
          <w:b/>
          <w:sz w:val="24"/>
        </w:rPr>
        <w:t>genetické mutace</w:t>
      </w:r>
      <w:r>
        <w:rPr>
          <w:sz w:val="24"/>
        </w:rPr>
        <w:t>, jež mohou vyvolat </w:t>
      </w:r>
      <w:r>
        <w:rPr>
          <w:b/>
          <w:sz w:val="24"/>
        </w:rPr>
        <w:t>epidemii </w:t>
      </w:r>
      <w:r>
        <w:rPr>
          <w:sz w:val="24"/>
        </w:rPr>
        <w:t>v populaci vnímavých jedinců. Rovněž také určují nebezpečnost onemocnění (nakažlivost a</w:t>
      </w:r>
      <w:r>
        <w:rPr>
          <w:spacing w:val="-26"/>
          <w:sz w:val="24"/>
        </w:rPr>
        <w:t> </w:t>
      </w:r>
      <w:r>
        <w:rPr>
          <w:sz w:val="24"/>
        </w:rPr>
        <w:t>průběh).</w:t>
      </w:r>
    </w:p>
    <w:p>
      <w:pPr>
        <w:pStyle w:val="ListParagraph"/>
        <w:numPr>
          <w:ilvl w:val="0"/>
          <w:numId w:val="7"/>
        </w:numPr>
        <w:tabs>
          <w:tab w:pos="1037" w:val="left" w:leader="none"/>
        </w:tabs>
        <w:spacing w:line="240" w:lineRule="auto" w:before="7" w:after="0"/>
        <w:ind w:left="1036" w:right="0" w:hanging="361"/>
        <w:jc w:val="both"/>
        <w:rPr>
          <w:sz w:val="24"/>
        </w:rPr>
      </w:pPr>
      <w:r>
        <w:rPr>
          <w:sz w:val="24"/>
        </w:rPr>
        <w:t>Chřipka</w:t>
      </w:r>
      <w:r>
        <w:rPr>
          <w:spacing w:val="8"/>
          <w:sz w:val="24"/>
        </w:rPr>
        <w:t> </w:t>
      </w:r>
      <w:r>
        <w:rPr>
          <w:sz w:val="24"/>
        </w:rPr>
        <w:t>má</w:t>
      </w:r>
      <w:r>
        <w:rPr>
          <w:spacing w:val="11"/>
          <w:sz w:val="24"/>
        </w:rPr>
        <w:t> </w:t>
      </w:r>
      <w:r>
        <w:rPr>
          <w:sz w:val="24"/>
        </w:rPr>
        <w:t>genom</w:t>
      </w:r>
      <w:r>
        <w:rPr>
          <w:spacing w:val="8"/>
          <w:sz w:val="24"/>
        </w:rPr>
        <w:t> </w:t>
      </w:r>
      <w:r>
        <w:rPr>
          <w:sz w:val="24"/>
        </w:rPr>
        <w:t>skládající</w:t>
      </w:r>
      <w:r>
        <w:rPr>
          <w:spacing w:val="9"/>
          <w:sz w:val="24"/>
        </w:rPr>
        <w:t> </w:t>
      </w:r>
      <w:r>
        <w:rPr>
          <w:sz w:val="24"/>
        </w:rPr>
        <w:t>se</w:t>
      </w:r>
      <w:r>
        <w:rPr>
          <w:spacing w:val="13"/>
          <w:sz w:val="24"/>
        </w:rPr>
        <w:t> </w:t>
      </w:r>
      <w:r>
        <w:rPr>
          <w:sz w:val="24"/>
        </w:rPr>
        <w:t>ze</w:t>
      </w:r>
      <w:r>
        <w:rPr>
          <w:spacing w:val="8"/>
          <w:sz w:val="24"/>
        </w:rPr>
        <w:t> </w:t>
      </w:r>
      <w:r>
        <w:rPr>
          <w:sz w:val="24"/>
        </w:rPr>
        <w:t>7</w:t>
      </w:r>
      <w:r>
        <w:rPr>
          <w:spacing w:val="8"/>
          <w:sz w:val="24"/>
        </w:rPr>
        <w:t> </w:t>
      </w:r>
      <w:r>
        <w:rPr>
          <w:sz w:val="24"/>
        </w:rPr>
        <w:t>(typ</w:t>
      </w:r>
      <w:r>
        <w:rPr>
          <w:spacing w:val="12"/>
          <w:sz w:val="24"/>
        </w:rPr>
        <w:t> </w:t>
      </w:r>
      <w:r>
        <w:rPr>
          <w:sz w:val="24"/>
        </w:rPr>
        <w:t>C)</w:t>
      </w:r>
      <w:r>
        <w:rPr>
          <w:spacing w:val="8"/>
          <w:sz w:val="24"/>
        </w:rPr>
        <w:t> </w:t>
      </w:r>
      <w:r>
        <w:rPr>
          <w:sz w:val="24"/>
        </w:rPr>
        <w:t>nebo</w:t>
      </w:r>
      <w:r>
        <w:rPr>
          <w:spacing w:val="9"/>
          <w:sz w:val="24"/>
        </w:rPr>
        <w:t> </w:t>
      </w:r>
      <w:r>
        <w:rPr>
          <w:sz w:val="24"/>
        </w:rPr>
        <w:t>8</w:t>
      </w:r>
      <w:r>
        <w:rPr>
          <w:spacing w:val="7"/>
          <w:sz w:val="24"/>
        </w:rPr>
        <w:t> </w:t>
      </w:r>
      <w:r>
        <w:rPr>
          <w:sz w:val="24"/>
        </w:rPr>
        <w:t>(typ</w:t>
      </w:r>
      <w:r>
        <w:rPr>
          <w:spacing w:val="10"/>
          <w:sz w:val="24"/>
        </w:rPr>
        <w:t> </w:t>
      </w:r>
      <w:r>
        <w:rPr>
          <w:sz w:val="24"/>
        </w:rPr>
        <w:t>A</w:t>
      </w:r>
      <w:r>
        <w:rPr>
          <w:spacing w:val="8"/>
          <w:sz w:val="24"/>
        </w:rPr>
        <w:t> </w:t>
      </w:r>
      <w:r>
        <w:rPr>
          <w:sz w:val="24"/>
        </w:rPr>
        <w:t>a</w:t>
      </w:r>
      <w:r>
        <w:rPr>
          <w:spacing w:val="11"/>
          <w:sz w:val="24"/>
        </w:rPr>
        <w:t> </w:t>
      </w:r>
      <w:r>
        <w:rPr>
          <w:sz w:val="24"/>
        </w:rPr>
        <w:t>B)</w:t>
      </w:r>
      <w:r>
        <w:rPr>
          <w:spacing w:val="14"/>
          <w:sz w:val="24"/>
        </w:rPr>
        <w:t> </w:t>
      </w:r>
      <w:r>
        <w:rPr>
          <w:sz w:val="24"/>
        </w:rPr>
        <w:t>segmentů</w:t>
      </w:r>
      <w:r>
        <w:rPr>
          <w:spacing w:val="7"/>
          <w:sz w:val="24"/>
        </w:rPr>
        <w:t> </w:t>
      </w:r>
      <w:r>
        <w:rPr>
          <w:sz w:val="24"/>
        </w:rPr>
        <w:t>RNA</w:t>
      </w:r>
      <w:r>
        <w:rPr>
          <w:spacing w:val="11"/>
          <w:sz w:val="24"/>
        </w:rPr>
        <w:t> </w:t>
      </w:r>
      <w:r>
        <w:rPr>
          <w:sz w:val="24"/>
        </w:rPr>
        <w:t>-</w:t>
      </w:r>
      <w:r>
        <w:rPr>
          <w:spacing w:val="9"/>
          <w:sz w:val="24"/>
        </w:rPr>
        <w:t> </w:t>
      </w:r>
      <w:r>
        <w:rPr>
          <w:sz w:val="24"/>
        </w:rPr>
        <w:t>jsou</w:t>
      </w:r>
    </w:p>
    <w:p>
      <w:pPr>
        <w:pStyle w:val="BodyText"/>
        <w:spacing w:before="12"/>
        <w:ind w:left="1036" w:firstLine="0"/>
        <w:jc w:val="both"/>
      </w:pPr>
      <w:r>
        <w:rPr/>
        <w:t>tedy možné bodové mutace a změny sekvence aminokyselin</w:t>
      </w:r>
    </w:p>
    <w:p>
      <w:pPr>
        <w:pStyle w:val="ListParagraph"/>
        <w:numPr>
          <w:ilvl w:val="1"/>
          <w:numId w:val="7"/>
        </w:numPr>
        <w:tabs>
          <w:tab w:pos="1757" w:val="left" w:leader="none"/>
        </w:tabs>
        <w:spacing w:line="240" w:lineRule="auto" w:before="21" w:after="0"/>
        <w:ind w:left="1756" w:right="0" w:hanging="361"/>
        <w:jc w:val="both"/>
        <w:rPr>
          <w:sz w:val="24"/>
        </w:rPr>
      </w:pPr>
      <w:r>
        <w:rPr>
          <w:b/>
          <w:sz w:val="24"/>
        </w:rPr>
        <w:t>Drift </w:t>
      </w:r>
      <w:r>
        <w:rPr>
          <w:sz w:val="24"/>
        </w:rPr>
        <w:t>(posun) – bodové mutace viru nebo záměna jedné aminokyseliny</w:t>
      </w:r>
      <w:r>
        <w:rPr>
          <w:spacing w:val="12"/>
          <w:sz w:val="24"/>
        </w:rPr>
        <w:t> </w:t>
      </w:r>
      <w:r>
        <w:rPr>
          <w:sz w:val="24"/>
        </w:rPr>
        <w:t>=&gt;</w:t>
      </w:r>
    </w:p>
    <w:p>
      <w:pPr>
        <w:spacing w:before="5"/>
        <w:ind w:left="1756" w:right="0" w:firstLine="0"/>
        <w:jc w:val="both"/>
        <w:rPr>
          <w:b/>
          <w:sz w:val="24"/>
        </w:rPr>
      </w:pPr>
      <w:r>
        <w:rPr>
          <w:b/>
          <w:sz w:val="24"/>
        </w:rPr>
        <w:t>malé epidemie (typ A i B)</w:t>
      </w:r>
    </w:p>
    <w:p>
      <w:pPr>
        <w:pStyle w:val="ListParagraph"/>
        <w:numPr>
          <w:ilvl w:val="1"/>
          <w:numId w:val="7"/>
        </w:numPr>
        <w:tabs>
          <w:tab w:pos="1757" w:val="left" w:leader="none"/>
        </w:tabs>
        <w:spacing w:line="252" w:lineRule="auto" w:before="21" w:after="0"/>
        <w:ind w:left="1756" w:right="1373" w:hanging="360"/>
        <w:jc w:val="both"/>
        <w:rPr>
          <w:b/>
          <w:sz w:val="24"/>
        </w:rPr>
      </w:pPr>
      <w:r>
        <w:rPr>
          <w:b/>
          <w:sz w:val="24"/>
        </w:rPr>
        <w:t>Shift</w:t>
      </w:r>
      <w:r>
        <w:rPr>
          <w:b/>
          <w:spacing w:val="-5"/>
          <w:sz w:val="24"/>
        </w:rPr>
        <w:t> </w:t>
      </w:r>
      <w:r>
        <w:rPr>
          <w:sz w:val="24"/>
        </w:rPr>
        <w:t>(zlom)</w:t>
      </w:r>
      <w:r>
        <w:rPr>
          <w:spacing w:val="-6"/>
          <w:sz w:val="24"/>
        </w:rPr>
        <w:t> </w:t>
      </w:r>
      <w:r>
        <w:rPr>
          <w:sz w:val="24"/>
        </w:rPr>
        <w:t>–</w:t>
      </w:r>
      <w:r>
        <w:rPr>
          <w:spacing w:val="-6"/>
          <w:sz w:val="24"/>
        </w:rPr>
        <w:t> </w:t>
      </w:r>
      <w:r>
        <w:rPr>
          <w:sz w:val="24"/>
        </w:rPr>
        <w:t>závažnější</w:t>
      </w:r>
      <w:r>
        <w:rPr>
          <w:spacing w:val="-5"/>
          <w:sz w:val="24"/>
        </w:rPr>
        <w:t> </w:t>
      </w:r>
      <w:r>
        <w:rPr>
          <w:sz w:val="24"/>
        </w:rPr>
        <w:t>typ</w:t>
      </w:r>
      <w:r>
        <w:rPr>
          <w:spacing w:val="-7"/>
          <w:sz w:val="24"/>
        </w:rPr>
        <w:t> </w:t>
      </w:r>
      <w:r>
        <w:rPr>
          <w:sz w:val="24"/>
        </w:rPr>
        <w:t>změny</w:t>
      </w:r>
      <w:r>
        <w:rPr>
          <w:spacing w:val="-6"/>
          <w:sz w:val="24"/>
        </w:rPr>
        <w:t> </w:t>
      </w:r>
      <w:r>
        <w:rPr>
          <w:sz w:val="24"/>
        </w:rPr>
        <w:t>antigenů</w:t>
      </w:r>
      <w:r>
        <w:rPr>
          <w:spacing w:val="-9"/>
          <w:sz w:val="24"/>
        </w:rPr>
        <w:t> </w:t>
      </w:r>
      <w:r>
        <w:rPr>
          <w:sz w:val="24"/>
        </w:rPr>
        <w:t>a</w:t>
      </w:r>
      <w:r>
        <w:rPr>
          <w:spacing w:val="-9"/>
          <w:sz w:val="24"/>
        </w:rPr>
        <w:t> </w:t>
      </w:r>
      <w:r>
        <w:rPr>
          <w:sz w:val="24"/>
        </w:rPr>
        <w:t>vzniká</w:t>
      </w:r>
      <w:r>
        <w:rPr>
          <w:spacing w:val="-3"/>
          <w:sz w:val="24"/>
        </w:rPr>
        <w:t> </w:t>
      </w:r>
      <w:r>
        <w:rPr>
          <w:sz w:val="24"/>
        </w:rPr>
        <w:t>genetickou</w:t>
      </w:r>
      <w:r>
        <w:rPr>
          <w:spacing w:val="-8"/>
          <w:sz w:val="24"/>
        </w:rPr>
        <w:t> </w:t>
      </w:r>
      <w:r>
        <w:rPr>
          <w:sz w:val="24"/>
        </w:rPr>
        <w:t>rekombinací mezi </w:t>
      </w:r>
      <w:r>
        <w:rPr>
          <w:b/>
          <w:sz w:val="24"/>
        </w:rPr>
        <w:t>lidskými </w:t>
      </w:r>
      <w:r>
        <w:rPr>
          <w:sz w:val="24"/>
        </w:rPr>
        <w:t>a </w:t>
      </w:r>
      <w:r>
        <w:rPr>
          <w:b/>
          <w:sz w:val="24"/>
        </w:rPr>
        <w:t>živočišnými </w:t>
      </w:r>
      <w:r>
        <w:rPr>
          <w:sz w:val="24"/>
        </w:rPr>
        <w:t>viry =&gt; </w:t>
      </w:r>
      <w:r>
        <w:rPr>
          <w:b/>
          <w:sz w:val="24"/>
        </w:rPr>
        <w:t>rozsáhlé epidemie až pandemie (pouze typ</w:t>
      </w:r>
      <w:r>
        <w:rPr>
          <w:b/>
          <w:spacing w:val="-2"/>
          <w:sz w:val="24"/>
        </w:rPr>
        <w:t> </w:t>
      </w:r>
      <w:r>
        <w:rPr>
          <w:b/>
          <w:sz w:val="24"/>
        </w:rPr>
        <w:t>A)</w:t>
      </w:r>
    </w:p>
    <w:p>
      <w:pPr>
        <w:pStyle w:val="ListParagraph"/>
        <w:numPr>
          <w:ilvl w:val="0"/>
          <w:numId w:val="7"/>
        </w:numPr>
        <w:tabs>
          <w:tab w:pos="1036" w:val="left" w:leader="none"/>
          <w:tab w:pos="1037" w:val="left" w:leader="none"/>
        </w:tabs>
        <w:spacing w:line="240" w:lineRule="auto" w:before="7" w:after="0"/>
        <w:ind w:left="1036" w:right="0" w:hanging="361"/>
        <w:jc w:val="left"/>
        <w:rPr>
          <w:sz w:val="24"/>
        </w:rPr>
      </w:pPr>
      <w:r>
        <w:rPr>
          <w:sz w:val="24"/>
        </w:rPr>
        <w:t>Typ</w:t>
      </w:r>
      <w:r>
        <w:rPr>
          <w:spacing w:val="-1"/>
          <w:sz w:val="24"/>
        </w:rPr>
        <w:t> </w:t>
      </w:r>
      <w:r>
        <w:rPr>
          <w:sz w:val="24"/>
        </w:rPr>
        <w:t>A</w:t>
      </w:r>
    </w:p>
    <w:p>
      <w:pPr>
        <w:pStyle w:val="ListParagraph"/>
        <w:numPr>
          <w:ilvl w:val="1"/>
          <w:numId w:val="7"/>
        </w:numPr>
        <w:tabs>
          <w:tab w:pos="1757" w:val="left" w:leader="none"/>
        </w:tabs>
        <w:spacing w:line="240" w:lineRule="auto" w:before="12" w:after="0"/>
        <w:ind w:left="1756" w:right="0" w:hanging="361"/>
        <w:jc w:val="left"/>
        <w:rPr>
          <w:sz w:val="24"/>
        </w:rPr>
      </w:pPr>
      <w:r>
        <w:rPr>
          <w:sz w:val="24"/>
        </w:rPr>
        <w:t>Kromě člověka postihuje i prasata a</w:t>
      </w:r>
      <w:r>
        <w:rPr>
          <w:spacing w:val="-4"/>
          <w:sz w:val="24"/>
        </w:rPr>
        <w:t> </w:t>
      </w:r>
      <w:r>
        <w:rPr>
          <w:sz w:val="24"/>
        </w:rPr>
        <w:t>ptáky</w:t>
      </w:r>
    </w:p>
    <w:p>
      <w:pPr>
        <w:pStyle w:val="ListParagraph"/>
        <w:numPr>
          <w:ilvl w:val="1"/>
          <w:numId w:val="7"/>
        </w:numPr>
        <w:tabs>
          <w:tab w:pos="1757" w:val="left" w:leader="none"/>
        </w:tabs>
        <w:spacing w:line="244" w:lineRule="auto" w:before="2" w:after="0"/>
        <w:ind w:left="1756" w:right="1375" w:hanging="360"/>
        <w:jc w:val="left"/>
        <w:rPr>
          <w:sz w:val="24"/>
        </w:rPr>
      </w:pPr>
      <w:r>
        <w:rPr>
          <w:sz w:val="24"/>
        </w:rPr>
        <w:t>V důsledku antigenních shiftů vznikají epidemie případně pandemie (co</w:t>
      </w:r>
      <w:r>
        <w:rPr>
          <w:spacing w:val="-39"/>
          <w:sz w:val="24"/>
        </w:rPr>
        <w:t> </w:t>
      </w:r>
      <w:r>
        <w:rPr>
          <w:sz w:val="24"/>
        </w:rPr>
        <w:t>30-40 let) – v minulosti ptačí chřipka, španělská</w:t>
      </w:r>
      <w:r>
        <w:rPr>
          <w:spacing w:val="-8"/>
          <w:sz w:val="24"/>
        </w:rPr>
        <w:t> </w:t>
      </w:r>
      <w:r>
        <w:rPr>
          <w:sz w:val="24"/>
        </w:rPr>
        <w:t>chřipka</w:t>
      </w:r>
    </w:p>
    <w:p>
      <w:pPr>
        <w:pStyle w:val="ListParagraph"/>
        <w:numPr>
          <w:ilvl w:val="0"/>
          <w:numId w:val="7"/>
        </w:numPr>
        <w:tabs>
          <w:tab w:pos="1036" w:val="left" w:leader="none"/>
          <w:tab w:pos="1037" w:val="left" w:leader="none"/>
        </w:tabs>
        <w:spacing w:line="240" w:lineRule="auto" w:before="14" w:after="0"/>
        <w:ind w:left="1036" w:right="0" w:hanging="361"/>
        <w:jc w:val="left"/>
        <w:rPr>
          <w:sz w:val="24"/>
        </w:rPr>
      </w:pPr>
      <w:r>
        <w:rPr>
          <w:sz w:val="24"/>
        </w:rPr>
        <w:t>Typ</w:t>
      </w:r>
      <w:r>
        <w:rPr>
          <w:spacing w:val="-1"/>
          <w:sz w:val="24"/>
        </w:rPr>
        <w:t> </w:t>
      </w:r>
      <w:r>
        <w:rPr>
          <w:sz w:val="24"/>
        </w:rPr>
        <w:t>B</w:t>
      </w:r>
    </w:p>
    <w:p>
      <w:pPr>
        <w:pStyle w:val="ListParagraph"/>
        <w:numPr>
          <w:ilvl w:val="1"/>
          <w:numId w:val="7"/>
        </w:numPr>
        <w:tabs>
          <w:tab w:pos="1757" w:val="left" w:leader="none"/>
        </w:tabs>
        <w:spacing w:line="240" w:lineRule="auto" w:before="13" w:after="0"/>
        <w:ind w:left="1756" w:right="0" w:hanging="361"/>
        <w:jc w:val="left"/>
        <w:rPr>
          <w:sz w:val="24"/>
        </w:rPr>
      </w:pPr>
      <w:r>
        <w:rPr>
          <w:sz w:val="24"/>
        </w:rPr>
        <w:t>Postihuje pouze</w:t>
      </w:r>
      <w:r>
        <w:rPr>
          <w:spacing w:val="-1"/>
          <w:sz w:val="24"/>
        </w:rPr>
        <w:t> </w:t>
      </w:r>
      <w:r>
        <w:rPr>
          <w:sz w:val="24"/>
        </w:rPr>
        <w:t>lidi</w:t>
      </w:r>
    </w:p>
    <w:p>
      <w:pPr>
        <w:pStyle w:val="ListParagraph"/>
        <w:numPr>
          <w:ilvl w:val="1"/>
          <w:numId w:val="7"/>
        </w:numPr>
        <w:tabs>
          <w:tab w:pos="1757" w:val="left" w:leader="none"/>
        </w:tabs>
        <w:spacing w:line="372" w:lineRule="auto" w:before="0" w:after="0"/>
        <w:ind w:left="676" w:right="3628" w:firstLine="719"/>
        <w:jc w:val="left"/>
        <w:rPr>
          <w:sz w:val="24"/>
        </w:rPr>
      </w:pPr>
      <w:r>
        <w:rPr>
          <w:sz w:val="24"/>
        </w:rPr>
        <w:t>Menší epidemie – sezónní charakter (zima, začátek jara) Komplikace</w:t>
      </w:r>
      <w:r>
        <w:rPr>
          <w:spacing w:val="-2"/>
          <w:sz w:val="24"/>
        </w:rPr>
        <w:t> </w:t>
      </w:r>
      <w:r>
        <w:rPr>
          <w:sz w:val="24"/>
        </w:rPr>
        <w:t>chřipky</w:t>
      </w:r>
    </w:p>
    <w:p>
      <w:pPr>
        <w:pStyle w:val="ListParagraph"/>
        <w:numPr>
          <w:ilvl w:val="0"/>
          <w:numId w:val="7"/>
        </w:numPr>
        <w:tabs>
          <w:tab w:pos="1036" w:val="left" w:leader="none"/>
          <w:tab w:pos="1037" w:val="left" w:leader="none"/>
        </w:tabs>
        <w:spacing w:line="240" w:lineRule="auto" w:before="40" w:after="0"/>
        <w:ind w:left="1036" w:right="0" w:hanging="361"/>
        <w:jc w:val="left"/>
        <w:rPr>
          <w:sz w:val="24"/>
        </w:rPr>
      </w:pPr>
      <w:r>
        <w:rPr>
          <w:sz w:val="24"/>
        </w:rPr>
        <w:t>Primární – chřipkové</w:t>
      </w:r>
      <w:r>
        <w:rPr>
          <w:spacing w:val="-2"/>
          <w:sz w:val="24"/>
        </w:rPr>
        <w:t> </w:t>
      </w:r>
      <w:r>
        <w:rPr>
          <w:sz w:val="24"/>
        </w:rPr>
        <w:t>pneumonie</w:t>
      </w:r>
    </w:p>
    <w:p>
      <w:pPr>
        <w:pStyle w:val="ListParagraph"/>
        <w:numPr>
          <w:ilvl w:val="0"/>
          <w:numId w:val="7"/>
        </w:numPr>
        <w:tabs>
          <w:tab w:pos="1036" w:val="left" w:leader="none"/>
          <w:tab w:pos="1037" w:val="left" w:leader="none"/>
        </w:tabs>
        <w:spacing w:line="247" w:lineRule="auto" w:before="9" w:after="0"/>
        <w:ind w:left="1036" w:right="1588" w:hanging="360"/>
        <w:jc w:val="left"/>
        <w:rPr>
          <w:sz w:val="24"/>
        </w:rPr>
      </w:pPr>
      <w:r>
        <w:rPr>
          <w:sz w:val="24"/>
        </w:rPr>
        <w:t>Sekundární – bakteriální infekce (bronchopneumonie – S. pneumoniae, s. aureus, h. influenzae)</w:t>
      </w:r>
    </w:p>
    <w:p>
      <w:pPr>
        <w:pStyle w:val="BodyText"/>
        <w:spacing w:before="175"/>
        <w:ind w:left="676" w:firstLine="0"/>
      </w:pPr>
      <w:r>
        <w:rPr/>
        <w:t>Diagnostika</w:t>
      </w:r>
    </w:p>
    <w:p>
      <w:pPr>
        <w:spacing w:after="0"/>
        <w:sectPr>
          <w:pgSz w:w="11910" w:h="16840"/>
          <w:pgMar w:top="1320" w:bottom="280" w:left="740" w:right="40"/>
        </w:sectPr>
      </w:pPr>
    </w:p>
    <w:p>
      <w:pPr>
        <w:pStyle w:val="ListParagraph"/>
        <w:numPr>
          <w:ilvl w:val="0"/>
          <w:numId w:val="7"/>
        </w:numPr>
        <w:tabs>
          <w:tab w:pos="1036" w:val="left" w:leader="none"/>
          <w:tab w:pos="1037" w:val="left" w:leader="none"/>
        </w:tabs>
        <w:spacing w:line="240" w:lineRule="auto" w:before="80" w:after="0"/>
        <w:ind w:left="1036" w:right="0" w:hanging="361"/>
        <w:jc w:val="left"/>
        <w:rPr>
          <w:sz w:val="24"/>
        </w:rPr>
      </w:pPr>
      <w:r>
        <w:rPr>
          <w:sz w:val="24"/>
        </w:rPr>
        <w:t>Průkaz antigenu ve výtěru z</w:t>
      </w:r>
      <w:r>
        <w:rPr>
          <w:spacing w:val="-6"/>
          <w:sz w:val="24"/>
        </w:rPr>
        <w:t> </w:t>
      </w:r>
      <w:r>
        <w:rPr>
          <w:sz w:val="24"/>
        </w:rPr>
        <w:t>nosohltanu</w:t>
      </w:r>
    </w:p>
    <w:p>
      <w:pPr>
        <w:pStyle w:val="ListParagraph"/>
        <w:numPr>
          <w:ilvl w:val="1"/>
          <w:numId w:val="7"/>
        </w:numPr>
        <w:tabs>
          <w:tab w:pos="1757" w:val="left" w:leader="none"/>
        </w:tabs>
        <w:spacing w:line="240" w:lineRule="auto" w:before="12" w:after="0"/>
        <w:ind w:left="1756" w:right="0" w:hanging="361"/>
        <w:jc w:val="left"/>
        <w:rPr>
          <w:sz w:val="24"/>
        </w:rPr>
      </w:pPr>
      <w:r>
        <w:rPr>
          <w:b/>
          <w:sz w:val="24"/>
        </w:rPr>
        <w:t>ELISA</w:t>
      </w:r>
      <w:r>
        <w:rPr>
          <w:sz w:val="24"/>
        </w:rPr>
        <w:t>,</w:t>
      </w:r>
      <w:r>
        <w:rPr>
          <w:spacing w:val="-1"/>
          <w:sz w:val="24"/>
        </w:rPr>
        <w:t> </w:t>
      </w:r>
      <w:r>
        <w:rPr>
          <w:sz w:val="24"/>
        </w:rPr>
        <w:t>imunofluorescence</w:t>
      </w:r>
    </w:p>
    <w:p>
      <w:pPr>
        <w:pStyle w:val="ListParagraph"/>
        <w:numPr>
          <w:ilvl w:val="1"/>
          <w:numId w:val="7"/>
        </w:numPr>
        <w:tabs>
          <w:tab w:pos="1757" w:val="left" w:leader="none"/>
        </w:tabs>
        <w:spacing w:line="240" w:lineRule="auto" w:before="5" w:after="0"/>
        <w:ind w:left="1756" w:right="0" w:hanging="361"/>
        <w:jc w:val="left"/>
        <w:rPr>
          <w:sz w:val="24"/>
        </w:rPr>
      </w:pPr>
      <w:r>
        <w:rPr>
          <w:sz w:val="24"/>
        </w:rPr>
        <w:t>bed side testy (rychlotesty v</w:t>
      </w:r>
      <w:r>
        <w:rPr>
          <w:spacing w:val="-3"/>
          <w:sz w:val="24"/>
        </w:rPr>
        <w:t> </w:t>
      </w:r>
      <w:r>
        <w:rPr>
          <w:sz w:val="24"/>
        </w:rPr>
        <w:t>ordinaci)</w:t>
      </w:r>
    </w:p>
    <w:p>
      <w:pPr>
        <w:pStyle w:val="ListParagraph"/>
        <w:numPr>
          <w:ilvl w:val="0"/>
          <w:numId w:val="7"/>
        </w:numPr>
        <w:tabs>
          <w:tab w:pos="1036" w:val="left" w:leader="none"/>
          <w:tab w:pos="1037" w:val="left" w:leader="none"/>
        </w:tabs>
        <w:spacing w:line="240" w:lineRule="auto" w:before="1" w:after="0"/>
        <w:ind w:left="1036" w:right="0" w:hanging="361"/>
        <w:jc w:val="left"/>
        <w:rPr>
          <w:sz w:val="24"/>
        </w:rPr>
      </w:pPr>
      <w:r>
        <w:rPr>
          <w:sz w:val="24"/>
        </w:rPr>
        <w:t>Průkaz RNA ve výtěru nebo</w:t>
      </w:r>
      <w:r>
        <w:rPr>
          <w:spacing w:val="-4"/>
          <w:sz w:val="24"/>
        </w:rPr>
        <w:t> </w:t>
      </w:r>
      <w:r>
        <w:rPr>
          <w:sz w:val="24"/>
        </w:rPr>
        <w:t>sekretech</w:t>
      </w:r>
    </w:p>
    <w:p>
      <w:pPr>
        <w:pStyle w:val="ListParagraph"/>
        <w:numPr>
          <w:ilvl w:val="1"/>
          <w:numId w:val="7"/>
        </w:numPr>
        <w:tabs>
          <w:tab w:pos="1757" w:val="left" w:leader="none"/>
        </w:tabs>
        <w:spacing w:line="240" w:lineRule="auto" w:before="13" w:after="0"/>
        <w:ind w:left="1756" w:right="0" w:hanging="361"/>
        <w:jc w:val="left"/>
        <w:rPr>
          <w:sz w:val="24"/>
        </w:rPr>
      </w:pPr>
      <w:r>
        <w:rPr>
          <w:sz w:val="24"/>
        </w:rPr>
        <w:t>rychlý velmi citlivý; není běžně dostupný</w:t>
      </w:r>
      <w:r>
        <w:rPr>
          <w:spacing w:val="-5"/>
          <w:sz w:val="24"/>
        </w:rPr>
        <w:t> </w:t>
      </w:r>
      <w:r>
        <w:rPr>
          <w:sz w:val="24"/>
        </w:rPr>
        <w:t>(zatím).</w:t>
      </w:r>
    </w:p>
    <w:p>
      <w:pPr>
        <w:pStyle w:val="ListParagraph"/>
        <w:numPr>
          <w:ilvl w:val="0"/>
          <w:numId w:val="7"/>
        </w:numPr>
        <w:tabs>
          <w:tab w:pos="1036" w:val="left" w:leader="none"/>
          <w:tab w:pos="1037" w:val="left" w:leader="none"/>
        </w:tabs>
        <w:spacing w:line="240" w:lineRule="auto" w:before="1" w:after="0"/>
        <w:ind w:left="1036" w:right="0" w:hanging="361"/>
        <w:jc w:val="left"/>
        <w:rPr>
          <w:sz w:val="24"/>
        </w:rPr>
      </w:pPr>
      <w:r>
        <w:rPr>
          <w:sz w:val="24"/>
        </w:rPr>
        <w:t>Kultivace</w:t>
      </w:r>
    </w:p>
    <w:p>
      <w:pPr>
        <w:pStyle w:val="ListParagraph"/>
        <w:numPr>
          <w:ilvl w:val="1"/>
          <w:numId w:val="7"/>
        </w:numPr>
        <w:tabs>
          <w:tab w:pos="1757" w:val="left" w:leader="none"/>
        </w:tabs>
        <w:spacing w:line="240" w:lineRule="auto" w:before="13" w:after="0"/>
        <w:ind w:left="1756" w:right="0" w:hanging="361"/>
        <w:jc w:val="left"/>
        <w:rPr>
          <w:sz w:val="24"/>
        </w:rPr>
      </w:pPr>
      <w:r>
        <w:rPr>
          <w:sz w:val="24"/>
        </w:rPr>
        <w:t>na tkáňových</w:t>
      </w:r>
      <w:r>
        <w:rPr>
          <w:spacing w:val="-2"/>
          <w:sz w:val="24"/>
        </w:rPr>
        <w:t> </w:t>
      </w:r>
      <w:r>
        <w:rPr>
          <w:sz w:val="24"/>
        </w:rPr>
        <w:t>kulturách;</w:t>
      </w:r>
    </w:p>
    <w:p>
      <w:pPr>
        <w:pStyle w:val="ListParagraph"/>
        <w:numPr>
          <w:ilvl w:val="1"/>
          <w:numId w:val="7"/>
        </w:numPr>
        <w:tabs>
          <w:tab w:pos="1757" w:val="left" w:leader="none"/>
        </w:tabs>
        <w:spacing w:line="240" w:lineRule="auto" w:before="4" w:after="0"/>
        <w:ind w:left="1756" w:right="0" w:hanging="361"/>
        <w:jc w:val="left"/>
        <w:rPr>
          <w:sz w:val="24"/>
        </w:rPr>
      </w:pPr>
      <w:r>
        <w:rPr>
          <w:sz w:val="24"/>
        </w:rPr>
        <w:t>na kuřecím</w:t>
      </w:r>
      <w:r>
        <w:rPr>
          <w:spacing w:val="-1"/>
          <w:sz w:val="24"/>
        </w:rPr>
        <w:t> </w:t>
      </w:r>
      <w:r>
        <w:rPr>
          <w:sz w:val="24"/>
        </w:rPr>
        <w:t>embryu;</w:t>
      </w:r>
    </w:p>
    <w:p>
      <w:pPr>
        <w:pStyle w:val="ListParagraph"/>
        <w:numPr>
          <w:ilvl w:val="0"/>
          <w:numId w:val="7"/>
        </w:numPr>
        <w:tabs>
          <w:tab w:pos="1036" w:val="left" w:leader="none"/>
          <w:tab w:pos="1037" w:val="left" w:leader="none"/>
        </w:tabs>
        <w:spacing w:line="240" w:lineRule="auto" w:before="2" w:after="0"/>
        <w:ind w:left="1036" w:right="0" w:hanging="361"/>
        <w:jc w:val="left"/>
        <w:rPr>
          <w:sz w:val="24"/>
        </w:rPr>
      </w:pPr>
      <w:r>
        <w:rPr>
          <w:sz w:val="24"/>
        </w:rPr>
        <w:t>Sérologická</w:t>
      </w:r>
      <w:r>
        <w:rPr>
          <w:spacing w:val="-2"/>
          <w:sz w:val="24"/>
        </w:rPr>
        <w:t> </w:t>
      </w:r>
      <w:r>
        <w:rPr>
          <w:sz w:val="24"/>
        </w:rPr>
        <w:t>vyšetření</w:t>
      </w:r>
    </w:p>
    <w:p>
      <w:pPr>
        <w:pStyle w:val="ListParagraph"/>
        <w:numPr>
          <w:ilvl w:val="1"/>
          <w:numId w:val="7"/>
        </w:numPr>
        <w:tabs>
          <w:tab w:pos="1757" w:val="left" w:leader="none"/>
        </w:tabs>
        <w:spacing w:line="240" w:lineRule="auto" w:before="10" w:after="0"/>
        <w:ind w:left="1756" w:right="0" w:hanging="361"/>
        <w:jc w:val="left"/>
        <w:rPr>
          <w:sz w:val="24"/>
        </w:rPr>
      </w:pPr>
      <w:r>
        <w:rPr>
          <w:sz w:val="24"/>
        </w:rPr>
        <w:t>KFR, HIT, průkaz IgG, IgM,</w:t>
      </w:r>
      <w:r>
        <w:rPr>
          <w:spacing w:val="-2"/>
          <w:sz w:val="24"/>
        </w:rPr>
        <w:t> </w:t>
      </w:r>
      <w:r>
        <w:rPr>
          <w:sz w:val="24"/>
        </w:rPr>
        <w:t>IgA</w:t>
      </w:r>
    </w:p>
    <w:p>
      <w:pPr>
        <w:pStyle w:val="BodyText"/>
        <w:spacing w:before="164"/>
        <w:ind w:left="676" w:firstLine="0"/>
      </w:pPr>
      <w:r>
        <w:rPr/>
        <w:t>Léčba</w:t>
      </w:r>
    </w:p>
    <w:p>
      <w:pPr>
        <w:pStyle w:val="ListParagraph"/>
        <w:numPr>
          <w:ilvl w:val="0"/>
          <w:numId w:val="7"/>
        </w:numPr>
        <w:tabs>
          <w:tab w:pos="1036" w:val="left" w:leader="none"/>
          <w:tab w:pos="1037" w:val="left" w:leader="none"/>
        </w:tabs>
        <w:spacing w:line="240" w:lineRule="auto" w:before="184" w:after="0"/>
        <w:ind w:left="1036" w:right="0" w:hanging="361"/>
        <w:jc w:val="left"/>
        <w:rPr>
          <w:sz w:val="24"/>
        </w:rPr>
      </w:pPr>
      <w:r>
        <w:rPr>
          <w:b/>
          <w:sz w:val="24"/>
        </w:rPr>
        <w:t>Symptomatická </w:t>
      </w:r>
      <w:r>
        <w:rPr>
          <w:sz w:val="24"/>
        </w:rPr>
        <w:t>– klid na lůžku, antipyretika, analgetika,</w:t>
      </w:r>
      <w:r>
        <w:rPr>
          <w:spacing w:val="-5"/>
          <w:sz w:val="24"/>
        </w:rPr>
        <w:t> </w:t>
      </w:r>
      <w:r>
        <w:rPr>
          <w:sz w:val="24"/>
        </w:rPr>
        <w:t>pastilky</w:t>
      </w:r>
    </w:p>
    <w:p>
      <w:pPr>
        <w:pStyle w:val="ListParagraph"/>
        <w:numPr>
          <w:ilvl w:val="0"/>
          <w:numId w:val="7"/>
        </w:numPr>
        <w:tabs>
          <w:tab w:pos="1036" w:val="left" w:leader="none"/>
          <w:tab w:pos="1037" w:val="left" w:leader="none"/>
        </w:tabs>
        <w:spacing w:line="240" w:lineRule="auto" w:before="11" w:after="0"/>
        <w:ind w:left="1036" w:right="0" w:hanging="361"/>
        <w:jc w:val="left"/>
        <w:rPr>
          <w:sz w:val="24"/>
        </w:rPr>
      </w:pPr>
      <w:r>
        <w:rPr>
          <w:sz w:val="24"/>
        </w:rPr>
        <w:t>Kauzální (v případě </w:t>
      </w:r>
      <w:r>
        <w:rPr>
          <w:b/>
          <w:sz w:val="24"/>
        </w:rPr>
        <w:t>komplikací a sekundárních infekcí</w:t>
      </w:r>
      <w:r>
        <w:rPr>
          <w:sz w:val="24"/>
        </w:rPr>
        <w:t>) – antivirotika</w:t>
      </w:r>
      <w:r>
        <w:rPr>
          <w:spacing w:val="-14"/>
          <w:sz w:val="24"/>
        </w:rPr>
        <w:t> </w:t>
      </w:r>
      <w:r>
        <w:rPr>
          <w:sz w:val="24"/>
        </w:rPr>
        <w:t>(zanamivir)</w:t>
      </w:r>
    </w:p>
    <w:p>
      <w:pPr>
        <w:pStyle w:val="ListParagraph"/>
        <w:numPr>
          <w:ilvl w:val="0"/>
          <w:numId w:val="7"/>
        </w:numPr>
        <w:tabs>
          <w:tab w:pos="1036" w:val="left" w:leader="none"/>
          <w:tab w:pos="1037" w:val="left" w:leader="none"/>
        </w:tabs>
        <w:spacing w:line="247" w:lineRule="auto" w:before="12" w:after="0"/>
        <w:ind w:left="1036" w:right="1375" w:hanging="360"/>
        <w:jc w:val="left"/>
        <w:rPr>
          <w:b/>
          <w:sz w:val="24"/>
        </w:rPr>
      </w:pPr>
      <w:r>
        <w:rPr>
          <w:b/>
          <w:sz w:val="24"/>
        </w:rPr>
        <w:t>Očkování </w:t>
      </w:r>
      <w:r>
        <w:rPr>
          <w:sz w:val="24"/>
        </w:rPr>
        <w:t>– starší lidé (nad 65), rizikové skupiny (CHOPN, cukrovka, onemocnění DS, srdce, imunitního systému), </w:t>
      </w:r>
      <w:r>
        <w:rPr>
          <w:b/>
          <w:sz w:val="24"/>
        </w:rPr>
        <w:t>každoročně opakovaná</w:t>
      </w:r>
      <w:r>
        <w:rPr>
          <w:b/>
          <w:spacing w:val="-2"/>
          <w:sz w:val="24"/>
        </w:rPr>
        <w:t> </w:t>
      </w:r>
      <w:r>
        <w:rPr>
          <w:b/>
          <w:sz w:val="24"/>
        </w:rPr>
        <w:t>vakcinace</w:t>
      </w:r>
    </w:p>
    <w:p>
      <w:pPr>
        <w:pStyle w:val="Heading5"/>
        <w:numPr>
          <w:ilvl w:val="0"/>
          <w:numId w:val="8"/>
        </w:numPr>
        <w:tabs>
          <w:tab w:pos="1397" w:val="left" w:leader="none"/>
        </w:tabs>
        <w:spacing w:line="374" w:lineRule="exact" w:before="176" w:after="0"/>
        <w:ind w:left="1396" w:right="0" w:hanging="361"/>
        <w:jc w:val="left"/>
        <w:rPr>
          <w:u w:val="none"/>
        </w:rPr>
      </w:pPr>
      <w:r>
        <w:rPr>
          <w:u w:val="thick"/>
        </w:rPr>
        <w:t>Legionella</w:t>
      </w:r>
    </w:p>
    <w:p>
      <w:pPr>
        <w:pStyle w:val="BodyText"/>
        <w:spacing w:line="280" w:lineRule="exact"/>
        <w:ind w:firstLine="0"/>
      </w:pPr>
      <w:r>
        <w:rPr>
          <w:b/>
        </w:rPr>
        <w:t>výskyt</w:t>
      </w:r>
      <w:r>
        <w:rPr/>
        <w:t>: vody přírodní, klimatizační, vodovodech</w:t>
      </w:r>
    </w:p>
    <w:p>
      <w:pPr>
        <w:spacing w:line="281" w:lineRule="exact" w:before="0"/>
        <w:ind w:left="1396" w:right="0" w:firstLine="0"/>
        <w:jc w:val="left"/>
        <w:rPr>
          <w:sz w:val="24"/>
        </w:rPr>
      </w:pPr>
      <w:r>
        <w:rPr>
          <w:sz w:val="24"/>
        </w:rPr>
        <w:t>- </w:t>
      </w:r>
      <w:r>
        <w:rPr>
          <w:b/>
          <w:sz w:val="24"/>
        </w:rPr>
        <w:t>L. pneumophila </w:t>
      </w:r>
      <w:r>
        <w:rPr>
          <w:sz w:val="24"/>
        </w:rPr>
        <w:t>může za 85% onemocnění tímto kmenem</w:t>
      </w:r>
    </w:p>
    <w:p>
      <w:pPr>
        <w:pStyle w:val="BodyText"/>
        <w:ind w:firstLine="0"/>
      </w:pPr>
      <w:r>
        <w:rPr>
          <w:b/>
        </w:rPr>
        <w:t>Morfologie</w:t>
      </w:r>
      <w:r>
        <w:rPr/>
        <w:t>: štíhlé, G-, gramem se barví velmi špatně</w:t>
      </w:r>
    </w:p>
    <w:p>
      <w:pPr>
        <w:pStyle w:val="BodyText"/>
        <w:spacing w:before="1"/>
        <w:ind w:right="1510" w:firstLine="0"/>
      </w:pPr>
      <w:r>
        <w:rPr>
          <w:b/>
        </w:rPr>
        <w:t>Kultivace</w:t>
      </w:r>
      <w:r>
        <w:rPr/>
        <w:t>: velmi náročné na kultivaci, vyžadují železo a cystein. Rostou na BCYE agaru, který obsahuje ještě aktivní uhlí. Nerostou na krevním agaru!!! Šedé</w:t>
      </w:r>
    </w:p>
    <w:p>
      <w:pPr>
        <w:pStyle w:val="BodyText"/>
        <w:ind w:right="4894" w:firstLine="0"/>
      </w:pPr>
      <w:r>
        <w:rPr/>
        <w:t>splývavé kolonie jsou vazké a ulpívají na kličce. Patogenita: dvě různé formy onemocnění:</w:t>
      </w:r>
    </w:p>
    <w:p>
      <w:pPr>
        <w:pStyle w:val="ListParagraph"/>
        <w:numPr>
          <w:ilvl w:val="1"/>
          <w:numId w:val="8"/>
        </w:numPr>
        <w:tabs>
          <w:tab w:pos="1646" w:val="left" w:leader="none"/>
        </w:tabs>
        <w:spacing w:line="281" w:lineRule="exact" w:before="0" w:after="0"/>
        <w:ind w:left="1645" w:right="0" w:hanging="250"/>
        <w:jc w:val="left"/>
        <w:rPr>
          <w:sz w:val="24"/>
        </w:rPr>
      </w:pPr>
      <w:r>
        <w:rPr>
          <w:b/>
          <w:sz w:val="24"/>
        </w:rPr>
        <w:t>Pontiacká horečka</w:t>
      </w:r>
      <w:r>
        <w:rPr>
          <w:sz w:val="24"/>
        </w:rPr>
        <w:t>: kromě vysoké teploty jsou bolesti svalů, zimnice</w:t>
      </w:r>
      <w:r>
        <w:rPr>
          <w:spacing w:val="-8"/>
          <w:sz w:val="24"/>
        </w:rPr>
        <w:t> </w:t>
      </w:r>
      <w:r>
        <w:rPr>
          <w:sz w:val="24"/>
        </w:rPr>
        <w:t>a</w:t>
      </w:r>
    </w:p>
    <w:p>
      <w:pPr>
        <w:pStyle w:val="BodyText"/>
        <w:spacing w:line="281" w:lineRule="exact"/>
        <w:ind w:firstLine="0"/>
      </w:pPr>
      <w:r>
        <w:rPr/>
        <w:t>nevolnost. Po 2-5 dnech samostatně ustupuje.</w:t>
      </w:r>
    </w:p>
    <w:p>
      <w:pPr>
        <w:pStyle w:val="ListParagraph"/>
        <w:numPr>
          <w:ilvl w:val="1"/>
          <w:numId w:val="8"/>
        </w:numPr>
        <w:tabs>
          <w:tab w:pos="1646" w:val="left" w:leader="none"/>
        </w:tabs>
        <w:spacing w:line="240" w:lineRule="auto" w:before="0" w:after="0"/>
        <w:ind w:left="1396" w:right="1547" w:firstLine="0"/>
        <w:jc w:val="left"/>
        <w:rPr>
          <w:sz w:val="24"/>
        </w:rPr>
      </w:pPr>
      <w:r>
        <w:rPr>
          <w:b/>
          <w:sz w:val="24"/>
        </w:rPr>
        <w:t>Legionářská nemoc</w:t>
      </w:r>
      <w:r>
        <w:rPr>
          <w:sz w:val="24"/>
        </w:rPr>
        <w:t>: silné pneumonie-v plicní tkáni vznikají mikroabscesy, úmrtnost je 15-20% u imunokompromitovaných osob ještě narůstá. Objevuje se horečka, třesavka, suchý neproduktivní kašel, úporná bolest na prsou,</w:t>
      </w:r>
      <w:r>
        <w:rPr>
          <w:spacing w:val="-19"/>
          <w:sz w:val="24"/>
        </w:rPr>
        <w:t> </w:t>
      </w:r>
      <w:r>
        <w:rPr>
          <w:sz w:val="24"/>
        </w:rPr>
        <w:t>bolest</w:t>
      </w:r>
    </w:p>
    <w:p>
      <w:pPr>
        <w:pStyle w:val="BodyText"/>
        <w:spacing w:before="1"/>
        <w:ind w:firstLine="0"/>
      </w:pPr>
      <w:r>
        <w:rPr/>
        <w:t>hlavy, zmatenost, postiženy i játra ledviny a CNS.</w:t>
      </w:r>
    </w:p>
    <w:p>
      <w:pPr>
        <w:spacing w:before="0"/>
        <w:ind w:left="1396" w:right="2123" w:firstLine="0"/>
        <w:jc w:val="left"/>
        <w:rPr>
          <w:sz w:val="24"/>
        </w:rPr>
      </w:pPr>
      <w:r>
        <w:rPr>
          <w:b/>
          <w:sz w:val="24"/>
        </w:rPr>
        <w:t>Léčba: </w:t>
      </w:r>
      <w:r>
        <w:rPr>
          <w:sz w:val="24"/>
        </w:rPr>
        <w:t>musí být u legionářské nemoci rychlá, užívá se </w:t>
      </w:r>
      <w:r>
        <w:rPr>
          <w:b/>
          <w:sz w:val="24"/>
        </w:rPr>
        <w:t>AZITHROMYCIN, TETRACYKLINY. </w:t>
      </w:r>
      <w:r>
        <w:rPr>
          <w:sz w:val="24"/>
        </w:rPr>
        <w:t>U pontiacké horečky dochází k samovolnému uzdravení.</w:t>
      </w:r>
    </w:p>
    <w:p>
      <w:pPr>
        <w:pStyle w:val="BodyText"/>
        <w:ind w:right="1395" w:firstLine="0"/>
      </w:pPr>
      <w:r>
        <w:rPr>
          <w:b/>
        </w:rPr>
        <w:t>Lab. Diagnostika</w:t>
      </w:r>
      <w:r>
        <w:rPr/>
        <w:t>: Metodou volby je kultivace na BCYE agaru (sputum, tracheální aspirát)</w:t>
      </w:r>
    </w:p>
    <w:p>
      <w:pPr>
        <w:pStyle w:val="BodyText"/>
        <w:spacing w:before="11"/>
        <w:ind w:left="0" w:firstLine="0"/>
        <w:rPr>
          <w:sz w:val="23"/>
        </w:rPr>
      </w:pPr>
    </w:p>
    <w:p>
      <w:pPr>
        <w:pStyle w:val="BodyText"/>
        <w:ind w:right="1502" w:firstLine="52"/>
      </w:pPr>
      <w:r>
        <w:rPr>
          <w:b/>
        </w:rPr>
        <w:t>ELISA</w:t>
      </w:r>
      <w:r>
        <w:rPr/>
        <w:t>- je specifická jen pro příslušný serotyp (serologické metody jsou náročné Legionelly mají hodně sérotypů)</w:t>
      </w:r>
    </w:p>
    <w:p>
      <w:pPr>
        <w:pStyle w:val="BodyText"/>
        <w:spacing w:before="1"/>
        <w:ind w:left="0" w:firstLine="0"/>
      </w:pPr>
    </w:p>
    <w:p>
      <w:pPr>
        <w:pStyle w:val="Heading5"/>
        <w:spacing w:before="1"/>
        <w:ind w:firstLine="0"/>
        <w:rPr>
          <w:u w:val="none"/>
        </w:rPr>
      </w:pPr>
      <w:r>
        <w:rPr>
          <w:u w:val="thick"/>
        </w:rPr>
        <w:t>Gardnerella</w:t>
      </w:r>
    </w:p>
    <w:p>
      <w:pPr>
        <w:spacing w:line="281" w:lineRule="exact" w:before="0"/>
        <w:ind w:left="1396" w:right="0" w:firstLine="0"/>
        <w:jc w:val="left"/>
        <w:rPr>
          <w:b/>
          <w:sz w:val="24"/>
        </w:rPr>
      </w:pPr>
      <w:r>
        <w:rPr>
          <w:sz w:val="24"/>
        </w:rPr>
        <w:t>-</w:t>
      </w:r>
      <w:r>
        <w:rPr>
          <w:b/>
          <w:sz w:val="24"/>
        </w:rPr>
        <w:t>Gardnerella vaginals</w:t>
      </w:r>
    </w:p>
    <w:p>
      <w:pPr>
        <w:pStyle w:val="BodyText"/>
        <w:ind w:firstLine="0"/>
      </w:pPr>
      <w:r>
        <w:rPr>
          <w:b/>
        </w:rPr>
        <w:t>Morfologie</w:t>
      </w:r>
      <w:r>
        <w:rPr/>
        <w:t>: G- až gramlabilní, velmi drobné tyčinky</w:t>
      </w:r>
    </w:p>
    <w:p>
      <w:pPr>
        <w:pStyle w:val="BodyText"/>
        <w:spacing w:before="1"/>
        <w:ind w:right="2037" w:firstLine="0"/>
      </w:pPr>
      <w:r>
        <w:rPr>
          <w:b/>
        </w:rPr>
        <w:t>Kultivace</w:t>
      </w:r>
      <w:r>
        <w:rPr/>
        <w:t>: dvouvrstevný agar, horní vrstva jsou lidské erytrocyty, pouze ty dokáže gardenella plně hemolyzovat.</w:t>
      </w:r>
    </w:p>
    <w:p>
      <w:pPr>
        <w:pStyle w:val="BodyText"/>
        <w:spacing w:line="280" w:lineRule="exact"/>
        <w:ind w:firstLine="0"/>
      </w:pPr>
      <w:r>
        <w:rPr>
          <w:b/>
        </w:rPr>
        <w:t>Patogenita</w:t>
      </w:r>
      <w:r>
        <w:rPr/>
        <w:t>: Bakteriální vaginóza- vazký páchnoucí poševní sekret (pach rybiny).</w:t>
      </w:r>
    </w:p>
    <w:p>
      <w:pPr>
        <w:pStyle w:val="BodyText"/>
        <w:ind w:right="1782" w:firstLine="0"/>
      </w:pPr>
      <w:r>
        <w:rPr/>
        <w:t>Zápach se zvětšuje po alkalizaci. Mikrobní obraz obsahuje klíčové buňky „clue cells“ což jsou epitelie pokryté různými směsemi bakterií.</w:t>
      </w:r>
    </w:p>
    <w:p>
      <w:pPr>
        <w:pStyle w:val="BodyText"/>
        <w:spacing w:before="1"/>
        <w:ind w:firstLine="0"/>
      </w:pPr>
      <w:r>
        <w:rPr/>
        <w:t>Gardenella je součástí běžné flory vagíny, tudíž se předpokládá, že bakteriální</w:t>
      </w:r>
    </w:p>
    <w:p>
      <w:pPr>
        <w:spacing w:after="0"/>
        <w:sectPr>
          <w:pgSz w:w="11910" w:h="16840"/>
          <w:pgMar w:top="1320" w:bottom="280" w:left="740" w:right="40"/>
        </w:sectPr>
      </w:pPr>
    </w:p>
    <w:p>
      <w:pPr>
        <w:pStyle w:val="BodyText"/>
        <w:spacing w:before="78"/>
        <w:ind w:right="1705" w:firstLine="0"/>
      </w:pPr>
      <w:r>
        <w:rPr/>
        <w:t>vaginózu pouze startuje její přemnožení (podílí se i jiné bakterie). Přemnožení způsobují změny některých hormonů, dochází k vymizení laktobacilů.</w:t>
      </w:r>
    </w:p>
    <w:p>
      <w:pPr>
        <w:pStyle w:val="BodyText"/>
        <w:spacing w:line="281" w:lineRule="exact" w:before="1"/>
        <w:ind w:firstLine="0"/>
      </w:pPr>
      <w:r>
        <w:rPr/>
        <w:t>Podílí se i na vzniku prostatid a močových infekcí, sepse po porodech a potratech.</w:t>
      </w:r>
    </w:p>
    <w:p>
      <w:pPr>
        <w:spacing w:line="281" w:lineRule="exact" w:before="0"/>
        <w:ind w:left="1396" w:right="0" w:firstLine="0"/>
        <w:jc w:val="left"/>
        <w:rPr>
          <w:sz w:val="24"/>
        </w:rPr>
      </w:pPr>
      <w:r>
        <w:rPr>
          <w:b/>
          <w:sz w:val="24"/>
        </w:rPr>
        <w:t>Terapie</w:t>
      </w:r>
      <w:r>
        <w:rPr>
          <w:sz w:val="24"/>
        </w:rPr>
        <w:t>: podání </w:t>
      </w:r>
      <w:r>
        <w:rPr>
          <w:b/>
          <w:sz w:val="24"/>
        </w:rPr>
        <w:t>METRANODIZOLU </w:t>
      </w:r>
      <w:r>
        <w:rPr>
          <w:sz w:val="24"/>
        </w:rPr>
        <w:t>potlačí přemnožené bakterie, musí však</w:t>
      </w:r>
    </w:p>
    <w:p>
      <w:pPr>
        <w:spacing w:line="281" w:lineRule="exact" w:before="0"/>
        <w:ind w:left="1396" w:right="0" w:firstLine="0"/>
        <w:jc w:val="left"/>
        <w:rPr>
          <w:b/>
          <w:sz w:val="24"/>
        </w:rPr>
      </w:pPr>
      <w:r>
        <w:rPr>
          <w:sz w:val="24"/>
        </w:rPr>
        <w:t>dojít k </w:t>
      </w:r>
      <w:r>
        <w:rPr>
          <w:b/>
          <w:sz w:val="24"/>
        </w:rPr>
        <w:t>UPRAVENÍ HORMONŮ</w:t>
      </w:r>
      <w:r>
        <w:rPr>
          <w:sz w:val="24"/>
        </w:rPr>
        <w:t>, aby došlo k úplnému vyléčení!!! Dále </w:t>
      </w:r>
      <w:r>
        <w:rPr>
          <w:b/>
          <w:sz w:val="24"/>
        </w:rPr>
        <w:t>AMPICILIN.</w:t>
      </w:r>
    </w:p>
    <w:p>
      <w:pPr>
        <w:pStyle w:val="BodyText"/>
        <w:spacing w:before="2"/>
        <w:ind w:right="1808" w:firstLine="0"/>
      </w:pPr>
      <w:r>
        <w:rPr/>
        <w:t>Lab. Diagnostika: přímý průkaz mikroba v poševním sekretu- kápnem zásadu (KOH) a cítíme rybičku. Popř. kultivace na dvojvrstevném agaru.</w:t>
      </w:r>
    </w:p>
    <w:p>
      <w:pPr>
        <w:pStyle w:val="BodyText"/>
        <w:ind w:left="0" w:firstLine="0"/>
        <w:rPr>
          <w:sz w:val="28"/>
        </w:rPr>
      </w:pPr>
    </w:p>
    <w:p>
      <w:pPr>
        <w:pStyle w:val="BodyText"/>
        <w:spacing w:before="4"/>
        <w:ind w:left="0" w:firstLine="0"/>
        <w:rPr>
          <w:sz w:val="23"/>
        </w:rPr>
      </w:pPr>
    </w:p>
    <w:p>
      <w:pPr>
        <w:pStyle w:val="Heading5"/>
        <w:numPr>
          <w:ilvl w:val="0"/>
          <w:numId w:val="8"/>
        </w:numPr>
        <w:tabs>
          <w:tab w:pos="1397" w:val="left" w:leader="none"/>
        </w:tabs>
        <w:spacing w:line="375" w:lineRule="exact" w:before="0" w:after="0"/>
        <w:ind w:left="1396" w:right="0" w:hanging="361"/>
        <w:jc w:val="left"/>
        <w:rPr>
          <w:u w:val="none"/>
        </w:rPr>
      </w:pPr>
      <w:r>
        <w:rPr>
          <w:rFonts w:ascii="Times New Roman" w:hAnsi="Times New Roman"/>
          <w:b w:val="0"/>
          <w:spacing w:val="-80"/>
          <w:w w:val="99"/>
          <w:u w:val="none"/>
        </w:rPr>
        <w:t> </w:t>
      </w:r>
      <w:r>
        <w:rPr>
          <w:u w:val="thick"/>
        </w:rPr>
        <w:t>Respirační viry mimo</w:t>
      </w:r>
      <w:r>
        <w:rPr>
          <w:spacing w:val="3"/>
          <w:u w:val="thick"/>
        </w:rPr>
        <w:t> </w:t>
      </w:r>
      <w:r>
        <w:rPr>
          <w:u w:val="thick"/>
        </w:rPr>
        <w:t>chřipku</w:t>
      </w:r>
    </w:p>
    <w:p>
      <w:pPr>
        <w:spacing w:line="281" w:lineRule="exact" w:before="0"/>
        <w:ind w:left="1396" w:right="0" w:firstLine="0"/>
        <w:jc w:val="left"/>
        <w:rPr>
          <w:b/>
          <w:sz w:val="24"/>
        </w:rPr>
      </w:pPr>
      <w:r>
        <w:rPr>
          <w:b/>
          <w:sz w:val="24"/>
        </w:rPr>
        <w:t>Viry parainfluenzy</w:t>
      </w:r>
    </w:p>
    <w:p>
      <w:pPr>
        <w:pStyle w:val="BodyText"/>
        <w:spacing w:line="281" w:lineRule="exact"/>
        <w:ind w:firstLine="0"/>
      </w:pPr>
      <w:r>
        <w:rPr/>
        <w:t>-paramyxoviry, obalené RNA</w:t>
      </w:r>
    </w:p>
    <w:p>
      <w:pPr>
        <w:pStyle w:val="BodyText"/>
        <w:spacing w:line="281" w:lineRule="exact"/>
        <w:ind w:firstLine="0"/>
      </w:pPr>
      <w:r>
        <w:rPr/>
        <w:t>-obal tvořen lipoproteinovou membránou</w:t>
      </w:r>
    </w:p>
    <w:p>
      <w:pPr>
        <w:pStyle w:val="BodyText"/>
        <w:spacing w:line="281" w:lineRule="exact" w:before="2"/>
        <w:ind w:firstLine="0"/>
      </w:pPr>
      <w:r>
        <w:rPr/>
        <w:t>-povrchový protein NH-funkce hemaglutininu i neuraminidazy</w:t>
      </w:r>
    </w:p>
    <w:p>
      <w:pPr>
        <w:pStyle w:val="BodyText"/>
        <w:spacing w:line="281" w:lineRule="exact"/>
        <w:ind w:firstLine="0"/>
      </w:pPr>
      <w:r>
        <w:rPr/>
        <w:t>-protein F: fuze virionu s buněčnou membránou</w:t>
      </w:r>
    </w:p>
    <w:p>
      <w:pPr>
        <w:pStyle w:val="BodyText"/>
        <w:spacing w:line="281" w:lineRule="exact"/>
        <w:ind w:firstLine="0"/>
      </w:pPr>
      <w:r>
        <w:rPr/>
        <w:t>-jsou antigeně stálé</w:t>
      </w:r>
    </w:p>
    <w:p>
      <w:pPr>
        <w:pStyle w:val="BodyText"/>
        <w:ind w:right="2224" w:firstLine="0"/>
      </w:pPr>
      <w:r>
        <w:rPr/>
        <w:t>-kapénková infekce, různý průběh-horečky, rýma, pneumonie, běžné jsou opakované nákazy, nejzávažnější nákazy typem 2 a 3</w:t>
      </w:r>
    </w:p>
    <w:p>
      <w:pPr>
        <w:pStyle w:val="BodyText"/>
        <w:ind w:left="0" w:firstLine="0"/>
      </w:pPr>
    </w:p>
    <w:p>
      <w:pPr>
        <w:spacing w:line="281" w:lineRule="exact" w:before="0"/>
        <w:ind w:left="1396" w:right="0" w:firstLine="0"/>
        <w:jc w:val="left"/>
        <w:rPr>
          <w:b/>
          <w:sz w:val="24"/>
        </w:rPr>
      </w:pPr>
      <w:r>
        <w:rPr>
          <w:b/>
          <w:sz w:val="24"/>
        </w:rPr>
        <w:t>Adenoviry</w:t>
      </w:r>
    </w:p>
    <w:p>
      <w:pPr>
        <w:pStyle w:val="BodyText"/>
        <w:spacing w:line="281" w:lineRule="exact"/>
        <w:ind w:firstLine="0"/>
      </w:pPr>
      <w:r>
        <w:rPr/>
        <w:t>-neobalené DNA viry</w:t>
      </w:r>
    </w:p>
    <w:p>
      <w:pPr>
        <w:pStyle w:val="BodyText"/>
        <w:spacing w:line="281" w:lineRule="exact" w:before="2"/>
        <w:ind w:firstLine="0"/>
      </w:pPr>
      <w:r>
        <w:rPr/>
        <w:t>-vypadají jak AZ kvíz políčko</w:t>
      </w:r>
    </w:p>
    <w:p>
      <w:pPr>
        <w:pStyle w:val="BodyText"/>
        <w:spacing w:line="281" w:lineRule="exact"/>
        <w:ind w:firstLine="0"/>
      </w:pPr>
      <w:r>
        <w:rPr/>
        <w:t>-velmi odolné vůči vnějšímu prostředí</w:t>
      </w:r>
    </w:p>
    <w:p>
      <w:pPr>
        <w:pStyle w:val="BodyText"/>
        <w:ind w:right="3632" w:firstLine="0"/>
      </w:pPr>
      <w:r>
        <w:rPr/>
        <w:t>-běžné respirační infekce- katary HCD, pneumonie vzácněji, faryngokonjunktivální horečka</w:t>
      </w:r>
    </w:p>
    <w:p>
      <w:pPr>
        <w:pStyle w:val="BodyText"/>
        <w:spacing w:before="1"/>
        <w:ind w:firstLine="0"/>
      </w:pPr>
      <w:r>
        <w:rPr/>
        <w:t>-způsobují i onemocnění GITU</w:t>
      </w:r>
    </w:p>
    <w:p>
      <w:pPr>
        <w:pStyle w:val="BodyText"/>
        <w:spacing w:before="11"/>
        <w:ind w:left="0" w:firstLine="0"/>
        <w:rPr>
          <w:sz w:val="23"/>
        </w:rPr>
      </w:pPr>
    </w:p>
    <w:p>
      <w:pPr>
        <w:spacing w:line="281" w:lineRule="exact" w:before="0"/>
        <w:ind w:left="1396" w:right="0" w:firstLine="0"/>
        <w:jc w:val="left"/>
        <w:rPr>
          <w:b/>
          <w:sz w:val="24"/>
        </w:rPr>
      </w:pPr>
      <w:r>
        <w:rPr>
          <w:b/>
          <w:sz w:val="24"/>
        </w:rPr>
        <w:t>RS virus</w:t>
      </w:r>
    </w:p>
    <w:p>
      <w:pPr>
        <w:pStyle w:val="BodyText"/>
        <w:spacing w:line="281" w:lineRule="exact"/>
        <w:ind w:firstLine="0"/>
      </w:pPr>
      <w:r>
        <w:rPr/>
        <w:t>-u dětí do 0,5 roku nejzávažnější onemocnění, dospělí běžné katary HCD</w:t>
      </w:r>
    </w:p>
    <w:p>
      <w:pPr>
        <w:pStyle w:val="BodyText"/>
        <w:spacing w:line="281" w:lineRule="exact"/>
        <w:ind w:firstLine="0"/>
      </w:pPr>
      <w:r>
        <w:rPr/>
        <w:t>-paramyxovirus-obalený RNA</w:t>
      </w:r>
    </w:p>
    <w:p>
      <w:pPr>
        <w:pStyle w:val="BodyText"/>
        <w:spacing w:before="2"/>
        <w:ind w:firstLine="0"/>
      </w:pPr>
      <w:r>
        <w:rPr/>
        <w:t>-buňky vytvářejí obrovská syncicia</w:t>
      </w:r>
    </w:p>
    <w:p>
      <w:pPr>
        <w:pStyle w:val="BodyText"/>
        <w:spacing w:before="11"/>
        <w:ind w:left="0" w:firstLine="0"/>
        <w:rPr>
          <w:sz w:val="23"/>
        </w:rPr>
      </w:pPr>
    </w:p>
    <w:p>
      <w:pPr>
        <w:spacing w:before="0"/>
        <w:ind w:left="1396" w:right="0" w:firstLine="0"/>
        <w:jc w:val="left"/>
        <w:rPr>
          <w:sz w:val="24"/>
        </w:rPr>
      </w:pPr>
      <w:r>
        <w:rPr>
          <w:b/>
          <w:sz w:val="24"/>
        </w:rPr>
        <w:t>Metapneumovirus</w:t>
      </w:r>
      <w:r>
        <w:rPr>
          <w:sz w:val="24"/>
        </w:rPr>
        <w:t>- podbný jak RS</w:t>
      </w:r>
    </w:p>
    <w:p>
      <w:pPr>
        <w:pStyle w:val="BodyText"/>
        <w:spacing w:before="1"/>
        <w:ind w:left="0" w:firstLine="0"/>
      </w:pPr>
    </w:p>
    <w:p>
      <w:pPr>
        <w:spacing w:line="281" w:lineRule="exact" w:before="0"/>
        <w:ind w:left="1396" w:right="0" w:firstLine="0"/>
        <w:jc w:val="left"/>
        <w:rPr>
          <w:b/>
          <w:sz w:val="24"/>
        </w:rPr>
      </w:pPr>
      <w:r>
        <w:rPr>
          <w:b/>
          <w:sz w:val="24"/>
        </w:rPr>
        <w:t>Rhinoviry- neobalené RNA</w:t>
      </w:r>
    </w:p>
    <w:p>
      <w:pPr>
        <w:pStyle w:val="BodyText"/>
        <w:spacing w:line="281" w:lineRule="exact"/>
        <w:ind w:firstLine="0"/>
      </w:pPr>
      <w:r>
        <w:rPr/>
        <w:t>-kubická symetrie</w:t>
      </w:r>
    </w:p>
    <w:p>
      <w:pPr>
        <w:pStyle w:val="BodyText"/>
        <w:spacing w:line="281" w:lineRule="exact"/>
        <w:ind w:firstLine="0"/>
      </w:pPr>
      <w:r>
        <w:rPr/>
        <w:t>-rezistentní vůči vnějšímu prostředí</w:t>
      </w:r>
    </w:p>
    <w:p>
      <w:pPr>
        <w:pStyle w:val="BodyText"/>
        <w:spacing w:line="281" w:lineRule="exact"/>
        <w:ind w:firstLine="0"/>
      </w:pPr>
      <w:r>
        <w:rPr/>
        <w:t>-způsobují infekční rýmy, otitidy, sinusitidy, vzácně pneumonie</w:t>
      </w:r>
    </w:p>
    <w:p>
      <w:pPr>
        <w:pStyle w:val="BodyText"/>
        <w:spacing w:line="281" w:lineRule="exact" w:before="2"/>
        <w:ind w:firstLine="0"/>
      </w:pPr>
      <w:r>
        <w:rPr/>
        <w:t>-přenos kapénkově-vzduch, ruce</w:t>
      </w:r>
    </w:p>
    <w:p>
      <w:pPr>
        <w:pStyle w:val="BodyText"/>
        <w:spacing w:line="281" w:lineRule="exact"/>
        <w:ind w:firstLine="0"/>
      </w:pPr>
      <w:r>
        <w:rPr/>
        <w:t>-role prochlazení-vasokonstrikce pomáhá množení viru</w:t>
      </w:r>
    </w:p>
    <w:p>
      <w:pPr>
        <w:pStyle w:val="BodyText"/>
        <w:spacing w:before="10"/>
        <w:ind w:left="0" w:firstLine="0"/>
        <w:rPr>
          <w:sz w:val="23"/>
        </w:rPr>
      </w:pPr>
    </w:p>
    <w:p>
      <w:pPr>
        <w:spacing w:before="1"/>
        <w:ind w:left="1396" w:right="0" w:firstLine="0"/>
        <w:jc w:val="left"/>
        <w:rPr>
          <w:b/>
          <w:sz w:val="24"/>
        </w:rPr>
      </w:pPr>
      <w:r>
        <w:rPr>
          <w:b/>
          <w:sz w:val="24"/>
        </w:rPr>
        <w:t>Coronaviry-obalené RNA</w:t>
      </w:r>
    </w:p>
    <w:p>
      <w:pPr>
        <w:pStyle w:val="BodyText"/>
        <w:spacing w:line="281" w:lineRule="exact" w:before="2"/>
        <w:ind w:firstLine="0"/>
      </w:pPr>
      <w:r>
        <w:rPr/>
        <w:t>-věnec kuželovitých výběžků-koruna</w:t>
      </w:r>
    </w:p>
    <w:p>
      <w:pPr>
        <w:pStyle w:val="BodyText"/>
        <w:spacing w:line="281" w:lineRule="exact"/>
        <w:ind w:firstLine="0"/>
      </w:pPr>
      <w:r>
        <w:rPr>
          <w:b/>
        </w:rPr>
        <w:t>SARS</w:t>
      </w:r>
      <w:r>
        <w:rPr/>
        <w:t>- epidemie těžkého ARDS-akutní respirační syndrom, smrt 10%</w:t>
      </w:r>
    </w:p>
    <w:p>
      <w:pPr>
        <w:pStyle w:val="BodyText"/>
        <w:spacing w:line="281" w:lineRule="exact"/>
        <w:ind w:firstLine="0"/>
      </w:pPr>
      <w:r>
        <w:rPr>
          <w:b/>
        </w:rPr>
        <w:t>MERS</w:t>
      </w:r>
      <w:r>
        <w:rPr/>
        <w:t>- epidemie pneumonie, saudská arábie, 40% smrt, přenos velbloud</w:t>
      </w:r>
    </w:p>
    <w:p>
      <w:pPr>
        <w:spacing w:after="0" w:line="281" w:lineRule="exact"/>
        <w:sectPr>
          <w:pgSz w:w="11910" w:h="16840"/>
          <w:pgMar w:top="1320" w:bottom="280" w:left="740" w:right="40"/>
        </w:sectPr>
      </w:pPr>
    </w:p>
    <w:p>
      <w:pPr>
        <w:pStyle w:val="BodyText"/>
        <w:ind w:left="0" w:firstLine="0"/>
        <w:rPr>
          <w:sz w:val="20"/>
        </w:rPr>
      </w:pPr>
    </w:p>
    <w:p>
      <w:pPr>
        <w:pStyle w:val="BodyText"/>
        <w:spacing w:before="10"/>
        <w:ind w:left="0" w:firstLine="0"/>
        <w:rPr>
          <w:sz w:val="17"/>
        </w:rPr>
      </w:pPr>
    </w:p>
    <w:p>
      <w:pPr>
        <w:pStyle w:val="Heading5"/>
        <w:numPr>
          <w:ilvl w:val="0"/>
          <w:numId w:val="9"/>
        </w:numPr>
        <w:tabs>
          <w:tab w:pos="1397" w:val="left" w:leader="none"/>
        </w:tabs>
        <w:spacing w:line="374" w:lineRule="exact" w:before="99" w:after="0"/>
        <w:ind w:left="1396" w:right="0" w:hanging="361"/>
        <w:jc w:val="left"/>
        <w:rPr>
          <w:u w:val="none"/>
        </w:rPr>
      </w:pPr>
      <w:r>
        <w:rPr>
          <w:u w:val="thick"/>
        </w:rPr>
        <w:t>Campylobacter</w:t>
      </w:r>
    </w:p>
    <w:p>
      <w:pPr>
        <w:pStyle w:val="BodyText"/>
        <w:ind w:right="2550" w:firstLine="0"/>
        <w:jc w:val="both"/>
      </w:pPr>
      <w:r>
        <w:rPr/>
        <w:t>Mikroaerofilní bakterie nalézající se v trávicím traktu zvířat a člověka. </w:t>
      </w:r>
      <w:r>
        <w:rPr>
          <w:b/>
        </w:rPr>
        <w:t>Morfologie</w:t>
      </w:r>
      <w:r>
        <w:rPr/>
        <w:t>: zakřivené, spirálovité G- bakterie, pohyblivé díky polárně umístěnému bičíku</w:t>
      </w:r>
    </w:p>
    <w:p>
      <w:pPr>
        <w:pStyle w:val="BodyText"/>
        <w:ind w:right="1624" w:firstLine="0"/>
        <w:jc w:val="both"/>
      </w:pPr>
      <w:r>
        <w:rPr>
          <w:b/>
        </w:rPr>
        <w:t>Kultivace</w:t>
      </w:r>
      <w:r>
        <w:rPr/>
        <w:t>: speciální kultivační půdy: Butzlerovo selektivní medium, Skirrowuv krevní agar, CSM agar obsahující aktivní uhlí-obzvláště výhodná. Vzhled kolonií závisí na druhu mikroba (nepravidelné kolonie, vypoklé šedé kolonie).</w:t>
      </w:r>
    </w:p>
    <w:p>
      <w:pPr>
        <w:pStyle w:val="BodyText"/>
        <w:ind w:right="1420" w:firstLine="0"/>
      </w:pPr>
      <w:r>
        <w:rPr>
          <w:b/>
        </w:rPr>
        <w:t>Patogenita: </w:t>
      </w:r>
      <w:r>
        <w:rPr/>
        <w:t>napadají GIT, mohou působit průjmová onemocnění. Nejznámější </w:t>
      </w:r>
      <w:r>
        <w:rPr>
          <w:b/>
        </w:rPr>
        <w:t>Campylobacter Jejuni</w:t>
      </w:r>
      <w:r>
        <w:rPr/>
        <w:t>. Kontaminacce z potravy nedovařená drůbež, hlavně kuřata ve fastfoodech, z vody, ze sýrů. Po požití potravy se množí ve střevě a poté pronikají do slizničního epitelu střeva --&gt; zánět, přítomná krev ve stolici, bolesti břicha, horečka. Obvykle odezní po 5-7 dnech bez antibiotik, nutná rehydratace postiženého.</w:t>
      </w:r>
    </w:p>
    <w:p>
      <w:pPr>
        <w:spacing w:before="1"/>
        <w:ind w:left="1396" w:right="1983" w:firstLine="0"/>
        <w:jc w:val="left"/>
        <w:rPr>
          <w:sz w:val="24"/>
        </w:rPr>
      </w:pPr>
      <w:r>
        <w:rPr>
          <w:b/>
          <w:sz w:val="24"/>
        </w:rPr>
        <w:t>Septické onemocnění</w:t>
      </w:r>
      <w:r>
        <w:rPr>
          <w:sz w:val="24"/>
        </w:rPr>
        <w:t>- při přestupu mikroba do krve, zde se podávají ATB, vyvolává C. fetus.</w:t>
      </w:r>
    </w:p>
    <w:p>
      <w:pPr>
        <w:spacing w:line="280" w:lineRule="exact" w:before="0"/>
        <w:ind w:left="1396" w:right="0" w:firstLine="0"/>
        <w:jc w:val="left"/>
        <w:rPr>
          <w:b/>
          <w:sz w:val="24"/>
        </w:rPr>
      </w:pPr>
      <w:r>
        <w:rPr>
          <w:b/>
          <w:sz w:val="24"/>
        </w:rPr>
        <w:t>Terapie: MAKROLIDY, AMINOGLYKOSIDY</w:t>
      </w:r>
    </w:p>
    <w:p>
      <w:pPr>
        <w:spacing w:line="281" w:lineRule="exact" w:before="0"/>
        <w:ind w:left="1396" w:right="0" w:firstLine="0"/>
        <w:jc w:val="left"/>
        <w:rPr>
          <w:sz w:val="24"/>
        </w:rPr>
      </w:pPr>
      <w:r>
        <w:rPr>
          <w:b/>
          <w:sz w:val="24"/>
        </w:rPr>
        <w:t>Lab. Diagnostika</w:t>
      </w:r>
      <w:r>
        <w:rPr>
          <w:sz w:val="24"/>
        </w:rPr>
        <w:t>: přímý průkaz na CSM agaru, detekce antigenů přímo ve stolici</w:t>
      </w:r>
    </w:p>
    <w:p>
      <w:pPr>
        <w:pStyle w:val="BodyText"/>
        <w:spacing w:before="2"/>
        <w:ind w:left="3086" w:firstLine="0"/>
      </w:pPr>
      <w:r>
        <w:rPr/>
        <w:t>ELISA</w:t>
      </w:r>
    </w:p>
    <w:p>
      <w:pPr>
        <w:pStyle w:val="BodyText"/>
        <w:spacing w:before="11"/>
        <w:ind w:left="0" w:firstLine="0"/>
        <w:rPr>
          <w:sz w:val="23"/>
        </w:rPr>
      </w:pPr>
    </w:p>
    <w:p>
      <w:pPr>
        <w:pStyle w:val="Heading5"/>
        <w:ind w:firstLine="0"/>
        <w:rPr>
          <w:u w:val="none"/>
        </w:rPr>
      </w:pPr>
      <w:r>
        <w:rPr>
          <w:u w:val="thick"/>
        </w:rPr>
        <w:t>Helicobacter</w:t>
      </w:r>
    </w:p>
    <w:p>
      <w:pPr>
        <w:pStyle w:val="BodyText"/>
        <w:spacing w:line="281" w:lineRule="exact"/>
        <w:ind w:firstLine="0"/>
      </w:pPr>
      <w:r>
        <w:rPr>
          <w:b/>
        </w:rPr>
        <w:t>Morfologie</w:t>
      </w:r>
      <w:r>
        <w:rPr/>
        <w:t>: mikroaerofilní G- bakterie spirálovitého tvaru, s velkou ureázovou</w:t>
      </w:r>
    </w:p>
    <w:p>
      <w:pPr>
        <w:pStyle w:val="BodyText"/>
        <w:spacing w:line="281" w:lineRule="exact" w:before="2"/>
        <w:ind w:firstLine="0"/>
      </w:pPr>
      <w:r>
        <w:rPr/>
        <w:t>aktivitou-ureasovy test.</w:t>
      </w:r>
    </w:p>
    <w:p>
      <w:pPr>
        <w:pStyle w:val="BodyText"/>
        <w:ind w:right="1486" w:firstLine="0"/>
      </w:pPr>
      <w:r>
        <w:rPr>
          <w:b/>
        </w:rPr>
        <w:t>Kultivace: </w:t>
      </w:r>
      <w:r>
        <w:rPr/>
        <w:t>současně na jedné půdě neselektivní a druhé půdě s přídavkem antibiotik (vyhnutí se kontaminace kvasinkami a jinými bakteriemi), čokoládový agar z koňských erytrocytů. Roste dlouho, obzvlášť pokud už byla antibiotická léčba, necháváme růst 7 dní. Velké i malé kolonie dle toho jestli už pacient bral ATB.</w:t>
      </w:r>
    </w:p>
    <w:p>
      <w:pPr>
        <w:pStyle w:val="BodyText"/>
        <w:ind w:right="1409" w:firstLine="0"/>
      </w:pPr>
      <w:r>
        <w:rPr>
          <w:b/>
        </w:rPr>
        <w:t>Patogenita: </w:t>
      </w:r>
      <w:r>
        <w:rPr/>
        <w:t>H. pylori je patogení jen pro člověka. Přenos z úst do úst (vzduchem) nebo i fekálně orální. Nachází se u pacientů s duodenálními a žaludečními vředy.</w:t>
      </w:r>
    </w:p>
    <w:p>
      <w:pPr>
        <w:pStyle w:val="BodyText"/>
        <w:spacing w:before="1"/>
        <w:ind w:right="1957" w:firstLine="0"/>
      </w:pPr>
      <w:r>
        <w:rPr/>
        <w:t>Podílí se na vzniku chronické gastritidy. Pokud nedojde ke gastritidě, přejde zánět sliznice v atrofické a dochází k prekanceróze.</w:t>
      </w:r>
    </w:p>
    <w:p>
      <w:pPr>
        <w:pStyle w:val="BodyText"/>
        <w:spacing w:line="280" w:lineRule="exact"/>
        <w:ind w:firstLine="0"/>
      </w:pPr>
      <w:r>
        <w:rPr>
          <w:b/>
        </w:rPr>
        <w:t>Terapie: </w:t>
      </w:r>
      <w:r>
        <w:rPr/>
        <w:t>nikdy není zaručeno 100% odstranění mikroba, používají se</w:t>
      </w:r>
    </w:p>
    <w:p>
      <w:pPr>
        <w:spacing w:line="281" w:lineRule="exact" w:before="0"/>
        <w:ind w:left="1396" w:right="0" w:firstLine="0"/>
        <w:jc w:val="left"/>
        <w:rPr>
          <w:b/>
          <w:sz w:val="24"/>
        </w:rPr>
      </w:pPr>
      <w:r>
        <w:rPr>
          <w:sz w:val="24"/>
        </w:rPr>
        <w:t>trojkombinace </w:t>
      </w:r>
      <w:r>
        <w:rPr>
          <w:b/>
          <w:sz w:val="24"/>
        </w:rPr>
        <w:t>AMOXICILIN, KLARITROMYCIN a OMEPRAZOL.</w:t>
      </w:r>
    </w:p>
    <w:p>
      <w:pPr>
        <w:pStyle w:val="BodyText"/>
        <w:spacing w:before="2"/>
        <w:ind w:right="1526" w:firstLine="0"/>
      </w:pPr>
      <w:r>
        <w:rPr>
          <w:b/>
        </w:rPr>
        <w:t>Lab. Diagnostika: </w:t>
      </w:r>
      <w:r>
        <w:rPr/>
        <w:t>histologicky, kultivačně a rutinní UREASOVY TEST +výsledek se projeví změnou barvy, ELISA</w:t>
      </w:r>
    </w:p>
    <w:p>
      <w:pPr>
        <w:pStyle w:val="BodyText"/>
        <w:spacing w:before="11"/>
        <w:ind w:left="0" w:firstLine="0"/>
        <w:rPr>
          <w:sz w:val="23"/>
        </w:rPr>
      </w:pPr>
    </w:p>
    <w:p>
      <w:pPr>
        <w:pStyle w:val="Heading5"/>
        <w:numPr>
          <w:ilvl w:val="0"/>
          <w:numId w:val="9"/>
        </w:numPr>
        <w:tabs>
          <w:tab w:pos="1397" w:val="left" w:leader="none"/>
        </w:tabs>
        <w:spacing w:line="240" w:lineRule="auto" w:before="0" w:after="0"/>
        <w:ind w:left="1396" w:right="0" w:hanging="361"/>
        <w:jc w:val="left"/>
        <w:rPr>
          <w:u w:val="none"/>
        </w:rPr>
      </w:pPr>
      <w:r>
        <w:rPr>
          <w:rFonts w:ascii="Times New Roman" w:hAnsi="Times New Roman"/>
          <w:b w:val="0"/>
          <w:spacing w:val="-80"/>
          <w:w w:val="99"/>
          <w:u w:val="none"/>
        </w:rPr>
        <w:t> </w:t>
      </w:r>
      <w:r>
        <w:rPr>
          <w:u w:val="thick"/>
        </w:rPr>
        <w:t>Viry GITU, virové</w:t>
      </w:r>
      <w:r>
        <w:rPr>
          <w:spacing w:val="-1"/>
          <w:u w:val="thick"/>
        </w:rPr>
        <w:t> </w:t>
      </w:r>
      <w:r>
        <w:rPr>
          <w:u w:val="thick"/>
        </w:rPr>
        <w:t>gastroenteritidy</w:t>
      </w:r>
    </w:p>
    <w:p>
      <w:pPr>
        <w:pStyle w:val="BodyText"/>
        <w:spacing w:line="281" w:lineRule="exact" w:before="1"/>
        <w:ind w:firstLine="0"/>
      </w:pPr>
      <w:r>
        <w:rPr/>
        <w:t>-neobalené viry, mimořádně stabilní, zevní prostředí i potraviny, velice odolné</w:t>
      </w:r>
    </w:p>
    <w:p>
      <w:pPr>
        <w:pStyle w:val="BodyText"/>
        <w:spacing w:line="281" w:lineRule="exact"/>
        <w:ind w:firstLine="0"/>
      </w:pPr>
      <w:r>
        <w:rPr/>
        <w:t>-nejvíc ohrožené děti, imunosuprimovaní a staří</w:t>
      </w:r>
    </w:p>
    <w:p>
      <w:pPr>
        <w:pStyle w:val="BodyText"/>
        <w:spacing w:line="281" w:lineRule="exact"/>
        <w:ind w:firstLine="0"/>
      </w:pPr>
      <w:r>
        <w:rPr/>
        <w:t>-malá infekční dávka 10-100 vir.j.</w:t>
      </w:r>
    </w:p>
    <w:p>
      <w:pPr>
        <w:pStyle w:val="BodyText"/>
        <w:spacing w:line="281" w:lineRule="exact"/>
        <w:ind w:firstLine="0"/>
      </w:pPr>
      <w:r>
        <w:rPr/>
        <w:t>-přenos fekálně-orální: přímý přenos, voda, potraviny, nozokomiální inf.</w:t>
      </w:r>
    </w:p>
    <w:p>
      <w:pPr>
        <w:pStyle w:val="BodyText"/>
        <w:ind w:left="0" w:firstLine="0"/>
      </w:pPr>
    </w:p>
    <w:p>
      <w:pPr>
        <w:numPr>
          <w:ilvl w:val="0"/>
          <w:numId w:val="10"/>
        </w:numPr>
        <w:tabs>
          <w:tab w:pos="1396" w:val="left" w:leader="none"/>
          <w:tab w:pos="1397" w:val="left" w:leader="none"/>
        </w:tabs>
        <w:spacing w:line="287" w:lineRule="exact" w:before="1"/>
        <w:ind w:left="1396" w:right="0" w:hanging="361"/>
        <w:jc w:val="left"/>
        <w:rPr>
          <w:b/>
          <w:sz w:val="24"/>
        </w:rPr>
      </w:pPr>
      <w:r>
        <w:rPr>
          <w:b/>
          <w:sz w:val="24"/>
        </w:rPr>
        <w:t>Rotaviry</w:t>
      </w:r>
    </w:p>
    <w:p>
      <w:pPr>
        <w:pStyle w:val="BodyText"/>
        <w:spacing w:line="275" w:lineRule="exact"/>
        <w:ind w:firstLine="0"/>
      </w:pPr>
      <w:r>
        <w:rPr/>
        <w:t>-RNA</w:t>
      </w:r>
    </w:p>
    <w:p>
      <w:pPr>
        <w:pStyle w:val="BodyText"/>
        <w:spacing w:line="281" w:lineRule="exact"/>
        <w:ind w:firstLine="0"/>
      </w:pPr>
      <w:r>
        <w:rPr/>
        <w:t>-nízká inf. Dávka 10 v.j.</w:t>
      </w:r>
    </w:p>
    <w:p>
      <w:pPr>
        <w:pStyle w:val="BodyText"/>
        <w:spacing w:before="1"/>
        <w:ind w:firstLine="0"/>
      </w:pPr>
      <w:r>
        <w:rPr/>
        <w:t>-fekálně orální šíření</w:t>
      </w:r>
    </w:p>
    <w:p>
      <w:pPr>
        <w:spacing w:after="0"/>
        <w:sectPr>
          <w:pgSz w:w="11910" w:h="16840"/>
          <w:pgMar w:top="1580" w:bottom="280" w:left="740" w:right="40"/>
        </w:sectPr>
      </w:pPr>
    </w:p>
    <w:p>
      <w:pPr>
        <w:pStyle w:val="BodyText"/>
        <w:spacing w:before="78"/>
        <w:ind w:firstLine="0"/>
      </w:pPr>
      <w:r>
        <w:rPr/>
        <w:t>-průjmy, horečka, zvracení</w:t>
      </w:r>
    </w:p>
    <w:p>
      <w:pPr>
        <w:pStyle w:val="BodyText"/>
        <w:spacing w:line="281" w:lineRule="exact" w:before="1"/>
        <w:ind w:firstLine="0"/>
      </w:pPr>
      <w:r>
        <w:rPr/>
        <w:t>-nejvíce ohroženy děti a staří</w:t>
      </w:r>
    </w:p>
    <w:p>
      <w:pPr>
        <w:pStyle w:val="BodyText"/>
        <w:spacing w:line="281" w:lineRule="exact"/>
        <w:ind w:firstLine="0"/>
      </w:pPr>
      <w:r>
        <w:rPr/>
        <w:t>-dlouhé závažné infekce, těžký průběh</w:t>
      </w:r>
      <w:r>
        <w:rPr>
          <w:rFonts w:ascii="Wingdings" w:hAnsi="Wingdings"/>
          <w:sz w:val="22"/>
        </w:rPr>
        <w:t>🡪</w:t>
      </w:r>
      <w:r>
        <w:rPr/>
        <w:t>hospitalizace</w:t>
      </w:r>
    </w:p>
    <w:p>
      <w:pPr>
        <w:pStyle w:val="BodyText"/>
        <w:spacing w:line="281" w:lineRule="exact"/>
        <w:ind w:firstLine="0"/>
      </w:pPr>
      <w:r>
        <w:rPr/>
        <w:t>-očkování RotateQ, RotatriX sníží pořebu hospitalizace až o 96%</w:t>
      </w:r>
    </w:p>
    <w:p>
      <w:pPr>
        <w:pStyle w:val="BodyText"/>
        <w:spacing w:before="2"/>
        <w:ind w:left="0" w:firstLine="0"/>
      </w:pPr>
    </w:p>
    <w:p>
      <w:pPr>
        <w:spacing w:line="281" w:lineRule="exact" w:before="0"/>
        <w:ind w:left="1396" w:right="0" w:firstLine="0"/>
        <w:jc w:val="left"/>
        <w:rPr>
          <w:b/>
          <w:sz w:val="24"/>
        </w:rPr>
      </w:pPr>
      <w:r>
        <w:rPr>
          <w:b/>
          <w:sz w:val="24"/>
        </w:rPr>
        <w:t>Noroviry</w:t>
      </w:r>
    </w:p>
    <w:p>
      <w:pPr>
        <w:pStyle w:val="BodyText"/>
        <w:spacing w:line="281" w:lineRule="exact"/>
        <w:ind w:firstLine="0"/>
      </w:pPr>
      <w:r>
        <w:rPr/>
        <w:t>-neobalené RNA</w:t>
      </w:r>
    </w:p>
    <w:p>
      <w:pPr>
        <w:pStyle w:val="BodyText"/>
        <w:spacing w:line="281" w:lineRule="exact"/>
        <w:ind w:firstLine="0"/>
      </w:pPr>
      <w:r>
        <w:rPr/>
        <w:t>-lehčí průběh</w:t>
      </w:r>
    </w:p>
    <w:p>
      <w:pPr>
        <w:pStyle w:val="BodyText"/>
        <w:spacing w:line="281" w:lineRule="exact"/>
        <w:ind w:firstLine="0"/>
      </w:pPr>
      <w:r>
        <w:rPr/>
        <w:t>-průjmy, horečka, zvracení, břišní křeče</w:t>
      </w:r>
    </w:p>
    <w:p>
      <w:pPr>
        <w:pStyle w:val="BodyText"/>
        <w:spacing w:line="281" w:lineRule="exact" w:before="2"/>
        <w:ind w:firstLine="0"/>
      </w:pPr>
      <w:r>
        <w:rPr/>
        <w:t>-malá infekční dávka</w:t>
      </w:r>
    </w:p>
    <w:p>
      <w:pPr>
        <w:pStyle w:val="BodyText"/>
        <w:spacing w:line="281" w:lineRule="exact"/>
        <w:ind w:firstLine="0"/>
      </w:pPr>
      <w:r>
        <w:rPr/>
        <w:t>- spontánní úzdrava</w:t>
      </w:r>
    </w:p>
    <w:p>
      <w:pPr>
        <w:pStyle w:val="BodyText"/>
        <w:spacing w:before="11"/>
        <w:ind w:left="0" w:firstLine="0"/>
        <w:rPr>
          <w:sz w:val="23"/>
        </w:rPr>
      </w:pPr>
    </w:p>
    <w:p>
      <w:pPr>
        <w:spacing w:line="281" w:lineRule="exact" w:before="0"/>
        <w:ind w:left="1396" w:right="0" w:firstLine="0"/>
        <w:jc w:val="left"/>
        <w:rPr>
          <w:b/>
          <w:sz w:val="24"/>
        </w:rPr>
      </w:pPr>
      <w:r>
        <w:rPr>
          <w:b/>
          <w:sz w:val="24"/>
        </w:rPr>
        <w:t>Adenoviry</w:t>
      </w:r>
    </w:p>
    <w:p>
      <w:pPr>
        <w:pStyle w:val="BodyText"/>
        <w:spacing w:line="281" w:lineRule="exact"/>
        <w:ind w:firstLine="0"/>
      </w:pPr>
      <w:r>
        <w:rPr/>
        <w:t>-kromě GITU taky respirační onemocnění</w:t>
      </w:r>
    </w:p>
    <w:p>
      <w:pPr>
        <w:pStyle w:val="BodyText"/>
        <w:spacing w:line="281" w:lineRule="exact" w:before="2"/>
        <w:ind w:firstLine="0"/>
      </w:pPr>
      <w:r>
        <w:rPr/>
        <w:t>-neobalené DNA!!! Viry</w:t>
      </w:r>
    </w:p>
    <w:p>
      <w:pPr>
        <w:pStyle w:val="BodyText"/>
        <w:spacing w:line="281" w:lineRule="exact"/>
        <w:ind w:firstLine="0"/>
      </w:pPr>
      <w:r>
        <w:rPr/>
        <w:t>-lehčí průběh než rotaviry</w:t>
      </w:r>
    </w:p>
    <w:p>
      <w:pPr>
        <w:pStyle w:val="BodyText"/>
        <w:spacing w:before="11"/>
        <w:ind w:left="0" w:firstLine="0"/>
        <w:rPr>
          <w:sz w:val="25"/>
        </w:rPr>
      </w:pPr>
    </w:p>
    <w:p>
      <w:pPr>
        <w:spacing w:line="281" w:lineRule="exact" w:before="0"/>
        <w:ind w:left="1396" w:right="0" w:firstLine="0"/>
        <w:jc w:val="left"/>
        <w:rPr>
          <w:b/>
          <w:sz w:val="24"/>
        </w:rPr>
      </w:pPr>
      <w:r>
        <w:rPr>
          <w:b/>
          <w:sz w:val="24"/>
        </w:rPr>
        <w:t>Astrovirus</w:t>
      </w:r>
    </w:p>
    <w:p>
      <w:pPr>
        <w:pStyle w:val="BodyText"/>
        <w:spacing w:line="281" w:lineRule="exact"/>
        <w:ind w:firstLine="0"/>
      </w:pPr>
      <w:r>
        <w:rPr/>
        <w:t>-opakované infekce běžné, lehčí průběh, zvracení, průjmy, bolest břicha</w:t>
      </w:r>
    </w:p>
    <w:p>
      <w:pPr>
        <w:pStyle w:val="BodyText"/>
        <w:spacing w:line="281" w:lineRule="exact"/>
        <w:ind w:firstLine="0"/>
      </w:pPr>
      <w:r>
        <w:rPr/>
        <w:t>-neobalený RNA</w:t>
      </w:r>
    </w:p>
    <w:p>
      <w:pPr>
        <w:pStyle w:val="BodyText"/>
        <w:spacing w:before="1"/>
        <w:ind w:left="0" w:firstLine="0"/>
      </w:pPr>
    </w:p>
    <w:p>
      <w:pPr>
        <w:spacing w:line="281" w:lineRule="exact" w:before="0"/>
        <w:ind w:left="1396" w:right="0" w:firstLine="0"/>
        <w:jc w:val="left"/>
        <w:rPr>
          <w:b/>
          <w:sz w:val="24"/>
        </w:rPr>
      </w:pPr>
      <w:r>
        <w:rPr>
          <w:b/>
          <w:sz w:val="24"/>
        </w:rPr>
        <w:t>Coronaviry</w:t>
      </w:r>
    </w:p>
    <w:p>
      <w:pPr>
        <w:pStyle w:val="BodyText"/>
        <w:spacing w:line="281" w:lineRule="exact"/>
        <w:ind w:firstLine="0"/>
      </w:pPr>
      <w:r>
        <w:rPr/>
        <w:t>-obalené RNA viry</w:t>
      </w:r>
    </w:p>
    <w:p>
      <w:pPr>
        <w:pStyle w:val="BodyText"/>
        <w:spacing w:line="281" w:lineRule="exact"/>
        <w:ind w:firstLine="0"/>
      </w:pPr>
      <w:r>
        <w:rPr/>
        <w:t>-někdy onemocnění GITU spíše respirační</w:t>
      </w:r>
    </w:p>
    <w:p>
      <w:pPr>
        <w:pStyle w:val="BodyText"/>
        <w:spacing w:line="281" w:lineRule="exact"/>
        <w:ind w:firstLine="0"/>
      </w:pPr>
      <w:r>
        <w:rPr/>
        <w:t>Lab. Diagnostika virů GITU</w:t>
      </w:r>
    </w:p>
    <w:p>
      <w:pPr>
        <w:pStyle w:val="BodyText"/>
        <w:spacing w:line="281" w:lineRule="exact" w:before="2"/>
        <w:ind w:firstLine="0"/>
      </w:pPr>
      <w:r>
        <w:rPr/>
        <w:t>-ELISA- průkaz antigenu ve stolici</w:t>
      </w:r>
    </w:p>
    <w:p>
      <w:pPr>
        <w:pStyle w:val="BodyText"/>
        <w:spacing w:line="281" w:lineRule="exact"/>
        <w:ind w:firstLine="0"/>
      </w:pPr>
      <w:r>
        <w:rPr/>
        <w:t>-elektronová mikroskopie- zlatý standart</w:t>
      </w:r>
    </w:p>
    <w:p>
      <w:pPr>
        <w:pStyle w:val="BodyText"/>
        <w:spacing w:line="281" w:lineRule="exact"/>
        <w:ind w:firstLine="0"/>
      </w:pPr>
      <w:r>
        <w:rPr/>
        <w:t>-PCR</w:t>
      </w:r>
    </w:p>
    <w:p>
      <w:pPr>
        <w:pStyle w:val="BodyText"/>
        <w:spacing w:line="281" w:lineRule="exact"/>
        <w:ind w:firstLine="0"/>
      </w:pPr>
      <w:r>
        <w:rPr/>
        <w:t>-imunochromatografie</w:t>
      </w:r>
    </w:p>
    <w:p>
      <w:pPr>
        <w:numPr>
          <w:ilvl w:val="0"/>
          <w:numId w:val="11"/>
        </w:numPr>
        <w:tabs>
          <w:tab w:pos="926" w:val="left" w:leader="none"/>
        </w:tabs>
        <w:spacing w:before="160"/>
        <w:ind w:left="926" w:right="0" w:hanging="250"/>
        <w:jc w:val="left"/>
        <w:rPr>
          <w:b/>
          <w:sz w:val="24"/>
        </w:rPr>
      </w:pPr>
      <w:r>
        <w:rPr>
          <w:b/>
          <w:sz w:val="24"/>
        </w:rPr>
        <w:t>Enterobacterie (kromě E. coli) a</w:t>
      </w:r>
      <w:r>
        <w:rPr>
          <w:b/>
          <w:spacing w:val="-2"/>
          <w:sz w:val="24"/>
        </w:rPr>
        <w:t> </w:t>
      </w:r>
      <w:r>
        <w:rPr>
          <w:b/>
          <w:sz w:val="24"/>
        </w:rPr>
        <w:t>Neuroinfekce</w:t>
      </w:r>
    </w:p>
    <w:p>
      <w:pPr>
        <w:spacing w:before="161"/>
        <w:ind w:left="1378" w:right="2078" w:firstLine="0"/>
        <w:jc w:val="center"/>
        <w:rPr>
          <w:b/>
          <w:sz w:val="28"/>
        </w:rPr>
      </w:pPr>
      <w:r>
        <w:rPr>
          <w:b/>
          <w:sz w:val="28"/>
        </w:rPr>
        <w:t>ENTEROBACTERIAE</w:t>
      </w:r>
    </w:p>
    <w:p>
      <w:pPr>
        <w:spacing w:before="162"/>
        <w:ind w:left="1378" w:right="2076" w:firstLine="0"/>
        <w:jc w:val="center"/>
        <w:rPr>
          <w:b/>
          <w:sz w:val="24"/>
        </w:rPr>
      </w:pPr>
      <w:r>
        <w:rPr>
          <w:b/>
          <w:sz w:val="24"/>
        </w:rPr>
        <w:t>Vlastnosti</w:t>
      </w:r>
    </w:p>
    <w:p>
      <w:pPr>
        <w:pStyle w:val="ListParagraph"/>
        <w:numPr>
          <w:ilvl w:val="1"/>
          <w:numId w:val="11"/>
        </w:numPr>
        <w:tabs>
          <w:tab w:pos="1396" w:val="left" w:leader="none"/>
          <w:tab w:pos="1397" w:val="left" w:leader="none"/>
        </w:tabs>
        <w:spacing w:line="240" w:lineRule="auto" w:before="159" w:after="0"/>
        <w:ind w:left="1396" w:right="0" w:hanging="361"/>
        <w:jc w:val="left"/>
        <w:rPr>
          <w:sz w:val="24"/>
        </w:rPr>
      </w:pPr>
      <w:r>
        <w:rPr>
          <w:sz w:val="24"/>
        </w:rPr>
        <w:t>Enterobactaricae je čeleď čítající celkem 44</w:t>
      </w:r>
      <w:r>
        <w:rPr>
          <w:spacing w:val="-5"/>
          <w:sz w:val="24"/>
        </w:rPr>
        <w:t> </w:t>
      </w:r>
      <w:r>
        <w:rPr>
          <w:sz w:val="24"/>
        </w:rPr>
        <w:t>rodů</w:t>
      </w:r>
    </w:p>
    <w:p>
      <w:pPr>
        <w:pStyle w:val="ListParagraph"/>
        <w:numPr>
          <w:ilvl w:val="1"/>
          <w:numId w:val="11"/>
        </w:numPr>
        <w:tabs>
          <w:tab w:pos="1396" w:val="left" w:leader="none"/>
          <w:tab w:pos="1397" w:val="left" w:leader="none"/>
        </w:tabs>
        <w:spacing w:line="240" w:lineRule="auto" w:before="0" w:after="0"/>
        <w:ind w:left="1396" w:right="1498" w:hanging="360"/>
        <w:jc w:val="left"/>
        <w:rPr>
          <w:sz w:val="24"/>
        </w:rPr>
      </w:pPr>
      <w:r>
        <w:rPr>
          <w:b/>
          <w:sz w:val="24"/>
        </w:rPr>
        <w:t>Zástupci: </w:t>
      </w:r>
      <w:r>
        <w:rPr>
          <w:sz w:val="24"/>
        </w:rPr>
        <w:t>Escherichia, Citrobacter, Enterobacter, Klebsiella, Proteus,</w:t>
      </w:r>
      <w:r>
        <w:rPr>
          <w:spacing w:val="-38"/>
          <w:sz w:val="24"/>
        </w:rPr>
        <w:t> </w:t>
      </w:r>
      <w:r>
        <w:rPr>
          <w:sz w:val="24"/>
        </w:rPr>
        <w:t>Salmonella, Shigella, Serratia, Yersinia.</w:t>
      </w:r>
    </w:p>
    <w:p>
      <w:pPr>
        <w:pStyle w:val="ListParagraph"/>
        <w:numPr>
          <w:ilvl w:val="1"/>
          <w:numId w:val="11"/>
        </w:numPr>
        <w:tabs>
          <w:tab w:pos="1396" w:val="left" w:leader="none"/>
          <w:tab w:pos="1397" w:val="left" w:leader="none"/>
        </w:tabs>
        <w:spacing w:line="294" w:lineRule="exact" w:before="0" w:after="0"/>
        <w:ind w:left="1396" w:right="0" w:hanging="361"/>
        <w:jc w:val="left"/>
        <w:rPr>
          <w:sz w:val="24"/>
        </w:rPr>
      </w:pPr>
      <w:r>
        <w:rPr>
          <w:b/>
          <w:sz w:val="24"/>
        </w:rPr>
        <w:t>Výskyt: </w:t>
      </w:r>
      <w:r>
        <w:rPr>
          <w:sz w:val="24"/>
        </w:rPr>
        <w:t>zejména v tlustém střevě. Jsou vázané výrazně na střevo –</w:t>
      </w:r>
      <w:r>
        <w:rPr>
          <w:spacing w:val="-8"/>
          <w:sz w:val="24"/>
        </w:rPr>
        <w:t> </w:t>
      </w:r>
      <w:r>
        <w:rPr>
          <w:sz w:val="24"/>
        </w:rPr>
        <w:t>Enterobacter,</w:t>
      </w:r>
    </w:p>
    <w:p>
      <w:pPr>
        <w:pStyle w:val="BodyText"/>
        <w:spacing w:line="281" w:lineRule="exact"/>
        <w:ind w:firstLine="0"/>
      </w:pPr>
      <w:r>
        <w:rPr/>
        <w:t>ale mohou žít i mimo něj – Klebsiella.</w:t>
      </w:r>
    </w:p>
    <w:p>
      <w:pPr>
        <w:spacing w:before="160"/>
        <w:ind w:left="676" w:right="0" w:firstLine="0"/>
        <w:jc w:val="left"/>
        <w:rPr>
          <w:b/>
          <w:sz w:val="24"/>
        </w:rPr>
      </w:pPr>
      <w:r>
        <w:rPr>
          <w:b/>
          <w:sz w:val="24"/>
        </w:rPr>
        <w:t>Morfologie</w:t>
      </w:r>
    </w:p>
    <w:p>
      <w:pPr>
        <w:pStyle w:val="ListParagraph"/>
        <w:numPr>
          <w:ilvl w:val="1"/>
          <w:numId w:val="11"/>
        </w:numPr>
        <w:tabs>
          <w:tab w:pos="1396" w:val="left" w:leader="none"/>
          <w:tab w:pos="1397" w:val="left" w:leader="none"/>
        </w:tabs>
        <w:spacing w:line="294" w:lineRule="exact" w:before="162" w:after="0"/>
        <w:ind w:left="1396" w:right="0" w:hanging="361"/>
        <w:jc w:val="left"/>
        <w:rPr>
          <w:sz w:val="24"/>
        </w:rPr>
      </w:pPr>
      <w:r>
        <w:rPr>
          <w:sz w:val="24"/>
        </w:rPr>
        <w:t>G- fakultativně anaerobní, nesporulující</w:t>
      </w:r>
      <w:r>
        <w:rPr>
          <w:spacing w:val="-1"/>
          <w:sz w:val="24"/>
        </w:rPr>
        <w:t> </w:t>
      </w:r>
      <w:r>
        <w:rPr>
          <w:sz w:val="24"/>
        </w:rPr>
        <w:t>tyčinky.</w:t>
      </w:r>
    </w:p>
    <w:p>
      <w:pPr>
        <w:pStyle w:val="ListParagraph"/>
        <w:numPr>
          <w:ilvl w:val="1"/>
          <w:numId w:val="11"/>
        </w:numPr>
        <w:tabs>
          <w:tab w:pos="1396" w:val="left" w:leader="none"/>
          <w:tab w:pos="1397" w:val="left" w:leader="none"/>
        </w:tabs>
        <w:spacing w:line="240" w:lineRule="auto" w:before="0" w:after="0"/>
        <w:ind w:left="1396" w:right="1402" w:hanging="360"/>
        <w:jc w:val="left"/>
        <w:rPr>
          <w:sz w:val="24"/>
        </w:rPr>
      </w:pPr>
      <w:r>
        <w:rPr>
          <w:sz w:val="24"/>
        </w:rPr>
        <w:t>Morfologicky se od sebe jednotlivé rody příliš neliší (proto morfologie není dobrý diagnostický</w:t>
      </w:r>
      <w:r>
        <w:rPr>
          <w:spacing w:val="-2"/>
          <w:sz w:val="24"/>
        </w:rPr>
        <w:t> </w:t>
      </w:r>
      <w:r>
        <w:rPr>
          <w:sz w:val="24"/>
        </w:rPr>
        <w:t>marker).</w:t>
      </w:r>
    </w:p>
    <w:p>
      <w:pPr>
        <w:pStyle w:val="ListParagraph"/>
        <w:numPr>
          <w:ilvl w:val="1"/>
          <w:numId w:val="11"/>
        </w:numPr>
        <w:tabs>
          <w:tab w:pos="1396" w:val="left" w:leader="none"/>
          <w:tab w:pos="1397" w:val="left" w:leader="none"/>
        </w:tabs>
        <w:spacing w:line="240" w:lineRule="auto" w:before="2" w:after="0"/>
        <w:ind w:left="1396" w:right="0" w:hanging="361"/>
        <w:jc w:val="left"/>
        <w:rPr>
          <w:sz w:val="24"/>
        </w:rPr>
      </w:pPr>
      <w:r>
        <w:rPr>
          <w:sz w:val="24"/>
        </w:rPr>
        <w:t>Povrchové</w:t>
      </w:r>
      <w:r>
        <w:rPr>
          <w:spacing w:val="-1"/>
          <w:sz w:val="24"/>
        </w:rPr>
        <w:t> </w:t>
      </w:r>
      <w:r>
        <w:rPr>
          <w:sz w:val="24"/>
        </w:rPr>
        <w:t>struktury:</w:t>
      </w:r>
    </w:p>
    <w:p>
      <w:pPr>
        <w:pStyle w:val="BodyText"/>
        <w:spacing w:before="157"/>
        <w:ind w:right="2156" w:firstLine="0"/>
      </w:pPr>
      <w:r>
        <w:rPr/>
        <w:t>Bičíky: Většinou pohyblivé – bičíky jsou peritrichálně (po celém povrchu); Nepohyblivé: Shigella, Klebsiella, Yersinia pestis</w:t>
      </w:r>
    </w:p>
    <w:p>
      <w:pPr>
        <w:spacing w:after="0"/>
        <w:sectPr>
          <w:pgSz w:w="11910" w:h="16840"/>
          <w:pgMar w:top="1320" w:bottom="280" w:left="740" w:right="40"/>
        </w:sectPr>
      </w:pPr>
    </w:p>
    <w:p>
      <w:pPr>
        <w:pStyle w:val="BodyText"/>
        <w:spacing w:before="78"/>
        <w:ind w:firstLine="0"/>
      </w:pPr>
      <w:r>
        <w:rPr/>
        <w:t>Fimbrie </w:t>
      </w:r>
      <w:r>
        <w:rPr>
          <w:rFonts w:ascii="Calibri"/>
          <w:sz w:val="22"/>
        </w:rPr>
        <w:t>(</w:t>
      </w:r>
      <w:r>
        <w:rPr/>
        <w:t>adheze); sex pili (konjugace)</w:t>
      </w:r>
    </w:p>
    <w:p>
      <w:pPr>
        <w:pStyle w:val="BodyText"/>
        <w:spacing w:before="1"/>
        <w:ind w:firstLine="0"/>
      </w:pPr>
      <w:r>
        <w:rPr/>
        <w:t>Někdy pouzdra hlenovitého vzhledu</w:t>
      </w:r>
    </w:p>
    <w:p>
      <w:pPr>
        <w:spacing w:before="160"/>
        <w:ind w:left="676" w:right="0" w:firstLine="0"/>
        <w:jc w:val="left"/>
        <w:rPr>
          <w:b/>
          <w:sz w:val="24"/>
        </w:rPr>
      </w:pPr>
      <w:r>
        <w:rPr>
          <w:b/>
          <w:sz w:val="24"/>
        </w:rPr>
        <w:t>Kultivace</w:t>
      </w:r>
    </w:p>
    <w:p>
      <w:pPr>
        <w:pStyle w:val="ListParagraph"/>
        <w:numPr>
          <w:ilvl w:val="1"/>
          <w:numId w:val="11"/>
        </w:numPr>
        <w:tabs>
          <w:tab w:pos="1396" w:val="left" w:leader="none"/>
          <w:tab w:pos="1397" w:val="left" w:leader="none"/>
        </w:tabs>
        <w:spacing w:line="294" w:lineRule="exact" w:before="161" w:after="0"/>
        <w:ind w:left="1396" w:right="0" w:hanging="361"/>
        <w:jc w:val="left"/>
        <w:rPr>
          <w:sz w:val="24"/>
        </w:rPr>
      </w:pPr>
      <w:r>
        <w:rPr>
          <w:sz w:val="24"/>
        </w:rPr>
        <w:t>Běžné půdy – všechny rostou na krevním agaru (velká</w:t>
      </w:r>
      <w:r>
        <w:rPr>
          <w:spacing w:val="-7"/>
          <w:sz w:val="24"/>
        </w:rPr>
        <w:t> </w:t>
      </w:r>
      <w:r>
        <w:rPr>
          <w:sz w:val="24"/>
        </w:rPr>
        <w:t>podobnost)</w:t>
      </w:r>
    </w:p>
    <w:p>
      <w:pPr>
        <w:pStyle w:val="ListParagraph"/>
        <w:numPr>
          <w:ilvl w:val="1"/>
          <w:numId w:val="11"/>
        </w:numPr>
        <w:tabs>
          <w:tab w:pos="1396" w:val="left" w:leader="none"/>
          <w:tab w:pos="1397" w:val="left" w:leader="none"/>
        </w:tabs>
        <w:spacing w:line="293" w:lineRule="exact" w:before="0" w:after="0"/>
        <w:ind w:left="1396" w:right="0" w:hanging="361"/>
        <w:jc w:val="left"/>
        <w:rPr>
          <w:sz w:val="24"/>
        </w:rPr>
      </w:pPr>
      <w:r>
        <w:rPr>
          <w:sz w:val="24"/>
        </w:rPr>
        <w:t>Proto pro diagnostiku – selektivně diagnostické půdy (Mackonkeyho agar –</w:t>
      </w:r>
      <w:r>
        <w:rPr>
          <w:spacing w:val="-12"/>
          <w:sz w:val="24"/>
        </w:rPr>
        <w:t> </w:t>
      </w:r>
      <w:r>
        <w:rPr>
          <w:sz w:val="24"/>
        </w:rPr>
        <w:t>MCA,</w:t>
      </w:r>
    </w:p>
    <w:p>
      <w:pPr>
        <w:pStyle w:val="BodyText"/>
        <w:spacing w:line="281" w:lineRule="exact"/>
        <w:ind w:firstLine="0"/>
      </w:pPr>
      <w:r>
        <w:rPr/>
        <w:t>deoxycholát citrátový agar – DCA)</w:t>
      </w:r>
    </w:p>
    <w:p>
      <w:pPr>
        <w:spacing w:before="160"/>
        <w:ind w:left="676" w:right="0" w:firstLine="0"/>
        <w:jc w:val="left"/>
        <w:rPr>
          <w:b/>
          <w:sz w:val="24"/>
        </w:rPr>
      </w:pPr>
      <w:r>
        <w:rPr>
          <w:b/>
          <w:sz w:val="24"/>
        </w:rPr>
        <w:t>Odolnost</w:t>
      </w:r>
    </w:p>
    <w:p>
      <w:pPr>
        <w:pStyle w:val="ListParagraph"/>
        <w:numPr>
          <w:ilvl w:val="1"/>
          <w:numId w:val="11"/>
        </w:numPr>
        <w:tabs>
          <w:tab w:pos="1396" w:val="left" w:leader="none"/>
          <w:tab w:pos="1397" w:val="left" w:leader="none"/>
        </w:tabs>
        <w:spacing w:line="240" w:lineRule="auto" w:before="162" w:after="0"/>
        <w:ind w:left="1396" w:right="0" w:hanging="361"/>
        <w:jc w:val="left"/>
        <w:rPr>
          <w:sz w:val="24"/>
        </w:rPr>
      </w:pPr>
      <w:r>
        <w:rPr>
          <w:sz w:val="24"/>
        </w:rPr>
        <w:t>Dobře snášejí změny teplot, vyschnutí i přítomnost žlučových</w:t>
      </w:r>
      <w:r>
        <w:rPr>
          <w:spacing w:val="-6"/>
          <w:sz w:val="24"/>
        </w:rPr>
        <w:t> </w:t>
      </w:r>
      <w:r>
        <w:rPr>
          <w:sz w:val="24"/>
        </w:rPr>
        <w:t>kyselin.</w:t>
      </w:r>
    </w:p>
    <w:p>
      <w:pPr>
        <w:pStyle w:val="ListParagraph"/>
        <w:numPr>
          <w:ilvl w:val="1"/>
          <w:numId w:val="11"/>
        </w:numPr>
        <w:tabs>
          <w:tab w:pos="1396" w:val="left" w:leader="none"/>
          <w:tab w:pos="1397" w:val="left" w:leader="none"/>
        </w:tabs>
        <w:spacing w:line="240" w:lineRule="auto" w:before="1" w:after="0"/>
        <w:ind w:left="1396" w:right="1400" w:hanging="360"/>
        <w:jc w:val="left"/>
        <w:rPr>
          <w:sz w:val="24"/>
        </w:rPr>
      </w:pPr>
      <w:r>
        <w:rPr>
          <w:sz w:val="24"/>
        </w:rPr>
        <w:t>Prostředí: některé jsou závislé na životě ve střevu (Enterobacter), některé mohou přežívat i v jiném prostředí</w:t>
      </w:r>
      <w:r>
        <w:rPr>
          <w:spacing w:val="-2"/>
          <w:sz w:val="24"/>
        </w:rPr>
        <w:t> </w:t>
      </w:r>
      <w:r>
        <w:rPr>
          <w:sz w:val="24"/>
        </w:rPr>
        <w:t>(Klebsiella).</w:t>
      </w:r>
    </w:p>
    <w:p>
      <w:pPr>
        <w:pStyle w:val="ListParagraph"/>
        <w:numPr>
          <w:ilvl w:val="1"/>
          <w:numId w:val="11"/>
        </w:numPr>
        <w:tabs>
          <w:tab w:pos="1396" w:val="left" w:leader="none"/>
          <w:tab w:pos="1397" w:val="left" w:leader="none"/>
        </w:tabs>
        <w:spacing w:line="240" w:lineRule="auto" w:before="0" w:after="0"/>
        <w:ind w:left="1396" w:right="0" w:hanging="361"/>
        <w:jc w:val="left"/>
        <w:rPr>
          <w:sz w:val="24"/>
        </w:rPr>
      </w:pPr>
      <w:r>
        <w:rPr>
          <w:sz w:val="24"/>
        </w:rPr>
        <w:t>Indikátory fekálního znečištění</w:t>
      </w:r>
      <w:r>
        <w:rPr>
          <w:spacing w:val="-3"/>
          <w:sz w:val="24"/>
        </w:rPr>
        <w:t> </w:t>
      </w:r>
      <w:r>
        <w:rPr>
          <w:sz w:val="24"/>
        </w:rPr>
        <w:t>vody.</w:t>
      </w:r>
    </w:p>
    <w:p>
      <w:pPr>
        <w:spacing w:before="158"/>
        <w:ind w:left="676" w:right="0" w:firstLine="0"/>
        <w:jc w:val="left"/>
        <w:rPr>
          <w:b/>
          <w:sz w:val="24"/>
        </w:rPr>
      </w:pPr>
      <w:r>
        <w:rPr>
          <w:b/>
          <w:sz w:val="24"/>
        </w:rPr>
        <w:t>Biochemie</w:t>
      </w:r>
    </w:p>
    <w:p>
      <w:pPr>
        <w:pStyle w:val="ListParagraph"/>
        <w:numPr>
          <w:ilvl w:val="1"/>
          <w:numId w:val="11"/>
        </w:numPr>
        <w:tabs>
          <w:tab w:pos="1396" w:val="left" w:leader="none"/>
          <w:tab w:pos="1397" w:val="left" w:leader="none"/>
        </w:tabs>
        <w:spacing w:line="240" w:lineRule="auto" w:before="161" w:after="0"/>
        <w:ind w:left="1396" w:right="1721" w:hanging="360"/>
        <w:jc w:val="left"/>
        <w:rPr>
          <w:sz w:val="24"/>
        </w:rPr>
      </w:pPr>
      <w:r>
        <w:rPr>
          <w:sz w:val="24"/>
        </w:rPr>
        <w:t>Biochemicky aktivní bakterie (parazitické formy – Salmonelly, Shigelly – méně aktivní)</w:t>
      </w:r>
    </w:p>
    <w:p>
      <w:pPr>
        <w:pStyle w:val="ListParagraph"/>
        <w:numPr>
          <w:ilvl w:val="1"/>
          <w:numId w:val="11"/>
        </w:numPr>
        <w:tabs>
          <w:tab w:pos="1396" w:val="left" w:leader="none"/>
          <w:tab w:pos="1397" w:val="left" w:leader="none"/>
        </w:tabs>
        <w:spacing w:line="240" w:lineRule="auto" w:before="0" w:after="0"/>
        <w:ind w:left="1396" w:right="1938" w:hanging="360"/>
        <w:jc w:val="left"/>
        <w:rPr>
          <w:sz w:val="24"/>
        </w:rPr>
      </w:pPr>
      <w:r>
        <w:rPr>
          <w:sz w:val="24"/>
        </w:rPr>
        <w:t>Převažuje fermentativní druh metabolismu -&gt; odlišnost od nefermentujících tyčinek.</w:t>
      </w:r>
    </w:p>
    <w:p>
      <w:pPr>
        <w:pStyle w:val="ListParagraph"/>
        <w:numPr>
          <w:ilvl w:val="1"/>
          <w:numId w:val="11"/>
        </w:numPr>
        <w:tabs>
          <w:tab w:pos="1396" w:val="left" w:leader="none"/>
          <w:tab w:pos="1397" w:val="left" w:leader="none"/>
        </w:tabs>
        <w:spacing w:line="240" w:lineRule="auto" w:before="0" w:after="0"/>
        <w:ind w:left="1396" w:right="0" w:hanging="361"/>
        <w:jc w:val="left"/>
        <w:rPr>
          <w:sz w:val="24"/>
        </w:rPr>
      </w:pPr>
      <w:r>
        <w:rPr>
          <w:sz w:val="24"/>
        </w:rPr>
        <w:t>Charakteristické reakce pro čeleď: katalasa +,</w:t>
      </w:r>
      <w:r>
        <w:rPr>
          <w:spacing w:val="-1"/>
          <w:sz w:val="24"/>
        </w:rPr>
        <w:t> </w:t>
      </w:r>
      <w:r>
        <w:rPr>
          <w:sz w:val="24"/>
        </w:rPr>
        <w:t>oxidasa</w:t>
      </w:r>
    </w:p>
    <w:p>
      <w:pPr>
        <w:pStyle w:val="ListParagraph"/>
        <w:numPr>
          <w:ilvl w:val="1"/>
          <w:numId w:val="11"/>
        </w:numPr>
        <w:tabs>
          <w:tab w:pos="1396" w:val="left" w:leader="none"/>
          <w:tab w:pos="1397" w:val="left" w:leader="none"/>
        </w:tabs>
        <w:spacing w:line="294" w:lineRule="exact" w:before="0" w:after="0"/>
        <w:ind w:left="1396" w:right="0" w:hanging="361"/>
        <w:jc w:val="left"/>
        <w:rPr>
          <w:sz w:val="24"/>
        </w:rPr>
      </w:pPr>
      <w:r>
        <w:rPr>
          <w:position w:val="1"/>
          <w:sz w:val="24"/>
        </w:rPr>
        <w:t>Produkce H</w:t>
      </w:r>
      <w:r>
        <w:rPr>
          <w:sz w:val="16"/>
        </w:rPr>
        <w:t>2</w:t>
      </w:r>
      <w:r>
        <w:rPr>
          <w:position w:val="1"/>
          <w:sz w:val="24"/>
        </w:rPr>
        <w:t>S či</w:t>
      </w:r>
      <w:r>
        <w:rPr>
          <w:spacing w:val="-2"/>
          <w:position w:val="1"/>
          <w:sz w:val="24"/>
        </w:rPr>
        <w:t> </w:t>
      </w:r>
      <w:r>
        <w:rPr>
          <w:position w:val="1"/>
          <w:sz w:val="24"/>
        </w:rPr>
        <w:t>ureázy.</w:t>
      </w:r>
    </w:p>
    <w:p>
      <w:pPr>
        <w:pStyle w:val="ListParagraph"/>
        <w:numPr>
          <w:ilvl w:val="1"/>
          <w:numId w:val="11"/>
        </w:numPr>
        <w:tabs>
          <w:tab w:pos="1396" w:val="left" w:leader="none"/>
          <w:tab w:pos="1397" w:val="left" w:leader="none"/>
        </w:tabs>
        <w:spacing w:line="294" w:lineRule="exact" w:before="0" w:after="0"/>
        <w:ind w:left="1396" w:right="0" w:hanging="361"/>
        <w:jc w:val="left"/>
        <w:rPr>
          <w:sz w:val="24"/>
        </w:rPr>
      </w:pPr>
      <w:r>
        <w:rPr>
          <w:position w:val="1"/>
          <w:sz w:val="24"/>
        </w:rPr>
        <w:t>Některé mají schopnost vázat N</w:t>
      </w:r>
      <w:r>
        <w:rPr>
          <w:sz w:val="16"/>
        </w:rPr>
        <w:t>2 </w:t>
      </w:r>
      <w:r>
        <w:rPr>
          <w:position w:val="1"/>
          <w:sz w:val="24"/>
        </w:rPr>
        <w:t>jako nouzový zdroj energie</w:t>
      </w:r>
      <w:r>
        <w:rPr>
          <w:spacing w:val="-25"/>
          <w:position w:val="1"/>
          <w:sz w:val="24"/>
        </w:rPr>
        <w:t> </w:t>
      </w:r>
      <w:r>
        <w:rPr>
          <w:position w:val="1"/>
          <w:sz w:val="24"/>
        </w:rPr>
        <w:t>(Klebsielly,</w:t>
      </w:r>
    </w:p>
    <w:p>
      <w:pPr>
        <w:pStyle w:val="BodyText"/>
        <w:ind w:firstLine="0"/>
      </w:pPr>
      <w:r>
        <w:rPr/>
        <w:t>Enterobacter).</w:t>
      </w:r>
    </w:p>
    <w:p>
      <w:pPr>
        <w:spacing w:before="161"/>
        <w:ind w:left="1378" w:right="2081" w:firstLine="0"/>
        <w:jc w:val="center"/>
        <w:rPr>
          <w:b/>
          <w:sz w:val="24"/>
        </w:rPr>
      </w:pPr>
      <w:r>
        <w:rPr>
          <w:b/>
          <w:sz w:val="24"/>
        </w:rPr>
        <w:t>Virulence</w:t>
      </w:r>
    </w:p>
    <w:p>
      <w:pPr>
        <w:pStyle w:val="ListParagraph"/>
        <w:numPr>
          <w:ilvl w:val="1"/>
          <w:numId w:val="11"/>
        </w:numPr>
        <w:tabs>
          <w:tab w:pos="1397" w:val="left" w:leader="none"/>
        </w:tabs>
        <w:spacing w:line="240" w:lineRule="auto" w:before="161" w:after="0"/>
        <w:ind w:left="1396" w:right="1981" w:hanging="360"/>
        <w:jc w:val="both"/>
        <w:rPr>
          <w:sz w:val="24"/>
        </w:rPr>
      </w:pPr>
      <w:r>
        <w:rPr>
          <w:sz w:val="24"/>
        </w:rPr>
        <w:t>Ostrovy patogenity – úseky bakteriálního chromozomu, které obsahují geny kódující struktury s významem faktorů</w:t>
      </w:r>
      <w:r>
        <w:rPr>
          <w:spacing w:val="-5"/>
          <w:sz w:val="24"/>
        </w:rPr>
        <w:t> </w:t>
      </w:r>
      <w:r>
        <w:rPr>
          <w:sz w:val="24"/>
        </w:rPr>
        <w:t>virulence.</w:t>
      </w:r>
    </w:p>
    <w:p>
      <w:pPr>
        <w:pStyle w:val="ListParagraph"/>
        <w:numPr>
          <w:ilvl w:val="1"/>
          <w:numId w:val="11"/>
        </w:numPr>
        <w:tabs>
          <w:tab w:pos="1397" w:val="left" w:leader="none"/>
        </w:tabs>
        <w:spacing w:line="240" w:lineRule="auto" w:before="0" w:after="0"/>
        <w:ind w:left="1396" w:right="1610" w:hanging="360"/>
        <w:jc w:val="both"/>
        <w:rPr>
          <w:sz w:val="24"/>
        </w:rPr>
      </w:pPr>
      <w:r>
        <w:rPr>
          <w:sz w:val="24"/>
        </w:rPr>
        <w:t>Sekreční systém III. typu – systém, ve kterém se sekreční látka přepravuje přes obě membrány (buněčná, cytoplazm.) =&gt; ovlivňuje chování hostitelských bb. ve prospěch</w:t>
      </w:r>
      <w:r>
        <w:rPr>
          <w:spacing w:val="-1"/>
          <w:sz w:val="24"/>
        </w:rPr>
        <w:t> </w:t>
      </w:r>
      <w:r>
        <w:rPr>
          <w:sz w:val="24"/>
        </w:rPr>
        <w:t>bakterie</w:t>
      </w:r>
    </w:p>
    <w:p>
      <w:pPr>
        <w:pStyle w:val="ListParagraph"/>
        <w:numPr>
          <w:ilvl w:val="1"/>
          <w:numId w:val="11"/>
        </w:numPr>
        <w:tabs>
          <w:tab w:pos="1397" w:val="left" w:leader="none"/>
        </w:tabs>
        <w:spacing w:line="294" w:lineRule="exact" w:before="0" w:after="0"/>
        <w:ind w:left="1396" w:right="0" w:hanging="361"/>
        <w:jc w:val="both"/>
        <w:rPr>
          <w:sz w:val="24"/>
        </w:rPr>
      </w:pPr>
      <w:r>
        <w:rPr>
          <w:sz w:val="24"/>
        </w:rPr>
        <w:t>Lipopolysacharid vnější membrány (LPS): funkce endotoxinu – účinkuje až</w:t>
      </w:r>
      <w:r>
        <w:rPr>
          <w:spacing w:val="-10"/>
          <w:sz w:val="24"/>
        </w:rPr>
        <w:t> </w:t>
      </w:r>
      <w:r>
        <w:rPr>
          <w:sz w:val="24"/>
        </w:rPr>
        <w:t>po</w:t>
      </w:r>
    </w:p>
    <w:p>
      <w:pPr>
        <w:pStyle w:val="BodyText"/>
        <w:ind w:firstLine="0"/>
        <w:jc w:val="both"/>
      </w:pPr>
      <w:r>
        <w:rPr/>
        <w:t>rozpadu bakterie</w:t>
      </w:r>
    </w:p>
    <w:p>
      <w:pPr>
        <w:pStyle w:val="ListParagraph"/>
        <w:numPr>
          <w:ilvl w:val="1"/>
          <w:numId w:val="11"/>
        </w:numPr>
        <w:tabs>
          <w:tab w:pos="1397" w:val="left" w:leader="none"/>
        </w:tabs>
        <w:spacing w:line="294" w:lineRule="exact" w:before="1" w:after="0"/>
        <w:ind w:left="1396" w:right="0" w:hanging="361"/>
        <w:jc w:val="both"/>
        <w:rPr>
          <w:sz w:val="24"/>
        </w:rPr>
      </w:pPr>
      <w:r>
        <w:rPr>
          <w:sz w:val="24"/>
        </w:rPr>
        <w:t>Faktory adhezivity: specifická adheze na určité</w:t>
      </w:r>
      <w:r>
        <w:rPr>
          <w:spacing w:val="-7"/>
          <w:sz w:val="24"/>
        </w:rPr>
        <w:t> </w:t>
      </w:r>
      <w:r>
        <w:rPr>
          <w:sz w:val="24"/>
        </w:rPr>
        <w:t>buňky.</w:t>
      </w:r>
    </w:p>
    <w:p>
      <w:pPr>
        <w:pStyle w:val="BodyText"/>
        <w:ind w:right="1654" w:firstLine="0"/>
        <w:jc w:val="both"/>
      </w:pPr>
      <w:r>
        <w:rPr/>
        <w:t>Mannosa citlivé fimbrie (váží se na mannosové zbytky) – po přidání manosy do média se ruší adherence k ery.</w:t>
      </w:r>
    </w:p>
    <w:p>
      <w:pPr>
        <w:pStyle w:val="BodyText"/>
        <w:spacing w:before="1"/>
        <w:ind w:firstLine="0"/>
        <w:jc w:val="both"/>
      </w:pPr>
      <w:r>
        <w:rPr/>
        <w:t>Mannosa rezistentní fimbrie – častěji spojené s patogenitou.</w:t>
      </w:r>
    </w:p>
    <w:p>
      <w:pPr>
        <w:pStyle w:val="ListParagraph"/>
        <w:numPr>
          <w:ilvl w:val="1"/>
          <w:numId w:val="11"/>
        </w:numPr>
        <w:tabs>
          <w:tab w:pos="1396" w:val="left" w:leader="none"/>
          <w:tab w:pos="1397" w:val="left" w:leader="none"/>
        </w:tabs>
        <w:spacing w:line="240" w:lineRule="auto" w:before="0" w:after="0"/>
        <w:ind w:left="1396" w:right="1899" w:hanging="360"/>
        <w:jc w:val="left"/>
        <w:rPr>
          <w:sz w:val="24"/>
        </w:rPr>
      </w:pPr>
      <w:r>
        <w:rPr>
          <w:sz w:val="24"/>
        </w:rPr>
        <w:t>Vynucená fagocytóza neprofesionálními fagocyty =&gt; umožňuje nitrobuňěčné přežívání.</w:t>
      </w:r>
    </w:p>
    <w:p>
      <w:pPr>
        <w:pStyle w:val="ListParagraph"/>
        <w:numPr>
          <w:ilvl w:val="1"/>
          <w:numId w:val="11"/>
        </w:numPr>
        <w:tabs>
          <w:tab w:pos="1396" w:val="left" w:leader="none"/>
          <w:tab w:pos="1397" w:val="left" w:leader="none"/>
        </w:tabs>
        <w:spacing w:line="294" w:lineRule="exact" w:before="0" w:after="0"/>
        <w:ind w:left="1396" w:right="0" w:hanging="361"/>
        <w:jc w:val="left"/>
        <w:rPr>
          <w:sz w:val="24"/>
        </w:rPr>
      </w:pPr>
      <w:r>
        <w:rPr>
          <w:sz w:val="24"/>
        </w:rPr>
        <w:t>Exolátky: cytotoxiny,</w:t>
      </w:r>
      <w:r>
        <w:rPr>
          <w:spacing w:val="-2"/>
          <w:sz w:val="24"/>
        </w:rPr>
        <w:t> </w:t>
      </w:r>
      <w:r>
        <w:rPr>
          <w:sz w:val="24"/>
        </w:rPr>
        <w:t>enterotoxiny</w:t>
      </w:r>
    </w:p>
    <w:p>
      <w:pPr>
        <w:pStyle w:val="ListParagraph"/>
        <w:numPr>
          <w:ilvl w:val="1"/>
          <w:numId w:val="11"/>
        </w:numPr>
        <w:tabs>
          <w:tab w:pos="1396" w:val="left" w:leader="none"/>
          <w:tab w:pos="1397" w:val="left" w:leader="none"/>
        </w:tabs>
        <w:spacing w:line="293" w:lineRule="exact" w:before="0" w:after="0"/>
        <w:ind w:left="1396" w:right="0" w:hanging="361"/>
        <w:jc w:val="left"/>
        <w:rPr>
          <w:sz w:val="24"/>
        </w:rPr>
      </w:pPr>
      <w:r>
        <w:rPr>
          <w:sz w:val="24"/>
        </w:rPr>
        <w:t>Plasmidy</w:t>
      </w:r>
    </w:p>
    <w:p>
      <w:pPr>
        <w:pStyle w:val="BodyText"/>
        <w:spacing w:line="281" w:lineRule="exact"/>
        <w:ind w:firstLine="0"/>
      </w:pPr>
      <w:r>
        <w:rPr/>
        <w:t>F-faktory a sex-pili: horizontální přenos plasmidů mezi bakteriemi.</w:t>
      </w:r>
    </w:p>
    <w:p>
      <w:pPr>
        <w:pStyle w:val="BodyText"/>
        <w:spacing w:before="2"/>
        <w:ind w:firstLine="0"/>
      </w:pPr>
      <w:r>
        <w:rPr/>
        <w:t>R-faktory: přenos rezistence k ATB.</w:t>
      </w:r>
    </w:p>
    <w:p>
      <w:pPr>
        <w:spacing w:before="161"/>
        <w:ind w:left="1378" w:right="2078" w:firstLine="0"/>
        <w:jc w:val="center"/>
        <w:rPr>
          <w:b/>
          <w:sz w:val="24"/>
        </w:rPr>
      </w:pPr>
      <w:r>
        <w:rPr>
          <w:b/>
          <w:sz w:val="24"/>
        </w:rPr>
        <w:t>Patogenita</w:t>
      </w:r>
    </w:p>
    <w:p>
      <w:pPr>
        <w:pStyle w:val="ListParagraph"/>
        <w:numPr>
          <w:ilvl w:val="1"/>
          <w:numId w:val="11"/>
        </w:numPr>
        <w:tabs>
          <w:tab w:pos="1396" w:val="left" w:leader="none"/>
          <w:tab w:pos="1397" w:val="left" w:leader="none"/>
        </w:tabs>
        <w:spacing w:line="240" w:lineRule="auto" w:before="159" w:after="0"/>
        <w:ind w:left="1396" w:right="0" w:hanging="361"/>
        <w:jc w:val="left"/>
        <w:rPr>
          <w:sz w:val="24"/>
        </w:rPr>
      </w:pPr>
      <w:r>
        <w:rPr>
          <w:sz w:val="24"/>
        </w:rPr>
        <w:t>Přenos fekálně-orální cestou: kont. voda, potraviny, špatná hygiena.</w:t>
      </w:r>
    </w:p>
    <w:p>
      <w:pPr>
        <w:pStyle w:val="ListParagraph"/>
        <w:numPr>
          <w:ilvl w:val="1"/>
          <w:numId w:val="11"/>
        </w:numPr>
        <w:tabs>
          <w:tab w:pos="1396" w:val="left" w:leader="none"/>
          <w:tab w:pos="1397" w:val="left" w:leader="none"/>
        </w:tabs>
        <w:spacing w:line="294" w:lineRule="exact" w:before="0" w:after="0"/>
        <w:ind w:left="1396" w:right="0" w:hanging="361"/>
        <w:jc w:val="left"/>
        <w:rPr>
          <w:sz w:val="24"/>
        </w:rPr>
      </w:pPr>
      <w:r>
        <w:rPr>
          <w:sz w:val="24"/>
        </w:rPr>
        <w:t>Nejčastější</w:t>
      </w:r>
      <w:r>
        <w:rPr>
          <w:spacing w:val="-1"/>
          <w:sz w:val="24"/>
        </w:rPr>
        <w:t> </w:t>
      </w:r>
      <w:r>
        <w:rPr>
          <w:sz w:val="24"/>
        </w:rPr>
        <w:t>patogenita:</w:t>
      </w:r>
    </w:p>
    <w:p>
      <w:pPr>
        <w:pStyle w:val="BodyText"/>
        <w:spacing w:line="281" w:lineRule="exact"/>
        <w:ind w:firstLine="0"/>
      </w:pPr>
      <w:r>
        <w:rPr/>
        <w:t>Intestinální infekce =&gt; průjmy.</w:t>
      </w:r>
    </w:p>
    <w:p>
      <w:pPr>
        <w:pStyle w:val="BodyText"/>
        <w:spacing w:line="281" w:lineRule="exact"/>
        <w:ind w:firstLine="0"/>
      </w:pPr>
      <w:r>
        <w:rPr/>
        <w:t>Mimointestinální infekce =&gt; uroinfekce,</w:t>
      </w:r>
    </w:p>
    <w:p>
      <w:pPr>
        <w:spacing w:after="0" w:line="281" w:lineRule="exact"/>
        <w:sectPr>
          <w:pgSz w:w="11910" w:h="16840"/>
          <w:pgMar w:top="1320" w:bottom="280" w:left="740" w:right="40"/>
        </w:sectPr>
      </w:pPr>
    </w:p>
    <w:p>
      <w:pPr>
        <w:pStyle w:val="ListParagraph"/>
        <w:numPr>
          <w:ilvl w:val="1"/>
          <w:numId w:val="11"/>
        </w:numPr>
        <w:tabs>
          <w:tab w:pos="1396" w:val="left" w:leader="none"/>
          <w:tab w:pos="1397" w:val="left" w:leader="none"/>
        </w:tabs>
        <w:spacing w:line="240" w:lineRule="auto" w:before="79" w:after="0"/>
        <w:ind w:left="1396" w:right="2085" w:hanging="360"/>
        <w:jc w:val="left"/>
        <w:rPr>
          <w:sz w:val="24"/>
        </w:rPr>
      </w:pPr>
      <w:r>
        <w:rPr>
          <w:sz w:val="24"/>
        </w:rPr>
        <w:t>Často původci nosokomiálních infekcí – jsou odolné; Močové a žilní katetry močové; Operační</w:t>
      </w:r>
      <w:r>
        <w:rPr>
          <w:spacing w:val="-2"/>
          <w:sz w:val="24"/>
        </w:rPr>
        <w:t> </w:t>
      </w:r>
      <w:r>
        <w:rPr>
          <w:sz w:val="24"/>
        </w:rPr>
        <w:t>rány.</w:t>
      </w:r>
    </w:p>
    <w:p>
      <w:pPr>
        <w:spacing w:before="159"/>
        <w:ind w:left="1378" w:right="2080" w:firstLine="0"/>
        <w:jc w:val="center"/>
        <w:rPr>
          <w:b/>
          <w:sz w:val="24"/>
        </w:rPr>
      </w:pPr>
      <w:r>
        <w:rPr>
          <w:b/>
          <w:sz w:val="24"/>
        </w:rPr>
        <w:t>Diagnostika</w:t>
      </w:r>
    </w:p>
    <w:p>
      <w:pPr>
        <w:pStyle w:val="ListParagraph"/>
        <w:numPr>
          <w:ilvl w:val="1"/>
          <w:numId w:val="11"/>
        </w:numPr>
        <w:tabs>
          <w:tab w:pos="1396" w:val="left" w:leader="none"/>
          <w:tab w:pos="1397" w:val="left" w:leader="none"/>
        </w:tabs>
        <w:spacing w:line="294" w:lineRule="exact" w:before="162" w:after="0"/>
        <w:ind w:left="1396" w:right="0" w:hanging="361"/>
        <w:jc w:val="left"/>
        <w:rPr>
          <w:sz w:val="24"/>
        </w:rPr>
      </w:pPr>
      <w:r>
        <w:rPr>
          <w:sz w:val="24"/>
        </w:rPr>
        <w:t>Kultivace a biochemická</w:t>
      </w:r>
      <w:r>
        <w:rPr>
          <w:spacing w:val="-3"/>
          <w:sz w:val="24"/>
        </w:rPr>
        <w:t> </w:t>
      </w:r>
      <w:r>
        <w:rPr>
          <w:sz w:val="24"/>
        </w:rPr>
        <w:t>identifikace</w:t>
      </w:r>
    </w:p>
    <w:p>
      <w:pPr>
        <w:pStyle w:val="ListParagraph"/>
        <w:numPr>
          <w:ilvl w:val="1"/>
          <w:numId w:val="11"/>
        </w:numPr>
        <w:tabs>
          <w:tab w:pos="1396" w:val="left" w:leader="none"/>
          <w:tab w:pos="1397" w:val="left" w:leader="none"/>
        </w:tabs>
        <w:spacing w:line="294" w:lineRule="exact" w:before="0" w:after="0"/>
        <w:ind w:left="1396" w:right="0" w:hanging="361"/>
        <w:jc w:val="left"/>
        <w:rPr>
          <w:sz w:val="24"/>
        </w:rPr>
      </w:pPr>
      <w:r>
        <w:rPr>
          <w:sz w:val="24"/>
        </w:rPr>
        <w:t>Schopnost fermentovat laktózu, odolnost k žlučovým solím, produkce</w:t>
      </w:r>
      <w:r>
        <w:rPr>
          <w:spacing w:val="-27"/>
          <w:sz w:val="24"/>
        </w:rPr>
        <w:t> </w:t>
      </w:r>
      <w:r>
        <w:rPr>
          <w:sz w:val="24"/>
        </w:rPr>
        <w:t>H2S.</w:t>
      </w:r>
    </w:p>
    <w:p>
      <w:pPr>
        <w:pStyle w:val="ListParagraph"/>
        <w:numPr>
          <w:ilvl w:val="1"/>
          <w:numId w:val="11"/>
        </w:numPr>
        <w:tabs>
          <w:tab w:pos="1396" w:val="left" w:leader="none"/>
          <w:tab w:pos="1397" w:val="left" w:leader="none"/>
        </w:tabs>
        <w:spacing w:line="240" w:lineRule="auto" w:before="0" w:after="0"/>
        <w:ind w:left="1396" w:right="0" w:hanging="361"/>
        <w:jc w:val="left"/>
        <w:rPr>
          <w:sz w:val="24"/>
        </w:rPr>
      </w:pPr>
      <w:r>
        <w:rPr>
          <w:b/>
          <w:position w:val="1"/>
          <w:sz w:val="24"/>
        </w:rPr>
        <w:t>Laktóza +</w:t>
      </w:r>
      <w:r>
        <w:rPr>
          <w:position w:val="1"/>
          <w:sz w:val="24"/>
        </w:rPr>
        <w:t>: fermentace laktózy =&gt; vznik CO</w:t>
      </w:r>
      <w:r>
        <w:rPr>
          <w:sz w:val="16"/>
        </w:rPr>
        <w:t>2 </w:t>
      </w:r>
      <w:r>
        <w:rPr>
          <w:position w:val="1"/>
          <w:sz w:val="24"/>
        </w:rPr>
        <w:t>=&gt; snížení pH =&gt; změna</w:t>
      </w:r>
      <w:r>
        <w:rPr>
          <w:spacing w:val="-11"/>
          <w:position w:val="1"/>
          <w:sz w:val="24"/>
        </w:rPr>
        <w:t> </w:t>
      </w:r>
      <w:r>
        <w:rPr>
          <w:position w:val="1"/>
          <w:sz w:val="24"/>
        </w:rPr>
        <w:t>barvy</w:t>
      </w:r>
    </w:p>
    <w:p>
      <w:pPr>
        <w:pStyle w:val="BodyText"/>
        <w:ind w:firstLine="0"/>
      </w:pPr>
      <w:r>
        <w:rPr/>
        <w:t>z růžové na červenou; Escherichia coli, Enterobacter, Klebsiella</w:t>
      </w:r>
    </w:p>
    <w:p>
      <w:pPr>
        <w:pStyle w:val="ListParagraph"/>
        <w:numPr>
          <w:ilvl w:val="1"/>
          <w:numId w:val="11"/>
        </w:numPr>
        <w:tabs>
          <w:tab w:pos="1396" w:val="left" w:leader="none"/>
          <w:tab w:pos="1397" w:val="left" w:leader="none"/>
        </w:tabs>
        <w:spacing w:line="240" w:lineRule="auto" w:before="0" w:after="0"/>
        <w:ind w:left="1396" w:right="2092" w:hanging="360"/>
        <w:jc w:val="left"/>
        <w:rPr>
          <w:sz w:val="24"/>
        </w:rPr>
      </w:pPr>
      <w:r>
        <w:rPr>
          <w:b/>
          <w:position w:val="1"/>
          <w:sz w:val="24"/>
        </w:rPr>
        <w:t>Laktóza -</w:t>
      </w:r>
      <w:r>
        <w:rPr>
          <w:position w:val="1"/>
          <w:sz w:val="24"/>
        </w:rPr>
        <w:t>: metabolizují peptony =&gt; vznik NH</w:t>
      </w:r>
      <w:r>
        <w:rPr>
          <w:sz w:val="16"/>
        </w:rPr>
        <w:t>4</w:t>
      </w:r>
      <w:r>
        <w:rPr>
          <w:position w:val="7"/>
          <w:sz w:val="16"/>
        </w:rPr>
        <w:t>+ </w:t>
      </w:r>
      <w:r>
        <w:rPr>
          <w:position w:val="1"/>
          <w:sz w:val="24"/>
        </w:rPr>
        <w:t>sloučenin =&gt; zvýšení pH =&gt;</w:t>
      </w:r>
      <w:r>
        <w:rPr>
          <w:sz w:val="24"/>
        </w:rPr>
        <w:t> změna barvy z růžové na bílou (nebo bezbarvá); Salmonella, Proteus spp., Pseudomonas aeruginosa, Shigella.</w:t>
      </w:r>
    </w:p>
    <w:p>
      <w:pPr>
        <w:pStyle w:val="ListParagraph"/>
        <w:numPr>
          <w:ilvl w:val="1"/>
          <w:numId w:val="11"/>
        </w:numPr>
        <w:tabs>
          <w:tab w:pos="1396" w:val="left" w:leader="none"/>
          <w:tab w:pos="1397" w:val="left" w:leader="none"/>
        </w:tabs>
        <w:spacing w:line="240" w:lineRule="auto" w:before="0" w:after="0"/>
        <w:ind w:left="1396" w:right="0" w:hanging="361"/>
        <w:jc w:val="left"/>
        <w:rPr>
          <w:sz w:val="24"/>
        </w:rPr>
      </w:pPr>
      <w:r>
        <w:rPr>
          <w:position w:val="1"/>
          <w:sz w:val="24"/>
        </w:rPr>
        <w:t>Produkce </w:t>
      </w:r>
      <w:r>
        <w:rPr>
          <w:b/>
          <w:position w:val="1"/>
          <w:sz w:val="24"/>
        </w:rPr>
        <w:t>H</w:t>
      </w:r>
      <w:r>
        <w:rPr>
          <w:b/>
          <w:sz w:val="16"/>
        </w:rPr>
        <w:t>2</w:t>
      </w:r>
      <w:r>
        <w:rPr>
          <w:b/>
          <w:position w:val="1"/>
          <w:sz w:val="24"/>
        </w:rPr>
        <w:t>S</w:t>
      </w:r>
      <w:r>
        <w:rPr>
          <w:position w:val="1"/>
          <w:sz w:val="24"/>
        </w:rPr>
        <w:t>: Salmonella – černá barva (Deoxycholát</w:t>
      </w:r>
      <w:r>
        <w:rPr>
          <w:spacing w:val="-3"/>
          <w:position w:val="1"/>
          <w:sz w:val="24"/>
        </w:rPr>
        <w:t> </w:t>
      </w:r>
      <w:r>
        <w:rPr>
          <w:position w:val="1"/>
          <w:sz w:val="24"/>
        </w:rPr>
        <w:t>agár)</w:t>
      </w:r>
    </w:p>
    <w:p>
      <w:pPr>
        <w:pStyle w:val="ListParagraph"/>
        <w:numPr>
          <w:ilvl w:val="1"/>
          <w:numId w:val="11"/>
        </w:numPr>
        <w:tabs>
          <w:tab w:pos="1396" w:val="left" w:leader="none"/>
          <w:tab w:pos="1397" w:val="left" w:leader="none"/>
        </w:tabs>
        <w:spacing w:line="240" w:lineRule="auto" w:before="1" w:after="0"/>
        <w:ind w:left="1396" w:right="0" w:hanging="361"/>
        <w:jc w:val="left"/>
        <w:rPr>
          <w:sz w:val="24"/>
        </w:rPr>
      </w:pPr>
      <w:r>
        <w:rPr>
          <w:sz w:val="24"/>
        </w:rPr>
        <w:t>Endova půda nebo McConkeyho půda (MCA): fermentace</w:t>
      </w:r>
      <w:r>
        <w:rPr>
          <w:spacing w:val="-11"/>
          <w:sz w:val="24"/>
        </w:rPr>
        <w:t> </w:t>
      </w:r>
      <w:r>
        <w:rPr>
          <w:sz w:val="24"/>
        </w:rPr>
        <w:t>laktózy.</w:t>
      </w:r>
    </w:p>
    <w:p>
      <w:pPr>
        <w:pStyle w:val="ListParagraph"/>
        <w:numPr>
          <w:ilvl w:val="1"/>
          <w:numId w:val="11"/>
        </w:numPr>
        <w:tabs>
          <w:tab w:pos="1396" w:val="left" w:leader="none"/>
          <w:tab w:pos="1397" w:val="left" w:leader="none"/>
        </w:tabs>
        <w:spacing w:line="294" w:lineRule="exact" w:before="1" w:after="0"/>
        <w:ind w:left="1396" w:right="0" w:hanging="361"/>
        <w:jc w:val="left"/>
        <w:rPr>
          <w:sz w:val="24"/>
        </w:rPr>
      </w:pPr>
      <w:r>
        <w:rPr>
          <w:sz w:val="24"/>
        </w:rPr>
        <w:t>Pro zjednodušení existují chromogenní agary – mikroby, které substrát štěpí,</w:t>
      </w:r>
      <w:r>
        <w:rPr>
          <w:spacing w:val="-5"/>
          <w:sz w:val="24"/>
        </w:rPr>
        <w:t> </w:t>
      </w:r>
      <w:r>
        <w:rPr>
          <w:sz w:val="24"/>
        </w:rPr>
        <w:t>a</w:t>
      </w:r>
    </w:p>
    <w:p>
      <w:pPr>
        <w:pStyle w:val="BodyText"/>
        <w:spacing w:line="281" w:lineRule="exact"/>
        <w:ind w:firstLine="0"/>
      </w:pPr>
      <w:r>
        <w:rPr/>
        <w:t>tak se barví.</w:t>
      </w:r>
    </w:p>
    <w:p>
      <w:pPr>
        <w:pStyle w:val="ListParagraph"/>
        <w:numPr>
          <w:ilvl w:val="1"/>
          <w:numId w:val="11"/>
        </w:numPr>
        <w:tabs>
          <w:tab w:pos="1396" w:val="left" w:leader="none"/>
          <w:tab w:pos="1397" w:val="left" w:leader="none"/>
        </w:tabs>
        <w:spacing w:line="240" w:lineRule="auto" w:before="0" w:after="0"/>
        <w:ind w:left="1396" w:right="0" w:hanging="361"/>
        <w:jc w:val="left"/>
        <w:rPr>
          <w:sz w:val="24"/>
        </w:rPr>
      </w:pPr>
      <w:r>
        <w:rPr>
          <w:sz w:val="24"/>
        </w:rPr>
        <w:t>Další metody: antigenní analýza, toxiny, latexová aglutinace, citlivost na</w:t>
      </w:r>
      <w:r>
        <w:rPr>
          <w:spacing w:val="-11"/>
          <w:sz w:val="24"/>
        </w:rPr>
        <w:t> </w:t>
      </w:r>
      <w:r>
        <w:rPr>
          <w:sz w:val="24"/>
        </w:rPr>
        <w:t>ATB.</w:t>
      </w:r>
    </w:p>
    <w:p>
      <w:pPr>
        <w:spacing w:before="161"/>
        <w:ind w:left="1378" w:right="2079" w:firstLine="0"/>
        <w:jc w:val="center"/>
        <w:rPr>
          <w:b/>
          <w:sz w:val="24"/>
        </w:rPr>
      </w:pPr>
      <w:r>
        <w:rPr>
          <w:b/>
          <w:sz w:val="24"/>
        </w:rPr>
        <w:t>Terapie</w:t>
      </w:r>
    </w:p>
    <w:p>
      <w:pPr>
        <w:pStyle w:val="ListParagraph"/>
        <w:numPr>
          <w:ilvl w:val="1"/>
          <w:numId w:val="11"/>
        </w:numPr>
        <w:tabs>
          <w:tab w:pos="1396" w:val="left" w:leader="none"/>
          <w:tab w:pos="1397" w:val="left" w:leader="none"/>
        </w:tabs>
        <w:spacing w:line="240" w:lineRule="auto" w:before="159" w:after="0"/>
        <w:ind w:left="1396" w:right="0" w:hanging="361"/>
        <w:jc w:val="left"/>
        <w:rPr>
          <w:sz w:val="24"/>
        </w:rPr>
      </w:pPr>
      <w:r>
        <w:rPr>
          <w:sz w:val="24"/>
        </w:rPr>
        <w:t>Symptomaticky.</w:t>
      </w:r>
    </w:p>
    <w:p>
      <w:pPr>
        <w:pStyle w:val="ListParagraph"/>
        <w:numPr>
          <w:ilvl w:val="1"/>
          <w:numId w:val="11"/>
        </w:numPr>
        <w:tabs>
          <w:tab w:pos="1396" w:val="left" w:leader="none"/>
          <w:tab w:pos="1397" w:val="left" w:leader="none"/>
        </w:tabs>
        <w:spacing w:line="240" w:lineRule="auto" w:before="0" w:after="0"/>
        <w:ind w:left="1396" w:right="2098" w:hanging="360"/>
        <w:jc w:val="left"/>
        <w:rPr>
          <w:sz w:val="24"/>
        </w:rPr>
      </w:pPr>
      <w:r>
        <w:rPr>
          <w:b/>
          <w:sz w:val="24"/>
        </w:rPr>
        <w:t>ATB terapie </w:t>
      </w:r>
      <w:r>
        <w:rPr>
          <w:sz w:val="24"/>
        </w:rPr>
        <w:t>(např. ampicilin, cefalotin, gentamicin) se aplikuje pouze u závažných stavů a v případě mimostřevních infekcí (jinak se ničí přirozená střevní</w:t>
      </w:r>
      <w:r>
        <w:rPr>
          <w:spacing w:val="-1"/>
          <w:sz w:val="24"/>
        </w:rPr>
        <w:t> </w:t>
      </w:r>
      <w:r>
        <w:rPr>
          <w:sz w:val="24"/>
        </w:rPr>
        <w:t>mikroflóra)</w:t>
      </w:r>
    </w:p>
    <w:p>
      <w:pPr>
        <w:pStyle w:val="BodyText"/>
        <w:spacing w:line="281" w:lineRule="exact" w:before="1"/>
        <w:ind w:firstLine="0"/>
      </w:pPr>
      <w:r>
        <w:rPr/>
        <w:t>Riziko dismikrobie.</w:t>
      </w:r>
    </w:p>
    <w:p>
      <w:pPr>
        <w:pStyle w:val="BodyText"/>
        <w:spacing w:line="281" w:lineRule="exact"/>
        <w:ind w:firstLine="0"/>
      </w:pPr>
      <w:r>
        <w:rPr/>
        <w:t>Častá rezistence způsobená činností beta-laktamáz.</w:t>
      </w:r>
    </w:p>
    <w:p>
      <w:pPr>
        <w:pStyle w:val="ListParagraph"/>
        <w:numPr>
          <w:ilvl w:val="1"/>
          <w:numId w:val="11"/>
        </w:numPr>
        <w:tabs>
          <w:tab w:pos="1396" w:val="left" w:leader="none"/>
          <w:tab w:pos="1397" w:val="left" w:leader="none"/>
        </w:tabs>
        <w:spacing w:line="240" w:lineRule="auto" w:before="1" w:after="0"/>
        <w:ind w:left="1396" w:right="0" w:hanging="361"/>
        <w:jc w:val="left"/>
        <w:rPr>
          <w:sz w:val="24"/>
        </w:rPr>
      </w:pPr>
      <w:r>
        <w:rPr>
          <w:sz w:val="24"/>
        </w:rPr>
        <w:t>Při průjmových onemocnění se aplikují střevní antiseptika –</w:t>
      </w:r>
      <w:r>
        <w:rPr>
          <w:spacing w:val="-4"/>
          <w:sz w:val="24"/>
        </w:rPr>
        <w:t> </w:t>
      </w:r>
      <w:r>
        <w:rPr>
          <w:sz w:val="24"/>
        </w:rPr>
        <w:t>Endiaron</w:t>
      </w:r>
    </w:p>
    <w:p>
      <w:pPr>
        <w:pStyle w:val="BodyText"/>
        <w:ind w:left="0" w:firstLine="0"/>
        <w:rPr>
          <w:sz w:val="28"/>
        </w:rPr>
      </w:pPr>
    </w:p>
    <w:p>
      <w:pPr>
        <w:pStyle w:val="BodyText"/>
        <w:spacing w:before="1"/>
        <w:ind w:left="0" w:firstLine="0"/>
        <w:rPr>
          <w:sz w:val="23"/>
        </w:rPr>
      </w:pPr>
    </w:p>
    <w:p>
      <w:pPr>
        <w:spacing w:before="0"/>
        <w:ind w:left="3221" w:right="0" w:firstLine="0"/>
        <w:jc w:val="left"/>
        <w:rPr>
          <w:b/>
          <w:sz w:val="24"/>
        </w:rPr>
      </w:pPr>
      <w:r>
        <w:rPr>
          <w:b/>
          <w:sz w:val="24"/>
        </w:rPr>
        <w:t>SALMONELLA TYPHI ET PARATYPHI</w:t>
      </w:r>
    </w:p>
    <w:p>
      <w:pPr>
        <w:pStyle w:val="ListParagraph"/>
        <w:numPr>
          <w:ilvl w:val="1"/>
          <w:numId w:val="11"/>
        </w:numPr>
        <w:tabs>
          <w:tab w:pos="1396" w:val="left" w:leader="none"/>
          <w:tab w:pos="1397" w:val="left" w:leader="none"/>
        </w:tabs>
        <w:spacing w:line="240" w:lineRule="auto" w:before="162" w:after="0"/>
        <w:ind w:left="1396" w:right="0" w:hanging="361"/>
        <w:jc w:val="left"/>
        <w:rPr>
          <w:sz w:val="24"/>
        </w:rPr>
      </w:pPr>
      <w:r>
        <w:rPr>
          <w:sz w:val="24"/>
        </w:rPr>
        <w:t>G- fakultativně anaerobní pohyblivá tyčinka</w:t>
      </w:r>
    </w:p>
    <w:p>
      <w:pPr>
        <w:pStyle w:val="ListParagraph"/>
        <w:numPr>
          <w:ilvl w:val="1"/>
          <w:numId w:val="11"/>
        </w:numPr>
        <w:tabs>
          <w:tab w:pos="1396" w:val="left" w:leader="none"/>
          <w:tab w:pos="1397" w:val="left" w:leader="none"/>
        </w:tabs>
        <w:spacing w:line="294" w:lineRule="exact" w:before="0" w:after="0"/>
        <w:ind w:left="1396" w:right="0" w:hanging="361"/>
        <w:jc w:val="left"/>
        <w:rPr>
          <w:sz w:val="24"/>
        </w:rPr>
      </w:pPr>
      <w:r>
        <w:rPr>
          <w:sz w:val="24"/>
        </w:rPr>
        <w:t>Antropogenní</w:t>
      </w:r>
      <w:r>
        <w:rPr>
          <w:spacing w:val="-1"/>
          <w:sz w:val="24"/>
        </w:rPr>
        <w:t> </w:t>
      </w:r>
      <w:r>
        <w:rPr>
          <w:sz w:val="24"/>
        </w:rPr>
        <w:t>parazité.</w:t>
      </w:r>
    </w:p>
    <w:p>
      <w:pPr>
        <w:pStyle w:val="ListParagraph"/>
        <w:numPr>
          <w:ilvl w:val="1"/>
          <w:numId w:val="11"/>
        </w:numPr>
        <w:tabs>
          <w:tab w:pos="1396" w:val="left" w:leader="none"/>
          <w:tab w:pos="1397" w:val="left" w:leader="none"/>
        </w:tabs>
        <w:spacing w:line="294" w:lineRule="exact" w:before="0" w:after="0"/>
        <w:ind w:left="1396" w:right="0" w:hanging="361"/>
        <w:jc w:val="left"/>
        <w:rPr>
          <w:sz w:val="24"/>
        </w:rPr>
      </w:pPr>
      <w:r>
        <w:rPr>
          <w:sz w:val="24"/>
        </w:rPr>
        <w:t>Sérotypy typhi, paratyphi A, paratyphi B a paratyphi</w:t>
      </w:r>
      <w:r>
        <w:rPr>
          <w:spacing w:val="-9"/>
          <w:sz w:val="24"/>
        </w:rPr>
        <w:t> </w:t>
      </w:r>
      <w:r>
        <w:rPr>
          <w:sz w:val="24"/>
        </w:rPr>
        <w:t>C.</w:t>
      </w:r>
    </w:p>
    <w:p>
      <w:pPr>
        <w:pStyle w:val="ListParagraph"/>
        <w:numPr>
          <w:ilvl w:val="1"/>
          <w:numId w:val="11"/>
        </w:numPr>
        <w:tabs>
          <w:tab w:pos="1396" w:val="left" w:leader="none"/>
          <w:tab w:pos="1397" w:val="left" w:leader="none"/>
        </w:tabs>
        <w:spacing w:line="294" w:lineRule="exact" w:before="2" w:after="0"/>
        <w:ind w:left="1396" w:right="0" w:hanging="361"/>
        <w:jc w:val="left"/>
        <w:rPr>
          <w:sz w:val="24"/>
        </w:rPr>
      </w:pPr>
      <w:r>
        <w:rPr>
          <w:b/>
          <w:sz w:val="24"/>
        </w:rPr>
        <w:t>Původci břišního typhu a paratyphu</w:t>
      </w:r>
      <w:r>
        <w:rPr>
          <w:sz w:val="24"/>
        </w:rPr>
        <w:t>. (!! neplést - skvrnitý tyfus</w:t>
      </w:r>
      <w:r>
        <w:rPr>
          <w:spacing w:val="-9"/>
          <w:sz w:val="24"/>
        </w:rPr>
        <w:t> </w:t>
      </w:r>
      <w:r>
        <w:rPr>
          <w:sz w:val="24"/>
        </w:rPr>
        <w:t>vyvolává</w:t>
      </w:r>
    </w:p>
    <w:p>
      <w:pPr>
        <w:pStyle w:val="BodyText"/>
        <w:spacing w:line="281" w:lineRule="exact"/>
        <w:ind w:firstLine="0"/>
      </w:pPr>
      <w:r>
        <w:rPr/>
        <w:t>Rickettsia provazeckii)</w:t>
      </w:r>
    </w:p>
    <w:p>
      <w:pPr>
        <w:pStyle w:val="ListParagraph"/>
        <w:numPr>
          <w:ilvl w:val="1"/>
          <w:numId w:val="11"/>
        </w:numPr>
        <w:tabs>
          <w:tab w:pos="1396" w:val="left" w:leader="none"/>
          <w:tab w:pos="1397" w:val="left" w:leader="none"/>
        </w:tabs>
        <w:spacing w:line="240" w:lineRule="auto" w:before="0" w:after="0"/>
        <w:ind w:left="1396" w:right="0" w:hanging="361"/>
        <w:jc w:val="left"/>
        <w:rPr>
          <w:sz w:val="24"/>
        </w:rPr>
      </w:pPr>
      <w:r>
        <w:rPr>
          <w:sz w:val="24"/>
        </w:rPr>
        <w:t>Neliší se od ostatních enterobakterií</w:t>
      </w:r>
    </w:p>
    <w:p>
      <w:pPr>
        <w:pStyle w:val="ListParagraph"/>
        <w:numPr>
          <w:ilvl w:val="1"/>
          <w:numId w:val="11"/>
        </w:numPr>
        <w:tabs>
          <w:tab w:pos="1396" w:val="left" w:leader="none"/>
          <w:tab w:pos="1397" w:val="left" w:leader="none"/>
        </w:tabs>
        <w:spacing w:line="240" w:lineRule="auto" w:before="1" w:after="0"/>
        <w:ind w:left="1396" w:right="0" w:hanging="361"/>
        <w:jc w:val="left"/>
        <w:rPr>
          <w:sz w:val="24"/>
        </w:rPr>
      </w:pPr>
      <w:r>
        <w:rPr>
          <w:sz w:val="24"/>
        </w:rPr>
        <w:t>Velká odolnost vůči zevnímu prostředí (teplota 60 stupňů je však</w:t>
      </w:r>
      <w:r>
        <w:rPr>
          <w:spacing w:val="-12"/>
          <w:sz w:val="24"/>
        </w:rPr>
        <w:t> </w:t>
      </w:r>
      <w:r>
        <w:rPr>
          <w:sz w:val="24"/>
        </w:rPr>
        <w:t>zabubí)</w:t>
      </w:r>
    </w:p>
    <w:p>
      <w:pPr>
        <w:pStyle w:val="ListParagraph"/>
        <w:numPr>
          <w:ilvl w:val="1"/>
          <w:numId w:val="11"/>
        </w:numPr>
        <w:tabs>
          <w:tab w:pos="1396" w:val="left" w:leader="none"/>
          <w:tab w:pos="1397" w:val="left" w:leader="none"/>
        </w:tabs>
        <w:spacing w:line="294" w:lineRule="exact" w:before="0" w:after="0"/>
        <w:ind w:left="1396" w:right="0" w:hanging="361"/>
        <w:jc w:val="left"/>
        <w:rPr>
          <w:sz w:val="24"/>
        </w:rPr>
      </w:pPr>
      <w:r>
        <w:rPr>
          <w:b/>
          <w:sz w:val="24"/>
        </w:rPr>
        <w:t>Biochemie: </w:t>
      </w:r>
      <w:r>
        <w:rPr>
          <w:sz w:val="24"/>
        </w:rPr>
        <w:t>štěpení mannitolu, využívání citrátu, produkce H2S→</w:t>
      </w:r>
      <w:r>
        <w:rPr>
          <w:spacing w:val="-7"/>
          <w:sz w:val="24"/>
        </w:rPr>
        <w:t> </w:t>
      </w:r>
      <w:r>
        <w:rPr>
          <w:sz w:val="24"/>
        </w:rPr>
        <w:t>diagnostika</w:t>
      </w:r>
    </w:p>
    <w:p>
      <w:pPr>
        <w:pStyle w:val="ListParagraph"/>
        <w:numPr>
          <w:ilvl w:val="1"/>
          <w:numId w:val="11"/>
        </w:numPr>
        <w:tabs>
          <w:tab w:pos="1396" w:val="left" w:leader="none"/>
          <w:tab w:pos="1397" w:val="left" w:leader="none"/>
        </w:tabs>
        <w:spacing w:line="294" w:lineRule="exact" w:before="0" w:after="0"/>
        <w:ind w:left="1396" w:right="0" w:hanging="361"/>
        <w:jc w:val="left"/>
        <w:rPr>
          <w:sz w:val="24"/>
        </w:rPr>
      </w:pPr>
      <w:r>
        <w:rPr>
          <w:b/>
          <w:sz w:val="24"/>
        </w:rPr>
        <w:t>Kultivace: </w:t>
      </w:r>
      <w:r>
        <w:rPr>
          <w:sz w:val="24"/>
        </w:rPr>
        <w:t>selenitý</w:t>
      </w:r>
      <w:r>
        <w:rPr>
          <w:spacing w:val="-2"/>
          <w:sz w:val="24"/>
        </w:rPr>
        <w:t> </w:t>
      </w:r>
      <w:r>
        <w:rPr>
          <w:sz w:val="24"/>
        </w:rPr>
        <w:t>bujón</w:t>
      </w:r>
    </w:p>
    <w:p>
      <w:pPr>
        <w:pStyle w:val="ListParagraph"/>
        <w:numPr>
          <w:ilvl w:val="1"/>
          <w:numId w:val="11"/>
        </w:numPr>
        <w:tabs>
          <w:tab w:pos="1396" w:val="left" w:leader="none"/>
          <w:tab w:pos="1397" w:val="left" w:leader="none"/>
        </w:tabs>
        <w:spacing w:line="240" w:lineRule="auto" w:before="1" w:after="0"/>
        <w:ind w:left="1396" w:right="0" w:hanging="361"/>
        <w:jc w:val="left"/>
        <w:rPr>
          <w:sz w:val="24"/>
        </w:rPr>
      </w:pPr>
      <w:r>
        <w:rPr>
          <w:b/>
          <w:sz w:val="24"/>
        </w:rPr>
        <w:t>Virulence: </w:t>
      </w:r>
      <w:r>
        <w:rPr>
          <w:sz w:val="24"/>
        </w:rPr>
        <w:t>faktory adhezivity a produkce</w:t>
      </w:r>
      <w:r>
        <w:rPr>
          <w:spacing w:val="-4"/>
          <w:sz w:val="24"/>
        </w:rPr>
        <w:t> </w:t>
      </w:r>
      <w:r>
        <w:rPr>
          <w:sz w:val="24"/>
        </w:rPr>
        <w:t>enterotoxinů.</w:t>
      </w:r>
    </w:p>
    <w:p>
      <w:pPr>
        <w:numPr>
          <w:ilvl w:val="1"/>
          <w:numId w:val="11"/>
        </w:numPr>
        <w:tabs>
          <w:tab w:pos="1396" w:val="left" w:leader="none"/>
          <w:tab w:pos="1397" w:val="left" w:leader="none"/>
        </w:tabs>
        <w:spacing w:line="294" w:lineRule="exact" w:before="0"/>
        <w:ind w:left="1396" w:right="0" w:hanging="361"/>
        <w:jc w:val="left"/>
        <w:rPr>
          <w:b/>
          <w:sz w:val="24"/>
        </w:rPr>
      </w:pPr>
      <w:r>
        <w:rPr>
          <w:b/>
          <w:sz w:val="24"/>
        </w:rPr>
        <w:t>Diagnostika:</w:t>
      </w:r>
    </w:p>
    <w:p>
      <w:pPr>
        <w:pStyle w:val="BodyText"/>
        <w:spacing w:line="281" w:lineRule="exact"/>
        <w:ind w:firstLine="0"/>
      </w:pPr>
      <w:r>
        <w:rPr/>
        <w:t>Odběr: lze vypěstovat z krve a z moči, ze stolice později i z kostní dřeně</w:t>
      </w:r>
    </w:p>
    <w:p>
      <w:pPr>
        <w:pStyle w:val="BodyText"/>
        <w:ind w:right="1452" w:firstLine="0"/>
      </w:pPr>
      <w:r>
        <w:rPr>
          <w:position w:val="1"/>
        </w:rPr>
        <w:t>Přímý průkaz: Laktáza </w:t>
      </w:r>
      <w:r>
        <w:rPr>
          <w:b/>
          <w:position w:val="1"/>
        </w:rPr>
        <w:t>– </w:t>
      </w:r>
      <w:r>
        <w:rPr>
          <w:position w:val="1"/>
        </w:rPr>
        <w:t>(hnědé zbarvení); Produkce H</w:t>
      </w:r>
      <w:r>
        <w:rPr>
          <w:sz w:val="16"/>
        </w:rPr>
        <w:t>2</w:t>
      </w:r>
      <w:r>
        <w:rPr>
          <w:position w:val="1"/>
        </w:rPr>
        <w:t>S – kultivace na DC agaru </w:t>
      </w:r>
      <w:r>
        <w:rPr/>
        <w:t>(černé zbarvení).</w:t>
      </w:r>
    </w:p>
    <w:p>
      <w:pPr>
        <w:pStyle w:val="BodyText"/>
        <w:spacing w:before="2"/>
        <w:ind w:right="1454" w:firstLine="0"/>
      </w:pPr>
      <w:r>
        <w:rPr/>
        <w:t>Často může vyjít negativní výsledek =&gt; význam nepřímého průkazu - Aglutinační Widalova reakce: tělové i bičíkové Ag;</w:t>
      </w:r>
    </w:p>
    <w:p>
      <w:pPr>
        <w:pStyle w:val="ListParagraph"/>
        <w:numPr>
          <w:ilvl w:val="1"/>
          <w:numId w:val="11"/>
        </w:numPr>
        <w:tabs>
          <w:tab w:pos="1396" w:val="left" w:leader="none"/>
          <w:tab w:pos="1397" w:val="left" w:leader="none"/>
        </w:tabs>
        <w:spacing w:line="240" w:lineRule="auto" w:before="0" w:after="0"/>
        <w:ind w:left="1396" w:right="1835" w:hanging="360"/>
        <w:jc w:val="left"/>
        <w:rPr>
          <w:sz w:val="24"/>
        </w:rPr>
      </w:pPr>
      <w:r>
        <w:rPr>
          <w:b/>
          <w:sz w:val="24"/>
        </w:rPr>
        <w:t>Terapie: </w:t>
      </w:r>
      <w:r>
        <w:rPr>
          <w:sz w:val="24"/>
        </w:rPr>
        <w:t>Dobrá citlivost na ATB - cefalosporiny (ceftriaxon), aminopeniciliny (ampicilin)</w:t>
      </w:r>
    </w:p>
    <w:p>
      <w:pPr>
        <w:spacing w:before="160"/>
        <w:ind w:left="676" w:right="0" w:firstLine="0"/>
        <w:jc w:val="left"/>
        <w:rPr>
          <w:b/>
          <w:sz w:val="24"/>
        </w:rPr>
      </w:pPr>
      <w:r>
        <w:rPr>
          <w:b/>
          <w:sz w:val="24"/>
        </w:rPr>
        <w:t>Tyfus</w:t>
      </w:r>
    </w:p>
    <w:p>
      <w:pPr>
        <w:spacing w:after="0"/>
        <w:jc w:val="left"/>
        <w:rPr>
          <w:sz w:val="24"/>
        </w:rPr>
        <w:sectPr>
          <w:pgSz w:w="11910" w:h="16840"/>
          <w:pgMar w:top="1320" w:bottom="280" w:left="740" w:right="40"/>
        </w:sectPr>
      </w:pPr>
    </w:p>
    <w:p>
      <w:pPr>
        <w:pStyle w:val="ListParagraph"/>
        <w:numPr>
          <w:ilvl w:val="1"/>
          <w:numId w:val="11"/>
        </w:numPr>
        <w:tabs>
          <w:tab w:pos="1396" w:val="left" w:leader="none"/>
          <w:tab w:pos="1397" w:val="left" w:leader="none"/>
        </w:tabs>
        <w:spacing w:line="240" w:lineRule="auto" w:before="79" w:after="0"/>
        <w:ind w:left="1396" w:right="1818" w:hanging="360"/>
        <w:jc w:val="left"/>
        <w:rPr>
          <w:sz w:val="24"/>
        </w:rPr>
      </w:pPr>
      <w:r>
        <w:rPr>
          <w:b/>
          <w:sz w:val="24"/>
        </w:rPr>
        <w:t>Symptomy: </w:t>
      </w:r>
      <w:r>
        <w:rPr>
          <w:sz w:val="24"/>
        </w:rPr>
        <w:t>jazyk: bledý až zažloutlý, má silně hnědě povleklý; bolesti břicha, petechie na břiše; zácpa; vysoké septické horečky, bolesti hlavy až</w:t>
      </w:r>
      <w:r>
        <w:rPr>
          <w:spacing w:val="-28"/>
          <w:sz w:val="24"/>
        </w:rPr>
        <w:t> </w:t>
      </w:r>
      <w:r>
        <w:rPr>
          <w:sz w:val="24"/>
        </w:rPr>
        <w:t>blouznění</w:t>
      </w:r>
    </w:p>
    <w:p>
      <w:pPr>
        <w:pStyle w:val="ListParagraph"/>
        <w:numPr>
          <w:ilvl w:val="1"/>
          <w:numId w:val="11"/>
        </w:numPr>
        <w:tabs>
          <w:tab w:pos="1396" w:val="left" w:leader="none"/>
          <w:tab w:pos="1397" w:val="left" w:leader="none"/>
        </w:tabs>
        <w:spacing w:line="294" w:lineRule="exact" w:before="0" w:after="0"/>
        <w:ind w:left="1396" w:right="0" w:hanging="361"/>
        <w:jc w:val="left"/>
        <w:rPr>
          <w:sz w:val="24"/>
        </w:rPr>
      </w:pPr>
      <w:r>
        <w:rPr>
          <w:sz w:val="24"/>
        </w:rPr>
        <w:t>Pokud se nevyléčí, přechází do </w:t>
      </w:r>
      <w:r>
        <w:rPr>
          <w:b/>
          <w:sz w:val="24"/>
        </w:rPr>
        <w:t>chronicity </w:t>
      </w:r>
      <w:r>
        <w:rPr>
          <w:sz w:val="24"/>
        </w:rPr>
        <w:t>=&gt; schová se do žlučníku, odtud</w:t>
      </w:r>
      <w:r>
        <w:rPr>
          <w:spacing w:val="-7"/>
          <w:sz w:val="24"/>
        </w:rPr>
        <w:t> </w:t>
      </w:r>
      <w:r>
        <w:rPr>
          <w:sz w:val="24"/>
        </w:rPr>
        <w:t>se</w:t>
      </w:r>
    </w:p>
    <w:p>
      <w:pPr>
        <w:pStyle w:val="BodyText"/>
        <w:ind w:right="1510" w:firstLine="0"/>
      </w:pPr>
      <w:r>
        <w:rPr/>
        <w:t>nedá eradikovat =&gt; infikovaná žluč přináší salmonely do střeva. Hrozí intestinální hemoragie, perforace střeva</w:t>
      </w:r>
    </w:p>
    <w:p>
      <w:pPr>
        <w:pStyle w:val="ListParagraph"/>
        <w:numPr>
          <w:ilvl w:val="1"/>
          <w:numId w:val="11"/>
        </w:numPr>
        <w:tabs>
          <w:tab w:pos="1396" w:val="left" w:leader="none"/>
          <w:tab w:pos="1397" w:val="left" w:leader="none"/>
        </w:tabs>
        <w:spacing w:line="294" w:lineRule="exact" w:before="0" w:after="0"/>
        <w:ind w:left="1396" w:right="0" w:hanging="361"/>
        <w:jc w:val="left"/>
        <w:rPr>
          <w:sz w:val="24"/>
        </w:rPr>
      </w:pPr>
      <w:r>
        <w:rPr>
          <w:b/>
          <w:sz w:val="24"/>
        </w:rPr>
        <w:t>Patogeneze: </w:t>
      </w:r>
      <w:r>
        <w:rPr>
          <w:sz w:val="24"/>
        </w:rPr>
        <w:t>Do organismu proniká střevem přes M-buňky epitelu</w:t>
      </w:r>
      <w:r>
        <w:rPr>
          <w:spacing w:val="-8"/>
          <w:sz w:val="24"/>
        </w:rPr>
        <w:t> </w:t>
      </w:r>
      <w:r>
        <w:rPr>
          <w:sz w:val="24"/>
        </w:rPr>
        <w:t>tenkého</w:t>
      </w:r>
    </w:p>
    <w:p>
      <w:pPr>
        <w:pStyle w:val="BodyText"/>
        <w:ind w:right="1463" w:firstLine="0"/>
      </w:pPr>
      <w:r>
        <w:rPr/>
        <w:t>střeva =&gt; penetrace střevní sliznicí =&gt; submukóza =&gt; množení v nodi lymphatici mesenterici =&gt; lymfou přes ductus thoracicus do krve =&gt; bakteriemie až sepse. Krví se dostává až do jater, přes játra do žluči a žlučovodu =&gt; reinfekce střeva =&gt; zánětlivá reakce střeva (vede k masivní alteraci až perforaci střeva) =&gt; produkce toxinů, které ovlivní další orgány</w:t>
      </w:r>
    </w:p>
    <w:p>
      <w:pPr>
        <w:pStyle w:val="ListParagraph"/>
        <w:numPr>
          <w:ilvl w:val="1"/>
          <w:numId w:val="11"/>
        </w:numPr>
        <w:tabs>
          <w:tab w:pos="1396" w:val="left" w:leader="none"/>
          <w:tab w:pos="1397" w:val="left" w:leader="none"/>
        </w:tabs>
        <w:spacing w:line="240" w:lineRule="auto" w:before="1" w:after="0"/>
        <w:ind w:left="1396" w:right="0" w:hanging="361"/>
        <w:jc w:val="left"/>
        <w:rPr>
          <w:sz w:val="24"/>
        </w:rPr>
      </w:pPr>
      <w:r>
        <w:rPr>
          <w:b/>
          <w:sz w:val="24"/>
        </w:rPr>
        <w:t>Přenos: </w:t>
      </w:r>
      <w:r>
        <w:rPr>
          <w:sz w:val="24"/>
        </w:rPr>
        <w:t>fekálně-orální cestou, kontaminovanou</w:t>
      </w:r>
      <w:r>
        <w:rPr>
          <w:spacing w:val="-3"/>
          <w:sz w:val="24"/>
        </w:rPr>
        <w:t> </w:t>
      </w:r>
      <w:r>
        <w:rPr>
          <w:sz w:val="24"/>
        </w:rPr>
        <w:t>vodou</w:t>
      </w:r>
    </w:p>
    <w:p>
      <w:pPr>
        <w:pStyle w:val="ListParagraph"/>
        <w:numPr>
          <w:ilvl w:val="1"/>
          <w:numId w:val="11"/>
        </w:numPr>
        <w:tabs>
          <w:tab w:pos="1396" w:val="left" w:leader="none"/>
          <w:tab w:pos="1397" w:val="left" w:leader="none"/>
        </w:tabs>
        <w:spacing w:line="240" w:lineRule="auto" w:before="0" w:after="0"/>
        <w:ind w:left="1396" w:right="0" w:hanging="361"/>
        <w:jc w:val="left"/>
        <w:rPr>
          <w:sz w:val="24"/>
        </w:rPr>
      </w:pPr>
      <w:r>
        <w:rPr>
          <w:b/>
          <w:sz w:val="24"/>
        </w:rPr>
        <w:t>Výskyt: </w:t>
      </w:r>
      <w:r>
        <w:rPr>
          <w:sz w:val="24"/>
        </w:rPr>
        <w:t>země se sníženou hygienou, kontaminace vodních</w:t>
      </w:r>
      <w:r>
        <w:rPr>
          <w:spacing w:val="-4"/>
          <w:sz w:val="24"/>
        </w:rPr>
        <w:t> </w:t>
      </w:r>
      <w:r>
        <w:rPr>
          <w:sz w:val="24"/>
        </w:rPr>
        <w:t>zdrojů</w:t>
      </w:r>
    </w:p>
    <w:p>
      <w:pPr>
        <w:pStyle w:val="ListParagraph"/>
        <w:numPr>
          <w:ilvl w:val="1"/>
          <w:numId w:val="11"/>
        </w:numPr>
        <w:tabs>
          <w:tab w:pos="1396" w:val="left" w:leader="none"/>
          <w:tab w:pos="1397" w:val="left" w:leader="none"/>
        </w:tabs>
        <w:spacing w:line="240" w:lineRule="auto" w:before="1" w:after="0"/>
        <w:ind w:left="1396" w:right="0" w:hanging="361"/>
        <w:jc w:val="left"/>
        <w:rPr>
          <w:sz w:val="24"/>
        </w:rPr>
      </w:pPr>
      <w:r>
        <w:rPr>
          <w:b/>
          <w:sz w:val="24"/>
        </w:rPr>
        <w:t>Inkubační doba: </w:t>
      </w:r>
      <w:r>
        <w:rPr>
          <w:sz w:val="24"/>
        </w:rPr>
        <w:t>7–14</w:t>
      </w:r>
      <w:r>
        <w:rPr>
          <w:spacing w:val="-2"/>
          <w:sz w:val="24"/>
        </w:rPr>
        <w:t> </w:t>
      </w:r>
      <w:r>
        <w:rPr>
          <w:sz w:val="24"/>
        </w:rPr>
        <w:t>dní.</w:t>
      </w:r>
    </w:p>
    <w:p>
      <w:pPr>
        <w:pStyle w:val="ListParagraph"/>
        <w:numPr>
          <w:ilvl w:val="1"/>
          <w:numId w:val="11"/>
        </w:numPr>
        <w:tabs>
          <w:tab w:pos="1396" w:val="left" w:leader="none"/>
          <w:tab w:pos="1397" w:val="left" w:leader="none"/>
        </w:tabs>
        <w:spacing w:line="240" w:lineRule="auto" w:before="0" w:after="0"/>
        <w:ind w:left="1396" w:right="0" w:hanging="361"/>
        <w:jc w:val="left"/>
        <w:rPr>
          <w:sz w:val="24"/>
        </w:rPr>
      </w:pPr>
      <w:r>
        <w:rPr>
          <w:b/>
          <w:sz w:val="24"/>
        </w:rPr>
        <w:t>Mortalita neléčeného tyfu</w:t>
      </w:r>
      <w:r>
        <w:rPr>
          <w:sz w:val="24"/>
        </w:rPr>
        <w:t>: 15-</w:t>
      </w:r>
      <w:r>
        <w:rPr>
          <w:spacing w:val="-5"/>
          <w:sz w:val="24"/>
        </w:rPr>
        <w:t> </w:t>
      </w:r>
      <w:r>
        <w:rPr>
          <w:sz w:val="24"/>
        </w:rPr>
        <w:t>30%</w:t>
      </w:r>
    </w:p>
    <w:p>
      <w:pPr>
        <w:spacing w:before="158"/>
        <w:ind w:left="676" w:right="0" w:firstLine="0"/>
        <w:jc w:val="left"/>
        <w:rPr>
          <w:b/>
          <w:sz w:val="24"/>
        </w:rPr>
      </w:pPr>
      <w:r>
        <w:rPr>
          <w:b/>
          <w:sz w:val="24"/>
        </w:rPr>
        <w:t>Paratyfus</w:t>
      </w:r>
    </w:p>
    <w:p>
      <w:pPr>
        <w:pStyle w:val="ListParagraph"/>
        <w:numPr>
          <w:ilvl w:val="1"/>
          <w:numId w:val="11"/>
        </w:numPr>
        <w:tabs>
          <w:tab w:pos="1396" w:val="left" w:leader="none"/>
          <w:tab w:pos="1397" w:val="left" w:leader="none"/>
        </w:tabs>
        <w:spacing w:line="240" w:lineRule="auto" w:before="162" w:after="0"/>
        <w:ind w:left="1396" w:right="0" w:hanging="361"/>
        <w:jc w:val="left"/>
        <w:rPr>
          <w:sz w:val="24"/>
        </w:rPr>
      </w:pPr>
      <w:r>
        <w:rPr>
          <w:sz w:val="24"/>
        </w:rPr>
        <w:t>Paratyfus </w:t>
      </w:r>
      <w:r>
        <w:rPr>
          <w:b/>
          <w:sz w:val="24"/>
        </w:rPr>
        <w:t>A </w:t>
      </w:r>
      <w:r>
        <w:rPr>
          <w:sz w:val="24"/>
        </w:rPr>
        <w:t>– průběh podobný středně těžce probíhajícímu</w:t>
      </w:r>
      <w:r>
        <w:rPr>
          <w:spacing w:val="-11"/>
          <w:sz w:val="24"/>
        </w:rPr>
        <w:t> </w:t>
      </w:r>
      <w:r>
        <w:rPr>
          <w:sz w:val="24"/>
        </w:rPr>
        <w:t>tyfu</w:t>
      </w:r>
    </w:p>
    <w:p>
      <w:pPr>
        <w:pStyle w:val="ListParagraph"/>
        <w:numPr>
          <w:ilvl w:val="1"/>
          <w:numId w:val="11"/>
        </w:numPr>
        <w:tabs>
          <w:tab w:pos="1396" w:val="left" w:leader="none"/>
          <w:tab w:pos="1397" w:val="left" w:leader="none"/>
        </w:tabs>
        <w:spacing w:line="294" w:lineRule="exact" w:before="0" w:after="0"/>
        <w:ind w:left="1396" w:right="0" w:hanging="361"/>
        <w:jc w:val="left"/>
        <w:rPr>
          <w:sz w:val="24"/>
        </w:rPr>
      </w:pPr>
      <w:r>
        <w:rPr>
          <w:sz w:val="24"/>
        </w:rPr>
        <w:t>Paratyfus </w:t>
      </w:r>
      <w:r>
        <w:rPr>
          <w:b/>
          <w:sz w:val="24"/>
        </w:rPr>
        <w:t>B </w:t>
      </w:r>
      <w:r>
        <w:rPr>
          <w:sz w:val="24"/>
        </w:rPr>
        <w:t>– není jen lidské onemocnění, může mít horší</w:t>
      </w:r>
      <w:r>
        <w:rPr>
          <w:spacing w:val="-5"/>
          <w:sz w:val="24"/>
        </w:rPr>
        <w:t> </w:t>
      </w:r>
      <w:r>
        <w:rPr>
          <w:sz w:val="24"/>
        </w:rPr>
        <w:t>průběh</w:t>
      </w:r>
    </w:p>
    <w:p>
      <w:pPr>
        <w:pStyle w:val="ListParagraph"/>
        <w:numPr>
          <w:ilvl w:val="1"/>
          <w:numId w:val="11"/>
        </w:numPr>
        <w:tabs>
          <w:tab w:pos="1396" w:val="left" w:leader="none"/>
          <w:tab w:pos="1397" w:val="left" w:leader="none"/>
        </w:tabs>
        <w:spacing w:line="294" w:lineRule="exact" w:before="0" w:after="0"/>
        <w:ind w:left="1396" w:right="0" w:hanging="361"/>
        <w:jc w:val="left"/>
        <w:rPr>
          <w:sz w:val="24"/>
        </w:rPr>
      </w:pPr>
      <w:r>
        <w:rPr>
          <w:sz w:val="24"/>
        </w:rPr>
        <w:t>Paratyfus </w:t>
      </w:r>
      <w:r>
        <w:rPr>
          <w:b/>
          <w:sz w:val="24"/>
        </w:rPr>
        <w:t>C </w:t>
      </w:r>
      <w:r>
        <w:rPr>
          <w:sz w:val="24"/>
        </w:rPr>
        <w:t>– objev ve hladovějících oblastech, postihuje dýchací</w:t>
      </w:r>
      <w:r>
        <w:rPr>
          <w:spacing w:val="-7"/>
          <w:sz w:val="24"/>
        </w:rPr>
        <w:t> </w:t>
      </w:r>
      <w:r>
        <w:rPr>
          <w:sz w:val="24"/>
        </w:rPr>
        <w:t>systém</w:t>
      </w:r>
    </w:p>
    <w:p>
      <w:pPr>
        <w:pStyle w:val="ListParagraph"/>
        <w:numPr>
          <w:ilvl w:val="1"/>
          <w:numId w:val="11"/>
        </w:numPr>
        <w:tabs>
          <w:tab w:pos="1396" w:val="left" w:leader="none"/>
          <w:tab w:pos="1397" w:val="left" w:leader="none"/>
        </w:tabs>
        <w:spacing w:line="240" w:lineRule="auto" w:before="1" w:after="0"/>
        <w:ind w:left="1396" w:right="0" w:hanging="361"/>
        <w:jc w:val="left"/>
        <w:rPr>
          <w:sz w:val="24"/>
        </w:rPr>
      </w:pPr>
      <w:r>
        <w:rPr>
          <w:sz w:val="24"/>
        </w:rPr>
        <w:t>Nižší</w:t>
      </w:r>
      <w:r>
        <w:rPr>
          <w:spacing w:val="-1"/>
          <w:sz w:val="24"/>
        </w:rPr>
        <w:t> </w:t>
      </w:r>
      <w:r>
        <w:rPr>
          <w:sz w:val="24"/>
        </w:rPr>
        <w:t>mortalita</w:t>
      </w:r>
    </w:p>
    <w:p>
      <w:pPr>
        <w:spacing w:before="160"/>
        <w:ind w:left="2798" w:right="0" w:firstLine="0"/>
        <w:jc w:val="left"/>
        <w:rPr>
          <w:b/>
          <w:sz w:val="24"/>
        </w:rPr>
      </w:pPr>
      <w:r>
        <w:rPr>
          <w:b/>
          <w:sz w:val="24"/>
        </w:rPr>
        <w:t>SALMONELLA ENTERITIS ET TYPHIMURIUM</w:t>
      </w:r>
    </w:p>
    <w:p>
      <w:pPr>
        <w:pStyle w:val="ListParagraph"/>
        <w:numPr>
          <w:ilvl w:val="1"/>
          <w:numId w:val="11"/>
        </w:numPr>
        <w:tabs>
          <w:tab w:pos="1396" w:val="left" w:leader="none"/>
          <w:tab w:pos="1397" w:val="left" w:leader="none"/>
        </w:tabs>
        <w:spacing w:line="240" w:lineRule="auto" w:before="159" w:after="0"/>
        <w:ind w:left="1396" w:right="0" w:hanging="361"/>
        <w:jc w:val="left"/>
        <w:rPr>
          <w:sz w:val="24"/>
        </w:rPr>
      </w:pPr>
      <w:r>
        <w:rPr>
          <w:sz w:val="24"/>
        </w:rPr>
        <w:t>G- fakultativně anaerobní</w:t>
      </w:r>
      <w:r>
        <w:rPr>
          <w:spacing w:val="-2"/>
          <w:sz w:val="24"/>
        </w:rPr>
        <w:t> </w:t>
      </w:r>
      <w:r>
        <w:rPr>
          <w:sz w:val="24"/>
        </w:rPr>
        <w:t>tyčinka</w:t>
      </w:r>
    </w:p>
    <w:p>
      <w:pPr>
        <w:pStyle w:val="ListParagraph"/>
        <w:numPr>
          <w:ilvl w:val="1"/>
          <w:numId w:val="11"/>
        </w:numPr>
        <w:tabs>
          <w:tab w:pos="1396" w:val="left" w:leader="none"/>
          <w:tab w:pos="1397" w:val="left" w:leader="none"/>
        </w:tabs>
        <w:spacing w:line="240" w:lineRule="auto" w:before="1" w:after="0"/>
        <w:ind w:left="1396" w:right="0" w:hanging="361"/>
        <w:jc w:val="left"/>
        <w:rPr>
          <w:sz w:val="24"/>
        </w:rPr>
      </w:pPr>
      <w:r>
        <w:rPr>
          <w:sz w:val="24"/>
        </w:rPr>
        <w:t>Vyvolávají</w:t>
      </w:r>
      <w:r>
        <w:rPr>
          <w:spacing w:val="-1"/>
          <w:sz w:val="24"/>
        </w:rPr>
        <w:t> </w:t>
      </w:r>
      <w:r>
        <w:rPr>
          <w:sz w:val="24"/>
        </w:rPr>
        <w:t>gastroenteritidy</w:t>
      </w:r>
    </w:p>
    <w:p>
      <w:pPr>
        <w:pStyle w:val="ListParagraph"/>
        <w:numPr>
          <w:ilvl w:val="1"/>
          <w:numId w:val="11"/>
        </w:numPr>
        <w:tabs>
          <w:tab w:pos="1396" w:val="left" w:leader="none"/>
          <w:tab w:pos="1397" w:val="left" w:leader="none"/>
        </w:tabs>
        <w:spacing w:line="240" w:lineRule="auto" w:before="1" w:after="0"/>
        <w:ind w:left="1396" w:right="0" w:hanging="361"/>
        <w:jc w:val="left"/>
        <w:rPr>
          <w:sz w:val="24"/>
        </w:rPr>
      </w:pPr>
      <w:r>
        <w:rPr>
          <w:sz w:val="24"/>
        </w:rPr>
        <w:t>Zoopatogenní salmonely – nejběžnější původci průjmového</w:t>
      </w:r>
      <w:r>
        <w:rPr>
          <w:spacing w:val="-10"/>
          <w:sz w:val="24"/>
        </w:rPr>
        <w:t> </w:t>
      </w:r>
      <w:r>
        <w:rPr>
          <w:sz w:val="24"/>
        </w:rPr>
        <w:t>onemocnění</w:t>
      </w:r>
    </w:p>
    <w:p>
      <w:pPr>
        <w:pStyle w:val="ListParagraph"/>
        <w:numPr>
          <w:ilvl w:val="1"/>
          <w:numId w:val="11"/>
        </w:numPr>
        <w:tabs>
          <w:tab w:pos="1396" w:val="left" w:leader="none"/>
          <w:tab w:pos="1397" w:val="left" w:leader="none"/>
        </w:tabs>
        <w:spacing w:line="294" w:lineRule="exact" w:before="0" w:after="0"/>
        <w:ind w:left="1396" w:right="0" w:hanging="361"/>
        <w:jc w:val="left"/>
        <w:rPr>
          <w:sz w:val="24"/>
        </w:rPr>
      </w:pPr>
      <w:r>
        <w:rPr>
          <w:b/>
          <w:sz w:val="24"/>
        </w:rPr>
        <w:t>Morfologie: </w:t>
      </w:r>
      <w:r>
        <w:rPr>
          <w:sz w:val="24"/>
        </w:rPr>
        <w:t>Vysoká odolnost. Štěpení mannitolu, využívání citrátu,</w:t>
      </w:r>
      <w:r>
        <w:rPr>
          <w:spacing w:val="-5"/>
          <w:sz w:val="24"/>
        </w:rPr>
        <w:t> </w:t>
      </w:r>
      <w:r>
        <w:rPr>
          <w:sz w:val="24"/>
        </w:rPr>
        <w:t>produkce</w:t>
      </w:r>
    </w:p>
    <w:p>
      <w:pPr>
        <w:pStyle w:val="BodyText"/>
        <w:ind w:right="5503" w:firstLine="0"/>
      </w:pPr>
      <w:r>
        <w:rPr>
          <w:position w:val="1"/>
        </w:rPr>
        <w:t>H</w:t>
      </w:r>
      <w:r>
        <w:rPr>
          <w:sz w:val="16"/>
        </w:rPr>
        <w:t>2</w:t>
      </w:r>
      <w:r>
        <w:rPr>
          <w:position w:val="1"/>
        </w:rPr>
        <w:t>S. Diagnostika na MacConckeyho půdě. </w:t>
      </w:r>
      <w:r>
        <w:rPr/>
        <w:t>Bičíky =&gt; většinou jsou pohyblivé.</w:t>
      </w:r>
    </w:p>
    <w:p>
      <w:pPr>
        <w:pStyle w:val="ListParagraph"/>
        <w:numPr>
          <w:ilvl w:val="1"/>
          <w:numId w:val="11"/>
        </w:numPr>
        <w:tabs>
          <w:tab w:pos="1396" w:val="left" w:leader="none"/>
          <w:tab w:pos="1397" w:val="left" w:leader="none"/>
        </w:tabs>
        <w:spacing w:line="240" w:lineRule="auto" w:before="0" w:after="0"/>
        <w:ind w:left="1396" w:right="1434" w:hanging="360"/>
        <w:jc w:val="left"/>
        <w:rPr>
          <w:sz w:val="24"/>
        </w:rPr>
      </w:pPr>
      <w:r>
        <w:rPr>
          <w:b/>
          <w:sz w:val="24"/>
        </w:rPr>
        <w:t>Kultivace: </w:t>
      </w:r>
      <w:r>
        <w:rPr>
          <w:sz w:val="24"/>
        </w:rPr>
        <w:t>Selekční media jsou selenitá. MAL půda =&gt; bezbarvé kolonie s černým středem.</w:t>
      </w:r>
    </w:p>
    <w:p>
      <w:pPr>
        <w:pStyle w:val="ListParagraph"/>
        <w:numPr>
          <w:ilvl w:val="1"/>
          <w:numId w:val="11"/>
        </w:numPr>
        <w:tabs>
          <w:tab w:pos="1396" w:val="left" w:leader="none"/>
          <w:tab w:pos="1397" w:val="left" w:leader="none"/>
        </w:tabs>
        <w:spacing w:line="294" w:lineRule="exact" w:before="1" w:after="0"/>
        <w:ind w:left="1396" w:right="0" w:hanging="361"/>
        <w:jc w:val="left"/>
        <w:rPr>
          <w:sz w:val="24"/>
        </w:rPr>
      </w:pPr>
      <w:r>
        <w:rPr>
          <w:b/>
          <w:sz w:val="24"/>
        </w:rPr>
        <w:t>Virulence: </w:t>
      </w:r>
      <w:r>
        <w:rPr>
          <w:sz w:val="24"/>
        </w:rPr>
        <w:t>Postranní řetězce Ag =&gt; blokátory fagocytózy, komplementu</w:t>
      </w:r>
      <w:r>
        <w:rPr>
          <w:spacing w:val="-6"/>
          <w:sz w:val="24"/>
        </w:rPr>
        <w:t> </w:t>
      </w:r>
      <w:r>
        <w:rPr>
          <w:sz w:val="24"/>
        </w:rPr>
        <w:t>=&gt;</w:t>
      </w:r>
    </w:p>
    <w:p>
      <w:pPr>
        <w:pStyle w:val="BodyText"/>
        <w:spacing w:line="281" w:lineRule="exact"/>
        <w:ind w:firstLine="0"/>
      </w:pPr>
      <w:r>
        <w:rPr/>
        <w:t>oddálení imunoreakcí</w:t>
      </w:r>
    </w:p>
    <w:p>
      <w:pPr>
        <w:pStyle w:val="BodyText"/>
        <w:ind w:right="3635" w:firstLine="0"/>
      </w:pPr>
      <w:r>
        <w:rPr/>
        <w:t>Adhezivní faktory: proteinové faktory pro průnik do buněk. Cytotoxiny: poškozování epitelů</w:t>
      </w:r>
    </w:p>
    <w:p>
      <w:pPr>
        <w:pStyle w:val="ListParagraph"/>
        <w:numPr>
          <w:ilvl w:val="1"/>
          <w:numId w:val="11"/>
        </w:numPr>
        <w:tabs>
          <w:tab w:pos="1396" w:val="left" w:leader="none"/>
          <w:tab w:pos="1397" w:val="left" w:leader="none"/>
        </w:tabs>
        <w:spacing w:line="240" w:lineRule="auto" w:before="0" w:after="0"/>
        <w:ind w:left="1396" w:right="1579" w:hanging="360"/>
        <w:jc w:val="left"/>
        <w:rPr>
          <w:sz w:val="24"/>
        </w:rPr>
      </w:pPr>
      <w:r>
        <w:rPr>
          <w:b/>
          <w:sz w:val="24"/>
        </w:rPr>
        <w:t>Symptomy: </w:t>
      </w:r>
      <w:r>
        <w:rPr>
          <w:sz w:val="24"/>
        </w:rPr>
        <w:t>Střevní infekce; Průjmy – vysoká frekvence stolice, bez přítomnosti krve; Horečka, občas zvracení.</w:t>
      </w:r>
    </w:p>
    <w:p>
      <w:pPr>
        <w:pStyle w:val="BodyText"/>
        <w:spacing w:before="1"/>
        <w:ind w:right="1899" w:firstLine="0"/>
      </w:pPr>
      <w:r>
        <w:rPr/>
        <w:t>Možné komplikace: Metastatická infekce aterosklerotických plátů, kloubních protéz. Osteomyelitida, hnisavá artritida, meningitida.</w:t>
      </w:r>
    </w:p>
    <w:p>
      <w:pPr>
        <w:pStyle w:val="ListParagraph"/>
        <w:numPr>
          <w:ilvl w:val="1"/>
          <w:numId w:val="11"/>
        </w:numPr>
        <w:tabs>
          <w:tab w:pos="1396" w:val="left" w:leader="none"/>
          <w:tab w:pos="1397" w:val="left" w:leader="none"/>
        </w:tabs>
        <w:spacing w:line="240" w:lineRule="auto" w:before="0" w:after="0"/>
        <w:ind w:left="1396" w:right="1675" w:hanging="360"/>
        <w:jc w:val="left"/>
        <w:rPr>
          <w:sz w:val="24"/>
        </w:rPr>
      </w:pPr>
      <w:r>
        <w:rPr>
          <w:b/>
          <w:sz w:val="24"/>
        </w:rPr>
        <w:t>Patogeneze: </w:t>
      </w:r>
      <w:r>
        <w:rPr>
          <w:sz w:val="24"/>
        </w:rPr>
        <w:t>Bakterie se vážou na mikrovili sliznice střeva pomocí adhesinů → degenerace mikrovilli → průnik do enterocytu a M-buněk→ rozvoj zánětu</w:t>
      </w:r>
      <w:r>
        <w:rPr>
          <w:spacing w:val="-17"/>
          <w:sz w:val="24"/>
        </w:rPr>
        <w:t> </w:t>
      </w:r>
      <w:r>
        <w:rPr>
          <w:sz w:val="24"/>
        </w:rPr>
        <w:t>→</w:t>
      </w:r>
    </w:p>
    <w:p>
      <w:pPr>
        <w:pStyle w:val="BodyText"/>
        <w:spacing w:line="280" w:lineRule="exact"/>
        <w:ind w:firstLine="0"/>
      </w:pPr>
      <w:r>
        <w:rPr/>
        <w:t>stimulace adenylátcyklasy → sekrece tekutin a iontů→ vodnatý průjem.</w:t>
      </w:r>
    </w:p>
    <w:p>
      <w:pPr>
        <w:pStyle w:val="ListParagraph"/>
        <w:numPr>
          <w:ilvl w:val="1"/>
          <w:numId w:val="11"/>
        </w:numPr>
        <w:tabs>
          <w:tab w:pos="1396" w:val="left" w:leader="none"/>
          <w:tab w:pos="1397" w:val="left" w:leader="none"/>
        </w:tabs>
        <w:spacing w:line="240" w:lineRule="auto" w:before="1" w:after="0"/>
        <w:ind w:left="1396" w:right="0" w:hanging="361"/>
        <w:jc w:val="left"/>
        <w:rPr>
          <w:sz w:val="24"/>
        </w:rPr>
      </w:pPr>
      <w:r>
        <w:rPr>
          <w:b/>
          <w:sz w:val="24"/>
        </w:rPr>
        <w:t>Přenos: </w:t>
      </w:r>
      <w:r>
        <w:rPr>
          <w:sz w:val="24"/>
        </w:rPr>
        <w:t>fekálně-orální</w:t>
      </w:r>
      <w:r>
        <w:rPr>
          <w:spacing w:val="-1"/>
          <w:sz w:val="24"/>
        </w:rPr>
        <w:t> </w:t>
      </w:r>
      <w:r>
        <w:rPr>
          <w:sz w:val="24"/>
        </w:rPr>
        <w:t>infekce.</w:t>
      </w:r>
    </w:p>
    <w:p>
      <w:pPr>
        <w:pStyle w:val="ListParagraph"/>
        <w:numPr>
          <w:ilvl w:val="1"/>
          <w:numId w:val="11"/>
        </w:numPr>
        <w:tabs>
          <w:tab w:pos="1396" w:val="left" w:leader="none"/>
          <w:tab w:pos="1397" w:val="left" w:leader="none"/>
        </w:tabs>
        <w:spacing w:line="240" w:lineRule="auto" w:before="0" w:after="0"/>
        <w:ind w:left="1396" w:right="2172" w:hanging="360"/>
        <w:jc w:val="left"/>
        <w:rPr>
          <w:sz w:val="24"/>
        </w:rPr>
      </w:pPr>
      <w:r>
        <w:rPr>
          <w:sz w:val="24"/>
        </w:rPr>
        <w:t>Nejčastěji potřebuje pro nakažení potravu – nedostatečně upravená vejce, zmrzlina, majonéza, ale i</w:t>
      </w:r>
      <w:r>
        <w:rPr>
          <w:spacing w:val="-4"/>
          <w:sz w:val="24"/>
        </w:rPr>
        <w:t> </w:t>
      </w:r>
      <w:r>
        <w:rPr>
          <w:sz w:val="24"/>
        </w:rPr>
        <w:t>voda</w:t>
      </w:r>
    </w:p>
    <w:p>
      <w:pPr>
        <w:pStyle w:val="ListParagraph"/>
        <w:numPr>
          <w:ilvl w:val="1"/>
          <w:numId w:val="11"/>
        </w:numPr>
        <w:tabs>
          <w:tab w:pos="1396" w:val="left" w:leader="none"/>
          <w:tab w:pos="1397" w:val="left" w:leader="none"/>
        </w:tabs>
        <w:spacing w:line="240" w:lineRule="auto" w:before="0" w:after="0"/>
        <w:ind w:left="1396" w:right="0" w:hanging="361"/>
        <w:jc w:val="left"/>
        <w:rPr>
          <w:sz w:val="24"/>
        </w:rPr>
      </w:pPr>
      <w:r>
        <w:rPr>
          <w:b/>
          <w:sz w:val="24"/>
        </w:rPr>
        <w:t>Inkubační doba: </w:t>
      </w:r>
      <w:r>
        <w:rPr>
          <w:sz w:val="24"/>
        </w:rPr>
        <w:t>12 hodin až 5</w:t>
      </w:r>
      <w:r>
        <w:rPr>
          <w:spacing w:val="-6"/>
          <w:sz w:val="24"/>
        </w:rPr>
        <w:t> </w:t>
      </w:r>
      <w:r>
        <w:rPr>
          <w:sz w:val="24"/>
        </w:rPr>
        <w:t>dní.</w:t>
      </w:r>
    </w:p>
    <w:p>
      <w:pPr>
        <w:spacing w:after="0" w:line="240" w:lineRule="auto"/>
        <w:jc w:val="left"/>
        <w:rPr>
          <w:sz w:val="24"/>
        </w:rPr>
        <w:sectPr>
          <w:pgSz w:w="11910" w:h="16840"/>
          <w:pgMar w:top="1320" w:bottom="280" w:left="740" w:right="40"/>
        </w:sectPr>
      </w:pPr>
    </w:p>
    <w:p>
      <w:pPr>
        <w:pStyle w:val="ListParagraph"/>
        <w:numPr>
          <w:ilvl w:val="1"/>
          <w:numId w:val="11"/>
        </w:numPr>
        <w:tabs>
          <w:tab w:pos="1396" w:val="left" w:leader="none"/>
          <w:tab w:pos="1397" w:val="left" w:leader="none"/>
        </w:tabs>
        <w:spacing w:line="294" w:lineRule="exact" w:before="79" w:after="0"/>
        <w:ind w:left="1396" w:right="0" w:hanging="361"/>
        <w:jc w:val="left"/>
        <w:rPr>
          <w:sz w:val="24"/>
        </w:rPr>
      </w:pPr>
      <w:r>
        <w:rPr>
          <w:b/>
          <w:sz w:val="24"/>
        </w:rPr>
        <w:t>Diagnostika:</w:t>
      </w:r>
      <w:r>
        <w:rPr>
          <w:b/>
          <w:spacing w:val="-1"/>
          <w:sz w:val="24"/>
        </w:rPr>
        <w:t> </w:t>
      </w:r>
      <w:r>
        <w:rPr>
          <w:sz w:val="24"/>
        </w:rPr>
        <w:t>Kultivace:</w:t>
      </w:r>
    </w:p>
    <w:p>
      <w:pPr>
        <w:pStyle w:val="BodyText"/>
        <w:spacing w:line="281" w:lineRule="exact"/>
        <w:ind w:firstLine="0"/>
      </w:pPr>
      <w:r>
        <w:rPr/>
        <w:t>Na Endově půdě: laktosa – (hněda barva).</w:t>
      </w:r>
    </w:p>
    <w:p>
      <w:pPr>
        <w:pStyle w:val="BodyText"/>
        <w:spacing w:line="281" w:lineRule="exact"/>
        <w:ind w:firstLine="0"/>
      </w:pPr>
      <w:r>
        <w:rPr>
          <w:position w:val="1"/>
        </w:rPr>
        <w:t>Na DC půdě: kolonie jsou bezbarvé s černým středem – produkce H</w:t>
      </w:r>
      <w:r>
        <w:rPr>
          <w:sz w:val="16"/>
        </w:rPr>
        <w:t>2</w:t>
      </w:r>
      <w:r>
        <w:rPr>
          <w:position w:val="1"/>
        </w:rPr>
        <w:t>S.</w:t>
      </w:r>
    </w:p>
    <w:p>
      <w:pPr>
        <w:pStyle w:val="ListParagraph"/>
        <w:numPr>
          <w:ilvl w:val="1"/>
          <w:numId w:val="11"/>
        </w:numPr>
        <w:tabs>
          <w:tab w:pos="1396" w:val="left" w:leader="none"/>
          <w:tab w:pos="1397" w:val="left" w:leader="none"/>
        </w:tabs>
        <w:spacing w:line="240" w:lineRule="auto" w:before="1" w:after="0"/>
        <w:ind w:left="1396" w:right="1940" w:hanging="360"/>
        <w:jc w:val="left"/>
        <w:rPr>
          <w:sz w:val="24"/>
        </w:rPr>
      </w:pPr>
      <w:r>
        <w:rPr>
          <w:b/>
          <w:sz w:val="24"/>
        </w:rPr>
        <w:t>Terapie: </w:t>
      </w:r>
      <w:r>
        <w:rPr>
          <w:sz w:val="24"/>
        </w:rPr>
        <w:t>Symptomatická: dodávání tekutin, minerálů. Nedoporučuje se ATB léčba</w:t>
      </w:r>
    </w:p>
    <w:p>
      <w:pPr>
        <w:pStyle w:val="BodyText"/>
        <w:spacing w:line="281" w:lineRule="exact" w:before="1"/>
        <w:ind w:firstLine="0"/>
      </w:pPr>
      <w:r>
        <w:rPr/>
        <w:t>Pomoc podáváním probiotik, prebiotik, symbiotik.</w:t>
      </w:r>
    </w:p>
    <w:p>
      <w:pPr>
        <w:pStyle w:val="BodyText"/>
        <w:spacing w:line="281" w:lineRule="exact"/>
        <w:ind w:firstLine="0"/>
      </w:pPr>
      <w:r>
        <w:rPr/>
        <w:t>Prevence: dodržování hygienických pravidel, dostatečná tepelná úprava pokrmů.</w:t>
      </w:r>
    </w:p>
    <w:p>
      <w:pPr>
        <w:spacing w:before="160"/>
        <w:ind w:left="1378" w:right="2075" w:firstLine="0"/>
        <w:jc w:val="center"/>
        <w:rPr>
          <w:b/>
          <w:sz w:val="24"/>
        </w:rPr>
      </w:pPr>
      <w:r>
        <w:rPr>
          <w:b/>
          <w:sz w:val="24"/>
        </w:rPr>
        <w:t>SHIGELLA</w:t>
      </w:r>
    </w:p>
    <w:p>
      <w:pPr>
        <w:pStyle w:val="BodyText"/>
        <w:spacing w:before="161"/>
        <w:ind w:left="676" w:firstLine="0"/>
      </w:pPr>
      <w:r>
        <w:rPr/>
        <w:t>Viz. otázka 7</w:t>
      </w:r>
    </w:p>
    <w:p>
      <w:pPr>
        <w:spacing w:before="160"/>
        <w:ind w:left="1378" w:right="2079" w:firstLine="0"/>
        <w:jc w:val="center"/>
        <w:rPr>
          <w:b/>
          <w:sz w:val="24"/>
        </w:rPr>
      </w:pPr>
      <w:r>
        <w:rPr>
          <w:b/>
          <w:sz w:val="24"/>
        </w:rPr>
        <w:t>YERSINIA PESTIS</w:t>
      </w:r>
    </w:p>
    <w:p>
      <w:pPr>
        <w:pStyle w:val="ListParagraph"/>
        <w:numPr>
          <w:ilvl w:val="1"/>
          <w:numId w:val="11"/>
        </w:numPr>
        <w:tabs>
          <w:tab w:pos="1396" w:val="left" w:leader="none"/>
          <w:tab w:pos="1397" w:val="left" w:leader="none"/>
        </w:tabs>
        <w:spacing w:line="240" w:lineRule="auto" w:before="159" w:after="0"/>
        <w:ind w:left="1396" w:right="0" w:hanging="361"/>
        <w:jc w:val="left"/>
        <w:rPr>
          <w:b/>
          <w:sz w:val="24"/>
        </w:rPr>
      </w:pPr>
      <w:r>
        <w:rPr>
          <w:sz w:val="24"/>
        </w:rPr>
        <w:t>Nejzávažnější patogen z enterobakterií – </w:t>
      </w:r>
      <w:r>
        <w:rPr>
          <w:b/>
          <w:sz w:val="24"/>
        </w:rPr>
        <w:t>původce</w:t>
      </w:r>
      <w:r>
        <w:rPr>
          <w:b/>
          <w:spacing w:val="-4"/>
          <w:sz w:val="24"/>
        </w:rPr>
        <w:t> </w:t>
      </w:r>
      <w:r>
        <w:rPr>
          <w:b/>
          <w:sz w:val="24"/>
        </w:rPr>
        <w:t>moru</w:t>
      </w:r>
    </w:p>
    <w:p>
      <w:pPr>
        <w:pStyle w:val="ListParagraph"/>
        <w:numPr>
          <w:ilvl w:val="1"/>
          <w:numId w:val="11"/>
        </w:numPr>
        <w:tabs>
          <w:tab w:pos="1396" w:val="left" w:leader="none"/>
          <w:tab w:pos="1397" w:val="left" w:leader="none"/>
        </w:tabs>
        <w:spacing w:line="240" w:lineRule="auto" w:before="1" w:after="0"/>
        <w:ind w:left="1396" w:right="0" w:hanging="361"/>
        <w:jc w:val="left"/>
        <w:rPr>
          <w:sz w:val="24"/>
        </w:rPr>
      </w:pPr>
      <w:r>
        <w:rPr>
          <w:sz w:val="24"/>
        </w:rPr>
        <w:t>G- tyčinky (až</w:t>
      </w:r>
      <w:r>
        <w:rPr>
          <w:spacing w:val="-5"/>
          <w:sz w:val="24"/>
        </w:rPr>
        <w:t> </w:t>
      </w:r>
      <w:r>
        <w:rPr>
          <w:sz w:val="24"/>
        </w:rPr>
        <w:t>koky)</w:t>
      </w:r>
    </w:p>
    <w:p>
      <w:pPr>
        <w:pStyle w:val="ListParagraph"/>
        <w:numPr>
          <w:ilvl w:val="1"/>
          <w:numId w:val="11"/>
        </w:numPr>
        <w:tabs>
          <w:tab w:pos="1396" w:val="left" w:leader="none"/>
          <w:tab w:pos="1397" w:val="left" w:leader="none"/>
        </w:tabs>
        <w:spacing w:line="294" w:lineRule="exact" w:before="1" w:after="0"/>
        <w:ind w:left="1396" w:right="0" w:hanging="361"/>
        <w:jc w:val="left"/>
        <w:rPr>
          <w:sz w:val="24"/>
        </w:rPr>
      </w:pPr>
      <w:r>
        <w:rPr>
          <w:b/>
          <w:sz w:val="24"/>
        </w:rPr>
        <w:t>Pohyblivost</w:t>
      </w:r>
      <w:r>
        <w:rPr>
          <w:sz w:val="24"/>
        </w:rPr>
        <w:t>: nemají bičík –</w:t>
      </w:r>
      <w:r>
        <w:rPr>
          <w:spacing w:val="-3"/>
          <w:sz w:val="24"/>
        </w:rPr>
        <w:t> </w:t>
      </w:r>
      <w:r>
        <w:rPr>
          <w:sz w:val="24"/>
        </w:rPr>
        <w:t>nepohyblivé.</w:t>
      </w:r>
    </w:p>
    <w:p>
      <w:pPr>
        <w:pStyle w:val="ListParagraph"/>
        <w:numPr>
          <w:ilvl w:val="1"/>
          <w:numId w:val="11"/>
        </w:numPr>
        <w:tabs>
          <w:tab w:pos="1396" w:val="left" w:leader="none"/>
          <w:tab w:pos="1397" w:val="left" w:leader="none"/>
        </w:tabs>
        <w:spacing w:line="240" w:lineRule="auto" w:before="0" w:after="0"/>
        <w:ind w:left="1396" w:right="1378" w:hanging="360"/>
        <w:jc w:val="left"/>
        <w:rPr>
          <w:sz w:val="24"/>
        </w:rPr>
      </w:pPr>
      <w:r>
        <w:rPr>
          <w:b/>
          <w:sz w:val="24"/>
        </w:rPr>
        <w:t>Kultivace</w:t>
      </w:r>
      <w:r>
        <w:rPr>
          <w:sz w:val="24"/>
        </w:rPr>
        <w:t>: kultivačně nenáročné. Nižší růstová rychlost. Teplotní rozmezí 0-40°C. Roste na běžných</w:t>
      </w:r>
      <w:r>
        <w:rPr>
          <w:spacing w:val="-3"/>
          <w:sz w:val="24"/>
        </w:rPr>
        <w:t> </w:t>
      </w:r>
      <w:r>
        <w:rPr>
          <w:sz w:val="24"/>
        </w:rPr>
        <w:t>půdách.</w:t>
      </w:r>
    </w:p>
    <w:p>
      <w:pPr>
        <w:pStyle w:val="ListParagraph"/>
        <w:numPr>
          <w:ilvl w:val="1"/>
          <w:numId w:val="11"/>
        </w:numPr>
        <w:tabs>
          <w:tab w:pos="1396" w:val="left" w:leader="none"/>
          <w:tab w:pos="1397" w:val="left" w:leader="none"/>
        </w:tabs>
        <w:spacing w:line="294" w:lineRule="exact" w:before="0" w:after="0"/>
        <w:ind w:left="1396" w:right="0" w:hanging="361"/>
        <w:jc w:val="left"/>
        <w:rPr>
          <w:sz w:val="24"/>
        </w:rPr>
      </w:pPr>
      <w:r>
        <w:rPr>
          <w:b/>
          <w:sz w:val="24"/>
        </w:rPr>
        <w:t>Virulence</w:t>
      </w:r>
      <w:r>
        <w:rPr>
          <w:sz w:val="24"/>
        </w:rPr>
        <w:t>: TTSS (T3SS) – sekreční systém III. typu – bakterie vstříkne</w:t>
      </w:r>
      <w:r>
        <w:rPr>
          <w:spacing w:val="-7"/>
          <w:sz w:val="24"/>
        </w:rPr>
        <w:t> </w:t>
      </w:r>
      <w:r>
        <w:rPr>
          <w:sz w:val="24"/>
        </w:rPr>
        <w:t>do</w:t>
      </w:r>
    </w:p>
    <w:p>
      <w:pPr>
        <w:pStyle w:val="BodyText"/>
        <w:ind w:right="1586" w:firstLine="0"/>
      </w:pPr>
      <w:r>
        <w:rPr/>
        <w:t>fagocytu „něco“, co mu zablokuje fagocytózu, poničí aktinová filamenta, způsobí jeho apoptózu (Resistence k fagocytóze).</w:t>
      </w:r>
    </w:p>
    <w:p>
      <w:pPr>
        <w:pStyle w:val="BodyText"/>
        <w:ind w:firstLine="0"/>
      </w:pPr>
      <w:r>
        <w:rPr/>
        <w:t>Proteinové pouzdro: taky brání fagocytóze.</w:t>
      </w:r>
    </w:p>
    <w:p>
      <w:pPr>
        <w:pStyle w:val="BodyText"/>
        <w:spacing w:line="281" w:lineRule="exact"/>
        <w:ind w:firstLine="0"/>
      </w:pPr>
      <w:r>
        <w:rPr/>
        <w:t>Aktivátor plazminogenu – spouští fibrinolýzu =&gt; lepší šíření v organismu.</w:t>
      </w:r>
    </w:p>
    <w:p>
      <w:pPr>
        <w:pStyle w:val="BodyText"/>
        <w:spacing w:line="281" w:lineRule="exact"/>
        <w:ind w:firstLine="0"/>
      </w:pPr>
      <w:r>
        <w:rPr/>
        <w:t>Degraduje C3b složku komplementu (brání opsonizaci).</w:t>
      </w:r>
    </w:p>
    <w:p>
      <w:pPr>
        <w:pStyle w:val="ListParagraph"/>
        <w:numPr>
          <w:ilvl w:val="1"/>
          <w:numId w:val="11"/>
        </w:numPr>
        <w:tabs>
          <w:tab w:pos="1396" w:val="left" w:leader="none"/>
          <w:tab w:pos="1397" w:val="left" w:leader="none"/>
        </w:tabs>
        <w:spacing w:line="240" w:lineRule="auto" w:before="0" w:after="0"/>
        <w:ind w:left="1396" w:right="2645" w:hanging="360"/>
        <w:jc w:val="left"/>
        <w:rPr>
          <w:sz w:val="24"/>
        </w:rPr>
      </w:pPr>
      <w:r>
        <w:rPr>
          <w:b/>
          <w:sz w:val="24"/>
        </w:rPr>
        <w:t>Patogenita</w:t>
      </w:r>
      <w:r>
        <w:rPr>
          <w:sz w:val="24"/>
        </w:rPr>
        <w:t>: - Primární patogen – využívá člověka k dalšímu přenosu. Vyskytují se tři formy infekce podle cesty</w:t>
      </w:r>
      <w:r>
        <w:rPr>
          <w:spacing w:val="-8"/>
          <w:sz w:val="24"/>
        </w:rPr>
        <w:t> </w:t>
      </w:r>
      <w:r>
        <w:rPr>
          <w:sz w:val="24"/>
        </w:rPr>
        <w:t>přenosu:</w:t>
      </w:r>
    </w:p>
    <w:p>
      <w:pPr>
        <w:pStyle w:val="ListParagraph"/>
        <w:numPr>
          <w:ilvl w:val="0"/>
          <w:numId w:val="6"/>
        </w:numPr>
        <w:tabs>
          <w:tab w:pos="1036" w:val="left" w:leader="none"/>
          <w:tab w:pos="1037" w:val="left" w:leader="none"/>
        </w:tabs>
        <w:spacing w:line="240" w:lineRule="auto" w:before="0" w:after="0"/>
        <w:ind w:left="1036" w:right="2236" w:hanging="360"/>
        <w:jc w:val="left"/>
        <w:rPr>
          <w:sz w:val="24"/>
        </w:rPr>
      </w:pPr>
      <w:r>
        <w:rPr>
          <w:b/>
          <w:sz w:val="24"/>
        </w:rPr>
        <w:t>1. Dýmějový mor: </w:t>
      </w:r>
      <w:r>
        <w:rPr>
          <w:sz w:val="24"/>
        </w:rPr>
        <w:t>Přenos: po štípnutí blechy morové (Xenopsylla cheopis). Nachází se na krysách a potkanech, hlodavcích. Yersinie ucpou zažívací trakt, hladová blecha více</w:t>
      </w:r>
      <w:r>
        <w:rPr>
          <w:spacing w:val="-3"/>
          <w:sz w:val="24"/>
        </w:rPr>
        <w:t> </w:t>
      </w:r>
      <w:r>
        <w:rPr>
          <w:sz w:val="24"/>
        </w:rPr>
        <w:t>saje.</w:t>
      </w:r>
    </w:p>
    <w:p>
      <w:pPr>
        <w:pStyle w:val="BodyText"/>
        <w:spacing w:before="1"/>
        <w:ind w:left="1036" w:right="2091" w:firstLine="0"/>
      </w:pPr>
      <w:r>
        <w:rPr/>
        <w:t>Symptomy: zvětšené a kolikvované regionální lymfatické uzliny, poté horečka, zvracení, slabost, 50% úmrtnost.</w:t>
      </w:r>
    </w:p>
    <w:p>
      <w:pPr>
        <w:pStyle w:val="BodyText"/>
        <w:spacing w:line="280" w:lineRule="exact"/>
        <w:ind w:left="1036" w:firstLine="0"/>
      </w:pPr>
      <w:r>
        <w:rPr/>
        <w:t>Následky: smrt po 3 – 4 dnech</w:t>
      </w:r>
    </w:p>
    <w:p>
      <w:pPr>
        <w:pStyle w:val="ListParagraph"/>
        <w:numPr>
          <w:ilvl w:val="0"/>
          <w:numId w:val="6"/>
        </w:numPr>
        <w:tabs>
          <w:tab w:pos="1036" w:val="left" w:leader="none"/>
          <w:tab w:pos="1037" w:val="left" w:leader="none"/>
        </w:tabs>
        <w:spacing w:line="240" w:lineRule="auto" w:before="1" w:after="0"/>
        <w:ind w:left="1036" w:right="2295" w:hanging="360"/>
        <w:jc w:val="left"/>
        <w:rPr>
          <w:sz w:val="24"/>
        </w:rPr>
      </w:pPr>
      <w:r>
        <w:rPr>
          <w:b/>
          <w:sz w:val="24"/>
        </w:rPr>
        <w:t>2. Septická forma: </w:t>
      </w:r>
      <w:r>
        <w:rPr>
          <w:sz w:val="24"/>
        </w:rPr>
        <w:t>Vzácná. Jedná se o komplikaci bubonické formy při jejím proniknutí do krve (hematogenní</w:t>
      </w:r>
      <w:r>
        <w:rPr>
          <w:spacing w:val="-2"/>
          <w:sz w:val="24"/>
        </w:rPr>
        <w:t> </w:t>
      </w:r>
      <w:r>
        <w:rPr>
          <w:sz w:val="24"/>
        </w:rPr>
        <w:t>šíření).</w:t>
      </w:r>
    </w:p>
    <w:p>
      <w:pPr>
        <w:pStyle w:val="BodyText"/>
        <w:spacing w:line="281" w:lineRule="exact" w:before="1"/>
        <w:ind w:left="1036" w:firstLine="0"/>
      </w:pPr>
      <w:r>
        <w:rPr/>
        <w:t>Symptomy: vysoké horečky, purpurová barva kůže.</w:t>
      </w:r>
    </w:p>
    <w:p>
      <w:pPr>
        <w:pStyle w:val="BodyText"/>
        <w:spacing w:line="281" w:lineRule="exact"/>
        <w:ind w:left="1036" w:firstLine="0"/>
      </w:pPr>
      <w:r>
        <w:rPr/>
        <w:t>Následky: hrozí respirační selhání, při němž je smrt 100% (název černá smrt).</w:t>
      </w:r>
    </w:p>
    <w:p>
      <w:pPr>
        <w:pStyle w:val="ListParagraph"/>
        <w:numPr>
          <w:ilvl w:val="0"/>
          <w:numId w:val="6"/>
        </w:numPr>
        <w:tabs>
          <w:tab w:pos="1036" w:val="left" w:leader="none"/>
          <w:tab w:pos="1037" w:val="left" w:leader="none"/>
        </w:tabs>
        <w:spacing w:line="294" w:lineRule="exact" w:before="1" w:after="0"/>
        <w:ind w:left="1036" w:right="0" w:hanging="361"/>
        <w:jc w:val="left"/>
        <w:rPr>
          <w:sz w:val="24"/>
        </w:rPr>
      </w:pPr>
      <w:r>
        <w:rPr>
          <w:b/>
          <w:sz w:val="24"/>
        </w:rPr>
        <w:t>3. Plicní forma: </w:t>
      </w:r>
      <w:r>
        <w:rPr>
          <w:sz w:val="24"/>
        </w:rPr>
        <w:t>Nákaza – přímé vdechnutí</w:t>
      </w:r>
      <w:r>
        <w:rPr>
          <w:spacing w:val="-4"/>
          <w:sz w:val="24"/>
        </w:rPr>
        <w:t> </w:t>
      </w:r>
      <w:r>
        <w:rPr>
          <w:sz w:val="24"/>
        </w:rPr>
        <w:t>yersinií.</w:t>
      </w:r>
    </w:p>
    <w:p>
      <w:pPr>
        <w:pStyle w:val="BodyText"/>
        <w:ind w:left="1036" w:right="2868" w:firstLine="0"/>
      </w:pPr>
      <w:r>
        <w:rPr/>
        <w:t>Symptomy: projevuje se jako nekrotizující pneumonie, krvavé sputum. Následky: smrt v 95% po 2-3 dnech.</w:t>
      </w:r>
    </w:p>
    <w:p>
      <w:pPr>
        <w:pStyle w:val="ListParagraph"/>
        <w:numPr>
          <w:ilvl w:val="0"/>
          <w:numId w:val="6"/>
        </w:numPr>
        <w:tabs>
          <w:tab w:pos="1036" w:val="left" w:leader="none"/>
          <w:tab w:pos="1037" w:val="left" w:leader="none"/>
        </w:tabs>
        <w:spacing w:line="240" w:lineRule="auto" w:before="0" w:after="0"/>
        <w:ind w:left="1036" w:right="1588" w:hanging="360"/>
        <w:jc w:val="left"/>
        <w:rPr>
          <w:sz w:val="24"/>
        </w:rPr>
      </w:pPr>
      <w:r>
        <w:rPr>
          <w:b/>
          <w:sz w:val="24"/>
        </w:rPr>
        <w:t>Hostitel: </w:t>
      </w:r>
      <w:r>
        <w:rPr>
          <w:sz w:val="24"/>
        </w:rPr>
        <w:t>zvířata. Přenos kousnutí blechou, kontaktem. Rezervoár krysy. Množení v zažívacím traktu blech Xenopsylla</w:t>
      </w:r>
      <w:r>
        <w:rPr>
          <w:spacing w:val="-2"/>
          <w:sz w:val="24"/>
        </w:rPr>
        <w:t> </w:t>
      </w:r>
      <w:r>
        <w:rPr>
          <w:sz w:val="24"/>
        </w:rPr>
        <w:t>cheopsis.</w:t>
      </w:r>
    </w:p>
    <w:p>
      <w:pPr>
        <w:pStyle w:val="ListParagraph"/>
        <w:numPr>
          <w:ilvl w:val="0"/>
          <w:numId w:val="6"/>
        </w:numPr>
        <w:tabs>
          <w:tab w:pos="1036" w:val="left" w:leader="none"/>
          <w:tab w:pos="1037" w:val="left" w:leader="none"/>
        </w:tabs>
        <w:spacing w:line="240" w:lineRule="auto" w:before="0" w:after="0"/>
        <w:ind w:left="1036" w:right="0" w:hanging="361"/>
        <w:jc w:val="left"/>
        <w:rPr>
          <w:sz w:val="24"/>
        </w:rPr>
      </w:pPr>
      <w:r>
        <w:rPr>
          <w:b/>
          <w:sz w:val="24"/>
        </w:rPr>
        <w:t>Výskyt: </w:t>
      </w:r>
      <w:r>
        <w:rPr>
          <w:sz w:val="24"/>
        </w:rPr>
        <w:t>v Evropě se</w:t>
      </w:r>
      <w:r>
        <w:rPr>
          <w:spacing w:val="-2"/>
          <w:sz w:val="24"/>
        </w:rPr>
        <w:t> </w:t>
      </w:r>
      <w:r>
        <w:rPr>
          <w:sz w:val="24"/>
        </w:rPr>
        <w:t>nevyskytuje.</w:t>
      </w:r>
    </w:p>
    <w:p>
      <w:pPr>
        <w:pStyle w:val="ListParagraph"/>
        <w:numPr>
          <w:ilvl w:val="0"/>
          <w:numId w:val="6"/>
        </w:numPr>
        <w:tabs>
          <w:tab w:pos="1036" w:val="left" w:leader="none"/>
          <w:tab w:pos="1037" w:val="left" w:leader="none"/>
        </w:tabs>
        <w:spacing w:line="240" w:lineRule="auto" w:before="0" w:after="0"/>
        <w:ind w:left="1036" w:right="1861" w:hanging="360"/>
        <w:jc w:val="left"/>
        <w:rPr>
          <w:sz w:val="24"/>
        </w:rPr>
      </w:pPr>
      <w:r>
        <w:rPr>
          <w:b/>
          <w:sz w:val="24"/>
        </w:rPr>
        <w:t>Diagnostika: </w:t>
      </w:r>
      <w:r>
        <w:rPr>
          <w:sz w:val="24"/>
        </w:rPr>
        <w:t>Přímý průkaz – Mikroskopické a kultivační vyšetření hemokultur, sputa, aspirátu; Charakteristické bipolární barvení. Imunofluorescence – průkaz kapsulárního</w:t>
      </w:r>
      <w:r>
        <w:rPr>
          <w:spacing w:val="-2"/>
          <w:sz w:val="24"/>
        </w:rPr>
        <w:t> </w:t>
      </w:r>
      <w:r>
        <w:rPr>
          <w:sz w:val="24"/>
        </w:rPr>
        <w:t>antigenu.</w:t>
      </w:r>
    </w:p>
    <w:p>
      <w:pPr>
        <w:pStyle w:val="BodyText"/>
        <w:spacing w:line="280" w:lineRule="exact"/>
        <w:ind w:left="1036" w:firstLine="0"/>
      </w:pPr>
      <w:r>
        <w:rPr/>
        <w:t>Nepřímý průkaz: stanovení protilátek pasivní hemaglutinací.</w:t>
      </w:r>
    </w:p>
    <w:p>
      <w:pPr>
        <w:pStyle w:val="ListParagraph"/>
        <w:numPr>
          <w:ilvl w:val="0"/>
          <w:numId w:val="6"/>
        </w:numPr>
        <w:tabs>
          <w:tab w:pos="1036" w:val="left" w:leader="none"/>
          <w:tab w:pos="1037" w:val="left" w:leader="none"/>
        </w:tabs>
        <w:spacing w:line="240" w:lineRule="auto" w:before="1" w:after="0"/>
        <w:ind w:left="1036" w:right="2532" w:hanging="360"/>
        <w:jc w:val="left"/>
        <w:rPr>
          <w:sz w:val="24"/>
        </w:rPr>
      </w:pPr>
      <w:r>
        <w:rPr>
          <w:b/>
          <w:sz w:val="24"/>
        </w:rPr>
        <w:t>Terapie: </w:t>
      </w:r>
      <w:r>
        <w:rPr>
          <w:sz w:val="24"/>
        </w:rPr>
        <w:t>Fluorochinolony, dají se aplikovat i tetracykliny, chloramfenikol. Význam: léčba snižuje úmrtnost na</w:t>
      </w:r>
      <w:r>
        <w:rPr>
          <w:spacing w:val="-5"/>
          <w:sz w:val="24"/>
        </w:rPr>
        <w:t> </w:t>
      </w:r>
      <w:r>
        <w:rPr>
          <w:sz w:val="24"/>
        </w:rPr>
        <w:t>5-10%.</w:t>
      </w:r>
    </w:p>
    <w:p>
      <w:pPr>
        <w:spacing w:after="0" w:line="240" w:lineRule="auto"/>
        <w:jc w:val="left"/>
        <w:rPr>
          <w:sz w:val="24"/>
        </w:rPr>
        <w:sectPr>
          <w:pgSz w:w="11910" w:h="16840"/>
          <w:pgMar w:top="1320" w:bottom="280" w:left="740" w:right="40"/>
        </w:sectPr>
      </w:pPr>
    </w:p>
    <w:p>
      <w:pPr>
        <w:spacing w:before="78"/>
        <w:ind w:left="1378" w:right="1719" w:firstLine="0"/>
        <w:jc w:val="center"/>
        <w:rPr>
          <w:b/>
          <w:sz w:val="24"/>
        </w:rPr>
      </w:pPr>
      <w:r>
        <w:rPr>
          <w:b/>
          <w:sz w:val="24"/>
        </w:rPr>
        <w:t>YERSINIA ENTEROCOLITICA A PSEUDOTUBERCULOSIS</w:t>
      </w:r>
    </w:p>
    <w:p>
      <w:pPr>
        <w:pStyle w:val="BodyText"/>
        <w:spacing w:before="2"/>
        <w:ind w:left="0" w:firstLine="0"/>
        <w:rPr>
          <w:b/>
        </w:rPr>
      </w:pPr>
    </w:p>
    <w:p>
      <w:pPr>
        <w:pStyle w:val="ListParagraph"/>
        <w:numPr>
          <w:ilvl w:val="0"/>
          <w:numId w:val="6"/>
        </w:numPr>
        <w:tabs>
          <w:tab w:pos="1036" w:val="left" w:leader="none"/>
          <w:tab w:pos="1037" w:val="left" w:leader="none"/>
        </w:tabs>
        <w:spacing w:line="293" w:lineRule="exact" w:before="0" w:after="0"/>
        <w:ind w:left="1036" w:right="0" w:hanging="361"/>
        <w:jc w:val="left"/>
        <w:rPr>
          <w:sz w:val="24"/>
        </w:rPr>
      </w:pPr>
      <w:r>
        <w:rPr>
          <w:sz w:val="24"/>
        </w:rPr>
        <w:t>Parazité</w:t>
      </w:r>
    </w:p>
    <w:p>
      <w:pPr>
        <w:pStyle w:val="ListParagraph"/>
        <w:numPr>
          <w:ilvl w:val="0"/>
          <w:numId w:val="6"/>
        </w:numPr>
        <w:tabs>
          <w:tab w:pos="1036" w:val="left" w:leader="none"/>
          <w:tab w:pos="1037" w:val="left" w:leader="none"/>
        </w:tabs>
        <w:spacing w:line="240" w:lineRule="auto" w:before="0" w:after="0"/>
        <w:ind w:left="1036" w:right="0" w:hanging="361"/>
        <w:jc w:val="left"/>
        <w:rPr>
          <w:sz w:val="24"/>
        </w:rPr>
      </w:pPr>
      <w:r>
        <w:rPr>
          <w:sz w:val="24"/>
        </w:rPr>
        <w:t>Infekce postihující</w:t>
      </w:r>
      <w:r>
        <w:rPr>
          <w:spacing w:val="-3"/>
          <w:sz w:val="24"/>
        </w:rPr>
        <w:t> </w:t>
      </w:r>
      <w:r>
        <w:rPr>
          <w:sz w:val="24"/>
        </w:rPr>
        <w:t>střevo</w:t>
      </w:r>
    </w:p>
    <w:p>
      <w:pPr>
        <w:pStyle w:val="ListParagraph"/>
        <w:numPr>
          <w:ilvl w:val="0"/>
          <w:numId w:val="6"/>
        </w:numPr>
        <w:tabs>
          <w:tab w:pos="1036" w:val="left" w:leader="none"/>
          <w:tab w:pos="1037" w:val="left" w:leader="none"/>
        </w:tabs>
        <w:spacing w:line="240" w:lineRule="auto" w:before="1" w:after="0"/>
        <w:ind w:left="1036" w:right="0" w:hanging="361"/>
        <w:jc w:val="left"/>
        <w:rPr>
          <w:sz w:val="24"/>
        </w:rPr>
      </w:pPr>
      <w:r>
        <w:rPr>
          <w:sz w:val="24"/>
        </w:rPr>
        <w:t>G- tyčinky, pohyblivé jen při nízkých</w:t>
      </w:r>
      <w:r>
        <w:rPr>
          <w:spacing w:val="-4"/>
          <w:sz w:val="24"/>
        </w:rPr>
        <w:t> </w:t>
      </w:r>
      <w:r>
        <w:rPr>
          <w:sz w:val="24"/>
        </w:rPr>
        <w:t>teplotách.</w:t>
      </w:r>
    </w:p>
    <w:p>
      <w:pPr>
        <w:pStyle w:val="ListParagraph"/>
        <w:numPr>
          <w:ilvl w:val="0"/>
          <w:numId w:val="6"/>
        </w:numPr>
        <w:tabs>
          <w:tab w:pos="1036" w:val="left" w:leader="none"/>
          <w:tab w:pos="1037" w:val="left" w:leader="none"/>
        </w:tabs>
        <w:spacing w:line="240" w:lineRule="auto" w:before="0" w:after="0"/>
        <w:ind w:left="1036" w:right="0" w:hanging="361"/>
        <w:jc w:val="left"/>
        <w:rPr>
          <w:sz w:val="24"/>
        </w:rPr>
      </w:pPr>
      <w:r>
        <w:rPr>
          <w:b/>
          <w:sz w:val="24"/>
        </w:rPr>
        <w:t>Biochemie: </w:t>
      </w:r>
      <w:r>
        <w:rPr>
          <w:sz w:val="24"/>
        </w:rPr>
        <w:t>štěpí močovinu =&gt;</w:t>
      </w:r>
      <w:r>
        <w:rPr>
          <w:spacing w:val="-4"/>
          <w:sz w:val="24"/>
        </w:rPr>
        <w:t> </w:t>
      </w:r>
      <w:r>
        <w:rPr>
          <w:sz w:val="24"/>
        </w:rPr>
        <w:t>ureasa+.</w:t>
      </w:r>
    </w:p>
    <w:p>
      <w:pPr>
        <w:pStyle w:val="ListParagraph"/>
        <w:numPr>
          <w:ilvl w:val="0"/>
          <w:numId w:val="6"/>
        </w:numPr>
        <w:tabs>
          <w:tab w:pos="1036" w:val="left" w:leader="none"/>
          <w:tab w:pos="1037" w:val="left" w:leader="none"/>
        </w:tabs>
        <w:spacing w:line="294" w:lineRule="exact" w:before="1" w:after="0"/>
        <w:ind w:left="1036" w:right="0" w:hanging="361"/>
        <w:jc w:val="left"/>
        <w:rPr>
          <w:sz w:val="24"/>
        </w:rPr>
      </w:pPr>
      <w:r>
        <w:rPr>
          <w:b/>
          <w:sz w:val="24"/>
        </w:rPr>
        <w:t>Virulence: </w:t>
      </w:r>
      <w:r>
        <w:rPr>
          <w:sz w:val="24"/>
        </w:rPr>
        <w:t>protein vnější membrány (YOP) – zvyšuje</w:t>
      </w:r>
      <w:r>
        <w:rPr>
          <w:spacing w:val="-3"/>
          <w:sz w:val="24"/>
        </w:rPr>
        <w:t> </w:t>
      </w:r>
      <w:r>
        <w:rPr>
          <w:sz w:val="24"/>
        </w:rPr>
        <w:t>invazivitu.</w:t>
      </w:r>
    </w:p>
    <w:p>
      <w:pPr>
        <w:pStyle w:val="ListParagraph"/>
        <w:numPr>
          <w:ilvl w:val="0"/>
          <w:numId w:val="6"/>
        </w:numPr>
        <w:tabs>
          <w:tab w:pos="1036" w:val="left" w:leader="none"/>
          <w:tab w:pos="1037" w:val="left" w:leader="none"/>
        </w:tabs>
        <w:spacing w:line="293" w:lineRule="exact" w:before="0" w:after="0"/>
        <w:ind w:left="1036" w:right="0" w:hanging="361"/>
        <w:jc w:val="left"/>
        <w:rPr>
          <w:sz w:val="24"/>
        </w:rPr>
      </w:pPr>
      <w:r>
        <w:rPr>
          <w:b/>
          <w:sz w:val="24"/>
        </w:rPr>
        <w:t>Patogenita: </w:t>
      </w:r>
      <w:r>
        <w:rPr>
          <w:sz w:val="24"/>
        </w:rPr>
        <w:t>Vyvolává</w:t>
      </w:r>
      <w:r>
        <w:rPr>
          <w:spacing w:val="-2"/>
          <w:sz w:val="24"/>
        </w:rPr>
        <w:t> </w:t>
      </w:r>
      <w:r>
        <w:rPr>
          <w:sz w:val="24"/>
        </w:rPr>
        <w:t>gastroenteritidy.</w:t>
      </w:r>
    </w:p>
    <w:p>
      <w:pPr>
        <w:pStyle w:val="BodyText"/>
        <w:spacing w:line="281" w:lineRule="exact"/>
        <w:ind w:left="1036" w:firstLine="0"/>
      </w:pPr>
      <w:r>
        <w:rPr/>
        <w:t>Systémové projevy: zanoří se do lymfatického systému =&gt; mezenteriální</w:t>
      </w:r>
    </w:p>
    <w:p>
      <w:pPr>
        <w:pStyle w:val="BodyText"/>
        <w:spacing w:before="2"/>
        <w:ind w:left="1036" w:firstLine="0"/>
      </w:pPr>
      <w:r>
        <w:rPr/>
        <w:t>lymfadenitida.</w:t>
      </w:r>
    </w:p>
    <w:p>
      <w:pPr>
        <w:pStyle w:val="BodyText"/>
        <w:ind w:left="1036" w:right="2452" w:firstLine="0"/>
      </w:pPr>
      <w:r>
        <w:rPr/>
        <w:t>U zdravých jedinců hlavně problémy GIT (horečka, průjmy, bolesti břicha). Imitace apendicitidy.</w:t>
      </w:r>
    </w:p>
    <w:p>
      <w:pPr>
        <w:pStyle w:val="BodyText"/>
        <w:ind w:left="1036" w:right="1520" w:firstLine="0"/>
      </w:pPr>
      <w:r>
        <w:rPr/>
        <w:t>U osob se sníženou imunitou – horečka, purpura a hepatosplenomegalií, často končí smrtí.</w:t>
      </w:r>
    </w:p>
    <w:p>
      <w:pPr>
        <w:pStyle w:val="ListParagraph"/>
        <w:numPr>
          <w:ilvl w:val="0"/>
          <w:numId w:val="6"/>
        </w:numPr>
        <w:tabs>
          <w:tab w:pos="1036" w:val="left" w:leader="none"/>
          <w:tab w:pos="1037" w:val="left" w:leader="none"/>
        </w:tabs>
        <w:spacing w:line="240" w:lineRule="auto" w:before="1" w:after="0"/>
        <w:ind w:left="1036" w:right="2169" w:hanging="360"/>
        <w:jc w:val="left"/>
        <w:rPr>
          <w:sz w:val="24"/>
        </w:rPr>
      </w:pPr>
      <w:r>
        <w:rPr>
          <w:b/>
          <w:sz w:val="24"/>
        </w:rPr>
        <w:t>Přenos: </w:t>
      </w:r>
      <w:r>
        <w:rPr>
          <w:sz w:val="24"/>
        </w:rPr>
        <w:t>fekálně-orální cestou; hlavně vepřové maso =&gt; častý výskyt v období zabijaček a nepasterizované</w:t>
      </w:r>
      <w:r>
        <w:rPr>
          <w:spacing w:val="-3"/>
          <w:sz w:val="24"/>
        </w:rPr>
        <w:t> </w:t>
      </w:r>
      <w:r>
        <w:rPr>
          <w:sz w:val="24"/>
        </w:rPr>
        <w:t>mléko.</w:t>
      </w:r>
    </w:p>
    <w:p>
      <w:pPr>
        <w:pStyle w:val="ListParagraph"/>
        <w:numPr>
          <w:ilvl w:val="0"/>
          <w:numId w:val="6"/>
        </w:numPr>
        <w:tabs>
          <w:tab w:pos="1036" w:val="left" w:leader="none"/>
          <w:tab w:pos="1037" w:val="left" w:leader="none"/>
        </w:tabs>
        <w:spacing w:line="294" w:lineRule="exact" w:before="0" w:after="0"/>
        <w:ind w:left="1036" w:right="0" w:hanging="361"/>
        <w:jc w:val="left"/>
        <w:rPr>
          <w:sz w:val="24"/>
        </w:rPr>
      </w:pPr>
      <w:r>
        <w:rPr>
          <w:b/>
          <w:sz w:val="24"/>
        </w:rPr>
        <w:t>Diagnostika: </w:t>
      </w:r>
      <w:r>
        <w:rPr>
          <w:sz w:val="24"/>
        </w:rPr>
        <w:t>založená na průkazu specifického O-</w:t>
      </w:r>
      <w:r>
        <w:rPr>
          <w:spacing w:val="-2"/>
          <w:sz w:val="24"/>
        </w:rPr>
        <w:t> </w:t>
      </w:r>
      <w:r>
        <w:rPr>
          <w:sz w:val="24"/>
        </w:rPr>
        <w:t>Ag.</w:t>
      </w:r>
    </w:p>
    <w:p>
      <w:pPr>
        <w:pStyle w:val="BodyText"/>
        <w:ind w:left="1036" w:right="3337" w:firstLine="0"/>
      </w:pPr>
      <w:r>
        <w:rPr/>
        <w:t>Odběr: perianální stěr, z uzlin, apendixu =&gt; kultivace na CIN půdě. Přímo: biochemicky → průkaz O Ag.</w:t>
      </w:r>
    </w:p>
    <w:p>
      <w:pPr>
        <w:pStyle w:val="BodyText"/>
        <w:spacing w:line="280" w:lineRule="exact"/>
        <w:ind w:left="1036" w:firstLine="0"/>
      </w:pPr>
      <w:r>
        <w:rPr/>
        <w:t>Nepřímo: vyšetření protilátek proti O Ag.</w:t>
      </w:r>
    </w:p>
    <w:p>
      <w:pPr>
        <w:pStyle w:val="ListParagraph"/>
        <w:numPr>
          <w:ilvl w:val="0"/>
          <w:numId w:val="6"/>
        </w:numPr>
        <w:tabs>
          <w:tab w:pos="1036" w:val="left" w:leader="none"/>
          <w:tab w:pos="1037" w:val="left" w:leader="none"/>
        </w:tabs>
        <w:spacing w:line="240" w:lineRule="auto" w:before="0" w:after="0"/>
        <w:ind w:left="1036" w:right="0" w:hanging="361"/>
        <w:jc w:val="left"/>
        <w:rPr>
          <w:sz w:val="24"/>
        </w:rPr>
      </w:pPr>
      <w:r>
        <w:rPr>
          <w:b/>
          <w:sz w:val="24"/>
        </w:rPr>
        <w:t>Terapie: </w:t>
      </w:r>
      <w:r>
        <w:rPr>
          <w:sz w:val="24"/>
        </w:rPr>
        <w:t>Mohou se aplikovat ATB (není nutné): fluorochinolony</w:t>
      </w:r>
      <w:r>
        <w:rPr>
          <w:spacing w:val="-9"/>
          <w:sz w:val="24"/>
        </w:rPr>
        <w:t> </w:t>
      </w:r>
      <w:r>
        <w:rPr>
          <w:sz w:val="24"/>
        </w:rPr>
        <w:t>(ciprofloxacin),</w:t>
      </w:r>
    </w:p>
    <w:p>
      <w:pPr>
        <w:pStyle w:val="BodyText"/>
        <w:spacing w:line="281" w:lineRule="exact"/>
        <w:ind w:left="1036" w:firstLine="0"/>
      </w:pPr>
      <w:r>
        <w:rPr/>
        <w:t>cefalosporiny III a tetracykliny.</w:t>
      </w:r>
    </w:p>
    <w:p>
      <w:pPr>
        <w:pStyle w:val="BodyText"/>
        <w:spacing w:line="281" w:lineRule="exact"/>
        <w:ind w:left="1036" w:firstLine="0"/>
      </w:pPr>
      <w:r>
        <w:rPr/>
        <w:t>Primárně rezistentní k ampicilinu a cefalosporinům I. a II. generace.</w:t>
      </w:r>
    </w:p>
    <w:p>
      <w:pPr>
        <w:spacing w:before="161"/>
        <w:ind w:left="1378" w:right="2078" w:firstLine="0"/>
        <w:jc w:val="center"/>
        <w:rPr>
          <w:b/>
          <w:sz w:val="28"/>
        </w:rPr>
      </w:pPr>
      <w:r>
        <w:rPr>
          <w:b/>
          <w:sz w:val="28"/>
        </w:rPr>
        <w:t>NEUROINFEKCE</w:t>
      </w:r>
    </w:p>
    <w:p>
      <w:pPr>
        <w:spacing w:before="161"/>
        <w:ind w:left="676" w:right="0" w:firstLine="0"/>
        <w:jc w:val="left"/>
        <w:rPr>
          <w:b/>
          <w:sz w:val="24"/>
        </w:rPr>
      </w:pPr>
      <w:r>
        <w:rPr>
          <w:b/>
          <w:sz w:val="24"/>
        </w:rPr>
        <w:t>Infekce centrálního nervového systému dělíme:</w:t>
      </w:r>
    </w:p>
    <w:p>
      <w:pPr>
        <w:pStyle w:val="ListParagraph"/>
        <w:numPr>
          <w:ilvl w:val="0"/>
          <w:numId w:val="12"/>
        </w:numPr>
        <w:tabs>
          <w:tab w:pos="1396" w:val="left" w:leader="none"/>
          <w:tab w:pos="1397" w:val="left" w:leader="none"/>
        </w:tabs>
        <w:spacing w:line="240" w:lineRule="auto" w:before="159" w:after="0"/>
        <w:ind w:left="1396" w:right="0" w:hanging="361"/>
        <w:jc w:val="left"/>
        <w:rPr>
          <w:sz w:val="24"/>
        </w:rPr>
      </w:pPr>
      <w:r>
        <w:rPr>
          <w:sz w:val="24"/>
        </w:rPr>
        <w:t>Meningitida – postihující obaly (hnisavé, nehnisavé,</w:t>
      </w:r>
      <w:r>
        <w:rPr>
          <w:spacing w:val="-4"/>
          <w:sz w:val="24"/>
        </w:rPr>
        <w:t> </w:t>
      </w:r>
      <w:r>
        <w:rPr>
          <w:sz w:val="24"/>
        </w:rPr>
        <w:t>chronické)</w:t>
      </w:r>
    </w:p>
    <w:p>
      <w:pPr>
        <w:pStyle w:val="ListParagraph"/>
        <w:numPr>
          <w:ilvl w:val="0"/>
          <w:numId w:val="12"/>
        </w:numPr>
        <w:tabs>
          <w:tab w:pos="1396" w:val="left" w:leader="none"/>
          <w:tab w:pos="1397" w:val="left" w:leader="none"/>
        </w:tabs>
        <w:spacing w:line="240" w:lineRule="auto" w:before="0" w:after="0"/>
        <w:ind w:left="1396" w:right="0" w:hanging="361"/>
        <w:jc w:val="left"/>
        <w:rPr>
          <w:sz w:val="24"/>
        </w:rPr>
      </w:pPr>
      <w:r>
        <w:rPr>
          <w:sz w:val="24"/>
        </w:rPr>
        <w:t>Encefalitida – postihující</w:t>
      </w:r>
      <w:r>
        <w:rPr>
          <w:spacing w:val="-1"/>
          <w:sz w:val="24"/>
        </w:rPr>
        <w:t> </w:t>
      </w:r>
      <w:r>
        <w:rPr>
          <w:sz w:val="24"/>
        </w:rPr>
        <w:t>mozek</w:t>
      </w:r>
    </w:p>
    <w:p>
      <w:pPr>
        <w:pStyle w:val="ListParagraph"/>
        <w:numPr>
          <w:ilvl w:val="0"/>
          <w:numId w:val="12"/>
        </w:numPr>
        <w:tabs>
          <w:tab w:pos="1396" w:val="left" w:leader="none"/>
          <w:tab w:pos="1397" w:val="left" w:leader="none"/>
        </w:tabs>
        <w:spacing w:line="240" w:lineRule="auto" w:before="1" w:after="0"/>
        <w:ind w:left="1396" w:right="0" w:hanging="361"/>
        <w:jc w:val="left"/>
        <w:rPr>
          <w:sz w:val="24"/>
        </w:rPr>
      </w:pPr>
      <w:r>
        <w:rPr>
          <w:sz w:val="24"/>
        </w:rPr>
        <w:t>Mozkový absces – ložiskový nález (akutní,</w:t>
      </w:r>
      <w:r>
        <w:rPr>
          <w:spacing w:val="-3"/>
          <w:sz w:val="24"/>
        </w:rPr>
        <w:t> </w:t>
      </w:r>
      <w:r>
        <w:rPr>
          <w:sz w:val="24"/>
        </w:rPr>
        <w:t>chronické)</w:t>
      </w:r>
    </w:p>
    <w:p>
      <w:pPr>
        <w:spacing w:before="158"/>
        <w:ind w:left="676" w:right="0" w:firstLine="0"/>
        <w:jc w:val="left"/>
        <w:rPr>
          <w:b/>
          <w:sz w:val="24"/>
        </w:rPr>
      </w:pPr>
      <w:r>
        <w:rPr>
          <w:b/>
          <w:sz w:val="24"/>
        </w:rPr>
        <w:t>Podle charakteru se dělí na:</w:t>
      </w:r>
    </w:p>
    <w:p>
      <w:pPr>
        <w:pStyle w:val="ListParagraph"/>
        <w:numPr>
          <w:ilvl w:val="0"/>
          <w:numId w:val="12"/>
        </w:numPr>
        <w:tabs>
          <w:tab w:pos="1396" w:val="left" w:leader="none"/>
          <w:tab w:pos="1397" w:val="left" w:leader="none"/>
        </w:tabs>
        <w:spacing w:line="294" w:lineRule="exact" w:before="162" w:after="0"/>
        <w:ind w:left="1396" w:right="0" w:hanging="361"/>
        <w:jc w:val="left"/>
        <w:rPr>
          <w:sz w:val="24"/>
        </w:rPr>
      </w:pPr>
      <w:r>
        <w:rPr>
          <w:sz w:val="24"/>
        </w:rPr>
        <w:t>Hnisavé:</w:t>
      </w:r>
    </w:p>
    <w:p>
      <w:pPr>
        <w:pStyle w:val="BodyText"/>
        <w:ind w:right="6672" w:firstLine="0"/>
      </w:pPr>
      <w:r>
        <w:rPr/>
        <w:t>Hnisavé záněty CNS ložiskové Hnisavé meningitidy</w:t>
      </w:r>
    </w:p>
    <w:p>
      <w:pPr>
        <w:pStyle w:val="BodyText"/>
        <w:spacing w:before="1"/>
        <w:ind w:right="4561" w:firstLine="0"/>
      </w:pPr>
      <w:r>
        <w:rPr/>
        <w:t>Etio: Bakteriální infekce, vzácně volně žijící améby Probíhá velmi rychle – nutný rychlý zásah ATB</w:t>
      </w:r>
    </w:p>
    <w:p>
      <w:pPr>
        <w:pStyle w:val="ListParagraph"/>
        <w:numPr>
          <w:ilvl w:val="0"/>
          <w:numId w:val="12"/>
        </w:numPr>
        <w:tabs>
          <w:tab w:pos="1396" w:val="left" w:leader="none"/>
          <w:tab w:pos="1397" w:val="left" w:leader="none"/>
        </w:tabs>
        <w:spacing w:line="294" w:lineRule="exact" w:before="0" w:after="0"/>
        <w:ind w:left="1396" w:right="0" w:hanging="361"/>
        <w:jc w:val="left"/>
        <w:rPr>
          <w:sz w:val="24"/>
        </w:rPr>
      </w:pPr>
      <w:r>
        <w:rPr>
          <w:sz w:val="24"/>
        </w:rPr>
        <w:t>Nehnisavé:</w:t>
      </w:r>
    </w:p>
    <w:p>
      <w:pPr>
        <w:pStyle w:val="BodyText"/>
        <w:ind w:right="6424" w:firstLine="0"/>
      </w:pPr>
      <w:r>
        <w:rPr/>
        <w:t>Nehnisavé záněty CNS ložiskové Nehnisavé meningitidy</w:t>
      </w:r>
    </w:p>
    <w:p>
      <w:pPr>
        <w:pStyle w:val="BodyText"/>
        <w:spacing w:line="280" w:lineRule="exact"/>
        <w:ind w:firstLine="0"/>
      </w:pPr>
      <w:r>
        <w:rPr/>
        <w:t>(Nehnisavé) encefalitidy</w:t>
      </w:r>
    </w:p>
    <w:p>
      <w:pPr>
        <w:pStyle w:val="BodyText"/>
        <w:spacing w:before="1"/>
        <w:ind w:left="1449" w:firstLine="0"/>
      </w:pPr>
      <w:r>
        <w:rPr/>
        <w:t>Etio: Bakterie, viry, funghi, paraziti.</w:t>
      </w:r>
    </w:p>
    <w:p>
      <w:pPr>
        <w:spacing w:before="159"/>
        <w:ind w:left="1378" w:right="2079" w:firstLine="0"/>
        <w:jc w:val="center"/>
        <w:rPr>
          <w:b/>
          <w:sz w:val="24"/>
        </w:rPr>
      </w:pPr>
      <w:r>
        <w:rPr>
          <w:b/>
          <w:sz w:val="24"/>
        </w:rPr>
        <w:t>HNISAVÉ (PURULENTNÍ) MENINGITIDY</w:t>
      </w:r>
    </w:p>
    <w:p>
      <w:pPr>
        <w:pStyle w:val="ListParagraph"/>
        <w:numPr>
          <w:ilvl w:val="0"/>
          <w:numId w:val="12"/>
        </w:numPr>
        <w:tabs>
          <w:tab w:pos="1396" w:val="left" w:leader="none"/>
          <w:tab w:pos="1397" w:val="left" w:leader="none"/>
        </w:tabs>
        <w:spacing w:line="294" w:lineRule="exact" w:before="161" w:after="0"/>
        <w:ind w:left="1396" w:right="0" w:hanging="361"/>
        <w:jc w:val="left"/>
        <w:rPr>
          <w:sz w:val="24"/>
        </w:rPr>
      </w:pPr>
      <w:r>
        <w:rPr>
          <w:sz w:val="24"/>
        </w:rPr>
        <w:t>Hnisavá, purulentní meningitida (PM) = zánět měkkých plen mozkových</w:t>
      </w:r>
      <w:r>
        <w:rPr>
          <w:spacing w:val="-15"/>
          <w:sz w:val="24"/>
        </w:rPr>
        <w:t> </w:t>
      </w:r>
      <w:r>
        <w:rPr>
          <w:sz w:val="24"/>
        </w:rPr>
        <w:t>(pia</w:t>
      </w:r>
    </w:p>
    <w:p>
      <w:pPr>
        <w:pStyle w:val="BodyText"/>
        <w:spacing w:line="281" w:lineRule="exact"/>
        <w:ind w:firstLine="0"/>
      </w:pPr>
      <w:r>
        <w:rPr/>
        <w:t>mater a arachnoidea).</w:t>
      </w:r>
    </w:p>
    <w:p>
      <w:pPr>
        <w:pStyle w:val="ListParagraph"/>
        <w:numPr>
          <w:ilvl w:val="0"/>
          <w:numId w:val="12"/>
        </w:numPr>
        <w:tabs>
          <w:tab w:pos="1396" w:val="left" w:leader="none"/>
          <w:tab w:pos="1397" w:val="left" w:leader="none"/>
        </w:tabs>
        <w:spacing w:line="240" w:lineRule="auto" w:before="1" w:after="0"/>
        <w:ind w:left="1396" w:right="1652" w:hanging="360"/>
        <w:jc w:val="left"/>
        <w:rPr>
          <w:sz w:val="24"/>
        </w:rPr>
      </w:pPr>
      <w:r>
        <w:rPr>
          <w:b/>
          <w:sz w:val="24"/>
        </w:rPr>
        <w:t>Průběh: </w:t>
      </w:r>
      <w:r>
        <w:rPr>
          <w:sz w:val="24"/>
        </w:rPr>
        <w:t>U hnisavých meningitid je typický akutní průběh (šok, purpura, sepse, DIC, ztráta vědomí, smrt do</w:t>
      </w:r>
      <w:r>
        <w:rPr>
          <w:spacing w:val="-1"/>
          <w:sz w:val="24"/>
        </w:rPr>
        <w:t> </w:t>
      </w:r>
      <w:r>
        <w:rPr>
          <w:sz w:val="24"/>
        </w:rPr>
        <w:t>24hod.)</w:t>
      </w:r>
    </w:p>
    <w:p>
      <w:pPr>
        <w:spacing w:after="0" w:line="240" w:lineRule="auto"/>
        <w:jc w:val="left"/>
        <w:rPr>
          <w:sz w:val="24"/>
        </w:rPr>
        <w:sectPr>
          <w:pgSz w:w="11910" w:h="16840"/>
          <w:pgMar w:top="1320" w:bottom="280" w:left="740" w:right="40"/>
        </w:sectPr>
      </w:pPr>
    </w:p>
    <w:p>
      <w:pPr>
        <w:pStyle w:val="ListParagraph"/>
        <w:numPr>
          <w:ilvl w:val="0"/>
          <w:numId w:val="12"/>
        </w:numPr>
        <w:tabs>
          <w:tab w:pos="1396" w:val="left" w:leader="none"/>
          <w:tab w:pos="1397" w:val="left" w:leader="none"/>
        </w:tabs>
        <w:spacing w:line="294" w:lineRule="exact" w:before="79" w:after="0"/>
        <w:ind w:left="1396" w:right="0" w:hanging="361"/>
        <w:jc w:val="left"/>
        <w:rPr>
          <w:sz w:val="24"/>
        </w:rPr>
      </w:pPr>
      <w:r>
        <w:rPr>
          <w:b/>
          <w:sz w:val="24"/>
        </w:rPr>
        <w:t>Infekční cesty: </w:t>
      </w:r>
      <w:r>
        <w:rPr>
          <w:sz w:val="24"/>
        </w:rPr>
        <w:t>hematogenní šíření; infekce DC, GIT, urinárni infekce,</w:t>
      </w:r>
      <w:r>
        <w:rPr>
          <w:spacing w:val="-10"/>
          <w:sz w:val="24"/>
        </w:rPr>
        <w:t> </w:t>
      </w:r>
      <w:r>
        <w:rPr>
          <w:sz w:val="24"/>
        </w:rPr>
        <w:t>kožní</w:t>
      </w:r>
    </w:p>
    <w:p>
      <w:pPr>
        <w:pStyle w:val="BodyText"/>
        <w:spacing w:line="281" w:lineRule="exact"/>
        <w:ind w:firstLine="0"/>
      </w:pPr>
      <w:r>
        <w:rPr/>
        <w:t>infekce (pupek), infekci v CNS</w:t>
      </w:r>
    </w:p>
    <w:p>
      <w:pPr>
        <w:pStyle w:val="ListParagraph"/>
        <w:numPr>
          <w:ilvl w:val="0"/>
          <w:numId w:val="12"/>
        </w:numPr>
        <w:tabs>
          <w:tab w:pos="1396" w:val="left" w:leader="none"/>
          <w:tab w:pos="1397" w:val="left" w:leader="none"/>
        </w:tabs>
        <w:spacing w:line="294" w:lineRule="exact" w:before="0" w:after="0"/>
        <w:ind w:left="1396" w:right="0" w:hanging="361"/>
        <w:jc w:val="left"/>
        <w:rPr>
          <w:sz w:val="24"/>
        </w:rPr>
      </w:pPr>
      <w:r>
        <w:rPr>
          <w:b/>
          <w:sz w:val="24"/>
        </w:rPr>
        <w:t>Příznaky: </w:t>
      </w:r>
      <w:r>
        <w:rPr>
          <w:sz w:val="24"/>
        </w:rPr>
        <w:t>obecné – průjem, horečka, bolest hlavy,</w:t>
      </w:r>
      <w:r>
        <w:rPr>
          <w:spacing w:val="-1"/>
          <w:sz w:val="24"/>
        </w:rPr>
        <w:t> </w:t>
      </w:r>
      <w:r>
        <w:rPr>
          <w:sz w:val="24"/>
        </w:rPr>
        <w:t>podrážděnost</w:t>
      </w:r>
    </w:p>
    <w:p>
      <w:pPr>
        <w:pStyle w:val="BodyText"/>
        <w:ind w:right="1844" w:firstLine="0"/>
      </w:pPr>
      <w:r>
        <w:rPr>
          <w:b/>
        </w:rPr>
        <w:t>Meningeální syndrom </w:t>
      </w:r>
      <w:r>
        <w:rPr/>
        <w:t>= soubor subj. a objektivních příznaků, které vznikají drážděním mozkových obalů.</w:t>
      </w:r>
    </w:p>
    <w:p>
      <w:pPr>
        <w:spacing w:before="1"/>
        <w:ind w:left="1396" w:right="1624" w:firstLine="0"/>
        <w:jc w:val="left"/>
        <w:rPr>
          <w:sz w:val="24"/>
        </w:rPr>
      </w:pPr>
      <w:r>
        <w:rPr>
          <w:b/>
          <w:sz w:val="24"/>
        </w:rPr>
        <w:t>Meningeální příznaky:</w:t>
      </w:r>
      <w:r>
        <w:rPr>
          <w:b/>
          <w:sz w:val="24"/>
          <w:u w:val="single"/>
        </w:rPr>
        <w:t> </w:t>
      </w:r>
      <w:r>
        <w:rPr>
          <w:sz w:val="24"/>
          <w:u w:val="single"/>
        </w:rPr>
        <w:t>Opozice šíje</w:t>
      </w:r>
      <w:r>
        <w:rPr>
          <w:sz w:val="24"/>
        </w:rPr>
        <w:t> (pokusíme se ohnout hlavu k hrudníku =&gt; nejde to =&gt; opozice šíje)</w:t>
      </w:r>
    </w:p>
    <w:p>
      <w:pPr>
        <w:pStyle w:val="BodyText"/>
        <w:spacing w:line="280" w:lineRule="exact"/>
        <w:ind w:firstLine="0"/>
      </w:pPr>
      <w:r>
        <w:rPr>
          <w:rFonts w:ascii="Times New Roman" w:hAnsi="Times New Roman"/>
          <w:spacing w:val="-60"/>
          <w:u w:val="single"/>
        </w:rPr>
        <w:t> </w:t>
      </w:r>
      <w:r>
        <w:rPr>
          <w:u w:val="single"/>
        </w:rPr>
        <w:t>Brudzinského příznak</w:t>
      </w:r>
      <w:r>
        <w:rPr/>
        <w:t> (při ohýbání hlavičky pokrčí nohy)</w:t>
      </w:r>
    </w:p>
    <w:p>
      <w:pPr>
        <w:pStyle w:val="BodyText"/>
        <w:spacing w:line="281" w:lineRule="exact"/>
        <w:ind w:firstLine="0"/>
      </w:pPr>
      <w:r>
        <w:rPr>
          <w:rFonts w:ascii="Times New Roman" w:hAnsi="Times New Roman"/>
          <w:spacing w:val="-60"/>
          <w:u w:val="single"/>
        </w:rPr>
        <w:t> </w:t>
      </w:r>
      <w:r>
        <w:rPr>
          <w:u w:val="single"/>
        </w:rPr>
        <w:t>Lassegueův příznak</w:t>
      </w:r>
      <w:r>
        <w:rPr/>
        <w:t> (pokud noha nejde ohnout více jak do 45° - spasmus</w:t>
      </w:r>
    </w:p>
    <w:p>
      <w:pPr>
        <w:pStyle w:val="BodyText"/>
        <w:spacing w:before="2"/>
        <w:ind w:firstLine="0"/>
      </w:pPr>
      <w:r>
        <w:rPr/>
        <w:t>paravertebrálního svalstva)</w:t>
      </w:r>
    </w:p>
    <w:p>
      <w:pPr>
        <w:pStyle w:val="ListParagraph"/>
        <w:numPr>
          <w:ilvl w:val="0"/>
          <w:numId w:val="12"/>
        </w:numPr>
        <w:tabs>
          <w:tab w:pos="1396" w:val="left" w:leader="none"/>
          <w:tab w:pos="1397" w:val="left" w:leader="none"/>
        </w:tabs>
        <w:spacing w:line="240" w:lineRule="auto" w:before="1" w:after="0"/>
        <w:ind w:left="1396" w:right="0" w:hanging="361"/>
        <w:jc w:val="left"/>
        <w:rPr>
          <w:sz w:val="24"/>
        </w:rPr>
      </w:pPr>
      <w:r>
        <w:rPr>
          <w:b/>
          <w:sz w:val="24"/>
        </w:rPr>
        <w:t>Etiologie: </w:t>
      </w:r>
      <w:r>
        <w:rPr>
          <w:sz w:val="24"/>
        </w:rPr>
        <w:t>způsobené hnisavými (pyogenními) bakteriemi. Vzácně i</w:t>
      </w:r>
      <w:r>
        <w:rPr>
          <w:spacing w:val="-9"/>
          <w:sz w:val="24"/>
        </w:rPr>
        <w:t> </w:t>
      </w:r>
      <w:r>
        <w:rPr>
          <w:sz w:val="24"/>
        </w:rPr>
        <w:t>kvasinkami</w:t>
      </w:r>
    </w:p>
    <w:p>
      <w:pPr>
        <w:pStyle w:val="BodyText"/>
        <w:spacing w:line="281" w:lineRule="exact"/>
        <w:ind w:firstLine="0"/>
      </w:pPr>
      <w:r>
        <w:rPr/>
        <w:t>nebo amoebami.</w:t>
      </w:r>
    </w:p>
    <w:p>
      <w:pPr>
        <w:pStyle w:val="BodyText"/>
        <w:ind w:right="1400" w:firstLine="0"/>
      </w:pPr>
      <w:r>
        <w:rPr/>
        <w:t>5 nejčastějších bak.: Streptococcus pneumoniae (pneumokok), Neisseria meningitidis (meningokok; G- diplokok), Streptococcus agalactiae (sk. B), Listeria monocytogenes, Haemophilus influenzae.</w:t>
      </w:r>
    </w:p>
    <w:p>
      <w:pPr>
        <w:pStyle w:val="ListParagraph"/>
        <w:numPr>
          <w:ilvl w:val="0"/>
          <w:numId w:val="12"/>
        </w:numPr>
        <w:tabs>
          <w:tab w:pos="1396" w:val="left" w:leader="none"/>
          <w:tab w:pos="1397" w:val="left" w:leader="none"/>
        </w:tabs>
        <w:spacing w:line="240" w:lineRule="auto" w:before="0" w:after="0"/>
        <w:ind w:left="1396" w:right="1435" w:hanging="360"/>
        <w:jc w:val="left"/>
        <w:rPr>
          <w:sz w:val="24"/>
        </w:rPr>
      </w:pPr>
      <w:r>
        <w:rPr>
          <w:b/>
          <w:sz w:val="24"/>
        </w:rPr>
        <w:t>Následky a komplikace: </w:t>
      </w:r>
      <w:r>
        <w:rPr>
          <w:sz w:val="24"/>
        </w:rPr>
        <w:t>Kochleární porucha sluchu; Absces (nekróza dané části mozku, okolo je edém); Ložiskové příznaky podle toho, kde vznikne (př. paréza, afázie, křeč); Cévní komplikace meningitid (krvácení, okluze, tromboflebitidy); Hydrocefalus (odlehčujeme lumbální punkcí); Pozánětlivá epilepsie,</w:t>
      </w:r>
      <w:r>
        <w:rPr>
          <w:spacing w:val="-18"/>
          <w:sz w:val="24"/>
        </w:rPr>
        <w:t> </w:t>
      </w:r>
      <w:r>
        <w:rPr>
          <w:sz w:val="24"/>
        </w:rPr>
        <w:t>demence,</w:t>
      </w:r>
    </w:p>
    <w:p>
      <w:pPr>
        <w:pStyle w:val="BodyText"/>
        <w:ind w:right="1850" w:firstLine="0"/>
      </w:pPr>
      <w:r>
        <w:rPr/>
        <w:t>psychomotorická retardace u dětí, postižení PNS (parézy); Poruchy iontové a vodní homeostazy.</w:t>
      </w:r>
    </w:p>
    <w:p>
      <w:pPr>
        <w:pStyle w:val="ListParagraph"/>
        <w:numPr>
          <w:ilvl w:val="0"/>
          <w:numId w:val="12"/>
        </w:numPr>
        <w:tabs>
          <w:tab w:pos="1396" w:val="left" w:leader="none"/>
          <w:tab w:pos="1397" w:val="left" w:leader="none"/>
        </w:tabs>
        <w:spacing w:line="240" w:lineRule="auto" w:before="0" w:after="0"/>
        <w:ind w:left="1396" w:right="1516" w:hanging="360"/>
        <w:jc w:val="left"/>
        <w:rPr>
          <w:sz w:val="24"/>
        </w:rPr>
      </w:pPr>
      <w:r>
        <w:rPr>
          <w:b/>
          <w:sz w:val="24"/>
        </w:rPr>
        <w:t>Diagnostika: </w:t>
      </w:r>
      <w:r>
        <w:rPr>
          <w:sz w:val="24"/>
        </w:rPr>
        <w:t>Při podezření na neuroinfekci (na základě klinických příznaků) =&gt; vyšetření likvoru, u hnisavých infekcí CNS – mléčně zakalený likvor, přítomnost mnoha buněk a</w:t>
      </w:r>
      <w:r>
        <w:rPr>
          <w:spacing w:val="-4"/>
          <w:sz w:val="24"/>
        </w:rPr>
        <w:t> </w:t>
      </w:r>
      <w:r>
        <w:rPr>
          <w:sz w:val="24"/>
        </w:rPr>
        <w:t>bakterií;</w:t>
      </w:r>
    </w:p>
    <w:p>
      <w:pPr>
        <w:pStyle w:val="BodyText"/>
        <w:spacing w:line="281" w:lineRule="exact"/>
        <w:ind w:firstLine="0"/>
      </w:pPr>
      <w:r>
        <w:rPr/>
        <w:t>Dále se provede mikrobiologické vyšetření (kultivace, mikroskop, PCR).</w:t>
      </w:r>
    </w:p>
    <w:p>
      <w:pPr>
        <w:pStyle w:val="BodyText"/>
        <w:spacing w:line="281" w:lineRule="exact"/>
        <w:ind w:firstLine="0"/>
      </w:pPr>
      <w:r>
        <w:rPr/>
        <w:t>Důležitá je izolace a identifikace agens, zde nejčastěji bakterie.</w:t>
      </w:r>
    </w:p>
    <w:p>
      <w:pPr>
        <w:pStyle w:val="ListParagraph"/>
        <w:numPr>
          <w:ilvl w:val="0"/>
          <w:numId w:val="12"/>
        </w:numPr>
        <w:tabs>
          <w:tab w:pos="1396" w:val="left" w:leader="none"/>
          <w:tab w:pos="1397" w:val="left" w:leader="none"/>
        </w:tabs>
        <w:spacing w:line="294" w:lineRule="exact" w:before="1" w:after="0"/>
        <w:ind w:left="1396" w:right="0" w:hanging="361"/>
        <w:jc w:val="left"/>
        <w:rPr>
          <w:sz w:val="24"/>
        </w:rPr>
      </w:pPr>
      <w:r>
        <w:rPr>
          <w:b/>
          <w:sz w:val="24"/>
        </w:rPr>
        <w:t>Terapie: </w:t>
      </w:r>
      <w:r>
        <w:rPr>
          <w:sz w:val="24"/>
        </w:rPr>
        <w:t>musí být rychlá. Cefalosporiny III. generace, při nálezu listerie</w:t>
      </w:r>
      <w:r>
        <w:rPr>
          <w:spacing w:val="-7"/>
          <w:sz w:val="24"/>
        </w:rPr>
        <w:t> </w:t>
      </w:r>
      <w:r>
        <w:rPr>
          <w:sz w:val="24"/>
        </w:rPr>
        <w:t>se</w:t>
      </w:r>
    </w:p>
    <w:p>
      <w:pPr>
        <w:pStyle w:val="BodyText"/>
        <w:spacing w:line="281" w:lineRule="exact"/>
        <w:ind w:firstLine="0"/>
      </w:pPr>
      <w:r>
        <w:rPr/>
        <w:t>kombinuje s ampicilinem.</w:t>
      </w:r>
    </w:p>
    <w:p>
      <w:pPr>
        <w:pStyle w:val="BodyText"/>
        <w:spacing w:line="281" w:lineRule="exact"/>
        <w:ind w:firstLine="0"/>
      </w:pPr>
      <w:r>
        <w:rPr/>
        <w:t>Očkování</w:t>
      </w:r>
    </w:p>
    <w:p>
      <w:pPr>
        <w:spacing w:before="160"/>
        <w:ind w:left="1378" w:right="2076" w:firstLine="0"/>
        <w:jc w:val="center"/>
        <w:rPr>
          <w:b/>
          <w:sz w:val="24"/>
        </w:rPr>
      </w:pPr>
      <w:r>
        <w:rPr>
          <w:b/>
          <w:sz w:val="24"/>
        </w:rPr>
        <w:t>NOVOROZENECKÉ MENINGITIDY</w:t>
      </w:r>
    </w:p>
    <w:p>
      <w:pPr>
        <w:pStyle w:val="ListParagraph"/>
        <w:numPr>
          <w:ilvl w:val="0"/>
          <w:numId w:val="12"/>
        </w:numPr>
        <w:tabs>
          <w:tab w:pos="1396" w:val="left" w:leader="none"/>
          <w:tab w:pos="1397" w:val="left" w:leader="none"/>
        </w:tabs>
        <w:spacing w:line="240" w:lineRule="auto" w:before="161" w:after="0"/>
        <w:ind w:left="1396" w:right="0" w:hanging="361"/>
        <w:jc w:val="left"/>
        <w:rPr>
          <w:sz w:val="24"/>
        </w:rPr>
      </w:pPr>
      <w:r>
        <w:rPr>
          <w:sz w:val="24"/>
        </w:rPr>
        <w:t>Vznikají po průchodu porodními cestami – z vaginální flory (fyziologická</w:t>
      </w:r>
      <w:r>
        <w:rPr>
          <w:spacing w:val="-11"/>
          <w:sz w:val="24"/>
        </w:rPr>
        <w:t> </w:t>
      </w:r>
      <w:r>
        <w:rPr>
          <w:sz w:val="24"/>
        </w:rPr>
        <w:t>flóra</w:t>
      </w:r>
    </w:p>
    <w:p>
      <w:pPr>
        <w:pStyle w:val="BodyText"/>
        <w:spacing w:before="1"/>
        <w:ind w:firstLine="0"/>
      </w:pPr>
      <w:r>
        <w:rPr/>
        <w:t>nebo kolonizace).</w:t>
      </w:r>
    </w:p>
    <w:p>
      <w:pPr>
        <w:pStyle w:val="ListParagraph"/>
        <w:numPr>
          <w:ilvl w:val="0"/>
          <w:numId w:val="12"/>
        </w:numPr>
        <w:tabs>
          <w:tab w:pos="1396" w:val="left" w:leader="none"/>
          <w:tab w:pos="1397" w:val="left" w:leader="none"/>
        </w:tabs>
        <w:spacing w:line="240" w:lineRule="auto" w:before="0" w:after="0"/>
        <w:ind w:left="1396" w:right="0" w:hanging="361"/>
        <w:jc w:val="left"/>
        <w:rPr>
          <w:sz w:val="24"/>
        </w:rPr>
      </w:pPr>
      <w:r>
        <w:rPr>
          <w:sz w:val="24"/>
        </w:rPr>
        <w:t>Výtěr z</w:t>
      </w:r>
      <w:r>
        <w:rPr>
          <w:spacing w:val="-1"/>
          <w:sz w:val="24"/>
        </w:rPr>
        <w:t> </w:t>
      </w:r>
      <w:r>
        <w:rPr>
          <w:sz w:val="24"/>
        </w:rPr>
        <w:t>vaginy</w:t>
      </w:r>
    </w:p>
    <w:p>
      <w:pPr>
        <w:pStyle w:val="ListParagraph"/>
        <w:numPr>
          <w:ilvl w:val="0"/>
          <w:numId w:val="12"/>
        </w:numPr>
        <w:tabs>
          <w:tab w:pos="1396" w:val="left" w:leader="none"/>
          <w:tab w:pos="1397" w:val="left" w:leader="none"/>
        </w:tabs>
        <w:spacing w:line="240" w:lineRule="auto" w:before="1" w:after="0"/>
        <w:ind w:left="1396" w:right="0" w:hanging="361"/>
        <w:jc w:val="left"/>
        <w:rPr>
          <w:sz w:val="24"/>
        </w:rPr>
      </w:pPr>
      <w:r>
        <w:rPr>
          <w:sz w:val="24"/>
        </w:rPr>
        <w:t>Streptococcus agalactiae</w:t>
      </w:r>
    </w:p>
    <w:p>
      <w:pPr>
        <w:spacing w:before="158"/>
        <w:ind w:left="1378" w:right="2075" w:firstLine="0"/>
        <w:jc w:val="center"/>
        <w:rPr>
          <w:b/>
          <w:sz w:val="24"/>
        </w:rPr>
      </w:pPr>
      <w:r>
        <w:rPr>
          <w:b/>
          <w:sz w:val="24"/>
        </w:rPr>
        <w:t>NEHNISAVÉ (ASEPTICKÉ) NEUROINFEKCE</w:t>
      </w:r>
    </w:p>
    <w:p>
      <w:pPr>
        <w:pStyle w:val="ListParagraph"/>
        <w:numPr>
          <w:ilvl w:val="0"/>
          <w:numId w:val="12"/>
        </w:numPr>
        <w:tabs>
          <w:tab w:pos="1396" w:val="left" w:leader="none"/>
          <w:tab w:pos="1397" w:val="left" w:leader="none"/>
        </w:tabs>
        <w:spacing w:line="240" w:lineRule="auto" w:before="161" w:after="0"/>
        <w:ind w:left="1396" w:right="0" w:hanging="361"/>
        <w:jc w:val="left"/>
        <w:rPr>
          <w:sz w:val="24"/>
        </w:rPr>
      </w:pPr>
      <w:r>
        <w:rPr>
          <w:sz w:val="24"/>
        </w:rPr>
        <w:t>Nehnisavý, serózní, aseptický zánět</w:t>
      </w:r>
      <w:r>
        <w:rPr>
          <w:spacing w:val="-2"/>
          <w:sz w:val="24"/>
        </w:rPr>
        <w:t> </w:t>
      </w:r>
      <w:r>
        <w:rPr>
          <w:sz w:val="24"/>
        </w:rPr>
        <w:t>CNS.</w:t>
      </w:r>
    </w:p>
    <w:p>
      <w:pPr>
        <w:pStyle w:val="ListParagraph"/>
        <w:numPr>
          <w:ilvl w:val="0"/>
          <w:numId w:val="12"/>
        </w:numPr>
        <w:tabs>
          <w:tab w:pos="1396" w:val="left" w:leader="none"/>
          <w:tab w:pos="1397" w:val="left" w:leader="none"/>
        </w:tabs>
        <w:spacing w:line="294" w:lineRule="exact" w:before="1" w:after="0"/>
        <w:ind w:left="1396" w:right="0" w:hanging="361"/>
        <w:jc w:val="left"/>
        <w:rPr>
          <w:sz w:val="24"/>
        </w:rPr>
      </w:pPr>
      <w:r>
        <w:rPr>
          <w:sz w:val="24"/>
        </w:rPr>
        <w:t>Difusní a disperzní postižení =&gt; postižen je parenchym, míšní tkáň až</w:t>
      </w:r>
      <w:r>
        <w:rPr>
          <w:spacing w:val="-8"/>
          <w:sz w:val="24"/>
        </w:rPr>
        <w:t> </w:t>
      </w:r>
      <w:r>
        <w:rPr>
          <w:sz w:val="24"/>
        </w:rPr>
        <w:t>periferní</w:t>
      </w:r>
    </w:p>
    <w:p>
      <w:pPr>
        <w:pStyle w:val="BodyText"/>
        <w:spacing w:line="281" w:lineRule="exact"/>
        <w:ind w:firstLine="0"/>
      </w:pPr>
      <w:r>
        <w:rPr/>
        <w:t>nervy.</w:t>
      </w:r>
    </w:p>
    <w:p>
      <w:pPr>
        <w:pStyle w:val="ListParagraph"/>
        <w:numPr>
          <w:ilvl w:val="0"/>
          <w:numId w:val="12"/>
        </w:numPr>
        <w:tabs>
          <w:tab w:pos="1396" w:val="left" w:leader="none"/>
          <w:tab w:pos="1397" w:val="left" w:leader="none"/>
        </w:tabs>
        <w:spacing w:line="294" w:lineRule="exact" w:before="0" w:after="0"/>
        <w:ind w:left="1396" w:right="0" w:hanging="361"/>
        <w:jc w:val="left"/>
        <w:rPr>
          <w:sz w:val="24"/>
        </w:rPr>
      </w:pPr>
      <w:r>
        <w:rPr>
          <w:sz w:val="24"/>
        </w:rPr>
        <w:t>Rozsah je individuální na</w:t>
      </w:r>
      <w:r>
        <w:rPr>
          <w:spacing w:val="-3"/>
          <w:sz w:val="24"/>
        </w:rPr>
        <w:t> </w:t>
      </w:r>
      <w:r>
        <w:rPr>
          <w:sz w:val="24"/>
        </w:rPr>
        <w:t>pacientovi</w:t>
      </w:r>
    </w:p>
    <w:p>
      <w:pPr>
        <w:pStyle w:val="ListParagraph"/>
        <w:numPr>
          <w:ilvl w:val="0"/>
          <w:numId w:val="12"/>
        </w:numPr>
        <w:tabs>
          <w:tab w:pos="1396" w:val="left" w:leader="none"/>
          <w:tab w:pos="1397" w:val="left" w:leader="none"/>
        </w:tabs>
        <w:spacing w:line="294" w:lineRule="exact" w:before="0" w:after="0"/>
        <w:ind w:left="1396" w:right="0" w:hanging="361"/>
        <w:jc w:val="left"/>
        <w:rPr>
          <w:sz w:val="24"/>
        </w:rPr>
      </w:pPr>
      <w:r>
        <w:rPr>
          <w:sz w:val="24"/>
        </w:rPr>
        <w:t>Většinou mírnější než hnisavé</w:t>
      </w:r>
      <w:r>
        <w:rPr>
          <w:spacing w:val="-3"/>
          <w:sz w:val="24"/>
        </w:rPr>
        <w:t> </w:t>
      </w:r>
      <w:r>
        <w:rPr>
          <w:sz w:val="24"/>
        </w:rPr>
        <w:t>meningitidy</w:t>
      </w:r>
    </w:p>
    <w:p>
      <w:pPr>
        <w:pStyle w:val="ListParagraph"/>
        <w:numPr>
          <w:ilvl w:val="0"/>
          <w:numId w:val="12"/>
        </w:numPr>
        <w:tabs>
          <w:tab w:pos="1396" w:val="left" w:leader="none"/>
          <w:tab w:pos="1397" w:val="left" w:leader="none"/>
        </w:tabs>
        <w:spacing w:line="240" w:lineRule="auto" w:before="1" w:after="0"/>
        <w:ind w:left="1396" w:right="1418" w:hanging="360"/>
        <w:jc w:val="left"/>
        <w:rPr>
          <w:sz w:val="24"/>
        </w:rPr>
      </w:pPr>
      <w:r>
        <w:rPr>
          <w:b/>
          <w:sz w:val="24"/>
        </w:rPr>
        <w:t>Etiologie: </w:t>
      </w:r>
      <w:r>
        <w:rPr>
          <w:sz w:val="24"/>
        </w:rPr>
        <w:t>enteroviry (echoviry a coxsackieviry), virus klíšťové encefalitidy, virus příušnic, HSV (virus herpes simplex), VZV (Varicella zoster virus), Borellie, Leptospiry,</w:t>
      </w:r>
      <w:r>
        <w:rPr>
          <w:spacing w:val="-1"/>
          <w:sz w:val="24"/>
        </w:rPr>
        <w:t> </w:t>
      </w:r>
      <w:r>
        <w:rPr>
          <w:sz w:val="24"/>
        </w:rPr>
        <w:t>Treponema</w:t>
      </w:r>
    </w:p>
    <w:p>
      <w:pPr>
        <w:spacing w:before="159"/>
        <w:ind w:left="676" w:right="0" w:firstLine="0"/>
        <w:jc w:val="left"/>
        <w:rPr>
          <w:b/>
          <w:sz w:val="24"/>
        </w:rPr>
      </w:pPr>
      <w:r>
        <w:rPr>
          <w:b/>
          <w:sz w:val="24"/>
        </w:rPr>
        <w:t>Průběh:</w:t>
      </w:r>
    </w:p>
    <w:p>
      <w:pPr>
        <w:spacing w:after="0"/>
        <w:jc w:val="left"/>
        <w:rPr>
          <w:sz w:val="24"/>
        </w:rPr>
        <w:sectPr>
          <w:pgSz w:w="11910" w:h="16840"/>
          <w:pgMar w:top="1320" w:bottom="280" w:left="740" w:right="40"/>
        </w:sectPr>
      </w:pPr>
    </w:p>
    <w:p>
      <w:pPr>
        <w:pStyle w:val="ListParagraph"/>
        <w:numPr>
          <w:ilvl w:val="0"/>
          <w:numId w:val="12"/>
        </w:numPr>
        <w:tabs>
          <w:tab w:pos="1396" w:val="left" w:leader="none"/>
          <w:tab w:pos="1397" w:val="left" w:leader="none"/>
        </w:tabs>
        <w:spacing w:line="240" w:lineRule="auto" w:before="79" w:after="0"/>
        <w:ind w:left="1396" w:right="1389" w:hanging="360"/>
        <w:jc w:val="left"/>
        <w:rPr>
          <w:sz w:val="24"/>
        </w:rPr>
      </w:pPr>
      <w:r>
        <w:rPr>
          <w:b/>
          <w:sz w:val="24"/>
        </w:rPr>
        <w:t>1. fáze </w:t>
      </w:r>
      <w:r>
        <w:rPr>
          <w:sz w:val="24"/>
        </w:rPr>
        <w:t>– rychlý vzestup teploty, bolesti hlavy, slabost a chřipka. Po 3 - 7 dnech příznaky ustoupí. Odpovídá virémii a generalizaci infekce. Často se vyskytne jen tato</w:t>
      </w:r>
      <w:r>
        <w:rPr>
          <w:spacing w:val="-6"/>
          <w:sz w:val="24"/>
        </w:rPr>
        <w:t> </w:t>
      </w:r>
      <w:r>
        <w:rPr>
          <w:sz w:val="24"/>
        </w:rPr>
        <w:t>fáze</w:t>
      </w:r>
      <w:r>
        <w:rPr>
          <w:spacing w:val="-5"/>
          <w:sz w:val="24"/>
        </w:rPr>
        <w:t> </w:t>
      </w:r>
      <w:r>
        <w:rPr>
          <w:sz w:val="24"/>
        </w:rPr>
        <w:t>(př.</w:t>
      </w:r>
      <w:r>
        <w:rPr>
          <w:spacing w:val="-4"/>
          <w:sz w:val="24"/>
        </w:rPr>
        <w:t> </w:t>
      </w:r>
      <w:r>
        <w:rPr>
          <w:sz w:val="24"/>
        </w:rPr>
        <w:t>klíštatová</w:t>
      </w:r>
      <w:r>
        <w:rPr>
          <w:spacing w:val="-6"/>
          <w:sz w:val="24"/>
        </w:rPr>
        <w:t> </w:t>
      </w:r>
      <w:r>
        <w:rPr>
          <w:sz w:val="24"/>
        </w:rPr>
        <w:t>encefalitida)</w:t>
      </w:r>
      <w:r>
        <w:rPr>
          <w:spacing w:val="-4"/>
          <w:sz w:val="24"/>
        </w:rPr>
        <w:t> </w:t>
      </w:r>
      <w:r>
        <w:rPr>
          <w:sz w:val="24"/>
        </w:rPr>
        <w:t>nebo</w:t>
      </w:r>
      <w:r>
        <w:rPr>
          <w:spacing w:val="-5"/>
          <w:sz w:val="24"/>
        </w:rPr>
        <w:t> </w:t>
      </w:r>
      <w:r>
        <w:rPr>
          <w:sz w:val="24"/>
        </w:rPr>
        <w:t>proběhne</w:t>
      </w:r>
      <w:r>
        <w:rPr>
          <w:spacing w:val="-5"/>
          <w:sz w:val="24"/>
        </w:rPr>
        <w:t> </w:t>
      </w:r>
      <w:r>
        <w:rPr>
          <w:sz w:val="24"/>
        </w:rPr>
        <w:t>infekce</w:t>
      </w:r>
      <w:r>
        <w:rPr>
          <w:spacing w:val="-5"/>
          <w:sz w:val="24"/>
        </w:rPr>
        <w:t> </w:t>
      </w:r>
      <w:r>
        <w:rPr>
          <w:sz w:val="24"/>
        </w:rPr>
        <w:t>inaparentně (skrytý).</w:t>
      </w:r>
    </w:p>
    <w:p>
      <w:pPr>
        <w:pStyle w:val="ListParagraph"/>
        <w:numPr>
          <w:ilvl w:val="0"/>
          <w:numId w:val="12"/>
        </w:numPr>
        <w:tabs>
          <w:tab w:pos="1396" w:val="left" w:leader="none"/>
          <w:tab w:pos="1397" w:val="left" w:leader="none"/>
        </w:tabs>
        <w:spacing w:line="294" w:lineRule="exact" w:before="0" w:after="0"/>
        <w:ind w:left="1396" w:right="0" w:hanging="361"/>
        <w:jc w:val="left"/>
        <w:rPr>
          <w:sz w:val="24"/>
        </w:rPr>
      </w:pPr>
      <w:r>
        <w:rPr>
          <w:b/>
          <w:sz w:val="24"/>
        </w:rPr>
        <w:t>Fáze latence </w:t>
      </w:r>
      <w:r>
        <w:rPr>
          <w:sz w:val="24"/>
        </w:rPr>
        <w:t>- 2-5 dnů bez</w:t>
      </w:r>
      <w:r>
        <w:rPr>
          <w:spacing w:val="-6"/>
          <w:sz w:val="24"/>
        </w:rPr>
        <w:t> </w:t>
      </w:r>
      <w:r>
        <w:rPr>
          <w:sz w:val="24"/>
        </w:rPr>
        <w:t>příznaků.</w:t>
      </w:r>
    </w:p>
    <w:p>
      <w:pPr>
        <w:pStyle w:val="ListParagraph"/>
        <w:numPr>
          <w:ilvl w:val="0"/>
          <w:numId w:val="12"/>
        </w:numPr>
        <w:tabs>
          <w:tab w:pos="1396" w:val="left" w:leader="none"/>
          <w:tab w:pos="1397" w:val="left" w:leader="none"/>
        </w:tabs>
        <w:spacing w:line="294" w:lineRule="exact" w:before="0" w:after="0"/>
        <w:ind w:left="1396" w:right="0" w:hanging="361"/>
        <w:jc w:val="left"/>
        <w:rPr>
          <w:sz w:val="24"/>
        </w:rPr>
      </w:pPr>
      <w:r>
        <w:rPr>
          <w:b/>
          <w:sz w:val="24"/>
        </w:rPr>
        <w:t>2. látence </w:t>
      </w:r>
      <w:r>
        <w:rPr>
          <w:sz w:val="24"/>
        </w:rPr>
        <w:t>– postižení CNS; Horečka, zesilující se bolesti hlavy, bolesti</w:t>
      </w:r>
      <w:r>
        <w:rPr>
          <w:spacing w:val="-8"/>
          <w:sz w:val="24"/>
        </w:rPr>
        <w:t> </w:t>
      </w:r>
      <w:r>
        <w:rPr>
          <w:sz w:val="24"/>
        </w:rPr>
        <w:t>očí,</w:t>
      </w:r>
    </w:p>
    <w:p>
      <w:pPr>
        <w:pStyle w:val="BodyText"/>
        <w:spacing w:line="281" w:lineRule="exact"/>
        <w:ind w:firstLine="0"/>
      </w:pPr>
      <w:r>
        <w:rPr/>
        <w:t>světloplachost, únava, nauzea, poruchy spaní, křeče, psychické poruchy, delirium</w:t>
      </w:r>
    </w:p>
    <w:p>
      <w:pPr>
        <w:spacing w:before="161"/>
        <w:ind w:left="676" w:right="0" w:firstLine="0"/>
        <w:jc w:val="left"/>
        <w:rPr>
          <w:b/>
          <w:sz w:val="24"/>
        </w:rPr>
      </w:pPr>
      <w:r>
        <w:rPr>
          <w:b/>
          <w:sz w:val="24"/>
        </w:rPr>
        <w:t>Klíšťová encefalitida</w:t>
      </w:r>
    </w:p>
    <w:p>
      <w:pPr>
        <w:pStyle w:val="ListParagraph"/>
        <w:numPr>
          <w:ilvl w:val="0"/>
          <w:numId w:val="12"/>
        </w:numPr>
        <w:tabs>
          <w:tab w:pos="1396" w:val="left" w:leader="none"/>
          <w:tab w:pos="1397" w:val="left" w:leader="none"/>
        </w:tabs>
        <w:spacing w:line="240" w:lineRule="auto" w:before="161" w:after="0"/>
        <w:ind w:left="1396" w:right="2232" w:hanging="360"/>
        <w:jc w:val="left"/>
        <w:rPr>
          <w:sz w:val="24"/>
        </w:rPr>
      </w:pPr>
      <w:r>
        <w:rPr>
          <w:b/>
          <w:sz w:val="24"/>
        </w:rPr>
        <w:t>Původce: </w:t>
      </w:r>
      <w:r>
        <w:rPr>
          <w:sz w:val="24"/>
        </w:rPr>
        <w:t>viry skupiny Flaviridae (patří do skupiny arbovirů – přenášeny členovci)</w:t>
      </w:r>
    </w:p>
    <w:p>
      <w:pPr>
        <w:pStyle w:val="ListParagraph"/>
        <w:numPr>
          <w:ilvl w:val="0"/>
          <w:numId w:val="12"/>
        </w:numPr>
        <w:tabs>
          <w:tab w:pos="1396" w:val="left" w:leader="none"/>
          <w:tab w:pos="1397" w:val="left" w:leader="none"/>
        </w:tabs>
        <w:spacing w:line="294" w:lineRule="exact" w:before="1" w:after="0"/>
        <w:ind w:left="1396" w:right="0" w:hanging="361"/>
        <w:jc w:val="left"/>
        <w:rPr>
          <w:sz w:val="24"/>
        </w:rPr>
      </w:pPr>
      <w:r>
        <w:rPr>
          <w:b/>
          <w:sz w:val="24"/>
        </w:rPr>
        <w:t>Přenos:</w:t>
      </w:r>
      <w:r>
        <w:rPr>
          <w:b/>
          <w:spacing w:val="-1"/>
          <w:sz w:val="24"/>
        </w:rPr>
        <w:t> </w:t>
      </w:r>
      <w:r>
        <w:rPr>
          <w:sz w:val="24"/>
        </w:rPr>
        <w:t>klíště</w:t>
      </w:r>
    </w:p>
    <w:p>
      <w:pPr>
        <w:pStyle w:val="ListParagraph"/>
        <w:numPr>
          <w:ilvl w:val="0"/>
          <w:numId w:val="12"/>
        </w:numPr>
        <w:tabs>
          <w:tab w:pos="1396" w:val="left" w:leader="none"/>
          <w:tab w:pos="1397" w:val="left" w:leader="none"/>
        </w:tabs>
        <w:spacing w:line="294" w:lineRule="exact" w:before="0" w:after="0"/>
        <w:ind w:left="1396" w:right="0" w:hanging="361"/>
        <w:jc w:val="left"/>
        <w:rPr>
          <w:sz w:val="24"/>
        </w:rPr>
      </w:pPr>
      <w:r>
        <w:rPr>
          <w:b/>
          <w:sz w:val="24"/>
        </w:rPr>
        <w:t>Inkubační doba</w:t>
      </w:r>
      <w:r>
        <w:rPr>
          <w:sz w:val="24"/>
        </w:rPr>
        <w:t>: průměrně</w:t>
      </w:r>
      <w:r>
        <w:rPr>
          <w:spacing w:val="-4"/>
          <w:sz w:val="24"/>
        </w:rPr>
        <w:t> </w:t>
      </w:r>
      <w:r>
        <w:rPr>
          <w:sz w:val="24"/>
        </w:rPr>
        <w:t>14dní</w:t>
      </w:r>
    </w:p>
    <w:p>
      <w:pPr>
        <w:pStyle w:val="ListParagraph"/>
        <w:numPr>
          <w:ilvl w:val="0"/>
          <w:numId w:val="12"/>
        </w:numPr>
        <w:tabs>
          <w:tab w:pos="1396" w:val="left" w:leader="none"/>
          <w:tab w:pos="1397" w:val="left" w:leader="none"/>
        </w:tabs>
        <w:spacing w:line="294" w:lineRule="exact" w:before="0" w:after="0"/>
        <w:ind w:left="1396" w:right="0" w:hanging="361"/>
        <w:jc w:val="left"/>
        <w:rPr>
          <w:sz w:val="24"/>
        </w:rPr>
      </w:pPr>
      <w:r>
        <w:rPr>
          <w:b/>
          <w:sz w:val="24"/>
        </w:rPr>
        <w:t>Dvoufázový průběh: </w:t>
      </w:r>
      <w:r>
        <w:rPr>
          <w:sz w:val="24"/>
        </w:rPr>
        <w:t>Virémie – projevy jako chřipka</w:t>
      </w:r>
      <w:r>
        <w:rPr>
          <w:spacing w:val="-7"/>
          <w:sz w:val="24"/>
        </w:rPr>
        <w:t> </w:t>
      </w:r>
      <w:r>
        <w:rPr>
          <w:sz w:val="24"/>
        </w:rPr>
        <w:t>(nespecificky),</w:t>
      </w:r>
    </w:p>
    <w:p>
      <w:pPr>
        <w:pStyle w:val="BodyText"/>
        <w:spacing w:line="281" w:lineRule="exact"/>
        <w:ind w:firstLine="0"/>
      </w:pPr>
      <w:r>
        <w:rPr/>
        <w:t>pak latence</w:t>
      </w:r>
    </w:p>
    <w:p>
      <w:pPr>
        <w:pStyle w:val="BodyText"/>
        <w:spacing w:line="281" w:lineRule="exact"/>
        <w:ind w:firstLine="0"/>
      </w:pPr>
      <w:r>
        <w:rPr/>
        <w:t>Postižení neuronů a glií</w:t>
      </w:r>
    </w:p>
    <w:p>
      <w:pPr>
        <w:pStyle w:val="ListParagraph"/>
        <w:numPr>
          <w:ilvl w:val="0"/>
          <w:numId w:val="12"/>
        </w:numPr>
        <w:tabs>
          <w:tab w:pos="1396" w:val="left" w:leader="none"/>
          <w:tab w:pos="1397" w:val="left" w:leader="none"/>
        </w:tabs>
        <w:spacing w:line="294" w:lineRule="exact" w:before="1" w:after="0"/>
        <w:ind w:left="1396" w:right="0" w:hanging="361"/>
        <w:jc w:val="left"/>
        <w:rPr>
          <w:sz w:val="24"/>
        </w:rPr>
      </w:pPr>
      <w:r>
        <w:rPr>
          <w:b/>
          <w:sz w:val="24"/>
        </w:rPr>
        <w:t>Neuroinfekce: </w:t>
      </w:r>
      <w:r>
        <w:rPr>
          <w:sz w:val="24"/>
          <w:u w:val="single"/>
        </w:rPr>
        <w:t>Meningitida</w:t>
      </w:r>
      <w:r>
        <w:rPr>
          <w:sz w:val="24"/>
        </w:rPr>
        <w:t> – hlavně děti, meningeální</w:t>
      </w:r>
      <w:r>
        <w:rPr>
          <w:spacing w:val="-1"/>
          <w:sz w:val="24"/>
        </w:rPr>
        <w:t> </w:t>
      </w:r>
      <w:r>
        <w:rPr>
          <w:sz w:val="24"/>
        </w:rPr>
        <w:t>příznaky</w:t>
      </w:r>
    </w:p>
    <w:p>
      <w:pPr>
        <w:pStyle w:val="BodyText"/>
        <w:ind w:right="1509" w:firstLine="0"/>
      </w:pPr>
      <w:r>
        <w:rPr>
          <w:u w:val="single"/>
        </w:rPr>
        <w:t>Encefalitida</w:t>
      </w:r>
      <w:r>
        <w:rPr/>
        <w:t> – více dospělí. Navíc je i třes prstů HK a očních víček </w:t>
      </w:r>
      <w:r>
        <w:rPr>
          <w:u w:val="single"/>
        </w:rPr>
        <w:t>Encefalomyelitida</w:t>
      </w:r>
      <w:r>
        <w:rPr/>
        <w:t> – postižení předních rohů míšních -&gt; chabá obrna jedné horní končetiny (nezvedne HK nad horizontálu)</w:t>
      </w:r>
    </w:p>
    <w:p>
      <w:pPr>
        <w:pStyle w:val="ListParagraph"/>
        <w:numPr>
          <w:ilvl w:val="0"/>
          <w:numId w:val="12"/>
        </w:numPr>
        <w:tabs>
          <w:tab w:pos="1396" w:val="left" w:leader="none"/>
          <w:tab w:pos="1397" w:val="left" w:leader="none"/>
        </w:tabs>
        <w:spacing w:line="294" w:lineRule="exact" w:before="1" w:after="0"/>
        <w:ind w:left="1396" w:right="0" w:hanging="361"/>
        <w:jc w:val="left"/>
        <w:rPr>
          <w:sz w:val="24"/>
        </w:rPr>
      </w:pPr>
      <w:r>
        <w:rPr>
          <w:b/>
          <w:sz w:val="24"/>
        </w:rPr>
        <w:t>Diagnostika</w:t>
      </w:r>
      <w:r>
        <w:rPr>
          <w:sz w:val="24"/>
        </w:rPr>
        <w:t>: Serologie (IgM – na počátku 2. fáze – 3. týden; IgG – ke</w:t>
      </w:r>
      <w:r>
        <w:rPr>
          <w:spacing w:val="-9"/>
          <w:sz w:val="24"/>
        </w:rPr>
        <w:t> </w:t>
      </w:r>
      <w:r>
        <w:rPr>
          <w:sz w:val="24"/>
        </w:rPr>
        <w:t>konci</w:t>
      </w:r>
    </w:p>
    <w:p>
      <w:pPr>
        <w:spacing w:line="281" w:lineRule="exact" w:before="0"/>
        <w:ind w:left="1396" w:right="0" w:firstLine="0"/>
        <w:jc w:val="left"/>
        <w:rPr>
          <w:b/>
          <w:sz w:val="24"/>
        </w:rPr>
      </w:pPr>
      <w:r>
        <w:rPr>
          <w:sz w:val="24"/>
        </w:rPr>
        <w:t>febrilního období – první dny choroby) - </w:t>
      </w:r>
      <w:r>
        <w:rPr>
          <w:b/>
          <w:sz w:val="24"/>
        </w:rPr>
        <w:t>ELISA</w:t>
      </w:r>
      <w:r>
        <w:rPr>
          <w:sz w:val="24"/>
        </w:rPr>
        <w:t>; Přímý: </w:t>
      </w:r>
      <w:r>
        <w:rPr>
          <w:b/>
          <w:sz w:val="24"/>
        </w:rPr>
        <w:t>PCR likvoru</w:t>
      </w:r>
    </w:p>
    <w:p>
      <w:pPr>
        <w:pStyle w:val="ListParagraph"/>
        <w:numPr>
          <w:ilvl w:val="0"/>
          <w:numId w:val="12"/>
        </w:numPr>
        <w:tabs>
          <w:tab w:pos="1396" w:val="left" w:leader="none"/>
          <w:tab w:pos="1397" w:val="left" w:leader="none"/>
        </w:tabs>
        <w:spacing w:line="240" w:lineRule="auto" w:before="1" w:after="0"/>
        <w:ind w:left="1396" w:right="0" w:hanging="361"/>
        <w:jc w:val="left"/>
        <w:rPr>
          <w:sz w:val="24"/>
        </w:rPr>
      </w:pPr>
      <w:r>
        <w:rPr>
          <w:b/>
          <w:sz w:val="24"/>
        </w:rPr>
        <w:t>Terapie: </w:t>
      </w:r>
      <w:r>
        <w:rPr>
          <w:sz w:val="24"/>
        </w:rPr>
        <w:t>Symptomatická léčba; očkování,</w:t>
      </w:r>
      <w:r>
        <w:rPr>
          <w:spacing w:val="-3"/>
          <w:sz w:val="24"/>
        </w:rPr>
        <w:t> </w:t>
      </w:r>
      <w:r>
        <w:rPr>
          <w:sz w:val="24"/>
        </w:rPr>
        <w:t>repelenty</w:t>
      </w:r>
    </w:p>
    <w:p>
      <w:pPr>
        <w:spacing w:before="161"/>
        <w:ind w:left="676" w:right="0" w:firstLine="0"/>
        <w:jc w:val="left"/>
        <w:rPr>
          <w:b/>
          <w:sz w:val="24"/>
        </w:rPr>
      </w:pPr>
      <w:r>
        <w:rPr>
          <w:b/>
          <w:sz w:val="24"/>
        </w:rPr>
        <w:t>Lymeská borelióza</w:t>
      </w:r>
    </w:p>
    <w:p>
      <w:pPr>
        <w:pStyle w:val="ListParagraph"/>
        <w:numPr>
          <w:ilvl w:val="0"/>
          <w:numId w:val="12"/>
        </w:numPr>
        <w:tabs>
          <w:tab w:pos="1396" w:val="left" w:leader="none"/>
          <w:tab w:pos="1397" w:val="left" w:leader="none"/>
        </w:tabs>
        <w:spacing w:line="240" w:lineRule="auto" w:before="159" w:after="0"/>
        <w:ind w:left="1396" w:right="0" w:hanging="361"/>
        <w:jc w:val="left"/>
        <w:rPr>
          <w:b/>
          <w:sz w:val="24"/>
        </w:rPr>
      </w:pPr>
      <w:r>
        <w:rPr>
          <w:sz w:val="24"/>
        </w:rPr>
        <w:t>G- spirocheta </w:t>
      </w:r>
      <w:r>
        <w:rPr>
          <w:b/>
          <w:sz w:val="24"/>
        </w:rPr>
        <w:t>Borrelia</w:t>
      </w:r>
      <w:r>
        <w:rPr>
          <w:b/>
          <w:spacing w:val="-2"/>
          <w:sz w:val="24"/>
        </w:rPr>
        <w:t> </w:t>
      </w:r>
      <w:r>
        <w:rPr>
          <w:b/>
          <w:sz w:val="24"/>
        </w:rPr>
        <w:t>burgdorferi</w:t>
      </w:r>
    </w:p>
    <w:p>
      <w:pPr>
        <w:pStyle w:val="ListParagraph"/>
        <w:numPr>
          <w:ilvl w:val="0"/>
          <w:numId w:val="12"/>
        </w:numPr>
        <w:tabs>
          <w:tab w:pos="1396" w:val="left" w:leader="none"/>
          <w:tab w:pos="1397" w:val="left" w:leader="none"/>
        </w:tabs>
        <w:spacing w:line="240" w:lineRule="auto" w:before="0" w:after="0"/>
        <w:ind w:left="1396" w:right="0" w:hanging="361"/>
        <w:jc w:val="left"/>
        <w:rPr>
          <w:sz w:val="24"/>
        </w:rPr>
      </w:pPr>
      <w:r>
        <w:rPr>
          <w:b/>
          <w:sz w:val="24"/>
        </w:rPr>
        <w:t>Přenos:</w:t>
      </w:r>
      <w:r>
        <w:rPr>
          <w:b/>
          <w:spacing w:val="-1"/>
          <w:sz w:val="24"/>
        </w:rPr>
        <w:t> </w:t>
      </w:r>
      <w:r>
        <w:rPr>
          <w:sz w:val="24"/>
        </w:rPr>
        <w:t>klíště</w:t>
      </w:r>
    </w:p>
    <w:p>
      <w:pPr>
        <w:pStyle w:val="ListParagraph"/>
        <w:numPr>
          <w:ilvl w:val="0"/>
          <w:numId w:val="12"/>
        </w:numPr>
        <w:tabs>
          <w:tab w:pos="1396" w:val="left" w:leader="none"/>
          <w:tab w:pos="1397" w:val="left" w:leader="none"/>
        </w:tabs>
        <w:spacing w:line="240" w:lineRule="auto" w:before="1" w:after="0"/>
        <w:ind w:left="1396" w:right="1479" w:hanging="360"/>
        <w:jc w:val="left"/>
        <w:rPr>
          <w:sz w:val="24"/>
        </w:rPr>
      </w:pPr>
      <w:r>
        <w:rPr>
          <w:b/>
          <w:sz w:val="24"/>
        </w:rPr>
        <w:t>Diagnostika</w:t>
      </w:r>
      <w:r>
        <w:rPr>
          <w:sz w:val="24"/>
        </w:rPr>
        <w:t>: stačí </w:t>
      </w:r>
      <w:r>
        <w:rPr>
          <w:b/>
          <w:sz w:val="24"/>
        </w:rPr>
        <w:t>erythema migrans </w:t>
      </w:r>
      <w:r>
        <w:rPr>
          <w:sz w:val="24"/>
        </w:rPr>
        <w:t>(červená skvrna vznikající v místě přisátí klíštěte většinou s odstupem 7-14 dnů) a klíště v anamnéze; Odběr se provádí pouze u nejasných</w:t>
      </w:r>
      <w:r>
        <w:rPr>
          <w:spacing w:val="-3"/>
          <w:sz w:val="24"/>
        </w:rPr>
        <w:t> </w:t>
      </w:r>
      <w:r>
        <w:rPr>
          <w:sz w:val="24"/>
        </w:rPr>
        <w:t>případů</w:t>
      </w:r>
    </w:p>
    <w:p>
      <w:pPr>
        <w:pStyle w:val="ListParagraph"/>
        <w:numPr>
          <w:ilvl w:val="0"/>
          <w:numId w:val="12"/>
        </w:numPr>
        <w:tabs>
          <w:tab w:pos="1396" w:val="left" w:leader="none"/>
          <w:tab w:pos="1397" w:val="left" w:leader="none"/>
        </w:tabs>
        <w:spacing w:line="294" w:lineRule="exact" w:before="0" w:after="0"/>
        <w:ind w:left="1396" w:right="0" w:hanging="361"/>
        <w:jc w:val="left"/>
        <w:rPr>
          <w:sz w:val="24"/>
        </w:rPr>
      </w:pPr>
      <w:r>
        <w:rPr>
          <w:b/>
          <w:sz w:val="24"/>
        </w:rPr>
        <w:t>Terapie: </w:t>
      </w:r>
      <w:r>
        <w:rPr>
          <w:sz w:val="24"/>
        </w:rPr>
        <w:t>ATB –</w:t>
      </w:r>
      <w:r>
        <w:rPr>
          <w:spacing w:val="-4"/>
          <w:sz w:val="24"/>
        </w:rPr>
        <w:t> </w:t>
      </w:r>
      <w:r>
        <w:rPr>
          <w:sz w:val="24"/>
        </w:rPr>
        <w:t>doxycyklin</w:t>
      </w:r>
    </w:p>
    <w:p>
      <w:pPr>
        <w:spacing w:before="160"/>
        <w:ind w:left="676" w:right="0" w:firstLine="0"/>
        <w:jc w:val="left"/>
        <w:rPr>
          <w:sz w:val="24"/>
        </w:rPr>
      </w:pPr>
      <w:r>
        <w:rPr>
          <w:b/>
          <w:sz w:val="24"/>
        </w:rPr>
        <w:t>Další infekce: </w:t>
      </w:r>
      <w:r>
        <w:rPr>
          <w:sz w:val="24"/>
        </w:rPr>
        <w:t>vzteklina, syfilis, leptospiróza</w:t>
      </w: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Heading5"/>
        <w:numPr>
          <w:ilvl w:val="0"/>
          <w:numId w:val="13"/>
        </w:numPr>
        <w:tabs>
          <w:tab w:pos="1397" w:val="left" w:leader="none"/>
        </w:tabs>
        <w:spacing w:line="374" w:lineRule="exact" w:before="249" w:after="0"/>
        <w:ind w:left="1396" w:right="0" w:hanging="361"/>
        <w:jc w:val="left"/>
        <w:rPr>
          <w:u w:val="none"/>
        </w:rPr>
      </w:pPr>
      <w:r>
        <w:rPr>
          <w:u w:val="thick"/>
        </w:rPr>
        <w:t>Shigella (př. S.</w:t>
      </w:r>
      <w:r>
        <w:rPr>
          <w:spacing w:val="-2"/>
          <w:u w:val="thick"/>
        </w:rPr>
        <w:t> </w:t>
      </w:r>
      <w:r>
        <w:rPr>
          <w:u w:val="thick"/>
        </w:rPr>
        <w:t>disenteriae)</w:t>
      </w:r>
    </w:p>
    <w:p>
      <w:pPr>
        <w:spacing w:line="281" w:lineRule="exact" w:before="0"/>
        <w:ind w:left="1396" w:right="0" w:firstLine="0"/>
        <w:jc w:val="left"/>
        <w:rPr>
          <w:b/>
          <w:sz w:val="24"/>
        </w:rPr>
      </w:pPr>
      <w:r>
        <w:rPr>
          <w:sz w:val="24"/>
        </w:rPr>
        <w:t>-patří mezi </w:t>
      </w:r>
      <w:r>
        <w:rPr>
          <w:b/>
          <w:sz w:val="24"/>
        </w:rPr>
        <w:t>enterobakterie</w:t>
      </w:r>
    </w:p>
    <w:p>
      <w:pPr>
        <w:pStyle w:val="BodyText"/>
        <w:spacing w:line="281" w:lineRule="exact" w:before="2"/>
        <w:ind w:firstLine="0"/>
      </w:pPr>
      <w:r>
        <w:rPr/>
        <w:t>-přenáší se především špinavýma rukama, dříve také epidemie</w:t>
      </w:r>
    </w:p>
    <w:p>
      <w:pPr>
        <w:pStyle w:val="BodyText"/>
        <w:spacing w:line="281" w:lineRule="exact"/>
        <w:ind w:firstLine="0"/>
      </w:pPr>
      <w:r>
        <w:rPr/>
        <w:t>z kontaminovaných vod</w:t>
      </w:r>
    </w:p>
    <w:p>
      <w:pPr>
        <w:spacing w:after="0" w:line="281" w:lineRule="exact"/>
        <w:sectPr>
          <w:pgSz w:w="11910" w:h="16840"/>
          <w:pgMar w:top="1320" w:bottom="280" w:left="740" w:right="40"/>
        </w:sectPr>
      </w:pPr>
    </w:p>
    <w:p>
      <w:pPr>
        <w:pStyle w:val="BodyText"/>
        <w:spacing w:before="78"/>
        <w:ind w:right="2208" w:firstLine="0"/>
      </w:pPr>
      <w:r>
        <w:rPr>
          <w:b/>
        </w:rPr>
        <w:t>Morfologie</w:t>
      </w:r>
      <w:r>
        <w:rPr/>
        <w:t>: jsou nepohyblivé, G-, nejcchoulostivější z enterobakterií vůči zevnímu prostředí</w:t>
      </w:r>
    </w:p>
    <w:p>
      <w:pPr>
        <w:pStyle w:val="BodyText"/>
        <w:spacing w:line="281" w:lineRule="exact" w:before="1"/>
        <w:ind w:firstLine="0"/>
      </w:pPr>
      <w:r>
        <w:rPr>
          <w:b/>
        </w:rPr>
        <w:t>Kultivace</w:t>
      </w:r>
      <w:r>
        <w:rPr/>
        <w:t>- snadná jako ostatní enterobakterie, běžné půdy</w:t>
      </w:r>
    </w:p>
    <w:p>
      <w:pPr>
        <w:pStyle w:val="BodyText"/>
        <w:ind w:right="1527" w:firstLine="0"/>
      </w:pPr>
      <w:r>
        <w:rPr>
          <w:b/>
        </w:rPr>
        <w:t>Patogenita</w:t>
      </w:r>
      <w:r>
        <w:rPr/>
        <w:t>: je zodpovědná za bakteriální úplavici. Typické jsou vodnaté průjmy a tenesmy-nucené chození na stolici s pocitem nevyprázdnění i když už není co. Stolice často obsahuje hlen a hnis, při poškození sliznice může obsahovat i krev. Postižený je slabý a má horečku. Invadují do střeva kde se množí a vytvářejí nekrózy a ulcerace- z toho krvácení do stolice.</w:t>
      </w:r>
    </w:p>
    <w:p>
      <w:pPr>
        <w:pStyle w:val="BodyText"/>
        <w:spacing w:line="281" w:lineRule="exact"/>
        <w:ind w:firstLine="0"/>
      </w:pPr>
      <w:r>
        <w:rPr>
          <w:b/>
        </w:rPr>
        <w:t>SHIGA TOXIN-</w:t>
      </w:r>
      <w:r>
        <w:rPr/>
        <w:t>má účinky enterotoxické, neurotoxické i cytotoxické.</w:t>
      </w:r>
    </w:p>
    <w:p>
      <w:pPr>
        <w:spacing w:line="281" w:lineRule="exact" w:before="1"/>
        <w:ind w:left="1396" w:right="0" w:firstLine="0"/>
        <w:jc w:val="left"/>
        <w:rPr>
          <w:sz w:val="24"/>
        </w:rPr>
      </w:pPr>
      <w:r>
        <w:rPr>
          <w:b/>
          <w:sz w:val="24"/>
        </w:rPr>
        <w:t>Léčba</w:t>
      </w:r>
      <w:r>
        <w:rPr>
          <w:sz w:val="24"/>
        </w:rPr>
        <w:t>: důležitá je rehydratace, jako léky podáváme </w:t>
      </w:r>
      <w:r>
        <w:rPr>
          <w:b/>
          <w:sz w:val="24"/>
        </w:rPr>
        <w:t>ENDIARON </w:t>
      </w:r>
      <w:r>
        <w:rPr>
          <w:sz w:val="24"/>
        </w:rPr>
        <w:t>případně</w:t>
      </w:r>
    </w:p>
    <w:p>
      <w:pPr>
        <w:pStyle w:val="BodyText"/>
        <w:spacing w:line="281" w:lineRule="exact"/>
        <w:ind w:firstLine="0"/>
      </w:pPr>
      <w:r>
        <w:rPr/>
        <w:t>fluorochinolony.</w:t>
      </w:r>
    </w:p>
    <w:p>
      <w:pPr>
        <w:pStyle w:val="BodyText"/>
        <w:spacing w:before="1"/>
        <w:ind w:firstLine="0"/>
      </w:pPr>
      <w:r>
        <w:rPr>
          <w:b/>
        </w:rPr>
        <w:t>Diagnostika</w:t>
      </w:r>
      <w:r>
        <w:rPr/>
        <w:t>: kultivace, biochemický průkaz a antigenní analýza.</w:t>
      </w:r>
    </w:p>
    <w:p>
      <w:pPr>
        <w:pStyle w:val="BodyText"/>
        <w:spacing w:before="11"/>
        <w:ind w:left="0" w:firstLine="0"/>
        <w:rPr>
          <w:sz w:val="23"/>
        </w:rPr>
      </w:pPr>
    </w:p>
    <w:p>
      <w:pPr>
        <w:pStyle w:val="Heading5"/>
        <w:spacing w:line="240" w:lineRule="auto"/>
        <w:ind w:firstLine="0"/>
        <w:rPr>
          <w:u w:val="none"/>
        </w:rPr>
      </w:pPr>
      <w:r>
        <w:rPr>
          <w:u w:val="thick"/>
        </w:rPr>
        <w:t>Eischerichia Coli</w:t>
      </w:r>
    </w:p>
    <w:p>
      <w:pPr>
        <w:pStyle w:val="BodyText"/>
        <w:spacing w:before="1"/>
        <w:ind w:right="1715" w:firstLine="0"/>
      </w:pPr>
      <w:r>
        <w:rPr/>
        <w:t>-běžně osidluje GIT člověka, komenzál, podílí se na správné bakteriální střevní floře, pomáhá při syntéze vitaminu K</w:t>
      </w:r>
    </w:p>
    <w:p>
      <w:pPr>
        <w:pStyle w:val="BodyText"/>
        <w:spacing w:line="280" w:lineRule="exact"/>
        <w:ind w:firstLine="0"/>
      </w:pPr>
      <w:r>
        <w:rPr/>
        <w:t>-přenos fekálně orální, většina střevních infekcí je endogenního původu</w:t>
      </w:r>
    </w:p>
    <w:p>
      <w:pPr>
        <w:pStyle w:val="BodyText"/>
        <w:spacing w:before="2"/>
        <w:ind w:right="1411" w:firstLine="0"/>
      </w:pPr>
      <w:r>
        <w:rPr/>
        <w:t>-poměrně odolná, nachází se i v potravinách-při průjmech v tropických zemích se nakazíme z potravin</w:t>
      </w:r>
    </w:p>
    <w:p>
      <w:pPr>
        <w:spacing w:line="280" w:lineRule="exact" w:before="0"/>
        <w:ind w:left="1396" w:right="0" w:firstLine="0"/>
        <w:jc w:val="left"/>
        <w:rPr>
          <w:sz w:val="24"/>
        </w:rPr>
      </w:pPr>
      <w:r>
        <w:rPr>
          <w:b/>
          <w:sz w:val="24"/>
        </w:rPr>
        <w:t>Morfologie: </w:t>
      </w:r>
      <w:r>
        <w:rPr>
          <w:sz w:val="24"/>
        </w:rPr>
        <w:t>G- enterobakterie, je pohyblivá</w:t>
      </w:r>
    </w:p>
    <w:p>
      <w:pPr>
        <w:pStyle w:val="BodyText"/>
        <w:ind w:right="1618" w:firstLine="0"/>
      </w:pPr>
      <w:r>
        <w:rPr>
          <w:b/>
        </w:rPr>
        <w:t>Kultivace: </w:t>
      </w:r>
      <w:r>
        <w:rPr/>
        <w:t>běžné půdy jako ostatní enterobakterie, na Endově půdě má typické purpurové kolonie</w:t>
      </w:r>
    </w:p>
    <w:p>
      <w:pPr>
        <w:spacing w:line="281" w:lineRule="exact" w:before="1"/>
        <w:ind w:left="1396" w:right="0" w:firstLine="0"/>
        <w:jc w:val="left"/>
        <w:rPr>
          <w:sz w:val="24"/>
        </w:rPr>
      </w:pPr>
      <w:r>
        <w:rPr>
          <w:b/>
          <w:sz w:val="24"/>
        </w:rPr>
        <w:t>Antigeny: </w:t>
      </w:r>
      <w:r>
        <w:rPr>
          <w:sz w:val="24"/>
        </w:rPr>
        <w:t>O-tělový, H-bičíkový, K-kapsulový</w:t>
      </w:r>
    </w:p>
    <w:p>
      <w:pPr>
        <w:spacing w:line="281" w:lineRule="exact" w:before="0"/>
        <w:ind w:left="1396" w:right="0" w:firstLine="0"/>
        <w:jc w:val="left"/>
        <w:rPr>
          <w:b/>
          <w:sz w:val="24"/>
        </w:rPr>
      </w:pPr>
      <w:r>
        <w:rPr>
          <w:b/>
          <w:sz w:val="24"/>
        </w:rPr>
        <w:t>Patogeny:</w:t>
      </w:r>
    </w:p>
    <w:p>
      <w:pPr>
        <w:spacing w:line="281" w:lineRule="exact" w:before="0"/>
        <w:ind w:left="1396" w:right="0" w:firstLine="0"/>
        <w:jc w:val="left"/>
        <w:rPr>
          <w:sz w:val="24"/>
        </w:rPr>
      </w:pPr>
      <w:r>
        <w:rPr>
          <w:rFonts w:ascii="Times New Roman" w:hAnsi="Times New Roman"/>
          <w:spacing w:val="-60"/>
          <w:sz w:val="24"/>
          <w:u w:val="single"/>
        </w:rPr>
        <w:t> </w:t>
      </w:r>
      <w:r>
        <w:rPr>
          <w:b/>
          <w:sz w:val="24"/>
          <w:u w:val="single"/>
        </w:rPr>
        <w:t>1. ve střevě</w:t>
      </w:r>
      <w:r>
        <w:rPr>
          <w:sz w:val="24"/>
        </w:rPr>
        <w:t>: </w:t>
      </w:r>
      <w:r>
        <w:rPr>
          <w:b/>
          <w:sz w:val="24"/>
        </w:rPr>
        <w:t>EPEC-</w:t>
      </w:r>
      <w:r>
        <w:rPr>
          <w:sz w:val="24"/>
        </w:rPr>
        <w:t>způsobují novorozenecké průjmy.</w:t>
      </w:r>
    </w:p>
    <w:p>
      <w:pPr>
        <w:pStyle w:val="BodyText"/>
        <w:spacing w:line="281" w:lineRule="exact"/>
        <w:ind w:firstLine="0"/>
      </w:pPr>
      <w:r>
        <w:rPr>
          <w:b/>
        </w:rPr>
        <w:t>ETEC</w:t>
      </w:r>
      <w:r>
        <w:rPr/>
        <w:t>-dva typy enterotoxinu ST-teplotně stabilní a LT-teplotně labilní. Dochází</w:t>
      </w:r>
    </w:p>
    <w:p>
      <w:pPr>
        <w:pStyle w:val="BodyText"/>
        <w:spacing w:before="2"/>
        <w:ind w:right="1472" w:firstLine="0"/>
      </w:pPr>
      <w:r>
        <w:rPr/>
        <w:t>k hypersekreci vody ve střevech a k vodnatým průjmům podobně jako u cholery. Jsou typické pro rozvojové země. Časté u </w:t>
      </w:r>
      <w:r>
        <w:rPr>
          <w:b/>
        </w:rPr>
        <w:t>CESTOVATELSKÝCH PRŮJMŮ</w:t>
      </w:r>
      <w:r>
        <w:rPr/>
        <w:t>.</w:t>
      </w:r>
    </w:p>
    <w:p>
      <w:pPr>
        <w:pStyle w:val="BodyText"/>
        <w:spacing w:line="280" w:lineRule="exact"/>
        <w:ind w:firstLine="0"/>
      </w:pPr>
      <w:r>
        <w:rPr>
          <w:b/>
        </w:rPr>
        <w:t>EIEC</w:t>
      </w:r>
      <w:r>
        <w:rPr/>
        <w:t>-mají faktory invazity, vedou ke krvavým průjmům.</w:t>
      </w:r>
    </w:p>
    <w:p>
      <w:pPr>
        <w:pStyle w:val="BodyText"/>
        <w:spacing w:line="281" w:lineRule="exact"/>
        <w:ind w:firstLine="0"/>
      </w:pPr>
      <w:r>
        <w:rPr>
          <w:b/>
        </w:rPr>
        <w:t>STEC</w:t>
      </w:r>
      <w:r>
        <w:rPr/>
        <w:t>-jsou nejzávažnější-typické je krvácení ve střevě, což je ale jen</w:t>
      </w:r>
    </w:p>
    <w:p>
      <w:pPr>
        <w:pStyle w:val="BodyText"/>
        <w:spacing w:line="281" w:lineRule="exact" w:before="2"/>
        <w:ind w:firstLine="0"/>
      </w:pPr>
      <w:r>
        <w:rPr/>
        <w:t>počátek</w:t>
      </w:r>
      <w:r>
        <w:rPr>
          <w:rFonts w:ascii="Wingdings" w:hAnsi="Wingdings"/>
        </w:rPr>
        <w:t>→</w:t>
      </w:r>
      <w:r>
        <w:rPr/>
        <w:t>následuje hemolyticko-uremický syndrom. Většinou se nakazíme</w:t>
      </w:r>
    </w:p>
    <w:p>
      <w:pPr>
        <w:pStyle w:val="BodyText"/>
        <w:spacing w:line="281" w:lineRule="exact"/>
        <w:ind w:firstLine="0"/>
      </w:pPr>
      <w:r>
        <w:rPr/>
        <w:t>masem z burgerů. Nelze zde ani doporučit ATB léčba, která uvolní toxiny</w:t>
      </w:r>
    </w:p>
    <w:p>
      <w:pPr>
        <w:pStyle w:val="BodyText"/>
        <w:spacing w:line="281" w:lineRule="exact"/>
        <w:ind w:firstLine="0"/>
      </w:pPr>
      <w:r>
        <w:rPr/>
        <w:t>z bakterie.</w:t>
      </w:r>
    </w:p>
    <w:p>
      <w:pPr>
        <w:pStyle w:val="BodyText"/>
        <w:spacing w:line="281" w:lineRule="exact"/>
        <w:ind w:firstLine="0"/>
      </w:pPr>
      <w:r>
        <w:rPr>
          <w:rFonts w:ascii="Times New Roman" w:hAnsi="Times New Roman"/>
          <w:spacing w:val="-60"/>
          <w:u w:val="single"/>
        </w:rPr>
        <w:t> </w:t>
      </w:r>
      <w:r>
        <w:rPr>
          <w:b/>
          <w:u w:val="single"/>
        </w:rPr>
        <w:t>2. mimo střevo</w:t>
      </w:r>
      <w:r>
        <w:rPr/>
        <w:t>: UPEC-způsobují močové infekce. E. coli zde může být zavlečena</w:t>
      </w:r>
    </w:p>
    <w:p>
      <w:pPr>
        <w:pStyle w:val="BodyText"/>
        <w:spacing w:line="281" w:lineRule="exact" w:before="1"/>
        <w:ind w:firstLine="0"/>
      </w:pPr>
      <w:r>
        <w:rPr/>
        <w:t>z trávicího systému (utírání řitě špatným směrem nebo anální hrátky)</w:t>
      </w:r>
    </w:p>
    <w:p>
      <w:pPr>
        <w:spacing w:line="281" w:lineRule="exact" w:before="0"/>
        <w:ind w:left="1396" w:right="0" w:firstLine="0"/>
        <w:jc w:val="left"/>
        <w:rPr>
          <w:b/>
          <w:sz w:val="24"/>
        </w:rPr>
      </w:pPr>
      <w:r>
        <w:rPr>
          <w:b/>
          <w:sz w:val="24"/>
        </w:rPr>
        <w:t>Terapie</w:t>
      </w:r>
      <w:r>
        <w:rPr>
          <w:sz w:val="24"/>
        </w:rPr>
        <w:t>: </w:t>
      </w:r>
      <w:r>
        <w:rPr>
          <w:b/>
          <w:sz w:val="24"/>
        </w:rPr>
        <w:t>AMPICILIN, </w:t>
      </w:r>
      <w:r>
        <w:rPr>
          <w:sz w:val="24"/>
        </w:rPr>
        <w:t>lepší jsou </w:t>
      </w:r>
      <w:r>
        <w:rPr>
          <w:b/>
          <w:sz w:val="24"/>
        </w:rPr>
        <w:t>CEFALOSPORINY, PENICILINY</w:t>
      </w:r>
    </w:p>
    <w:p>
      <w:pPr>
        <w:pStyle w:val="BodyText"/>
        <w:spacing w:line="281" w:lineRule="exact"/>
        <w:ind w:firstLine="0"/>
      </w:pPr>
      <w:r>
        <w:rPr>
          <w:b/>
        </w:rPr>
        <w:t>Diagnostika: </w:t>
      </w:r>
      <w:r>
        <w:rPr/>
        <w:t>určujeme biochemicky- PYR test, antigenní analýza, STEC na</w:t>
      </w:r>
    </w:p>
    <w:p>
      <w:pPr>
        <w:pStyle w:val="BodyText"/>
        <w:spacing w:line="281" w:lineRule="exact"/>
        <w:ind w:firstLine="0"/>
      </w:pPr>
      <w:r>
        <w:rPr/>
        <w:t>McConkeyho agaru</w:t>
      </w:r>
    </w:p>
    <w:p>
      <w:pPr>
        <w:pStyle w:val="BodyText"/>
        <w:spacing w:line="281" w:lineRule="exact"/>
        <w:ind w:left="2610" w:firstLine="0"/>
      </w:pPr>
      <w:r>
        <w:rPr/>
        <w:t>ELISA-je drahá ale dobrá</w:t>
      </w:r>
    </w:p>
    <w:p>
      <w:pPr>
        <w:pStyle w:val="BodyText"/>
        <w:ind w:left="0" w:firstLine="0"/>
        <w:rPr>
          <w:sz w:val="28"/>
        </w:rPr>
      </w:pPr>
    </w:p>
    <w:p>
      <w:pPr>
        <w:pStyle w:val="BodyText"/>
        <w:spacing w:before="5"/>
        <w:ind w:left="0" w:firstLine="0"/>
        <w:rPr>
          <w:sz w:val="31"/>
        </w:rPr>
      </w:pPr>
    </w:p>
    <w:p>
      <w:pPr>
        <w:pStyle w:val="Heading5"/>
        <w:numPr>
          <w:ilvl w:val="0"/>
          <w:numId w:val="13"/>
        </w:numPr>
        <w:tabs>
          <w:tab w:pos="1397" w:val="left" w:leader="none"/>
        </w:tabs>
        <w:spacing w:line="240" w:lineRule="auto" w:before="0" w:after="0"/>
        <w:ind w:left="1396" w:right="0" w:hanging="361"/>
        <w:jc w:val="left"/>
        <w:rPr>
          <w:u w:val="none"/>
        </w:rPr>
      </w:pPr>
      <w:r>
        <w:rPr>
          <w:u w:val="thick"/>
        </w:rPr>
        <w:t>HERPES</w:t>
      </w:r>
      <w:r>
        <w:rPr>
          <w:spacing w:val="-1"/>
          <w:u w:val="thick"/>
        </w:rPr>
        <w:t> </w:t>
      </w:r>
      <w:r>
        <w:rPr>
          <w:u w:val="thick"/>
        </w:rPr>
        <w:t>VIRY</w:t>
      </w:r>
    </w:p>
    <w:p>
      <w:pPr>
        <w:pStyle w:val="BodyText"/>
        <w:spacing w:line="281" w:lineRule="exact" w:before="1"/>
        <w:ind w:firstLine="0"/>
      </w:pPr>
      <w:r>
        <w:rPr/>
        <w:t>-obalené DNA viry</w:t>
      </w:r>
    </w:p>
    <w:p>
      <w:pPr>
        <w:pStyle w:val="BodyText"/>
        <w:spacing w:line="281" w:lineRule="exact"/>
        <w:ind w:firstLine="0"/>
      </w:pPr>
      <w:r>
        <w:rPr/>
        <w:t>-kubická symetrie, obal nepravidelného tvaru</w:t>
      </w:r>
    </w:p>
    <w:p>
      <w:pPr>
        <w:pStyle w:val="BodyText"/>
        <w:spacing w:line="281" w:lineRule="exact"/>
        <w:ind w:firstLine="0"/>
      </w:pPr>
      <w:r>
        <w:rPr/>
        <w:t>-choulostivé na vnější prostředí</w:t>
      </w:r>
    </w:p>
    <w:p>
      <w:pPr>
        <w:pStyle w:val="BodyText"/>
        <w:spacing w:line="281" w:lineRule="exact"/>
        <w:ind w:firstLine="0"/>
      </w:pPr>
      <w:r>
        <w:rPr/>
        <w:t>-za určitých okolností opakovaná </w:t>
      </w:r>
      <w:r>
        <w:rPr>
          <w:b/>
        </w:rPr>
        <w:t>REAKTIVACE </w:t>
      </w:r>
      <w:r>
        <w:rPr/>
        <w:t>viru, ta je někdy bez příznaků,</w:t>
      </w:r>
    </w:p>
    <w:p>
      <w:pPr>
        <w:pStyle w:val="BodyText"/>
        <w:spacing w:line="281" w:lineRule="exact" w:before="2"/>
        <w:ind w:firstLine="0"/>
      </w:pPr>
      <w:r>
        <w:rPr/>
        <w:t>jindy s příznaky(varicella zoster)</w:t>
      </w:r>
    </w:p>
    <w:p>
      <w:pPr>
        <w:pStyle w:val="BodyText"/>
        <w:spacing w:line="281" w:lineRule="exact"/>
        <w:ind w:firstLine="0"/>
      </w:pPr>
      <w:r>
        <w:rPr/>
        <w:pict>
          <v:line style="position:absolute;mso-position-horizontal-relative:page;mso-position-vertical-relative:paragraph;z-index:251661312" from="110.779999pt,12.468179pt" to="163.939999pt,12.468179pt" stroked="true" strokeweight=".71997pt" strokecolor="#000000">
            <v:stroke dashstyle="solid"/>
            <w10:wrap type="none"/>
          </v:line>
        </w:pict>
      </w:r>
      <w:r>
        <w:rPr/>
        <w:t>-podčeledi:</w:t>
      </w:r>
    </w:p>
    <w:p>
      <w:pPr>
        <w:spacing w:after="0" w:line="281" w:lineRule="exact"/>
        <w:sectPr>
          <w:pgSz w:w="11910" w:h="16840"/>
          <w:pgMar w:top="1320" w:bottom="280" w:left="740" w:right="40"/>
        </w:sectPr>
      </w:pPr>
    </w:p>
    <w:p>
      <w:pPr>
        <w:numPr>
          <w:ilvl w:val="1"/>
          <w:numId w:val="13"/>
        </w:numPr>
        <w:tabs>
          <w:tab w:pos="1596" w:val="left" w:leader="none"/>
        </w:tabs>
        <w:spacing w:before="78"/>
        <w:ind w:left="1396" w:right="4839" w:firstLine="0"/>
        <w:jc w:val="left"/>
        <w:rPr>
          <w:b/>
          <w:sz w:val="24"/>
        </w:rPr>
      </w:pPr>
      <w:r>
        <w:rPr>
          <w:b/>
          <w:sz w:val="24"/>
        </w:rPr>
        <w:t>alfa- herpes simplex 1,2 a varicella zooster 2.beta- CMV, herpes virus</w:t>
      </w:r>
      <w:r>
        <w:rPr>
          <w:b/>
          <w:spacing w:val="-3"/>
          <w:sz w:val="24"/>
        </w:rPr>
        <w:t> </w:t>
      </w:r>
      <w:r>
        <w:rPr>
          <w:b/>
          <w:sz w:val="24"/>
        </w:rPr>
        <w:t>5,6</w:t>
      </w:r>
    </w:p>
    <w:p>
      <w:pPr>
        <w:spacing w:before="1"/>
        <w:ind w:left="1396" w:right="0" w:firstLine="0"/>
        <w:jc w:val="left"/>
        <w:rPr>
          <w:b/>
          <w:sz w:val="24"/>
        </w:rPr>
      </w:pPr>
      <w:r>
        <w:rPr>
          <w:b/>
          <w:sz w:val="24"/>
        </w:rPr>
        <w:t>3.gama-Epstein-Barová, herpes virus 8</w:t>
      </w:r>
    </w:p>
    <w:p>
      <w:pPr>
        <w:pStyle w:val="BodyText"/>
        <w:spacing w:before="10"/>
        <w:ind w:left="0" w:firstLine="0"/>
        <w:rPr>
          <w:b/>
          <w:sz w:val="23"/>
        </w:rPr>
      </w:pPr>
    </w:p>
    <w:p>
      <w:pPr>
        <w:spacing w:before="1"/>
        <w:ind w:left="1396" w:right="0" w:firstLine="0"/>
        <w:jc w:val="left"/>
        <w:rPr>
          <w:b/>
          <w:sz w:val="24"/>
        </w:rPr>
      </w:pPr>
      <w:r>
        <w:rPr>
          <w:b/>
          <w:sz w:val="24"/>
          <w:u w:val="single"/>
        </w:rPr>
        <w:t>HERPES SIMPLEX 1,2</w:t>
      </w:r>
    </w:p>
    <w:p>
      <w:pPr>
        <w:pStyle w:val="BodyText"/>
        <w:spacing w:line="281" w:lineRule="exact" w:before="1"/>
        <w:ind w:firstLine="0"/>
      </w:pPr>
      <w:r>
        <w:rPr/>
        <w:t>-závažnější při primoinfekci</w:t>
      </w:r>
    </w:p>
    <w:p>
      <w:pPr>
        <w:pStyle w:val="BodyText"/>
        <w:spacing w:line="281" w:lineRule="exact"/>
        <w:ind w:firstLine="0"/>
      </w:pPr>
      <w:r>
        <w:rPr/>
        <w:t>-způsobuje encefalitidu-hemorhagická nekroza mozkové tkáně</w:t>
      </w:r>
    </w:p>
    <w:p>
      <w:pPr>
        <w:pStyle w:val="BodyText"/>
        <w:spacing w:line="281" w:lineRule="exact"/>
        <w:ind w:firstLine="0"/>
      </w:pPr>
      <w:r>
        <w:rPr/>
        <w:t>-opary úst, gingivostomatitida, keratokonjunktivitida</w:t>
      </w:r>
    </w:p>
    <w:p>
      <w:pPr>
        <w:pStyle w:val="BodyText"/>
        <w:spacing w:line="281" w:lineRule="exact"/>
        <w:ind w:firstLine="0"/>
      </w:pPr>
      <w:r>
        <w:rPr/>
        <w:t>-HSV2 herpes genitalis</w:t>
      </w:r>
    </w:p>
    <w:p>
      <w:pPr>
        <w:pStyle w:val="BodyText"/>
        <w:spacing w:before="2"/>
        <w:ind w:firstLine="0"/>
      </w:pPr>
      <w:r>
        <w:rPr/>
        <w:t>-terapie virostatiky</w:t>
      </w:r>
    </w:p>
    <w:p>
      <w:pPr>
        <w:pStyle w:val="BodyText"/>
        <w:spacing w:before="11"/>
        <w:ind w:left="0" w:firstLine="0"/>
        <w:rPr>
          <w:sz w:val="23"/>
        </w:rPr>
      </w:pPr>
    </w:p>
    <w:p>
      <w:pPr>
        <w:spacing w:line="281" w:lineRule="exact" w:before="0"/>
        <w:ind w:left="1396" w:right="0" w:firstLine="0"/>
        <w:jc w:val="left"/>
        <w:rPr>
          <w:b/>
          <w:sz w:val="24"/>
        </w:rPr>
      </w:pPr>
      <w:r>
        <w:rPr>
          <w:b/>
          <w:sz w:val="24"/>
          <w:u w:val="single"/>
        </w:rPr>
        <w:t>Varicella Zoster</w:t>
      </w:r>
    </w:p>
    <w:p>
      <w:pPr>
        <w:pStyle w:val="BodyText"/>
        <w:ind w:right="1629" w:firstLine="0"/>
      </w:pPr>
      <w:r>
        <w:rPr/>
        <w:t>-plané neštovice-vnik respiračním traktem-&gt;uzliny-&gt;krev-&gt;játra,slezina-&gt;kůže, kde tvoří pupínky, horečka, únava</w:t>
      </w:r>
    </w:p>
    <w:p>
      <w:pPr>
        <w:pStyle w:val="BodyText"/>
        <w:spacing w:before="1"/>
        <w:ind w:right="1854" w:firstLine="0"/>
      </w:pPr>
      <w:r>
        <w:rPr/>
        <w:t>- reaktivací po neštovicích vzniká pásový opar- hlavně na hrudníku a obličeji, bolestivé</w:t>
      </w:r>
    </w:p>
    <w:p>
      <w:pPr>
        <w:pStyle w:val="BodyText"/>
        <w:spacing w:line="280" w:lineRule="exact"/>
        <w:ind w:firstLine="0"/>
      </w:pPr>
      <w:r>
        <w:rPr/>
        <w:t>-mohou být</w:t>
      </w:r>
      <w:r>
        <w:rPr>
          <w:spacing w:val="-10"/>
        </w:rPr>
        <w:t> </w:t>
      </w:r>
      <w:r>
        <w:rPr/>
        <w:t>pneumonie</w:t>
      </w:r>
    </w:p>
    <w:p>
      <w:pPr>
        <w:pStyle w:val="BodyText"/>
        <w:spacing w:before="1"/>
        <w:ind w:left="0" w:firstLine="0"/>
      </w:pPr>
    </w:p>
    <w:p>
      <w:pPr>
        <w:spacing w:line="281" w:lineRule="exact" w:before="1"/>
        <w:ind w:left="1396" w:right="0" w:firstLine="0"/>
        <w:jc w:val="left"/>
        <w:rPr>
          <w:b/>
          <w:sz w:val="24"/>
        </w:rPr>
      </w:pPr>
      <w:r>
        <w:rPr>
          <w:b/>
          <w:sz w:val="24"/>
          <w:u w:val="single"/>
        </w:rPr>
        <w:t>CMV-cytomegalovirus</w:t>
      </w:r>
    </w:p>
    <w:p>
      <w:pPr>
        <w:pStyle w:val="BodyText"/>
        <w:spacing w:line="281" w:lineRule="exact"/>
        <w:ind w:firstLine="0"/>
      </w:pPr>
      <w:r>
        <w:rPr/>
        <w:t>-onemocnění podobné infekční mononukleoze</w:t>
      </w:r>
    </w:p>
    <w:p>
      <w:pPr>
        <w:pStyle w:val="BodyText"/>
        <w:spacing w:line="281" w:lineRule="exact"/>
        <w:ind w:firstLine="0"/>
      </w:pPr>
      <w:r>
        <w:rPr/>
        <w:t>-pneumonie</w:t>
      </w:r>
    </w:p>
    <w:p>
      <w:pPr>
        <w:pStyle w:val="BodyText"/>
        <w:spacing w:before="1"/>
        <w:ind w:left="0" w:firstLine="0"/>
      </w:pPr>
    </w:p>
    <w:p>
      <w:pPr>
        <w:spacing w:line="281" w:lineRule="exact" w:before="0"/>
        <w:ind w:left="1396" w:right="0" w:firstLine="0"/>
        <w:jc w:val="left"/>
        <w:rPr>
          <w:b/>
          <w:sz w:val="24"/>
        </w:rPr>
      </w:pPr>
      <w:r>
        <w:rPr>
          <w:b/>
          <w:sz w:val="24"/>
          <w:u w:val="single"/>
        </w:rPr>
        <w:t>EBV- Epstein Barová virus</w:t>
      </w:r>
    </w:p>
    <w:p>
      <w:pPr>
        <w:pStyle w:val="BodyText"/>
        <w:spacing w:line="281" w:lineRule="exact"/>
        <w:ind w:firstLine="0"/>
      </w:pPr>
      <w:r>
        <w:rPr/>
        <w:t>-infekční mononukleóza-horečka, bolest hlavy, končetin, v krku, splenomegalie</w:t>
      </w:r>
    </w:p>
    <w:p>
      <w:pPr>
        <w:pStyle w:val="BodyText"/>
        <w:spacing w:line="281" w:lineRule="exact"/>
        <w:ind w:firstLine="0"/>
      </w:pPr>
      <w:r>
        <w:rPr/>
        <w:t>-onkogenní virus, způsobuje lymfomy-Burkittův, nasofaryngeální karcinom</w:t>
      </w:r>
    </w:p>
    <w:p>
      <w:pPr>
        <w:pStyle w:val="BodyText"/>
        <w:spacing w:line="281" w:lineRule="exact"/>
        <w:ind w:firstLine="0"/>
      </w:pPr>
      <w:r>
        <w:rPr/>
        <w:t>-vstup ústy</w:t>
      </w:r>
    </w:p>
    <w:p>
      <w:pPr>
        <w:pStyle w:val="BodyText"/>
        <w:spacing w:before="1"/>
        <w:ind w:left="0" w:firstLine="0"/>
      </w:pPr>
    </w:p>
    <w:p>
      <w:pPr>
        <w:spacing w:line="281" w:lineRule="exact" w:before="1"/>
        <w:ind w:left="1396" w:right="0" w:firstLine="0"/>
        <w:jc w:val="left"/>
        <w:rPr>
          <w:b/>
          <w:sz w:val="24"/>
        </w:rPr>
      </w:pPr>
      <w:r>
        <w:rPr>
          <w:b/>
          <w:sz w:val="24"/>
          <w:u w:val="single"/>
        </w:rPr>
        <w:t>HHV6</w:t>
      </w:r>
    </w:p>
    <w:p>
      <w:pPr>
        <w:pStyle w:val="BodyText"/>
        <w:spacing w:line="281" w:lineRule="exact"/>
        <w:ind w:firstLine="0"/>
      </w:pPr>
      <w:r>
        <w:rPr/>
        <w:t>-6.dětská nemoc</w:t>
      </w:r>
    </w:p>
    <w:p>
      <w:pPr>
        <w:pStyle w:val="BodyText"/>
        <w:spacing w:line="281" w:lineRule="exact"/>
        <w:ind w:firstLine="0"/>
      </w:pPr>
      <w:r>
        <w:rPr/>
        <w:t>-popřípadě encefalitidy</w:t>
      </w:r>
    </w:p>
    <w:p>
      <w:pPr>
        <w:pStyle w:val="BodyText"/>
        <w:spacing w:before="1"/>
        <w:ind w:left="0" w:firstLine="0"/>
      </w:pPr>
    </w:p>
    <w:p>
      <w:pPr>
        <w:pStyle w:val="BodyText"/>
        <w:ind w:firstLine="0"/>
      </w:pPr>
      <w:r>
        <w:rPr>
          <w:b/>
        </w:rPr>
        <w:t>DIAGNOSTIKA</w:t>
      </w:r>
      <w:r>
        <w:rPr/>
        <w:t>: encefalitidy-přímý průkaz z likvoru, nebo PCR</w:t>
      </w:r>
    </w:p>
    <w:p>
      <w:pPr>
        <w:numPr>
          <w:ilvl w:val="0"/>
          <w:numId w:val="14"/>
        </w:numPr>
        <w:tabs>
          <w:tab w:pos="926" w:val="left" w:leader="none"/>
        </w:tabs>
        <w:spacing w:before="161"/>
        <w:ind w:left="926" w:right="0" w:hanging="250"/>
        <w:jc w:val="left"/>
        <w:rPr>
          <w:b/>
          <w:sz w:val="24"/>
        </w:rPr>
      </w:pPr>
      <w:r>
        <w:rPr>
          <w:b/>
          <w:sz w:val="24"/>
        </w:rPr>
        <w:t>Salmonella, Yersinia a</w:t>
      </w:r>
      <w:r>
        <w:rPr>
          <w:b/>
          <w:spacing w:val="-2"/>
          <w:sz w:val="24"/>
        </w:rPr>
        <w:t> </w:t>
      </w:r>
      <w:r>
        <w:rPr>
          <w:b/>
          <w:sz w:val="24"/>
        </w:rPr>
        <w:t>Arboviry</w:t>
      </w:r>
    </w:p>
    <w:p>
      <w:pPr>
        <w:spacing w:before="157"/>
        <w:ind w:left="676" w:right="0" w:firstLine="0"/>
        <w:jc w:val="left"/>
        <w:rPr>
          <w:rFonts w:ascii="Calibri" w:hAnsi="Calibri"/>
          <w:sz w:val="22"/>
        </w:rPr>
      </w:pPr>
      <w:r>
        <w:rPr>
          <w:rFonts w:ascii="Calibri" w:hAnsi="Calibri"/>
          <w:sz w:val="22"/>
        </w:rPr>
        <w:t>Salmonella a Yersinia – viz otázka 6</w:t>
      </w:r>
    </w:p>
    <w:p>
      <w:pPr>
        <w:pStyle w:val="BodyText"/>
        <w:ind w:left="0" w:firstLine="0"/>
        <w:rPr>
          <w:rFonts w:ascii="Calibri"/>
          <w:sz w:val="22"/>
        </w:rPr>
      </w:pPr>
    </w:p>
    <w:p>
      <w:pPr>
        <w:spacing w:before="162"/>
        <w:ind w:left="1378" w:right="2079" w:firstLine="0"/>
        <w:jc w:val="center"/>
        <w:rPr>
          <w:b/>
          <w:sz w:val="24"/>
        </w:rPr>
      </w:pPr>
      <w:r>
        <w:rPr>
          <w:b/>
          <w:sz w:val="24"/>
        </w:rPr>
        <w:t>ARBOVIRY</w:t>
      </w:r>
    </w:p>
    <w:p>
      <w:pPr>
        <w:pStyle w:val="ListParagraph"/>
        <w:numPr>
          <w:ilvl w:val="1"/>
          <w:numId w:val="14"/>
        </w:numPr>
        <w:tabs>
          <w:tab w:pos="1397" w:val="left" w:leader="none"/>
        </w:tabs>
        <w:spacing w:line="428" w:lineRule="exact" w:before="161" w:after="0"/>
        <w:ind w:left="1396" w:right="0" w:hanging="361"/>
        <w:jc w:val="left"/>
        <w:rPr>
          <w:rFonts w:ascii="Symbol" w:hAnsi="Symbol"/>
          <w:sz w:val="36"/>
        </w:rPr>
      </w:pPr>
      <w:r>
        <w:rPr>
          <w:sz w:val="24"/>
        </w:rPr>
        <w:t>Skupina virů, které jsou přenášeny na člověka </w:t>
      </w:r>
      <w:r>
        <w:rPr>
          <w:b/>
          <w:sz w:val="24"/>
        </w:rPr>
        <w:t>členovci </w:t>
      </w:r>
      <w:r>
        <w:rPr>
          <w:sz w:val="24"/>
        </w:rPr>
        <w:t>sající</w:t>
      </w:r>
      <w:r>
        <w:rPr>
          <w:spacing w:val="-4"/>
          <w:sz w:val="24"/>
        </w:rPr>
        <w:t> </w:t>
      </w:r>
      <w:r>
        <w:rPr>
          <w:sz w:val="24"/>
        </w:rPr>
        <w:t>krev</w:t>
      </w:r>
    </w:p>
    <w:p>
      <w:pPr>
        <w:pStyle w:val="ListParagraph"/>
        <w:numPr>
          <w:ilvl w:val="1"/>
          <w:numId w:val="14"/>
        </w:numPr>
        <w:tabs>
          <w:tab w:pos="1397" w:val="left" w:leader="none"/>
        </w:tabs>
        <w:spacing w:line="415" w:lineRule="exact" w:before="0" w:after="0"/>
        <w:ind w:left="1396" w:right="0" w:hanging="361"/>
        <w:jc w:val="left"/>
        <w:rPr>
          <w:rFonts w:ascii="Symbol" w:hAnsi="Symbol"/>
          <w:sz w:val="36"/>
        </w:rPr>
      </w:pPr>
      <w:r>
        <w:rPr>
          <w:sz w:val="24"/>
        </w:rPr>
        <w:t>Komáři (Aedes,Culex, Anopheles), klíšťata,</w:t>
      </w:r>
      <w:r>
        <w:rPr>
          <w:spacing w:val="-1"/>
          <w:sz w:val="24"/>
        </w:rPr>
        <w:t> </w:t>
      </w:r>
      <w:r>
        <w:rPr>
          <w:sz w:val="24"/>
        </w:rPr>
        <w:t>koutule</w:t>
      </w:r>
    </w:p>
    <w:p>
      <w:pPr>
        <w:pStyle w:val="ListParagraph"/>
        <w:numPr>
          <w:ilvl w:val="1"/>
          <w:numId w:val="14"/>
        </w:numPr>
        <w:tabs>
          <w:tab w:pos="1397" w:val="left" w:leader="none"/>
        </w:tabs>
        <w:spacing w:line="415" w:lineRule="exact" w:before="0" w:after="0"/>
        <w:ind w:left="1396" w:right="0" w:hanging="361"/>
        <w:jc w:val="left"/>
        <w:rPr>
          <w:rFonts w:ascii="Symbol" w:hAnsi="Symbol"/>
          <w:sz w:val="36"/>
        </w:rPr>
      </w:pPr>
      <w:r>
        <w:rPr>
          <w:sz w:val="24"/>
        </w:rPr>
        <w:t>Virus se v tkáních členovce pomnožuje, člověk je pak náhodný</w:t>
      </w:r>
      <w:r>
        <w:rPr>
          <w:spacing w:val="-7"/>
          <w:sz w:val="24"/>
        </w:rPr>
        <w:t> </w:t>
      </w:r>
      <w:r>
        <w:rPr>
          <w:sz w:val="24"/>
        </w:rPr>
        <w:t>hostitel</w:t>
      </w:r>
    </w:p>
    <w:p>
      <w:pPr>
        <w:pStyle w:val="ListParagraph"/>
        <w:numPr>
          <w:ilvl w:val="1"/>
          <w:numId w:val="14"/>
        </w:numPr>
        <w:tabs>
          <w:tab w:pos="1397" w:val="left" w:leader="none"/>
        </w:tabs>
        <w:spacing w:line="415" w:lineRule="exact" w:before="0" w:after="0"/>
        <w:ind w:left="1396" w:right="0" w:hanging="361"/>
        <w:jc w:val="left"/>
        <w:rPr>
          <w:rFonts w:ascii="Symbol" w:hAnsi="Symbol"/>
          <w:sz w:val="36"/>
        </w:rPr>
      </w:pPr>
      <w:r>
        <w:rPr>
          <w:sz w:val="24"/>
        </w:rPr>
        <w:t>Vyskytují se v určitých lokalitách (přírodní</w:t>
      </w:r>
      <w:r>
        <w:rPr>
          <w:spacing w:val="-5"/>
          <w:sz w:val="24"/>
        </w:rPr>
        <w:t> </w:t>
      </w:r>
      <w:r>
        <w:rPr>
          <w:sz w:val="24"/>
        </w:rPr>
        <w:t>ohniska)</w:t>
      </w:r>
    </w:p>
    <w:p>
      <w:pPr>
        <w:pStyle w:val="ListParagraph"/>
        <w:numPr>
          <w:ilvl w:val="1"/>
          <w:numId w:val="14"/>
        </w:numPr>
        <w:tabs>
          <w:tab w:pos="1397" w:val="left" w:leader="none"/>
        </w:tabs>
        <w:spacing w:line="415" w:lineRule="exact" w:before="0" w:after="0"/>
        <w:ind w:left="1396" w:right="0" w:hanging="361"/>
        <w:jc w:val="left"/>
        <w:rPr>
          <w:rFonts w:ascii="Symbol" w:hAnsi="Symbol"/>
          <w:sz w:val="36"/>
        </w:rPr>
      </w:pPr>
      <w:r>
        <w:rPr>
          <w:sz w:val="24"/>
        </w:rPr>
        <w:t>Způsobují většinou inaparentní generalizované</w:t>
      </w:r>
      <w:r>
        <w:rPr>
          <w:spacing w:val="-3"/>
          <w:sz w:val="24"/>
        </w:rPr>
        <w:t> </w:t>
      </w:r>
      <w:r>
        <w:rPr>
          <w:sz w:val="24"/>
        </w:rPr>
        <w:t>infekce</w:t>
      </w:r>
    </w:p>
    <w:p>
      <w:pPr>
        <w:pStyle w:val="ListParagraph"/>
        <w:numPr>
          <w:ilvl w:val="1"/>
          <w:numId w:val="14"/>
        </w:numPr>
        <w:tabs>
          <w:tab w:pos="1397" w:val="left" w:leader="none"/>
        </w:tabs>
        <w:spacing w:line="415" w:lineRule="exact" w:before="0" w:after="0"/>
        <w:ind w:left="1396" w:right="0" w:hanging="361"/>
        <w:jc w:val="left"/>
        <w:rPr>
          <w:rFonts w:ascii="Symbol" w:hAnsi="Symbol"/>
          <w:sz w:val="36"/>
        </w:rPr>
      </w:pPr>
      <w:r>
        <w:rPr>
          <w:sz w:val="24"/>
        </w:rPr>
        <w:t>450 druhů arbovirů, z toho je pro člověka patogenních</w:t>
      </w:r>
      <w:r>
        <w:rPr>
          <w:spacing w:val="-5"/>
          <w:sz w:val="24"/>
        </w:rPr>
        <w:t> </w:t>
      </w:r>
      <w:r>
        <w:rPr>
          <w:sz w:val="24"/>
        </w:rPr>
        <w:t>50</w:t>
      </w:r>
    </w:p>
    <w:p>
      <w:pPr>
        <w:pStyle w:val="ListParagraph"/>
        <w:numPr>
          <w:ilvl w:val="1"/>
          <w:numId w:val="14"/>
        </w:numPr>
        <w:tabs>
          <w:tab w:pos="1397" w:val="left" w:leader="none"/>
        </w:tabs>
        <w:spacing w:line="218" w:lineRule="auto" w:before="19" w:after="0"/>
        <w:ind w:left="1396" w:right="1842" w:hanging="360"/>
        <w:jc w:val="left"/>
        <w:rPr>
          <w:rFonts w:ascii="Symbol" w:hAnsi="Symbol"/>
          <w:sz w:val="36"/>
        </w:rPr>
      </w:pPr>
      <w:r>
        <w:rPr>
          <w:b/>
          <w:sz w:val="24"/>
        </w:rPr>
        <w:t>Patogeneze: </w:t>
      </w:r>
      <w:r>
        <w:rPr>
          <w:sz w:val="24"/>
        </w:rPr>
        <w:t>pomnožení viru v bráně vstupu → lymfatický transport → mízní uzliny (pomnožení – primární virémie) → pomnožení ve vnitřních</w:t>
      </w:r>
      <w:r>
        <w:rPr>
          <w:spacing w:val="-20"/>
          <w:sz w:val="24"/>
        </w:rPr>
        <w:t> </w:t>
      </w:r>
      <w:r>
        <w:rPr>
          <w:sz w:val="24"/>
        </w:rPr>
        <w:t>orgánech</w:t>
      </w:r>
    </w:p>
    <w:p>
      <w:pPr>
        <w:spacing w:after="0" w:line="218" w:lineRule="auto"/>
        <w:jc w:val="left"/>
        <w:rPr>
          <w:rFonts w:ascii="Symbol" w:hAnsi="Symbol"/>
          <w:sz w:val="36"/>
        </w:rPr>
        <w:sectPr>
          <w:pgSz w:w="11910" w:h="16840"/>
          <w:pgMar w:top="1320" w:bottom="280" w:left="740" w:right="40"/>
        </w:sectPr>
      </w:pPr>
    </w:p>
    <w:p>
      <w:pPr>
        <w:pStyle w:val="BodyText"/>
        <w:spacing w:before="78"/>
        <w:ind w:firstLine="0"/>
      </w:pPr>
      <w:r>
        <w:rPr/>
        <w:t>(sekundární virémie)</w:t>
      </w:r>
    </w:p>
    <w:p>
      <w:pPr>
        <w:pStyle w:val="BodyText"/>
        <w:spacing w:before="1"/>
        <w:ind w:right="1947" w:firstLine="0"/>
      </w:pPr>
      <w:r>
        <w:rPr/>
        <w:t>tzv. </w:t>
      </w:r>
      <w:r>
        <w:rPr>
          <w:b/>
        </w:rPr>
        <w:t>dvoufázovost arbovirových infekcí </w:t>
      </w:r>
      <w:r>
        <w:rPr/>
        <w:t>– nejdříve nespecifické příznaky (chřipkové příznaky – horečka, bolest hlavy), fáze latence a následná remise s klinickým onemocněním cílového orgánu (např. CNS – meningitida, encefalitida)</w:t>
      </w:r>
    </w:p>
    <w:p>
      <w:pPr>
        <w:pStyle w:val="ListParagraph"/>
        <w:numPr>
          <w:ilvl w:val="1"/>
          <w:numId w:val="14"/>
        </w:numPr>
        <w:tabs>
          <w:tab w:pos="1397" w:val="left" w:leader="none"/>
        </w:tabs>
        <w:spacing w:line="428" w:lineRule="exact" w:before="1" w:after="0"/>
        <w:ind w:left="1396" w:right="0" w:hanging="361"/>
        <w:jc w:val="left"/>
        <w:rPr>
          <w:rFonts w:ascii="Symbol" w:hAnsi="Symbol"/>
          <w:sz w:val="36"/>
        </w:rPr>
      </w:pPr>
      <w:r>
        <w:rPr>
          <w:b/>
          <w:sz w:val="24"/>
        </w:rPr>
        <w:t>RNA viry </w:t>
      </w:r>
      <w:r>
        <w:rPr>
          <w:sz w:val="24"/>
        </w:rPr>
        <w:t>různých čeledí – Togaviry (kam patří rod </w:t>
      </w:r>
      <w:r>
        <w:rPr>
          <w:b/>
          <w:sz w:val="24"/>
        </w:rPr>
        <w:t>Alfaviry </w:t>
      </w:r>
      <w:r>
        <w:rPr>
          <w:sz w:val="24"/>
        </w:rPr>
        <w:t>a</w:t>
      </w:r>
      <w:r>
        <w:rPr>
          <w:spacing w:val="-5"/>
          <w:sz w:val="24"/>
        </w:rPr>
        <w:t> </w:t>
      </w:r>
      <w:r>
        <w:rPr>
          <w:sz w:val="24"/>
        </w:rPr>
        <w:t>Rubiviry),</w:t>
      </w:r>
    </w:p>
    <w:p>
      <w:pPr>
        <w:spacing w:line="268" w:lineRule="exact" w:before="0"/>
        <w:ind w:left="1396" w:right="0" w:firstLine="0"/>
        <w:jc w:val="left"/>
        <w:rPr>
          <w:sz w:val="24"/>
        </w:rPr>
      </w:pPr>
      <w:r>
        <w:rPr>
          <w:b/>
          <w:sz w:val="24"/>
        </w:rPr>
        <w:t>Flaviviry</w:t>
      </w:r>
      <w:r>
        <w:rPr>
          <w:sz w:val="24"/>
        </w:rPr>
        <w:t>, Bunyaviry, Reoviry</w:t>
      </w:r>
    </w:p>
    <w:p>
      <w:pPr>
        <w:pStyle w:val="BodyText"/>
        <w:spacing w:line="281" w:lineRule="exact"/>
        <w:ind w:firstLine="0"/>
      </w:pPr>
      <w:r>
        <w:rPr/>
        <w:t>Rubiviry (rubella – zarděnky) se však mezi Arborivy neřadí</w:t>
      </w:r>
    </w:p>
    <w:p>
      <w:pPr>
        <w:pStyle w:val="ListParagraph"/>
        <w:numPr>
          <w:ilvl w:val="1"/>
          <w:numId w:val="14"/>
        </w:numPr>
        <w:tabs>
          <w:tab w:pos="1397" w:val="left" w:leader="none"/>
        </w:tabs>
        <w:spacing w:line="218" w:lineRule="auto" w:before="33" w:after="0"/>
        <w:ind w:left="1396" w:right="2700" w:hanging="360"/>
        <w:jc w:val="left"/>
        <w:rPr>
          <w:rFonts w:ascii="Symbol" w:hAnsi="Symbol"/>
          <w:sz w:val="36"/>
        </w:rPr>
      </w:pPr>
      <w:r>
        <w:rPr>
          <w:b/>
          <w:sz w:val="24"/>
        </w:rPr>
        <w:t>Přenos: </w:t>
      </w:r>
      <w:r>
        <w:rPr>
          <w:sz w:val="24"/>
        </w:rPr>
        <w:t>v průběhu sání krve, kontakt s krví masem, krevní transfuzí, transplantací</w:t>
      </w:r>
      <w:r>
        <w:rPr>
          <w:spacing w:val="-2"/>
          <w:sz w:val="24"/>
        </w:rPr>
        <w:t> </w:t>
      </w:r>
      <w:r>
        <w:rPr>
          <w:sz w:val="24"/>
        </w:rPr>
        <w:t>orgánů</w:t>
      </w:r>
    </w:p>
    <w:p>
      <w:pPr>
        <w:pStyle w:val="ListParagraph"/>
        <w:numPr>
          <w:ilvl w:val="1"/>
          <w:numId w:val="14"/>
        </w:numPr>
        <w:tabs>
          <w:tab w:pos="1397" w:val="left" w:leader="none"/>
        </w:tabs>
        <w:spacing w:line="218" w:lineRule="auto" w:before="39" w:after="0"/>
        <w:ind w:left="1396" w:right="1671" w:hanging="360"/>
        <w:jc w:val="left"/>
        <w:rPr>
          <w:rFonts w:ascii="Symbol" w:hAnsi="Symbol"/>
          <w:sz w:val="36"/>
        </w:rPr>
      </w:pPr>
      <w:r>
        <w:rPr>
          <w:sz w:val="24"/>
        </w:rPr>
        <w:t>Vliv oteplování – stěhování tropických druhů, klíšťata do vyšších nadmořských výšek, migrace</w:t>
      </w:r>
      <w:r>
        <w:rPr>
          <w:spacing w:val="-2"/>
          <w:sz w:val="24"/>
        </w:rPr>
        <w:t> </w:t>
      </w:r>
      <w:r>
        <w:rPr>
          <w:sz w:val="24"/>
        </w:rPr>
        <w:t>obyvatelstva.</w:t>
      </w:r>
    </w:p>
    <w:p>
      <w:pPr>
        <w:spacing w:before="166"/>
        <w:ind w:left="676" w:right="0" w:firstLine="0"/>
        <w:jc w:val="left"/>
        <w:rPr>
          <w:b/>
          <w:sz w:val="24"/>
        </w:rPr>
      </w:pPr>
      <w:r>
        <w:rPr>
          <w:b/>
          <w:sz w:val="24"/>
        </w:rPr>
        <w:t>ALFAVIRY (Alphavirus)</w:t>
      </w:r>
    </w:p>
    <w:p>
      <w:pPr>
        <w:pStyle w:val="ListParagraph"/>
        <w:numPr>
          <w:ilvl w:val="1"/>
          <w:numId w:val="14"/>
        </w:numPr>
        <w:tabs>
          <w:tab w:pos="1397" w:val="left" w:leader="none"/>
        </w:tabs>
        <w:spacing w:line="428" w:lineRule="exact" w:before="161" w:after="0"/>
        <w:ind w:left="1396" w:right="0" w:hanging="361"/>
        <w:jc w:val="left"/>
        <w:rPr>
          <w:rFonts w:ascii="Symbol" w:hAnsi="Symbol"/>
          <w:sz w:val="36"/>
        </w:rPr>
      </w:pPr>
      <w:r>
        <w:rPr>
          <w:sz w:val="24"/>
        </w:rPr>
        <w:t>Dřívější název – arboviry skupiny</w:t>
      </w:r>
      <w:r>
        <w:rPr>
          <w:spacing w:val="-5"/>
          <w:sz w:val="24"/>
        </w:rPr>
        <w:t> </w:t>
      </w:r>
      <w:r>
        <w:rPr>
          <w:sz w:val="24"/>
        </w:rPr>
        <w:t>A</w:t>
      </w:r>
    </w:p>
    <w:p>
      <w:pPr>
        <w:pStyle w:val="ListParagraph"/>
        <w:numPr>
          <w:ilvl w:val="1"/>
          <w:numId w:val="14"/>
        </w:numPr>
        <w:tabs>
          <w:tab w:pos="1397" w:val="left" w:leader="none"/>
        </w:tabs>
        <w:spacing w:line="415" w:lineRule="exact" w:before="0" w:after="0"/>
        <w:ind w:left="1396" w:right="0" w:hanging="361"/>
        <w:jc w:val="left"/>
        <w:rPr>
          <w:rFonts w:ascii="Symbol" w:hAnsi="Symbol"/>
          <w:sz w:val="36"/>
        </w:rPr>
      </w:pPr>
      <w:r>
        <w:rPr>
          <w:sz w:val="24"/>
        </w:rPr>
        <w:t>Původci encefalitid: konžská encefalitida (západní – WEE; východní –</w:t>
      </w:r>
      <w:r>
        <w:rPr>
          <w:spacing w:val="-7"/>
          <w:sz w:val="24"/>
        </w:rPr>
        <w:t> </w:t>
      </w:r>
      <w:r>
        <w:rPr>
          <w:sz w:val="24"/>
        </w:rPr>
        <w:t>EEE;</w:t>
      </w:r>
    </w:p>
    <w:p>
      <w:pPr>
        <w:pStyle w:val="BodyText"/>
        <w:spacing w:line="268" w:lineRule="exact"/>
        <w:ind w:firstLine="0"/>
      </w:pPr>
      <w:r>
        <w:rPr/>
        <w:t>venezuelská – VEE)</w:t>
      </w:r>
    </w:p>
    <w:p>
      <w:pPr>
        <w:pStyle w:val="ListParagraph"/>
        <w:numPr>
          <w:ilvl w:val="1"/>
          <w:numId w:val="14"/>
        </w:numPr>
        <w:tabs>
          <w:tab w:pos="1397" w:val="left" w:leader="none"/>
        </w:tabs>
        <w:spacing w:line="230" w:lineRule="auto" w:before="14" w:after="0"/>
        <w:ind w:left="1396" w:right="2150" w:hanging="360"/>
        <w:jc w:val="left"/>
        <w:rPr>
          <w:rFonts w:ascii="Symbol" w:hAnsi="Symbol"/>
          <w:sz w:val="36"/>
        </w:rPr>
      </w:pPr>
      <w:r>
        <w:rPr>
          <w:sz w:val="24"/>
        </w:rPr>
        <w:t>Původci horečnatých zánětů kloubů – polyartritidy (někdy i s vyrážkou): afroasijský virus Chikungunya, australský virus Ross River, egyptský virus Sindbis</w:t>
      </w:r>
    </w:p>
    <w:p>
      <w:pPr>
        <w:spacing w:before="162"/>
        <w:ind w:left="676" w:right="0" w:firstLine="0"/>
        <w:jc w:val="left"/>
        <w:rPr>
          <w:b/>
          <w:sz w:val="24"/>
        </w:rPr>
      </w:pPr>
      <w:r>
        <w:rPr>
          <w:b/>
          <w:sz w:val="24"/>
        </w:rPr>
        <w:t>FLAVIVIRY</w:t>
      </w:r>
    </w:p>
    <w:p>
      <w:pPr>
        <w:pStyle w:val="ListParagraph"/>
        <w:numPr>
          <w:ilvl w:val="1"/>
          <w:numId w:val="14"/>
        </w:numPr>
        <w:tabs>
          <w:tab w:pos="1397" w:val="left" w:leader="none"/>
        </w:tabs>
        <w:spacing w:line="428" w:lineRule="exact" w:before="161" w:after="0"/>
        <w:ind w:left="1396" w:right="0" w:hanging="361"/>
        <w:jc w:val="left"/>
        <w:rPr>
          <w:rFonts w:ascii="Symbol" w:hAnsi="Symbol"/>
          <w:sz w:val="36"/>
        </w:rPr>
      </w:pPr>
      <w:r>
        <w:rPr>
          <w:sz w:val="24"/>
        </w:rPr>
        <w:t>Dřívější název – arboviry skupiny</w:t>
      </w:r>
      <w:r>
        <w:rPr>
          <w:spacing w:val="-4"/>
          <w:sz w:val="24"/>
        </w:rPr>
        <w:t> </w:t>
      </w:r>
      <w:r>
        <w:rPr>
          <w:sz w:val="24"/>
        </w:rPr>
        <w:t>B</w:t>
      </w:r>
    </w:p>
    <w:p>
      <w:pPr>
        <w:pStyle w:val="ListParagraph"/>
        <w:numPr>
          <w:ilvl w:val="1"/>
          <w:numId w:val="14"/>
        </w:numPr>
        <w:tabs>
          <w:tab w:pos="1397" w:val="left" w:leader="none"/>
        </w:tabs>
        <w:spacing w:line="415" w:lineRule="exact" w:before="0" w:after="0"/>
        <w:ind w:left="1396" w:right="0" w:hanging="361"/>
        <w:jc w:val="left"/>
        <w:rPr>
          <w:rFonts w:ascii="Symbol" w:hAnsi="Symbol"/>
          <w:sz w:val="36"/>
        </w:rPr>
      </w:pPr>
      <w:r>
        <w:rPr>
          <w:sz w:val="24"/>
        </w:rPr>
        <w:t>Patří do rodu</w:t>
      </w:r>
      <w:r>
        <w:rPr>
          <w:spacing w:val="-3"/>
          <w:sz w:val="24"/>
        </w:rPr>
        <w:t> </w:t>
      </w:r>
      <w:r>
        <w:rPr>
          <w:sz w:val="24"/>
        </w:rPr>
        <w:t>Flaviviridae</w:t>
      </w:r>
    </w:p>
    <w:p>
      <w:pPr>
        <w:pStyle w:val="ListParagraph"/>
        <w:numPr>
          <w:ilvl w:val="1"/>
          <w:numId w:val="14"/>
        </w:numPr>
        <w:tabs>
          <w:tab w:pos="1397" w:val="left" w:leader="none"/>
        </w:tabs>
        <w:spacing w:line="415" w:lineRule="exact" w:before="0" w:after="0"/>
        <w:ind w:left="1396" w:right="0" w:hanging="361"/>
        <w:jc w:val="left"/>
        <w:rPr>
          <w:rFonts w:ascii="Symbol" w:hAnsi="Symbol"/>
          <w:sz w:val="36"/>
        </w:rPr>
      </w:pPr>
      <w:r>
        <w:rPr>
          <w:b/>
          <w:sz w:val="24"/>
        </w:rPr>
        <w:t>Virus klíšťové encefalitidy</w:t>
      </w:r>
      <w:r>
        <w:rPr>
          <w:sz w:val="24"/>
        </w:rPr>
        <w:t>: viz otázka 6 –</w:t>
      </w:r>
      <w:r>
        <w:rPr>
          <w:spacing w:val="-7"/>
          <w:sz w:val="24"/>
        </w:rPr>
        <w:t> </w:t>
      </w:r>
      <w:r>
        <w:rPr>
          <w:sz w:val="24"/>
        </w:rPr>
        <w:t>neuroinfekce</w:t>
      </w:r>
    </w:p>
    <w:p>
      <w:pPr>
        <w:pStyle w:val="ListParagraph"/>
        <w:numPr>
          <w:ilvl w:val="1"/>
          <w:numId w:val="14"/>
        </w:numPr>
        <w:tabs>
          <w:tab w:pos="1397" w:val="left" w:leader="none"/>
        </w:tabs>
        <w:spacing w:line="218" w:lineRule="auto" w:before="20" w:after="0"/>
        <w:ind w:left="1396" w:right="5391" w:hanging="360"/>
        <w:jc w:val="left"/>
        <w:rPr>
          <w:rFonts w:ascii="Symbol" w:hAnsi="Symbol"/>
          <w:sz w:val="36"/>
        </w:rPr>
      </w:pPr>
      <w:r>
        <w:rPr>
          <w:b/>
          <w:sz w:val="24"/>
        </w:rPr>
        <w:t>Virus žluté zimnice</w:t>
      </w:r>
      <w:r>
        <w:rPr>
          <w:sz w:val="24"/>
        </w:rPr>
        <w:t>: Afrika, Jižní Amerika Přenášen komáry rodu</w:t>
      </w:r>
      <w:r>
        <w:rPr>
          <w:spacing w:val="-2"/>
          <w:sz w:val="24"/>
        </w:rPr>
        <w:t> </w:t>
      </w:r>
      <w:r>
        <w:rPr>
          <w:sz w:val="24"/>
        </w:rPr>
        <w:t>Aedes</w:t>
      </w:r>
    </w:p>
    <w:p>
      <w:pPr>
        <w:pStyle w:val="BodyText"/>
        <w:spacing w:line="281" w:lineRule="exact" w:before="6"/>
        <w:ind w:firstLine="0"/>
      </w:pPr>
      <w:r>
        <w:rPr/>
        <w:t>Schopen vyvolat encefalitidu; Postihuje játra (ničí jaterní buňky → ikterus →</w:t>
      </w:r>
    </w:p>
    <w:p>
      <w:pPr>
        <w:pStyle w:val="BodyText"/>
        <w:ind w:right="5013" w:firstLine="0"/>
      </w:pPr>
      <w:r>
        <w:rPr/>
        <w:t>hemorrahagie → sekundární poškození ledvin Očkování</w:t>
      </w:r>
    </w:p>
    <w:p>
      <w:pPr>
        <w:pStyle w:val="BodyText"/>
        <w:spacing w:before="1"/>
        <w:ind w:firstLine="0"/>
      </w:pPr>
      <w:r>
        <w:rPr/>
        <w:t>Diagnostika – izolace viru z krve nemocného na sajících myšatech</w:t>
      </w:r>
    </w:p>
    <w:p>
      <w:pPr>
        <w:pStyle w:val="ListParagraph"/>
        <w:numPr>
          <w:ilvl w:val="1"/>
          <w:numId w:val="14"/>
        </w:numPr>
        <w:tabs>
          <w:tab w:pos="1397" w:val="left" w:leader="none"/>
        </w:tabs>
        <w:spacing w:line="428" w:lineRule="exact" w:before="0" w:after="0"/>
        <w:ind w:left="1396" w:right="0" w:hanging="361"/>
        <w:jc w:val="left"/>
        <w:rPr>
          <w:rFonts w:ascii="Symbol" w:hAnsi="Symbol"/>
          <w:sz w:val="36"/>
        </w:rPr>
      </w:pPr>
      <w:r>
        <w:rPr>
          <w:b/>
          <w:sz w:val="24"/>
        </w:rPr>
        <w:t>Virus japonské encefalitidy</w:t>
      </w:r>
      <w:r>
        <w:rPr>
          <w:sz w:val="24"/>
        </w:rPr>
        <w:t>: komáři z rodu</w:t>
      </w:r>
      <w:r>
        <w:rPr>
          <w:spacing w:val="-4"/>
          <w:sz w:val="24"/>
        </w:rPr>
        <w:t> </w:t>
      </w:r>
      <w:r>
        <w:rPr>
          <w:sz w:val="24"/>
        </w:rPr>
        <w:t>Culex</w:t>
      </w:r>
    </w:p>
    <w:p>
      <w:pPr>
        <w:pStyle w:val="BodyText"/>
        <w:spacing w:line="268" w:lineRule="exact"/>
        <w:ind w:firstLine="0"/>
      </w:pPr>
      <w:r>
        <w:rPr>
          <w:rFonts w:ascii="Times New Roman" w:hAnsi="Times New Roman"/>
          <w:spacing w:val="-60"/>
          <w:u w:val="single"/>
        </w:rPr>
        <w:t> </w:t>
      </w:r>
      <w:r>
        <w:rPr>
          <w:u w:val="single"/>
        </w:rPr>
        <w:t>Virus japonské encefalitidy</w:t>
      </w:r>
    </w:p>
    <w:p>
      <w:pPr>
        <w:pStyle w:val="BodyText"/>
        <w:spacing w:line="281" w:lineRule="exact"/>
        <w:ind w:firstLine="0"/>
      </w:pPr>
      <w:r>
        <w:rPr>
          <w:rFonts w:ascii="Times New Roman" w:hAnsi="Times New Roman"/>
          <w:spacing w:val="-60"/>
          <w:u w:val="single"/>
        </w:rPr>
        <w:t> </w:t>
      </w:r>
      <w:r>
        <w:rPr>
          <w:u w:val="single"/>
        </w:rPr>
        <w:t>Virus saintlouiské encefalitidy</w:t>
      </w:r>
      <w:r>
        <w:rPr/>
        <w:t> – USA</w:t>
      </w:r>
    </w:p>
    <w:p>
      <w:pPr>
        <w:pStyle w:val="BodyText"/>
        <w:spacing w:line="281" w:lineRule="exact"/>
        <w:ind w:firstLine="0"/>
      </w:pPr>
      <w:r>
        <w:rPr>
          <w:rFonts w:ascii="Times New Roman" w:hAnsi="Times New Roman"/>
          <w:spacing w:val="-60"/>
          <w:u w:val="single"/>
        </w:rPr>
        <w:t> </w:t>
      </w:r>
      <w:r>
        <w:rPr>
          <w:u w:val="single"/>
        </w:rPr>
        <w:t>Virus západonilské horečky (WNV) </w:t>
      </w:r>
      <w:r>
        <w:rPr/>
        <w:t>– Afrika, Střední východ, Evropa (Rumunsko,</w:t>
      </w:r>
    </w:p>
    <w:p>
      <w:pPr>
        <w:pStyle w:val="BodyText"/>
        <w:spacing w:before="2"/>
        <w:ind w:firstLine="0"/>
      </w:pPr>
      <w:r>
        <w:rPr/>
        <w:t>Rusko); PCR z likvoru; průkaz protilátek IgM v krvi a likvoru</w:t>
      </w:r>
    </w:p>
    <w:p>
      <w:pPr>
        <w:pStyle w:val="ListParagraph"/>
        <w:numPr>
          <w:ilvl w:val="1"/>
          <w:numId w:val="14"/>
        </w:numPr>
        <w:tabs>
          <w:tab w:pos="1397" w:val="left" w:leader="none"/>
        </w:tabs>
        <w:spacing w:line="220" w:lineRule="auto" w:before="28" w:after="0"/>
        <w:ind w:left="1396" w:right="4233" w:hanging="360"/>
        <w:jc w:val="left"/>
        <w:rPr>
          <w:rFonts w:ascii="Symbol" w:hAnsi="Symbol"/>
          <w:sz w:val="36"/>
        </w:rPr>
      </w:pPr>
      <w:r>
        <w:rPr>
          <w:b/>
          <w:sz w:val="24"/>
        </w:rPr>
        <w:t>Viry horečky dengue: </w:t>
      </w:r>
      <w:r>
        <w:rPr>
          <w:sz w:val="24"/>
        </w:rPr>
        <w:t>ročně asi 100 milionů případů Komár rodu</w:t>
      </w:r>
      <w:r>
        <w:rPr>
          <w:spacing w:val="-4"/>
          <w:sz w:val="24"/>
        </w:rPr>
        <w:t> </w:t>
      </w:r>
      <w:r>
        <w:rPr>
          <w:sz w:val="24"/>
        </w:rPr>
        <w:t>Aedes</w:t>
      </w:r>
    </w:p>
    <w:p>
      <w:pPr>
        <w:pStyle w:val="BodyText"/>
        <w:spacing w:line="281" w:lineRule="exact" w:before="3"/>
        <w:ind w:firstLine="0"/>
      </w:pPr>
      <w:r>
        <w:rPr/>
        <w:t>Makulopapulózní vyrážka, horečky, bolest za očima a v zádech, hemorrhagické</w:t>
      </w:r>
    </w:p>
    <w:p>
      <w:pPr>
        <w:pStyle w:val="BodyText"/>
        <w:spacing w:line="281" w:lineRule="exact"/>
        <w:ind w:firstLine="0"/>
      </w:pPr>
      <w:r>
        <w:rPr/>
        <w:t>znaky (petechie)</w:t>
      </w:r>
    </w:p>
    <w:p>
      <w:pPr>
        <w:pStyle w:val="BodyText"/>
        <w:spacing w:line="281" w:lineRule="exact"/>
        <w:ind w:firstLine="0"/>
      </w:pPr>
      <w:r>
        <w:rPr/>
        <w:t>Hemoragická forma</w:t>
      </w:r>
    </w:p>
    <w:p>
      <w:pPr>
        <w:pStyle w:val="BodyText"/>
        <w:spacing w:before="2"/>
        <w:ind w:right="2006" w:firstLine="0"/>
      </w:pPr>
      <w:r>
        <w:rPr/>
        <w:t>Diagnostika – izolace viru z krve na myšatech; PCR (detekce RNA); nepřímý průkaz – serologie – průkaz protilátek IgM, IgG → ELISA</w:t>
      </w:r>
    </w:p>
    <w:p>
      <w:pPr>
        <w:spacing w:after="0"/>
        <w:sectPr>
          <w:pgSz w:w="11910" w:h="16840"/>
          <w:pgMar w:top="1320" w:bottom="280" w:left="740" w:right="40"/>
        </w:sectPr>
      </w:pPr>
    </w:p>
    <w:p>
      <w:pPr>
        <w:numPr>
          <w:ilvl w:val="0"/>
          <w:numId w:val="14"/>
        </w:numPr>
        <w:tabs>
          <w:tab w:pos="926" w:val="left" w:leader="none"/>
        </w:tabs>
        <w:spacing w:before="78"/>
        <w:ind w:left="926" w:right="0" w:hanging="250"/>
        <w:jc w:val="left"/>
        <w:rPr>
          <w:b/>
          <w:sz w:val="24"/>
        </w:rPr>
      </w:pPr>
      <w:r>
        <w:rPr>
          <w:b/>
          <w:sz w:val="24"/>
        </w:rPr>
        <w:t>Vibrio, Aeromonas, Plesiomonas a Exantémové virové</w:t>
      </w:r>
      <w:r>
        <w:rPr>
          <w:b/>
          <w:spacing w:val="-5"/>
          <w:sz w:val="24"/>
        </w:rPr>
        <w:t> </w:t>
      </w:r>
      <w:r>
        <w:rPr>
          <w:b/>
          <w:sz w:val="24"/>
        </w:rPr>
        <w:t>infekce</w:t>
      </w:r>
    </w:p>
    <w:p>
      <w:pPr>
        <w:spacing w:before="160"/>
        <w:ind w:left="1378" w:right="2077" w:firstLine="0"/>
        <w:jc w:val="center"/>
        <w:rPr>
          <w:b/>
          <w:sz w:val="24"/>
        </w:rPr>
      </w:pPr>
      <w:r>
        <w:rPr>
          <w:b/>
          <w:sz w:val="24"/>
        </w:rPr>
        <w:t>VIBRIO</w:t>
      </w:r>
    </w:p>
    <w:p>
      <w:pPr>
        <w:pStyle w:val="ListParagraph"/>
        <w:numPr>
          <w:ilvl w:val="0"/>
          <w:numId w:val="15"/>
        </w:numPr>
        <w:tabs>
          <w:tab w:pos="1396" w:val="left" w:leader="none"/>
          <w:tab w:pos="1397" w:val="left" w:leader="none"/>
        </w:tabs>
        <w:spacing w:line="288" w:lineRule="exact" w:before="160" w:after="0"/>
        <w:ind w:left="1396" w:right="0" w:hanging="361"/>
        <w:jc w:val="left"/>
        <w:rPr>
          <w:sz w:val="24"/>
        </w:rPr>
      </w:pPr>
      <w:r>
        <w:rPr>
          <w:sz w:val="24"/>
        </w:rPr>
        <w:t>60+</w:t>
      </w:r>
      <w:r>
        <w:rPr>
          <w:spacing w:val="-2"/>
          <w:sz w:val="24"/>
        </w:rPr>
        <w:t> </w:t>
      </w:r>
      <w:r>
        <w:rPr>
          <w:sz w:val="24"/>
        </w:rPr>
        <w:t>druhů</w:t>
      </w:r>
    </w:p>
    <w:p>
      <w:pPr>
        <w:pStyle w:val="ListParagraph"/>
        <w:numPr>
          <w:ilvl w:val="0"/>
          <w:numId w:val="15"/>
        </w:numPr>
        <w:tabs>
          <w:tab w:pos="1396" w:val="left" w:leader="none"/>
          <w:tab w:pos="1397" w:val="left" w:leader="none"/>
        </w:tabs>
        <w:spacing w:line="282" w:lineRule="exact" w:before="0" w:after="0"/>
        <w:ind w:left="1396" w:right="0" w:hanging="361"/>
        <w:jc w:val="left"/>
        <w:rPr>
          <w:sz w:val="24"/>
        </w:rPr>
      </w:pPr>
      <w:r>
        <w:rPr>
          <w:sz w:val="24"/>
        </w:rPr>
        <w:t>Vodní prostředí teplejších</w:t>
      </w:r>
      <w:r>
        <w:rPr>
          <w:spacing w:val="-2"/>
          <w:sz w:val="24"/>
        </w:rPr>
        <w:t> </w:t>
      </w:r>
      <w:r>
        <w:rPr>
          <w:sz w:val="24"/>
        </w:rPr>
        <w:t>oblastí</w:t>
      </w:r>
    </w:p>
    <w:p>
      <w:pPr>
        <w:pStyle w:val="ListParagraph"/>
        <w:numPr>
          <w:ilvl w:val="0"/>
          <w:numId w:val="15"/>
        </w:numPr>
        <w:tabs>
          <w:tab w:pos="1396" w:val="left" w:leader="none"/>
          <w:tab w:pos="1397" w:val="left" w:leader="none"/>
        </w:tabs>
        <w:spacing w:line="282" w:lineRule="exact" w:before="0" w:after="0"/>
        <w:ind w:left="1396" w:right="0" w:hanging="361"/>
        <w:jc w:val="left"/>
        <w:rPr>
          <w:sz w:val="24"/>
        </w:rPr>
      </w:pPr>
      <w:r>
        <w:rPr>
          <w:sz w:val="24"/>
        </w:rPr>
        <w:t>Způsobují průjmy, infekce ran,</w:t>
      </w:r>
      <w:r>
        <w:rPr>
          <w:spacing w:val="-2"/>
          <w:sz w:val="24"/>
        </w:rPr>
        <w:t> </w:t>
      </w:r>
      <w:r>
        <w:rPr>
          <w:sz w:val="24"/>
        </w:rPr>
        <w:t>uší</w:t>
      </w:r>
    </w:p>
    <w:p>
      <w:pPr>
        <w:pStyle w:val="ListParagraph"/>
        <w:numPr>
          <w:ilvl w:val="0"/>
          <w:numId w:val="15"/>
        </w:numPr>
        <w:tabs>
          <w:tab w:pos="1396" w:val="left" w:leader="none"/>
          <w:tab w:pos="1397" w:val="left" w:leader="none"/>
        </w:tabs>
        <w:spacing w:line="230" w:lineRule="auto" w:before="4" w:after="0"/>
        <w:ind w:left="1396" w:right="1641" w:hanging="360"/>
        <w:jc w:val="left"/>
        <w:rPr>
          <w:sz w:val="24"/>
        </w:rPr>
      </w:pPr>
      <w:r>
        <w:rPr>
          <w:sz w:val="24"/>
        </w:rPr>
        <w:t>Napadají živočichy moře – korýše atd od kterých se můžeme taky nakazit, nebo nákaza rány kontaktem s infikovanou</w:t>
      </w:r>
      <w:r>
        <w:rPr>
          <w:spacing w:val="-3"/>
          <w:sz w:val="24"/>
        </w:rPr>
        <w:t> </w:t>
      </w:r>
      <w:r>
        <w:rPr>
          <w:sz w:val="24"/>
        </w:rPr>
        <w:t>vodou</w:t>
      </w:r>
    </w:p>
    <w:p>
      <w:pPr>
        <w:pStyle w:val="ListParagraph"/>
        <w:numPr>
          <w:ilvl w:val="0"/>
          <w:numId w:val="15"/>
        </w:numPr>
        <w:tabs>
          <w:tab w:pos="1396" w:val="left" w:leader="none"/>
          <w:tab w:pos="1397" w:val="left" w:leader="none"/>
        </w:tabs>
        <w:spacing w:line="288" w:lineRule="exact" w:before="1" w:after="0"/>
        <w:ind w:left="1396" w:right="0" w:hanging="361"/>
        <w:jc w:val="left"/>
        <w:rPr>
          <w:sz w:val="24"/>
        </w:rPr>
      </w:pPr>
      <w:r>
        <w:rPr>
          <w:sz w:val="24"/>
        </w:rPr>
        <w:t>Fakultativně</w:t>
      </w:r>
      <w:r>
        <w:rPr>
          <w:spacing w:val="-1"/>
          <w:sz w:val="24"/>
        </w:rPr>
        <w:t> </w:t>
      </w:r>
      <w:r>
        <w:rPr>
          <w:sz w:val="24"/>
        </w:rPr>
        <w:t>anaerobní</w:t>
      </w:r>
    </w:p>
    <w:p>
      <w:pPr>
        <w:pStyle w:val="ListParagraph"/>
        <w:numPr>
          <w:ilvl w:val="0"/>
          <w:numId w:val="15"/>
        </w:numPr>
        <w:tabs>
          <w:tab w:pos="1396" w:val="left" w:leader="none"/>
          <w:tab w:pos="1397" w:val="left" w:leader="none"/>
        </w:tabs>
        <w:spacing w:line="282" w:lineRule="exact" w:before="0" w:after="0"/>
        <w:ind w:left="1396" w:right="0" w:hanging="361"/>
        <w:jc w:val="left"/>
        <w:rPr>
          <w:sz w:val="24"/>
        </w:rPr>
      </w:pPr>
      <w:r>
        <w:rPr>
          <w:sz w:val="24"/>
        </w:rPr>
        <w:t>Málo odolná vůči zevnímu prostředí (vysoká teplota,</w:t>
      </w:r>
      <w:r>
        <w:rPr>
          <w:spacing w:val="-7"/>
          <w:sz w:val="24"/>
        </w:rPr>
        <w:t> </w:t>
      </w:r>
      <w:r>
        <w:rPr>
          <w:sz w:val="24"/>
        </w:rPr>
        <w:t>dezinfekce)</w:t>
      </w:r>
    </w:p>
    <w:p>
      <w:pPr>
        <w:pStyle w:val="ListParagraph"/>
        <w:numPr>
          <w:ilvl w:val="0"/>
          <w:numId w:val="15"/>
        </w:numPr>
        <w:tabs>
          <w:tab w:pos="1396" w:val="left" w:leader="none"/>
          <w:tab w:pos="1397" w:val="left" w:leader="none"/>
        </w:tabs>
        <w:spacing w:line="281" w:lineRule="exact" w:before="0" w:after="0"/>
        <w:ind w:left="1396" w:right="0" w:hanging="361"/>
        <w:jc w:val="left"/>
        <w:rPr>
          <w:sz w:val="24"/>
        </w:rPr>
      </w:pPr>
      <w:r>
        <w:rPr>
          <w:sz w:val="24"/>
        </w:rPr>
        <w:t>Kromě Vibrio metschnikovii jsou oxidapozitivní,</w:t>
      </w:r>
      <w:r>
        <w:rPr>
          <w:spacing w:val="-2"/>
          <w:sz w:val="24"/>
        </w:rPr>
        <w:t> </w:t>
      </w:r>
      <w:r>
        <w:rPr>
          <w:sz w:val="24"/>
        </w:rPr>
        <w:t>katalasapozitivní</w:t>
      </w:r>
    </w:p>
    <w:p>
      <w:pPr>
        <w:pStyle w:val="ListParagraph"/>
        <w:numPr>
          <w:ilvl w:val="0"/>
          <w:numId w:val="15"/>
        </w:numPr>
        <w:tabs>
          <w:tab w:pos="1396" w:val="left" w:leader="none"/>
          <w:tab w:pos="1397" w:val="left" w:leader="none"/>
        </w:tabs>
        <w:spacing w:line="282" w:lineRule="exact" w:before="0" w:after="0"/>
        <w:ind w:left="1396" w:right="0" w:hanging="361"/>
        <w:jc w:val="left"/>
        <w:rPr>
          <w:sz w:val="24"/>
        </w:rPr>
      </w:pPr>
      <w:r>
        <w:rPr>
          <w:sz w:val="24"/>
        </w:rPr>
        <w:t>Zkvašují</w:t>
      </w:r>
      <w:r>
        <w:rPr>
          <w:spacing w:val="-1"/>
          <w:sz w:val="24"/>
        </w:rPr>
        <w:t> </w:t>
      </w:r>
      <w:r>
        <w:rPr>
          <w:sz w:val="24"/>
        </w:rPr>
        <w:t>glukózu</w:t>
      </w:r>
    </w:p>
    <w:p>
      <w:pPr>
        <w:pStyle w:val="ListParagraph"/>
        <w:numPr>
          <w:ilvl w:val="0"/>
          <w:numId w:val="15"/>
        </w:numPr>
        <w:tabs>
          <w:tab w:pos="1396" w:val="left" w:leader="none"/>
          <w:tab w:pos="1397" w:val="left" w:leader="none"/>
        </w:tabs>
        <w:spacing w:line="230" w:lineRule="auto" w:before="4" w:after="0"/>
        <w:ind w:left="1396" w:right="2351" w:hanging="360"/>
        <w:jc w:val="left"/>
        <w:rPr>
          <w:sz w:val="24"/>
        </w:rPr>
      </w:pPr>
      <w:r>
        <w:rPr>
          <w:b/>
          <w:sz w:val="24"/>
        </w:rPr>
        <w:t>Morfologie: </w:t>
      </w:r>
      <w:r>
        <w:rPr>
          <w:sz w:val="24"/>
        </w:rPr>
        <w:t>G- nesporolující tyčinky; většinou rohlíčkovitý tvar obvykle pohyblivé díky jednomu</w:t>
      </w:r>
      <w:r>
        <w:rPr>
          <w:spacing w:val="-4"/>
          <w:sz w:val="24"/>
        </w:rPr>
        <w:t> </w:t>
      </w:r>
      <w:r>
        <w:rPr>
          <w:sz w:val="24"/>
        </w:rPr>
        <w:t>bičíku;</w:t>
      </w:r>
    </w:p>
    <w:p>
      <w:pPr>
        <w:pStyle w:val="ListParagraph"/>
        <w:numPr>
          <w:ilvl w:val="0"/>
          <w:numId w:val="15"/>
        </w:numPr>
        <w:tabs>
          <w:tab w:pos="1396" w:val="left" w:leader="none"/>
          <w:tab w:pos="1397" w:val="left" w:leader="none"/>
        </w:tabs>
        <w:spacing w:line="287" w:lineRule="exact" w:before="4" w:after="0"/>
        <w:ind w:left="1396" w:right="0" w:hanging="361"/>
        <w:jc w:val="left"/>
        <w:rPr>
          <w:sz w:val="24"/>
        </w:rPr>
      </w:pPr>
      <w:r>
        <w:rPr>
          <w:b/>
          <w:sz w:val="24"/>
        </w:rPr>
        <w:t>Kultivace: </w:t>
      </w:r>
      <w:r>
        <w:rPr>
          <w:sz w:val="24"/>
        </w:rPr>
        <w:t>běžné půdy, př. Krevní agar, TCŽS agar – zelenožluté</w:t>
      </w:r>
      <w:r>
        <w:rPr>
          <w:spacing w:val="-8"/>
          <w:sz w:val="24"/>
        </w:rPr>
        <w:t> </w:t>
      </w:r>
      <w:r>
        <w:rPr>
          <w:sz w:val="24"/>
        </w:rPr>
        <w:t>kolonie</w:t>
      </w:r>
    </w:p>
    <w:p>
      <w:pPr>
        <w:pStyle w:val="ListParagraph"/>
        <w:numPr>
          <w:ilvl w:val="0"/>
          <w:numId w:val="15"/>
        </w:numPr>
        <w:tabs>
          <w:tab w:pos="1396" w:val="left" w:leader="none"/>
          <w:tab w:pos="1397" w:val="left" w:leader="none"/>
        </w:tabs>
        <w:spacing w:line="281" w:lineRule="exact" w:before="0" w:after="0"/>
        <w:ind w:left="1396" w:right="0" w:hanging="361"/>
        <w:jc w:val="left"/>
        <w:rPr>
          <w:sz w:val="24"/>
        </w:rPr>
      </w:pPr>
      <w:r>
        <w:rPr>
          <w:b/>
          <w:sz w:val="24"/>
        </w:rPr>
        <w:t>Přenos: </w:t>
      </w:r>
      <w:r>
        <w:rPr>
          <w:sz w:val="24"/>
        </w:rPr>
        <w:t>fekálně-orální cestou (zdrojem je nemocný</w:t>
      </w:r>
      <w:r>
        <w:rPr>
          <w:spacing w:val="-5"/>
          <w:sz w:val="24"/>
        </w:rPr>
        <w:t> </w:t>
      </w:r>
      <w:r>
        <w:rPr>
          <w:sz w:val="24"/>
        </w:rPr>
        <w:t>člověk)</w:t>
      </w:r>
    </w:p>
    <w:p>
      <w:pPr>
        <w:pStyle w:val="ListParagraph"/>
        <w:numPr>
          <w:ilvl w:val="0"/>
          <w:numId w:val="15"/>
        </w:numPr>
        <w:tabs>
          <w:tab w:pos="1396" w:val="left" w:leader="none"/>
          <w:tab w:pos="1397" w:val="left" w:leader="none"/>
        </w:tabs>
        <w:spacing w:line="232" w:lineRule="auto" w:before="1" w:after="0"/>
        <w:ind w:left="1396" w:right="1991" w:hanging="360"/>
        <w:jc w:val="left"/>
        <w:rPr>
          <w:sz w:val="24"/>
        </w:rPr>
      </w:pPr>
      <w:r>
        <w:rPr>
          <w:b/>
          <w:sz w:val="24"/>
        </w:rPr>
        <w:t>Diagnostika:</w:t>
      </w:r>
      <w:r>
        <w:rPr>
          <w:b/>
          <w:sz w:val="24"/>
          <w:u w:val="single"/>
        </w:rPr>
        <w:t> </w:t>
      </w:r>
      <w:r>
        <w:rPr>
          <w:sz w:val="24"/>
          <w:u w:val="single"/>
        </w:rPr>
        <w:t>Vibriostatický test</w:t>
      </w:r>
      <w:r>
        <w:rPr>
          <w:sz w:val="24"/>
        </w:rPr>
        <w:t> – citlivé k vibriostatické sloučenině O/129, rozlišení vibrií od aeromonád a</w:t>
      </w:r>
      <w:r>
        <w:rPr>
          <w:spacing w:val="-2"/>
          <w:sz w:val="24"/>
        </w:rPr>
        <w:t> </w:t>
      </w:r>
      <w:r>
        <w:rPr>
          <w:sz w:val="24"/>
        </w:rPr>
        <w:t>psedomodád</w:t>
      </w:r>
    </w:p>
    <w:p>
      <w:pPr>
        <w:pStyle w:val="BodyText"/>
        <w:ind w:right="1380" w:firstLine="0"/>
        <w:jc w:val="both"/>
      </w:pPr>
      <w:r>
        <w:rPr>
          <w:u w:val="single"/>
        </w:rPr>
        <w:t>String test</w:t>
      </w:r>
      <w:r>
        <w:rPr/>
        <w:t> – vibria se na sklíčku smíchá s roztokem deoxycholátu sodného. Vibria lyzují a uvolňuje se jejich DNA. Při vytažení kličky z kapky směsi se mezi kapkou a kličkou vytvoří vlákno. Rozlišení od aoromonád – ty jsou ve String testu negativní</w:t>
      </w:r>
    </w:p>
    <w:p>
      <w:pPr>
        <w:spacing w:before="160"/>
        <w:ind w:left="676" w:right="0" w:firstLine="0"/>
        <w:jc w:val="left"/>
        <w:rPr>
          <w:b/>
          <w:sz w:val="24"/>
        </w:rPr>
      </w:pPr>
      <w:r>
        <w:rPr>
          <w:b/>
          <w:sz w:val="24"/>
        </w:rPr>
        <w:t>Vibrio cholerae</w:t>
      </w:r>
    </w:p>
    <w:p>
      <w:pPr>
        <w:pStyle w:val="ListParagraph"/>
        <w:numPr>
          <w:ilvl w:val="0"/>
          <w:numId w:val="15"/>
        </w:numPr>
        <w:tabs>
          <w:tab w:pos="1396" w:val="left" w:leader="none"/>
          <w:tab w:pos="1397" w:val="left" w:leader="none"/>
        </w:tabs>
        <w:spacing w:line="288" w:lineRule="exact" w:before="159" w:after="0"/>
        <w:ind w:left="1396" w:right="0" w:hanging="361"/>
        <w:jc w:val="left"/>
        <w:rPr>
          <w:sz w:val="24"/>
        </w:rPr>
      </w:pPr>
      <w:r>
        <w:rPr>
          <w:sz w:val="24"/>
        </w:rPr>
        <w:t>G- zahnuté anaerobní tyčinky, rohlíčkovitý tvar, 1 bičík –</w:t>
      </w:r>
      <w:r>
        <w:rPr>
          <w:spacing w:val="-6"/>
          <w:sz w:val="24"/>
        </w:rPr>
        <w:t> </w:t>
      </w:r>
      <w:r>
        <w:rPr>
          <w:sz w:val="24"/>
        </w:rPr>
        <w:t>pohyblivé</w:t>
      </w:r>
    </w:p>
    <w:p>
      <w:pPr>
        <w:pStyle w:val="ListParagraph"/>
        <w:numPr>
          <w:ilvl w:val="0"/>
          <w:numId w:val="15"/>
        </w:numPr>
        <w:tabs>
          <w:tab w:pos="1396" w:val="left" w:leader="none"/>
          <w:tab w:pos="1397" w:val="left" w:leader="none"/>
        </w:tabs>
        <w:spacing w:line="282" w:lineRule="exact" w:before="0" w:after="0"/>
        <w:ind w:left="1396" w:right="0" w:hanging="361"/>
        <w:jc w:val="left"/>
        <w:rPr>
          <w:sz w:val="24"/>
        </w:rPr>
      </w:pPr>
      <w:r>
        <w:rPr>
          <w:b/>
          <w:sz w:val="24"/>
        </w:rPr>
        <w:t>Význam: </w:t>
      </w:r>
      <w:r>
        <w:rPr>
          <w:sz w:val="24"/>
        </w:rPr>
        <w:t>původce cholery =&gt; vyvolávají průjmy, kontaminace ran,</w:t>
      </w:r>
      <w:r>
        <w:rPr>
          <w:spacing w:val="-8"/>
          <w:sz w:val="24"/>
        </w:rPr>
        <w:t> </w:t>
      </w:r>
      <w:r>
        <w:rPr>
          <w:sz w:val="24"/>
        </w:rPr>
        <w:t>septikémie.</w:t>
      </w:r>
    </w:p>
    <w:p>
      <w:pPr>
        <w:pStyle w:val="ListParagraph"/>
        <w:numPr>
          <w:ilvl w:val="0"/>
          <w:numId w:val="15"/>
        </w:numPr>
        <w:tabs>
          <w:tab w:pos="1396" w:val="left" w:leader="none"/>
          <w:tab w:pos="1397" w:val="left" w:leader="none"/>
        </w:tabs>
        <w:spacing w:line="282" w:lineRule="exact" w:before="0" w:after="0"/>
        <w:ind w:left="1396" w:right="0" w:hanging="361"/>
        <w:jc w:val="left"/>
        <w:rPr>
          <w:sz w:val="24"/>
        </w:rPr>
      </w:pPr>
      <w:r>
        <w:rPr>
          <w:b/>
          <w:sz w:val="24"/>
        </w:rPr>
        <w:t>Výskyt: </w:t>
      </w:r>
      <w:r>
        <w:rPr>
          <w:sz w:val="24"/>
        </w:rPr>
        <w:t>vodní prostředí teplých oblastí; Hlavně Indie a</w:t>
      </w:r>
      <w:r>
        <w:rPr>
          <w:spacing w:val="-6"/>
          <w:sz w:val="24"/>
        </w:rPr>
        <w:t> </w:t>
      </w:r>
      <w:r>
        <w:rPr>
          <w:sz w:val="24"/>
        </w:rPr>
        <w:t>Čína</w:t>
      </w:r>
    </w:p>
    <w:p>
      <w:pPr>
        <w:pStyle w:val="ListParagraph"/>
        <w:numPr>
          <w:ilvl w:val="0"/>
          <w:numId w:val="15"/>
        </w:numPr>
        <w:tabs>
          <w:tab w:pos="1396" w:val="left" w:leader="none"/>
          <w:tab w:pos="1397" w:val="left" w:leader="none"/>
        </w:tabs>
        <w:spacing w:line="235" w:lineRule="auto" w:before="0" w:after="0"/>
        <w:ind w:left="1396" w:right="1447" w:hanging="360"/>
        <w:jc w:val="left"/>
        <w:rPr>
          <w:sz w:val="24"/>
        </w:rPr>
      </w:pPr>
      <w:r>
        <w:rPr>
          <w:sz w:val="24"/>
        </w:rPr>
        <w:t>Vyskytují se </w:t>
      </w:r>
      <w:r>
        <w:rPr>
          <w:b/>
          <w:sz w:val="24"/>
        </w:rPr>
        <w:t>dva biotypy</w:t>
      </w:r>
      <w:r>
        <w:rPr>
          <w:sz w:val="24"/>
        </w:rPr>
        <w:t>, které se liší Ag strukturou: choleru vyvolávají sérotypy </w:t>
      </w:r>
      <w:r>
        <w:rPr>
          <w:b/>
          <w:sz w:val="24"/>
        </w:rPr>
        <w:t>O1 </w:t>
      </w:r>
      <w:r>
        <w:rPr>
          <w:sz w:val="24"/>
        </w:rPr>
        <w:t>a </w:t>
      </w:r>
      <w:r>
        <w:rPr>
          <w:b/>
          <w:sz w:val="24"/>
        </w:rPr>
        <w:t>O139 </w:t>
      </w:r>
      <w:r>
        <w:rPr>
          <w:sz w:val="24"/>
        </w:rPr>
        <w:t>(ostatní – NAG Vibria jsou necholerová, ale slabší průjmy mohou vyvolat</w:t>
      </w:r>
      <w:r>
        <w:rPr>
          <w:spacing w:val="-1"/>
          <w:sz w:val="24"/>
        </w:rPr>
        <w:t> </w:t>
      </w:r>
      <w:r>
        <w:rPr>
          <w:sz w:val="24"/>
        </w:rPr>
        <w:t>také)</w:t>
      </w:r>
    </w:p>
    <w:p>
      <w:pPr>
        <w:pStyle w:val="BodyText"/>
        <w:spacing w:line="281" w:lineRule="exact" w:before="2"/>
        <w:ind w:firstLine="0"/>
        <w:jc w:val="both"/>
      </w:pPr>
      <w:r>
        <w:rPr/>
        <w:t>LIDSKÁ CHOLERA: klasický typ O 1 a O139</w:t>
      </w:r>
    </w:p>
    <w:p>
      <w:pPr>
        <w:pStyle w:val="BodyText"/>
        <w:ind w:right="1548" w:firstLine="0"/>
      </w:pPr>
      <w:r>
        <w:rPr/>
        <w:t>TYP EL TOR =&gt; liší se v průběhu onemocnění a vztahu k prostředí. Je odolnější a hemolyzuje a vyvolává lehčí průběh nemoci</w:t>
      </w:r>
    </w:p>
    <w:p>
      <w:pPr>
        <w:pStyle w:val="ListParagraph"/>
        <w:numPr>
          <w:ilvl w:val="0"/>
          <w:numId w:val="15"/>
        </w:numPr>
        <w:tabs>
          <w:tab w:pos="1396" w:val="left" w:leader="none"/>
          <w:tab w:pos="1397" w:val="left" w:leader="none"/>
        </w:tabs>
        <w:spacing w:line="287" w:lineRule="exact" w:before="0" w:after="0"/>
        <w:ind w:left="1396" w:right="0" w:hanging="361"/>
        <w:jc w:val="left"/>
        <w:rPr>
          <w:sz w:val="24"/>
        </w:rPr>
      </w:pPr>
      <w:r>
        <w:rPr>
          <w:sz w:val="24"/>
        </w:rPr>
        <w:t>Náročná bakterie na prostředí (stálá koncentrace soli,</w:t>
      </w:r>
      <w:r>
        <w:rPr>
          <w:spacing w:val="-5"/>
          <w:sz w:val="24"/>
        </w:rPr>
        <w:t> </w:t>
      </w:r>
      <w:r>
        <w:rPr>
          <w:sz w:val="24"/>
        </w:rPr>
        <w:t>pH)</w:t>
      </w:r>
    </w:p>
    <w:p>
      <w:pPr>
        <w:pStyle w:val="ListParagraph"/>
        <w:numPr>
          <w:ilvl w:val="0"/>
          <w:numId w:val="15"/>
        </w:numPr>
        <w:tabs>
          <w:tab w:pos="1396" w:val="left" w:leader="none"/>
          <w:tab w:pos="1397" w:val="left" w:leader="none"/>
        </w:tabs>
        <w:spacing w:line="230" w:lineRule="auto" w:before="4" w:after="0"/>
        <w:ind w:left="1396" w:right="1416" w:hanging="360"/>
        <w:jc w:val="left"/>
        <w:rPr>
          <w:sz w:val="24"/>
        </w:rPr>
      </w:pPr>
      <w:r>
        <w:rPr>
          <w:b/>
          <w:sz w:val="24"/>
        </w:rPr>
        <w:t>Patogeneze: </w:t>
      </w:r>
      <w:r>
        <w:rPr>
          <w:sz w:val="24"/>
        </w:rPr>
        <w:t>produkce enterotoxinů (Choleragen) mění se propustnost střeva =&gt; hyperhydratace střeva =&gt; odchází ionty Na =&gt; vodnatý</w:t>
      </w:r>
      <w:r>
        <w:rPr>
          <w:spacing w:val="-5"/>
          <w:sz w:val="24"/>
        </w:rPr>
        <w:t> </w:t>
      </w:r>
      <w:r>
        <w:rPr>
          <w:sz w:val="24"/>
        </w:rPr>
        <w:t>průjem</w:t>
      </w:r>
    </w:p>
    <w:p>
      <w:pPr>
        <w:pStyle w:val="ListParagraph"/>
        <w:numPr>
          <w:ilvl w:val="0"/>
          <w:numId w:val="15"/>
        </w:numPr>
        <w:tabs>
          <w:tab w:pos="1396" w:val="left" w:leader="none"/>
          <w:tab w:pos="1397" w:val="left" w:leader="none"/>
        </w:tabs>
        <w:spacing w:line="288" w:lineRule="exact" w:before="1" w:after="0"/>
        <w:ind w:left="1396" w:right="0" w:hanging="361"/>
        <w:jc w:val="left"/>
        <w:rPr>
          <w:sz w:val="24"/>
        </w:rPr>
      </w:pPr>
      <w:r>
        <w:rPr>
          <w:b/>
          <w:sz w:val="24"/>
        </w:rPr>
        <w:t>Příznaky: </w:t>
      </w:r>
      <w:r>
        <w:rPr>
          <w:sz w:val="24"/>
        </w:rPr>
        <w:t>mírné (asymptomatické) nebo i</w:t>
      </w:r>
      <w:r>
        <w:rPr>
          <w:spacing w:val="-2"/>
          <w:sz w:val="24"/>
        </w:rPr>
        <w:t> </w:t>
      </w:r>
      <w:r>
        <w:rPr>
          <w:sz w:val="24"/>
        </w:rPr>
        <w:t>výrazné</w:t>
      </w:r>
    </w:p>
    <w:p>
      <w:pPr>
        <w:pStyle w:val="BodyText"/>
        <w:spacing w:line="276" w:lineRule="exact"/>
        <w:ind w:firstLine="0"/>
      </w:pPr>
      <w:r>
        <w:rPr/>
        <w:t>Průjem, nevolnost, křeče, anurie, hypovolemický šok, dehydratace může vést až</w:t>
      </w:r>
    </w:p>
    <w:p>
      <w:pPr>
        <w:pStyle w:val="BodyText"/>
        <w:spacing w:line="281" w:lineRule="exact"/>
        <w:ind w:firstLine="0"/>
      </w:pPr>
      <w:r>
        <w:rPr/>
        <w:t>ke smrti.</w:t>
      </w:r>
    </w:p>
    <w:p>
      <w:pPr>
        <w:pStyle w:val="BodyText"/>
        <w:ind w:right="2261" w:firstLine="0"/>
      </w:pPr>
      <w:r>
        <w:rPr/>
        <w:t>Stolice díky hlenu a odloupané sliznici vypadá jako rýžová polévka. El tor mírnější, smrt 1-3%.</w:t>
      </w:r>
    </w:p>
    <w:p>
      <w:pPr>
        <w:pStyle w:val="ListParagraph"/>
        <w:numPr>
          <w:ilvl w:val="0"/>
          <w:numId w:val="15"/>
        </w:numPr>
        <w:tabs>
          <w:tab w:pos="1396" w:val="left" w:leader="none"/>
          <w:tab w:pos="1397" w:val="left" w:leader="none"/>
        </w:tabs>
        <w:spacing w:line="287" w:lineRule="exact" w:before="1" w:after="0"/>
        <w:ind w:left="1396" w:right="0" w:hanging="361"/>
        <w:jc w:val="left"/>
        <w:rPr>
          <w:sz w:val="24"/>
        </w:rPr>
      </w:pPr>
      <w:r>
        <w:rPr>
          <w:b/>
          <w:sz w:val="24"/>
        </w:rPr>
        <w:t>Laboratorní průkaz: </w:t>
      </w:r>
      <w:r>
        <w:rPr>
          <w:sz w:val="24"/>
        </w:rPr>
        <w:t>výtěr z rekta (stolici je téměř nemožné odebrat</w:t>
      </w:r>
      <w:r>
        <w:rPr>
          <w:spacing w:val="-9"/>
          <w:sz w:val="24"/>
        </w:rPr>
        <w:t> </w:t>
      </w:r>
      <w:r>
        <w:rPr>
          <w:sz w:val="24"/>
        </w:rPr>
        <w:t>díky</w:t>
      </w:r>
    </w:p>
    <w:p>
      <w:pPr>
        <w:pStyle w:val="BodyText"/>
        <w:ind w:right="1539" w:firstLine="0"/>
      </w:pPr>
      <w:r>
        <w:rPr/>
        <w:t>charakteru průjmu); Mikroskopie v temném poli – kmitavé pohyby typické pro Vibrio; Kultivace na pevné půdě (KA, MCA) =&gt; rychlý nárůst (do 10 hod) žlutých kolonií (vyžadují vysoké pH, NaCl, optimální teplotu)</w:t>
      </w:r>
    </w:p>
    <w:p>
      <w:pPr>
        <w:pStyle w:val="BodyText"/>
        <w:spacing w:line="281" w:lineRule="exact"/>
        <w:ind w:firstLine="0"/>
      </w:pPr>
      <w:r>
        <w:rPr/>
        <w:t>Vibriostatický test; String test</w:t>
      </w:r>
    </w:p>
    <w:p>
      <w:pPr>
        <w:pStyle w:val="ListParagraph"/>
        <w:numPr>
          <w:ilvl w:val="0"/>
          <w:numId w:val="15"/>
        </w:numPr>
        <w:tabs>
          <w:tab w:pos="1396" w:val="left" w:leader="none"/>
          <w:tab w:pos="1397" w:val="left" w:leader="none"/>
        </w:tabs>
        <w:spacing w:line="288" w:lineRule="exact" w:before="0" w:after="0"/>
        <w:ind w:left="1396" w:right="0" w:hanging="361"/>
        <w:jc w:val="left"/>
        <w:rPr>
          <w:sz w:val="24"/>
        </w:rPr>
      </w:pPr>
      <w:r>
        <w:rPr>
          <w:b/>
          <w:sz w:val="24"/>
        </w:rPr>
        <w:t>Terapie: </w:t>
      </w:r>
      <w:r>
        <w:rPr>
          <w:sz w:val="24"/>
        </w:rPr>
        <w:t>symptomatická –</w:t>
      </w:r>
      <w:r>
        <w:rPr>
          <w:spacing w:val="-1"/>
          <w:sz w:val="24"/>
        </w:rPr>
        <w:t> </w:t>
      </w:r>
      <w:r>
        <w:rPr>
          <w:sz w:val="24"/>
        </w:rPr>
        <w:t>rehydratace</w:t>
      </w:r>
    </w:p>
    <w:p>
      <w:pPr>
        <w:pStyle w:val="BodyText"/>
        <w:spacing w:line="277" w:lineRule="exact"/>
        <w:ind w:firstLine="0"/>
      </w:pPr>
      <w:r>
        <w:rPr/>
        <w:t>ATB terapie: Gentamicin (aminoglykosidy), Tetracyklin</w:t>
      </w:r>
    </w:p>
    <w:p>
      <w:pPr>
        <w:spacing w:after="0" w:line="277" w:lineRule="exact"/>
        <w:sectPr>
          <w:pgSz w:w="11910" w:h="16840"/>
          <w:pgMar w:top="1320" w:bottom="280" w:left="740" w:right="40"/>
        </w:sectPr>
      </w:pPr>
    </w:p>
    <w:p>
      <w:pPr>
        <w:spacing w:before="78"/>
        <w:ind w:left="676" w:right="0" w:firstLine="0"/>
        <w:jc w:val="left"/>
        <w:rPr>
          <w:b/>
          <w:sz w:val="24"/>
        </w:rPr>
      </w:pPr>
      <w:r>
        <w:rPr>
          <w:sz w:val="24"/>
        </w:rPr>
        <w:t>Další vibria: </w:t>
      </w:r>
      <w:r>
        <w:rPr>
          <w:b/>
          <w:sz w:val="24"/>
        </w:rPr>
        <w:t>Vibrio mimicus, parahemolyticus, vulnificus</w:t>
      </w:r>
    </w:p>
    <w:p>
      <w:pPr>
        <w:spacing w:before="160"/>
        <w:ind w:left="1378" w:right="2076" w:firstLine="0"/>
        <w:jc w:val="center"/>
        <w:rPr>
          <w:b/>
          <w:sz w:val="24"/>
        </w:rPr>
      </w:pPr>
      <w:r>
        <w:rPr>
          <w:b/>
          <w:sz w:val="24"/>
        </w:rPr>
        <w:t>AEROMONAS</w:t>
      </w:r>
    </w:p>
    <w:p>
      <w:pPr>
        <w:pStyle w:val="ListParagraph"/>
        <w:numPr>
          <w:ilvl w:val="0"/>
          <w:numId w:val="15"/>
        </w:numPr>
        <w:tabs>
          <w:tab w:pos="1396" w:val="left" w:leader="none"/>
          <w:tab w:pos="1397" w:val="left" w:leader="none"/>
        </w:tabs>
        <w:spacing w:line="288" w:lineRule="exact" w:before="160" w:after="0"/>
        <w:ind w:left="1396" w:right="0" w:hanging="361"/>
        <w:jc w:val="left"/>
        <w:rPr>
          <w:sz w:val="24"/>
        </w:rPr>
      </w:pPr>
      <w:r>
        <w:rPr>
          <w:sz w:val="24"/>
        </w:rPr>
        <w:t>Všechny druhy</w:t>
      </w:r>
      <w:r>
        <w:rPr>
          <w:spacing w:val="-3"/>
          <w:sz w:val="24"/>
        </w:rPr>
        <w:t> </w:t>
      </w:r>
      <w:r>
        <w:rPr>
          <w:sz w:val="24"/>
        </w:rPr>
        <w:t>patogenní</w:t>
      </w:r>
    </w:p>
    <w:p>
      <w:pPr>
        <w:pStyle w:val="ListParagraph"/>
        <w:numPr>
          <w:ilvl w:val="0"/>
          <w:numId w:val="15"/>
        </w:numPr>
        <w:tabs>
          <w:tab w:pos="1396" w:val="left" w:leader="none"/>
          <w:tab w:pos="1397" w:val="left" w:leader="none"/>
        </w:tabs>
        <w:spacing w:line="282" w:lineRule="exact" w:before="0" w:after="0"/>
        <w:ind w:left="1396" w:right="0" w:hanging="361"/>
        <w:jc w:val="left"/>
        <w:rPr>
          <w:sz w:val="24"/>
        </w:rPr>
      </w:pPr>
      <w:r>
        <w:rPr>
          <w:sz w:val="24"/>
        </w:rPr>
        <w:t>Získáme z masa, mléka, zeleniny, mořských plodů,</w:t>
      </w:r>
      <w:r>
        <w:rPr>
          <w:spacing w:val="-5"/>
          <w:sz w:val="24"/>
        </w:rPr>
        <w:t> </w:t>
      </w:r>
      <w:r>
        <w:rPr>
          <w:sz w:val="24"/>
        </w:rPr>
        <w:t>vody</w:t>
      </w:r>
    </w:p>
    <w:p>
      <w:pPr>
        <w:pStyle w:val="ListParagraph"/>
        <w:numPr>
          <w:ilvl w:val="0"/>
          <w:numId w:val="15"/>
        </w:numPr>
        <w:tabs>
          <w:tab w:pos="1396" w:val="left" w:leader="none"/>
          <w:tab w:pos="1397" w:val="left" w:leader="none"/>
        </w:tabs>
        <w:spacing w:line="282" w:lineRule="exact" w:before="0" w:after="0"/>
        <w:ind w:left="1396" w:right="0" w:hanging="361"/>
        <w:jc w:val="left"/>
        <w:rPr>
          <w:sz w:val="24"/>
        </w:rPr>
      </w:pPr>
      <w:r>
        <w:rPr>
          <w:sz w:val="24"/>
        </w:rPr>
        <w:t>Aeromonas hydrophilia, caviae, sorbia, veronii,</w:t>
      </w:r>
      <w:r>
        <w:rPr>
          <w:spacing w:val="-1"/>
          <w:sz w:val="24"/>
        </w:rPr>
        <w:t> </w:t>
      </w:r>
      <w:r>
        <w:rPr>
          <w:sz w:val="24"/>
        </w:rPr>
        <w:t>trota</w:t>
      </w:r>
    </w:p>
    <w:p>
      <w:pPr>
        <w:pStyle w:val="ListParagraph"/>
        <w:numPr>
          <w:ilvl w:val="0"/>
          <w:numId w:val="15"/>
        </w:numPr>
        <w:tabs>
          <w:tab w:pos="1396" w:val="left" w:leader="none"/>
          <w:tab w:pos="1397" w:val="left" w:leader="none"/>
        </w:tabs>
        <w:spacing w:line="282" w:lineRule="exact" w:before="0" w:after="0"/>
        <w:ind w:left="1396" w:right="0" w:hanging="361"/>
        <w:jc w:val="left"/>
        <w:rPr>
          <w:sz w:val="24"/>
        </w:rPr>
      </w:pPr>
      <w:r>
        <w:rPr>
          <w:b/>
          <w:sz w:val="24"/>
        </w:rPr>
        <w:t>Morfologie: </w:t>
      </w:r>
      <w:r>
        <w:rPr>
          <w:sz w:val="24"/>
        </w:rPr>
        <w:t>G- přímé tyčinky, krátké, pohyblivé (jeden polární bičík),</w:t>
      </w:r>
      <w:r>
        <w:rPr>
          <w:spacing w:val="-11"/>
          <w:sz w:val="24"/>
        </w:rPr>
        <w:t> </w:t>
      </w:r>
      <w:r>
        <w:rPr>
          <w:sz w:val="24"/>
        </w:rPr>
        <w:t>jednotlivě,</w:t>
      </w:r>
    </w:p>
    <w:p>
      <w:pPr>
        <w:pStyle w:val="BodyText"/>
        <w:spacing w:line="275" w:lineRule="exact"/>
        <w:ind w:firstLine="0"/>
      </w:pPr>
      <w:r>
        <w:rPr/>
        <w:t>v párech i krátké řetězce</w:t>
      </w:r>
    </w:p>
    <w:p>
      <w:pPr>
        <w:pStyle w:val="ListParagraph"/>
        <w:numPr>
          <w:ilvl w:val="0"/>
          <w:numId w:val="15"/>
        </w:numPr>
        <w:tabs>
          <w:tab w:pos="1396" w:val="left" w:leader="none"/>
          <w:tab w:pos="1397" w:val="left" w:leader="none"/>
        </w:tabs>
        <w:spacing w:line="288" w:lineRule="exact" w:before="0" w:after="0"/>
        <w:ind w:left="1396" w:right="0" w:hanging="361"/>
        <w:jc w:val="left"/>
        <w:rPr>
          <w:sz w:val="24"/>
        </w:rPr>
      </w:pPr>
      <w:r>
        <w:rPr>
          <w:sz w:val="24"/>
        </w:rPr>
        <w:t>Fakultativně</w:t>
      </w:r>
      <w:r>
        <w:rPr>
          <w:spacing w:val="-1"/>
          <w:sz w:val="24"/>
        </w:rPr>
        <w:t> </w:t>
      </w:r>
      <w:r>
        <w:rPr>
          <w:sz w:val="24"/>
        </w:rPr>
        <w:t>anaerobní</w:t>
      </w:r>
    </w:p>
    <w:p>
      <w:pPr>
        <w:pStyle w:val="ListParagraph"/>
        <w:numPr>
          <w:ilvl w:val="0"/>
          <w:numId w:val="15"/>
        </w:numPr>
        <w:tabs>
          <w:tab w:pos="1396" w:val="left" w:leader="none"/>
          <w:tab w:pos="1397" w:val="left" w:leader="none"/>
        </w:tabs>
        <w:spacing w:line="282" w:lineRule="exact" w:before="0" w:after="0"/>
        <w:ind w:left="1396" w:right="0" w:hanging="361"/>
        <w:jc w:val="left"/>
        <w:rPr>
          <w:sz w:val="24"/>
        </w:rPr>
      </w:pPr>
      <w:r>
        <w:rPr>
          <w:sz w:val="24"/>
        </w:rPr>
        <w:t>Oxidasa a</w:t>
      </w:r>
      <w:r>
        <w:rPr>
          <w:spacing w:val="-2"/>
          <w:sz w:val="24"/>
        </w:rPr>
        <w:t> </w:t>
      </w:r>
      <w:r>
        <w:rPr>
          <w:sz w:val="24"/>
        </w:rPr>
        <w:t>katalasapozitivní</w:t>
      </w:r>
    </w:p>
    <w:p>
      <w:pPr>
        <w:pStyle w:val="ListParagraph"/>
        <w:numPr>
          <w:ilvl w:val="0"/>
          <w:numId w:val="15"/>
        </w:numPr>
        <w:tabs>
          <w:tab w:pos="1396" w:val="left" w:leader="none"/>
          <w:tab w:pos="1397" w:val="left" w:leader="none"/>
        </w:tabs>
        <w:spacing w:line="235" w:lineRule="auto" w:before="0" w:after="0"/>
        <w:ind w:left="1396" w:right="1623" w:hanging="360"/>
        <w:jc w:val="left"/>
        <w:rPr>
          <w:sz w:val="24"/>
        </w:rPr>
      </w:pPr>
      <w:r>
        <w:rPr>
          <w:b/>
          <w:sz w:val="24"/>
        </w:rPr>
        <w:t>Onemocnění: </w:t>
      </w:r>
      <w:r>
        <w:rPr>
          <w:sz w:val="24"/>
        </w:rPr>
        <w:t>od asymptomatického až po průjmy, které jsou většinou lehkého rázu; Zejména u dětí do 5 let; Dále infekce ran; Případně meningitidy, endokarditidy.</w:t>
      </w:r>
    </w:p>
    <w:p>
      <w:pPr>
        <w:pStyle w:val="ListParagraph"/>
        <w:numPr>
          <w:ilvl w:val="0"/>
          <w:numId w:val="15"/>
        </w:numPr>
        <w:tabs>
          <w:tab w:pos="1396" w:val="left" w:leader="none"/>
          <w:tab w:pos="1397" w:val="left" w:leader="none"/>
        </w:tabs>
        <w:spacing w:line="230" w:lineRule="auto" w:before="10" w:after="0"/>
        <w:ind w:left="1396" w:right="1504" w:hanging="360"/>
        <w:jc w:val="left"/>
        <w:rPr>
          <w:sz w:val="24"/>
        </w:rPr>
      </w:pPr>
      <w:r>
        <w:rPr>
          <w:b/>
          <w:sz w:val="24"/>
        </w:rPr>
        <w:t>Diagnostika: </w:t>
      </w:r>
      <w:r>
        <w:rPr>
          <w:sz w:val="24"/>
        </w:rPr>
        <w:t>kultivace na půdách TCŽS agar (agar s thiosulfátem, citrátem, žluči a sacharózy) – žluté kolonie s modrou</w:t>
      </w:r>
      <w:r>
        <w:rPr>
          <w:spacing w:val="-3"/>
          <w:sz w:val="24"/>
        </w:rPr>
        <w:t> </w:t>
      </w:r>
      <w:r>
        <w:rPr>
          <w:sz w:val="24"/>
        </w:rPr>
        <w:t>zónou;</w:t>
      </w:r>
    </w:p>
    <w:p>
      <w:pPr>
        <w:pStyle w:val="BodyText"/>
        <w:spacing w:before="3"/>
        <w:ind w:right="3256" w:firstLine="0"/>
      </w:pPr>
      <w:r>
        <w:rPr/>
        <w:t>Krevní agar – velké mukoidní kolonie se zónou úplně hemolýzy Vibriotický test - negativní</w:t>
      </w:r>
    </w:p>
    <w:p>
      <w:pPr>
        <w:pStyle w:val="ListParagraph"/>
        <w:numPr>
          <w:ilvl w:val="0"/>
          <w:numId w:val="15"/>
        </w:numPr>
        <w:tabs>
          <w:tab w:pos="1396" w:val="left" w:leader="none"/>
          <w:tab w:pos="1397" w:val="left" w:leader="none"/>
        </w:tabs>
        <w:spacing w:line="287" w:lineRule="exact" w:before="0" w:after="0"/>
        <w:ind w:left="1396" w:right="0" w:hanging="361"/>
        <w:jc w:val="left"/>
        <w:rPr>
          <w:sz w:val="24"/>
        </w:rPr>
      </w:pPr>
      <w:r>
        <w:rPr>
          <w:b/>
          <w:sz w:val="24"/>
        </w:rPr>
        <w:t>Terapie: </w:t>
      </w:r>
      <w:r>
        <w:rPr>
          <w:sz w:val="24"/>
        </w:rPr>
        <w:t>většinou léčba bez antibiotik. U extraintestinálních nemocí se</w:t>
      </w:r>
      <w:r>
        <w:rPr>
          <w:spacing w:val="-14"/>
          <w:sz w:val="24"/>
        </w:rPr>
        <w:t> </w:t>
      </w:r>
      <w:r>
        <w:rPr>
          <w:sz w:val="24"/>
        </w:rPr>
        <w:t>podávají</w:t>
      </w:r>
    </w:p>
    <w:p>
      <w:pPr>
        <w:pStyle w:val="BodyText"/>
        <w:spacing w:line="277" w:lineRule="exact"/>
        <w:ind w:firstLine="0"/>
      </w:pPr>
      <w:r>
        <w:rPr/>
        <w:t>chinolony a aminoglykosidyINOLONY a AMINOGLYKOSIDY</w:t>
      </w:r>
    </w:p>
    <w:p>
      <w:pPr>
        <w:spacing w:before="158"/>
        <w:ind w:left="1378" w:right="2078" w:firstLine="0"/>
        <w:jc w:val="center"/>
        <w:rPr>
          <w:b/>
          <w:sz w:val="24"/>
        </w:rPr>
      </w:pPr>
      <w:r>
        <w:rPr>
          <w:b/>
          <w:sz w:val="24"/>
        </w:rPr>
        <w:t>PLESIOMONAS</w:t>
      </w:r>
    </w:p>
    <w:p>
      <w:pPr>
        <w:pStyle w:val="ListParagraph"/>
        <w:numPr>
          <w:ilvl w:val="0"/>
          <w:numId w:val="15"/>
        </w:numPr>
        <w:tabs>
          <w:tab w:pos="1396" w:val="left" w:leader="none"/>
          <w:tab w:pos="1397" w:val="left" w:leader="none"/>
        </w:tabs>
        <w:spacing w:line="288" w:lineRule="exact" w:before="160" w:after="0"/>
        <w:ind w:left="1396" w:right="0" w:hanging="361"/>
        <w:jc w:val="left"/>
        <w:rPr>
          <w:b/>
          <w:sz w:val="24"/>
        </w:rPr>
      </w:pPr>
      <w:r>
        <w:rPr>
          <w:sz w:val="24"/>
        </w:rPr>
        <w:t>Jediný zástupce – </w:t>
      </w:r>
      <w:r>
        <w:rPr>
          <w:b/>
          <w:sz w:val="24"/>
        </w:rPr>
        <w:t>Plesiomonas</w:t>
      </w:r>
      <w:r>
        <w:rPr>
          <w:b/>
          <w:spacing w:val="-2"/>
          <w:sz w:val="24"/>
        </w:rPr>
        <w:t> </w:t>
      </w:r>
      <w:r>
        <w:rPr>
          <w:b/>
          <w:sz w:val="24"/>
        </w:rPr>
        <w:t>shigelloides</w:t>
      </w:r>
    </w:p>
    <w:p>
      <w:pPr>
        <w:pStyle w:val="ListParagraph"/>
        <w:numPr>
          <w:ilvl w:val="0"/>
          <w:numId w:val="15"/>
        </w:numPr>
        <w:tabs>
          <w:tab w:pos="1396" w:val="left" w:leader="none"/>
          <w:tab w:pos="1397" w:val="left" w:leader="none"/>
        </w:tabs>
        <w:spacing w:line="230" w:lineRule="auto" w:before="5" w:after="0"/>
        <w:ind w:left="1396" w:right="1600" w:hanging="360"/>
        <w:jc w:val="left"/>
        <w:rPr>
          <w:sz w:val="24"/>
        </w:rPr>
      </w:pPr>
      <w:r>
        <w:rPr>
          <w:sz w:val="24"/>
        </w:rPr>
        <w:t>Izolován z vody v tropech a subtropech; sladkovodní zvířata, mořské ryby, skot, prase, kočky, psi, studenokrevní obojživelníci, hadi;</w:t>
      </w:r>
      <w:r>
        <w:rPr>
          <w:spacing w:val="-1"/>
          <w:sz w:val="24"/>
        </w:rPr>
        <w:t> </w:t>
      </w:r>
      <w:r>
        <w:rPr>
          <w:sz w:val="24"/>
        </w:rPr>
        <w:t>hmyz</w:t>
      </w:r>
    </w:p>
    <w:p>
      <w:pPr>
        <w:pStyle w:val="ListParagraph"/>
        <w:numPr>
          <w:ilvl w:val="0"/>
          <w:numId w:val="15"/>
        </w:numPr>
        <w:tabs>
          <w:tab w:pos="1396" w:val="left" w:leader="none"/>
          <w:tab w:pos="1397" w:val="left" w:leader="none"/>
        </w:tabs>
        <w:spacing w:line="288" w:lineRule="exact" w:before="1" w:after="0"/>
        <w:ind w:left="1396" w:right="0" w:hanging="361"/>
        <w:jc w:val="left"/>
        <w:rPr>
          <w:sz w:val="24"/>
        </w:rPr>
      </w:pPr>
      <w:r>
        <w:rPr>
          <w:sz w:val="24"/>
        </w:rPr>
        <w:t>G- krátké nesporolující tyčinky,</w:t>
      </w:r>
      <w:r>
        <w:rPr>
          <w:spacing w:val="-2"/>
          <w:sz w:val="24"/>
        </w:rPr>
        <w:t> </w:t>
      </w:r>
      <w:r>
        <w:rPr>
          <w:sz w:val="24"/>
        </w:rPr>
        <w:t>pohyblivé</w:t>
      </w:r>
    </w:p>
    <w:p>
      <w:pPr>
        <w:pStyle w:val="ListParagraph"/>
        <w:numPr>
          <w:ilvl w:val="0"/>
          <w:numId w:val="15"/>
        </w:numPr>
        <w:tabs>
          <w:tab w:pos="1396" w:val="left" w:leader="none"/>
          <w:tab w:pos="1397" w:val="left" w:leader="none"/>
        </w:tabs>
        <w:spacing w:line="282" w:lineRule="exact" w:before="0" w:after="0"/>
        <w:ind w:left="1396" w:right="0" w:hanging="361"/>
        <w:jc w:val="left"/>
        <w:rPr>
          <w:sz w:val="24"/>
        </w:rPr>
      </w:pPr>
      <w:r>
        <w:rPr>
          <w:sz w:val="24"/>
        </w:rPr>
        <w:t>Toxigenní a invazivní</w:t>
      </w:r>
      <w:r>
        <w:rPr>
          <w:spacing w:val="-1"/>
          <w:sz w:val="24"/>
        </w:rPr>
        <w:t> </w:t>
      </w:r>
      <w:r>
        <w:rPr>
          <w:sz w:val="24"/>
        </w:rPr>
        <w:t>bakterie</w:t>
      </w:r>
    </w:p>
    <w:p>
      <w:pPr>
        <w:pStyle w:val="ListParagraph"/>
        <w:numPr>
          <w:ilvl w:val="0"/>
          <w:numId w:val="15"/>
        </w:numPr>
        <w:tabs>
          <w:tab w:pos="1396" w:val="left" w:leader="none"/>
          <w:tab w:pos="1397" w:val="left" w:leader="none"/>
        </w:tabs>
        <w:spacing w:line="282" w:lineRule="exact" w:before="0" w:after="0"/>
        <w:ind w:left="1396" w:right="0" w:hanging="361"/>
        <w:jc w:val="left"/>
        <w:rPr>
          <w:sz w:val="24"/>
        </w:rPr>
      </w:pPr>
      <w:r>
        <w:rPr>
          <w:sz w:val="24"/>
        </w:rPr>
        <w:t>Pach na Endůvě a McConkeyho agaru podobný</w:t>
      </w:r>
      <w:r>
        <w:rPr>
          <w:spacing w:val="-4"/>
          <w:sz w:val="24"/>
        </w:rPr>
        <w:t> </w:t>
      </w:r>
      <w:r>
        <w:rPr>
          <w:sz w:val="24"/>
        </w:rPr>
        <w:t>shigel</w:t>
      </w:r>
    </w:p>
    <w:p>
      <w:pPr>
        <w:pStyle w:val="ListParagraph"/>
        <w:numPr>
          <w:ilvl w:val="0"/>
          <w:numId w:val="15"/>
        </w:numPr>
        <w:tabs>
          <w:tab w:pos="1396" w:val="left" w:leader="none"/>
          <w:tab w:pos="1397" w:val="left" w:leader="none"/>
        </w:tabs>
        <w:spacing w:line="282" w:lineRule="exact" w:before="0" w:after="0"/>
        <w:ind w:left="1396" w:right="0" w:hanging="361"/>
        <w:jc w:val="left"/>
        <w:rPr>
          <w:sz w:val="24"/>
        </w:rPr>
      </w:pPr>
      <w:r>
        <w:rPr>
          <w:b/>
          <w:sz w:val="24"/>
        </w:rPr>
        <w:t>Onemocnění: </w:t>
      </w:r>
      <w:r>
        <w:rPr>
          <w:sz w:val="24"/>
        </w:rPr>
        <w:t>průjmy – vodnatý bez krve a bez hlenu, samo odezní bez</w:t>
      </w:r>
      <w:r>
        <w:rPr>
          <w:spacing w:val="-9"/>
          <w:sz w:val="24"/>
        </w:rPr>
        <w:t> </w:t>
      </w:r>
      <w:r>
        <w:rPr>
          <w:sz w:val="24"/>
        </w:rPr>
        <w:t>léčby;</w:t>
      </w:r>
    </w:p>
    <w:p>
      <w:pPr>
        <w:pStyle w:val="BodyText"/>
        <w:ind w:right="2913" w:firstLine="0"/>
      </w:pPr>
      <w:r>
        <w:rPr/>
        <w:t>Sepse, infekce ran, meningitidy – závažnější, ale dobrá odpověď na širokospektrální ATB</w:t>
      </w:r>
    </w:p>
    <w:p>
      <w:pPr>
        <w:spacing w:before="154"/>
        <w:ind w:left="1378" w:right="2077" w:firstLine="0"/>
        <w:jc w:val="center"/>
        <w:rPr>
          <w:b/>
          <w:sz w:val="24"/>
        </w:rPr>
      </w:pPr>
      <w:r>
        <w:rPr>
          <w:b/>
          <w:sz w:val="24"/>
        </w:rPr>
        <w:t>EXANTÉMOVÉ VIROVÉ INFEKCE</w:t>
      </w:r>
    </w:p>
    <w:p>
      <w:pPr>
        <w:pStyle w:val="ListParagraph"/>
        <w:numPr>
          <w:ilvl w:val="0"/>
          <w:numId w:val="15"/>
        </w:numPr>
        <w:tabs>
          <w:tab w:pos="1396" w:val="left" w:leader="none"/>
          <w:tab w:pos="1397" w:val="left" w:leader="none"/>
        </w:tabs>
        <w:spacing w:line="288" w:lineRule="exact" w:before="160" w:after="0"/>
        <w:ind w:left="1396" w:right="0" w:hanging="361"/>
        <w:jc w:val="left"/>
        <w:rPr>
          <w:sz w:val="24"/>
        </w:rPr>
      </w:pPr>
      <w:r>
        <w:rPr>
          <w:sz w:val="24"/>
        </w:rPr>
        <w:t>Infekční</w:t>
      </w:r>
      <w:r>
        <w:rPr>
          <w:spacing w:val="-2"/>
          <w:sz w:val="24"/>
        </w:rPr>
        <w:t> </w:t>
      </w:r>
      <w:r>
        <w:rPr>
          <w:sz w:val="24"/>
        </w:rPr>
        <w:t>choroby</w:t>
      </w:r>
    </w:p>
    <w:p>
      <w:pPr>
        <w:pStyle w:val="ListParagraph"/>
        <w:numPr>
          <w:ilvl w:val="0"/>
          <w:numId w:val="15"/>
        </w:numPr>
        <w:tabs>
          <w:tab w:pos="1396" w:val="left" w:leader="none"/>
          <w:tab w:pos="1397" w:val="left" w:leader="none"/>
        </w:tabs>
        <w:spacing w:line="230" w:lineRule="auto" w:before="4" w:after="0"/>
        <w:ind w:left="1396" w:right="1678" w:hanging="360"/>
        <w:jc w:val="left"/>
        <w:rPr>
          <w:sz w:val="24"/>
        </w:rPr>
      </w:pPr>
      <w:r>
        <w:rPr>
          <w:sz w:val="24"/>
        </w:rPr>
        <w:t>Přítomnost charakteristického exantému = náhle vzniklý generalizovaný výsev eflorescencí na</w:t>
      </w:r>
      <w:r>
        <w:rPr>
          <w:spacing w:val="-3"/>
          <w:sz w:val="24"/>
        </w:rPr>
        <w:t> </w:t>
      </w:r>
      <w:r>
        <w:rPr>
          <w:sz w:val="24"/>
        </w:rPr>
        <w:t>kůži</w:t>
      </w:r>
    </w:p>
    <w:p>
      <w:pPr>
        <w:pStyle w:val="ListParagraph"/>
        <w:numPr>
          <w:ilvl w:val="0"/>
          <w:numId w:val="15"/>
        </w:numPr>
        <w:tabs>
          <w:tab w:pos="1396" w:val="left" w:leader="none"/>
          <w:tab w:pos="1397" w:val="left" w:leader="none"/>
        </w:tabs>
        <w:spacing w:line="232" w:lineRule="auto" w:before="8" w:after="0"/>
        <w:ind w:left="1396" w:right="2487" w:hanging="360"/>
        <w:jc w:val="left"/>
        <w:rPr>
          <w:sz w:val="24"/>
        </w:rPr>
      </w:pPr>
      <w:r>
        <w:rPr>
          <w:sz w:val="24"/>
        </w:rPr>
        <w:t>Podle charakteru eflorescencí rozlišujeme exantémy makulopapulózní, vezikulózní a</w:t>
      </w:r>
      <w:r>
        <w:rPr>
          <w:spacing w:val="-2"/>
          <w:sz w:val="24"/>
        </w:rPr>
        <w:t> </w:t>
      </w:r>
      <w:r>
        <w:rPr>
          <w:sz w:val="24"/>
        </w:rPr>
        <w:t>hemoragické</w:t>
      </w:r>
    </w:p>
    <w:p>
      <w:pPr>
        <w:pStyle w:val="ListParagraph"/>
        <w:numPr>
          <w:ilvl w:val="0"/>
          <w:numId w:val="15"/>
        </w:numPr>
        <w:tabs>
          <w:tab w:pos="1396" w:val="left" w:leader="none"/>
          <w:tab w:pos="1397" w:val="left" w:leader="none"/>
        </w:tabs>
        <w:spacing w:line="287" w:lineRule="exact" w:before="0" w:after="0"/>
        <w:ind w:left="1396" w:right="0" w:hanging="361"/>
        <w:jc w:val="left"/>
        <w:rPr>
          <w:sz w:val="24"/>
        </w:rPr>
      </w:pPr>
      <w:r>
        <w:rPr>
          <w:sz w:val="24"/>
        </w:rPr>
        <w:t>Spontánně odezní během několika dní nebo týdnů bez</w:t>
      </w:r>
      <w:r>
        <w:rPr>
          <w:spacing w:val="-9"/>
          <w:sz w:val="24"/>
        </w:rPr>
        <w:t> </w:t>
      </w:r>
      <w:r>
        <w:rPr>
          <w:sz w:val="24"/>
        </w:rPr>
        <w:t>následků</w:t>
      </w:r>
    </w:p>
    <w:p>
      <w:pPr>
        <w:pStyle w:val="ListParagraph"/>
        <w:numPr>
          <w:ilvl w:val="0"/>
          <w:numId w:val="15"/>
        </w:numPr>
        <w:tabs>
          <w:tab w:pos="1396" w:val="left" w:leader="none"/>
          <w:tab w:pos="1397" w:val="left" w:leader="none"/>
        </w:tabs>
        <w:spacing w:line="282" w:lineRule="exact" w:before="0" w:after="0"/>
        <w:ind w:left="1396" w:right="0" w:hanging="361"/>
        <w:jc w:val="left"/>
        <w:rPr>
          <w:sz w:val="24"/>
        </w:rPr>
      </w:pPr>
      <w:r>
        <w:rPr>
          <w:sz w:val="24"/>
        </w:rPr>
        <w:t>Léčba je pouze</w:t>
      </w:r>
      <w:r>
        <w:rPr>
          <w:spacing w:val="-4"/>
          <w:sz w:val="24"/>
        </w:rPr>
        <w:t> </w:t>
      </w:r>
      <w:r>
        <w:rPr>
          <w:sz w:val="24"/>
        </w:rPr>
        <w:t>symptomatická</w:t>
      </w:r>
    </w:p>
    <w:p>
      <w:pPr>
        <w:pStyle w:val="ListParagraph"/>
        <w:numPr>
          <w:ilvl w:val="0"/>
          <w:numId w:val="15"/>
        </w:numPr>
        <w:tabs>
          <w:tab w:pos="1396" w:val="left" w:leader="none"/>
          <w:tab w:pos="1397" w:val="left" w:leader="none"/>
        </w:tabs>
        <w:spacing w:line="282" w:lineRule="exact" w:before="0" w:after="0"/>
        <w:ind w:left="1396" w:right="0" w:hanging="361"/>
        <w:jc w:val="left"/>
        <w:rPr>
          <w:sz w:val="24"/>
        </w:rPr>
      </w:pPr>
      <w:r>
        <w:rPr>
          <w:sz w:val="24"/>
        </w:rPr>
        <w:t>Exantémových onemocnění ubývá díky</w:t>
      </w:r>
      <w:r>
        <w:rPr>
          <w:spacing w:val="-2"/>
          <w:sz w:val="24"/>
        </w:rPr>
        <w:t> </w:t>
      </w:r>
      <w:hyperlink r:id="rId8">
        <w:r>
          <w:rPr>
            <w:sz w:val="24"/>
          </w:rPr>
          <w:t>očkování</w:t>
        </w:r>
      </w:hyperlink>
    </w:p>
    <w:p>
      <w:pPr>
        <w:pStyle w:val="ListParagraph"/>
        <w:numPr>
          <w:ilvl w:val="0"/>
          <w:numId w:val="15"/>
        </w:numPr>
        <w:tabs>
          <w:tab w:pos="1396" w:val="left" w:leader="none"/>
          <w:tab w:pos="1397" w:val="left" w:leader="none"/>
        </w:tabs>
        <w:spacing w:line="232" w:lineRule="auto" w:before="1" w:after="0"/>
        <w:ind w:left="1396" w:right="1391" w:hanging="360"/>
        <w:jc w:val="left"/>
        <w:rPr>
          <w:sz w:val="24"/>
        </w:rPr>
      </w:pPr>
      <w:r>
        <w:rPr>
          <w:sz w:val="24"/>
        </w:rPr>
        <w:t>Dříve byla nejčastější dětská exantémová onemocnění pojmenována jako první</w:t>
      </w:r>
      <w:r>
        <w:rPr>
          <w:spacing w:val="-29"/>
          <w:sz w:val="24"/>
        </w:rPr>
        <w:t> </w:t>
      </w:r>
      <w:r>
        <w:rPr>
          <w:sz w:val="24"/>
        </w:rPr>
        <w:t>až šestá dětská</w:t>
      </w:r>
      <w:r>
        <w:rPr>
          <w:spacing w:val="-3"/>
          <w:sz w:val="24"/>
        </w:rPr>
        <w:t> </w:t>
      </w:r>
      <w:r>
        <w:rPr>
          <w:sz w:val="24"/>
        </w:rPr>
        <w:t>nemoc</w:t>
      </w:r>
    </w:p>
    <w:p>
      <w:pPr>
        <w:spacing w:before="162"/>
        <w:ind w:left="676" w:right="0" w:firstLine="0"/>
        <w:jc w:val="left"/>
        <w:rPr>
          <w:b/>
          <w:sz w:val="24"/>
        </w:rPr>
      </w:pPr>
      <w:r>
        <w:rPr>
          <w:b/>
          <w:sz w:val="24"/>
        </w:rPr>
        <w:t>SPALNIČKY</w:t>
      </w:r>
    </w:p>
    <w:p>
      <w:pPr>
        <w:pStyle w:val="ListParagraph"/>
        <w:numPr>
          <w:ilvl w:val="0"/>
          <w:numId w:val="15"/>
        </w:numPr>
        <w:tabs>
          <w:tab w:pos="1396" w:val="left" w:leader="none"/>
          <w:tab w:pos="1397" w:val="left" w:leader="none"/>
        </w:tabs>
        <w:spacing w:line="287" w:lineRule="exact" w:before="160" w:after="0"/>
        <w:ind w:left="1396" w:right="0" w:hanging="361"/>
        <w:jc w:val="left"/>
        <w:rPr>
          <w:sz w:val="24"/>
        </w:rPr>
      </w:pPr>
      <w:r>
        <w:rPr>
          <w:sz w:val="24"/>
        </w:rPr>
        <w:t>1. dětská</w:t>
      </w:r>
      <w:r>
        <w:rPr>
          <w:spacing w:val="-2"/>
          <w:sz w:val="24"/>
        </w:rPr>
        <w:t> </w:t>
      </w:r>
      <w:r>
        <w:rPr>
          <w:sz w:val="24"/>
        </w:rPr>
        <w:t>nemoc</w:t>
      </w:r>
    </w:p>
    <w:p>
      <w:pPr>
        <w:pStyle w:val="ListParagraph"/>
        <w:numPr>
          <w:ilvl w:val="0"/>
          <w:numId w:val="15"/>
        </w:numPr>
        <w:tabs>
          <w:tab w:pos="1396" w:val="left" w:leader="none"/>
          <w:tab w:pos="1397" w:val="left" w:leader="none"/>
        </w:tabs>
        <w:spacing w:line="281" w:lineRule="exact" w:before="0" w:after="0"/>
        <w:ind w:left="1396" w:right="0" w:hanging="361"/>
        <w:jc w:val="left"/>
        <w:rPr>
          <w:sz w:val="24"/>
        </w:rPr>
      </w:pPr>
      <w:r>
        <w:rPr>
          <w:b/>
          <w:sz w:val="24"/>
        </w:rPr>
        <w:t>Původce </w:t>
      </w:r>
      <w:r>
        <w:rPr>
          <w:sz w:val="24"/>
        </w:rPr>
        <w:t>– Morbillivirus, patří mezi Paramyxoviry, obalené RNA</w:t>
      </w:r>
      <w:r>
        <w:rPr>
          <w:spacing w:val="-7"/>
          <w:sz w:val="24"/>
        </w:rPr>
        <w:t> </w:t>
      </w:r>
      <w:r>
        <w:rPr>
          <w:sz w:val="24"/>
        </w:rPr>
        <w:t>viry</w:t>
      </w:r>
    </w:p>
    <w:p>
      <w:pPr>
        <w:pStyle w:val="ListParagraph"/>
        <w:numPr>
          <w:ilvl w:val="0"/>
          <w:numId w:val="15"/>
        </w:numPr>
        <w:tabs>
          <w:tab w:pos="1396" w:val="left" w:leader="none"/>
          <w:tab w:pos="1397" w:val="left" w:leader="none"/>
        </w:tabs>
        <w:spacing w:line="282" w:lineRule="exact" w:before="0" w:after="0"/>
        <w:ind w:left="1396" w:right="0" w:hanging="361"/>
        <w:jc w:val="left"/>
        <w:rPr>
          <w:rFonts w:ascii="Wingdings" w:hAnsi="Wingdings"/>
          <w:sz w:val="24"/>
        </w:rPr>
      </w:pPr>
      <w:r>
        <w:rPr>
          <w:b/>
          <w:sz w:val="24"/>
        </w:rPr>
        <w:t>Patogeneze: </w:t>
      </w:r>
      <w:r>
        <w:rPr>
          <w:sz w:val="24"/>
        </w:rPr>
        <w:t>vstup dýchacím traktem </w:t>
      </w:r>
      <w:r>
        <w:rPr>
          <w:rFonts w:ascii="Wingdings" w:hAnsi="Wingdings"/>
          <w:sz w:val="24"/>
        </w:rPr>
        <w:t>🡪</w:t>
      </w:r>
      <w:r>
        <w:rPr>
          <w:rFonts w:ascii="Times New Roman" w:hAnsi="Times New Roman"/>
          <w:sz w:val="24"/>
        </w:rPr>
        <w:t> </w:t>
      </w:r>
      <w:r>
        <w:rPr>
          <w:sz w:val="24"/>
        </w:rPr>
        <w:t>množí se v respirační sliznice</w:t>
      </w:r>
      <w:r>
        <w:rPr>
          <w:spacing w:val="-12"/>
          <w:sz w:val="24"/>
        </w:rPr>
        <w:t> </w:t>
      </w:r>
      <w:r>
        <w:rPr>
          <w:rFonts w:ascii="Wingdings" w:hAnsi="Wingdings"/>
          <w:sz w:val="24"/>
        </w:rPr>
        <w:t>🡪</w:t>
      </w:r>
    </w:p>
    <w:p>
      <w:pPr>
        <w:pStyle w:val="BodyText"/>
        <w:spacing w:line="277" w:lineRule="exact"/>
        <w:ind w:firstLine="0"/>
      </w:pPr>
      <w:r>
        <w:rPr/>
        <w:t>lymfatické uzliny </w:t>
      </w:r>
      <w:r>
        <w:rPr>
          <w:rFonts w:ascii="Wingdings" w:hAnsi="Wingdings"/>
        </w:rPr>
        <w:t>🡪</w:t>
      </w:r>
      <w:r>
        <w:rPr>
          <w:rFonts w:ascii="Times New Roman" w:hAnsi="Times New Roman"/>
        </w:rPr>
        <w:t> </w:t>
      </w:r>
      <w:r>
        <w:rPr/>
        <w:t>tvorba obrovských mnohojaderných buněk (Warthinovy-</w:t>
      </w:r>
    </w:p>
    <w:p>
      <w:pPr>
        <w:spacing w:after="0" w:line="277" w:lineRule="exact"/>
        <w:sectPr>
          <w:pgSz w:w="11910" w:h="16840"/>
          <w:pgMar w:top="1320" w:bottom="280" w:left="740" w:right="40"/>
        </w:sectPr>
      </w:pPr>
    </w:p>
    <w:p>
      <w:pPr>
        <w:pStyle w:val="BodyText"/>
        <w:spacing w:before="78"/>
        <w:ind w:right="1283" w:firstLine="0"/>
      </w:pPr>
      <w:r>
        <w:rPr/>
        <w:t>Finkeldeyovy b.) </w:t>
      </w:r>
      <w:r>
        <w:rPr>
          <w:rFonts w:ascii="Wingdings" w:hAnsi="Wingdings"/>
        </w:rPr>
        <w:t>🡪</w:t>
      </w:r>
      <w:r>
        <w:rPr>
          <w:rFonts w:ascii="Times New Roman" w:hAnsi="Times New Roman"/>
        </w:rPr>
        <w:t> </w:t>
      </w:r>
      <w:r>
        <w:rPr/>
        <w:t>krví do orgánů </w:t>
      </w:r>
      <w:r>
        <w:rPr>
          <w:rFonts w:ascii="Wingdings" w:hAnsi="Wingdings"/>
        </w:rPr>
        <w:t>🡪</w:t>
      </w:r>
      <w:r>
        <w:rPr>
          <w:rFonts w:ascii="Times New Roman" w:hAnsi="Times New Roman"/>
        </w:rPr>
        <w:t> </w:t>
      </w:r>
      <w:r>
        <w:rPr/>
        <w:t>imunitní reakce </w:t>
      </w:r>
      <w:r>
        <w:rPr>
          <w:rFonts w:ascii="Wingdings" w:hAnsi="Wingdings"/>
        </w:rPr>
        <w:t>🡪</w:t>
      </w:r>
      <w:r>
        <w:rPr>
          <w:rFonts w:ascii="Times New Roman" w:hAnsi="Times New Roman"/>
        </w:rPr>
        <w:t> </w:t>
      </w:r>
      <w:r>
        <w:rPr/>
        <w:t>destrukce buněk (hlavně endotelií) </w:t>
      </w:r>
      <w:r>
        <w:rPr>
          <w:rFonts w:ascii="Wingdings" w:hAnsi="Wingdings"/>
        </w:rPr>
        <w:t>🡪</w:t>
      </w:r>
      <w:r>
        <w:rPr>
          <w:rFonts w:ascii="Times New Roman" w:hAnsi="Times New Roman"/>
        </w:rPr>
        <w:t> </w:t>
      </w:r>
      <w:r>
        <w:rPr/>
        <w:t>vyrážka</w:t>
      </w:r>
    </w:p>
    <w:p>
      <w:pPr>
        <w:pStyle w:val="ListParagraph"/>
        <w:numPr>
          <w:ilvl w:val="0"/>
          <w:numId w:val="15"/>
        </w:numPr>
        <w:tabs>
          <w:tab w:pos="1396" w:val="left" w:leader="none"/>
          <w:tab w:pos="1397" w:val="left" w:leader="none"/>
        </w:tabs>
        <w:spacing w:line="287" w:lineRule="exact" w:before="0" w:after="0"/>
        <w:ind w:left="1396" w:right="0" w:hanging="361"/>
        <w:jc w:val="left"/>
        <w:rPr>
          <w:sz w:val="24"/>
        </w:rPr>
      </w:pPr>
      <w:r>
        <w:rPr>
          <w:sz w:val="24"/>
        </w:rPr>
        <w:t>Po spalničkách vzniká doživotní</w:t>
      </w:r>
      <w:r>
        <w:rPr>
          <w:spacing w:val="-3"/>
          <w:sz w:val="24"/>
        </w:rPr>
        <w:t> </w:t>
      </w:r>
      <w:r>
        <w:rPr>
          <w:sz w:val="24"/>
        </w:rPr>
        <w:t>imunita</w:t>
      </w:r>
    </w:p>
    <w:p>
      <w:pPr>
        <w:pStyle w:val="ListParagraph"/>
        <w:numPr>
          <w:ilvl w:val="0"/>
          <w:numId w:val="15"/>
        </w:numPr>
        <w:tabs>
          <w:tab w:pos="1396" w:val="left" w:leader="none"/>
          <w:tab w:pos="1397" w:val="left" w:leader="none"/>
        </w:tabs>
        <w:spacing w:line="232" w:lineRule="auto" w:before="1" w:after="0"/>
        <w:ind w:left="1396" w:right="2253" w:hanging="360"/>
        <w:jc w:val="left"/>
        <w:rPr>
          <w:sz w:val="24"/>
        </w:rPr>
      </w:pPr>
      <w:r>
        <w:rPr>
          <w:b/>
          <w:sz w:val="24"/>
        </w:rPr>
        <w:t>Katarální stadium: </w:t>
      </w:r>
      <w:r>
        <w:rPr>
          <w:sz w:val="24"/>
        </w:rPr>
        <w:t>horečka, rýma, kašel, Koplikovy skvrny na bukálních sliznicích</w:t>
      </w:r>
    </w:p>
    <w:p>
      <w:pPr>
        <w:pStyle w:val="ListParagraph"/>
        <w:numPr>
          <w:ilvl w:val="0"/>
          <w:numId w:val="15"/>
        </w:numPr>
        <w:tabs>
          <w:tab w:pos="1396" w:val="left" w:leader="none"/>
          <w:tab w:pos="1397" w:val="left" w:leader="none"/>
        </w:tabs>
        <w:spacing w:line="287" w:lineRule="exact" w:before="0" w:after="0"/>
        <w:ind w:left="1396" w:right="0" w:hanging="361"/>
        <w:jc w:val="left"/>
        <w:rPr>
          <w:sz w:val="24"/>
        </w:rPr>
      </w:pPr>
      <w:r>
        <w:rPr>
          <w:b/>
          <w:sz w:val="24"/>
        </w:rPr>
        <w:t>Stadium vyrážky</w:t>
      </w:r>
      <w:r>
        <w:rPr>
          <w:sz w:val="24"/>
        </w:rPr>
        <w:t>: skvrnitý</w:t>
      </w:r>
      <w:r>
        <w:rPr>
          <w:spacing w:val="-4"/>
          <w:sz w:val="24"/>
        </w:rPr>
        <w:t> </w:t>
      </w:r>
      <w:r>
        <w:rPr>
          <w:sz w:val="24"/>
        </w:rPr>
        <w:t>exantém</w:t>
      </w:r>
    </w:p>
    <w:p>
      <w:pPr>
        <w:pStyle w:val="ListParagraph"/>
        <w:numPr>
          <w:ilvl w:val="0"/>
          <w:numId w:val="15"/>
        </w:numPr>
        <w:tabs>
          <w:tab w:pos="1396" w:val="left" w:leader="none"/>
          <w:tab w:pos="1397" w:val="left" w:leader="none"/>
        </w:tabs>
        <w:spacing w:line="282" w:lineRule="exact" w:before="0" w:after="0"/>
        <w:ind w:left="1396" w:right="0" w:hanging="361"/>
        <w:jc w:val="left"/>
        <w:rPr>
          <w:sz w:val="24"/>
        </w:rPr>
      </w:pPr>
      <w:r>
        <w:rPr>
          <w:b/>
          <w:sz w:val="24"/>
        </w:rPr>
        <w:t>Komplikace</w:t>
      </w:r>
      <w:r>
        <w:rPr>
          <w:sz w:val="24"/>
        </w:rPr>
        <w:t>: bronchopneumonie,</w:t>
      </w:r>
      <w:r>
        <w:rPr>
          <w:spacing w:val="-2"/>
          <w:sz w:val="24"/>
        </w:rPr>
        <w:t> </w:t>
      </w:r>
      <w:r>
        <w:rPr>
          <w:sz w:val="24"/>
        </w:rPr>
        <w:t>encefalopatie</w:t>
      </w:r>
    </w:p>
    <w:p>
      <w:pPr>
        <w:pStyle w:val="ListParagraph"/>
        <w:numPr>
          <w:ilvl w:val="0"/>
          <w:numId w:val="15"/>
        </w:numPr>
        <w:tabs>
          <w:tab w:pos="1396" w:val="left" w:leader="none"/>
          <w:tab w:pos="1397" w:val="left" w:leader="none"/>
        </w:tabs>
        <w:spacing w:line="282" w:lineRule="exact" w:before="0" w:after="0"/>
        <w:ind w:left="1396" w:right="0" w:hanging="361"/>
        <w:jc w:val="left"/>
        <w:rPr>
          <w:sz w:val="24"/>
        </w:rPr>
      </w:pPr>
      <w:r>
        <w:rPr>
          <w:b/>
          <w:sz w:val="24"/>
        </w:rPr>
        <w:t>Prevence</w:t>
      </w:r>
      <w:r>
        <w:rPr>
          <w:sz w:val="24"/>
        </w:rPr>
        <w:t>: očkování, nutná revakcinace</w:t>
      </w:r>
    </w:p>
    <w:p>
      <w:pPr>
        <w:pStyle w:val="ListParagraph"/>
        <w:numPr>
          <w:ilvl w:val="0"/>
          <w:numId w:val="15"/>
        </w:numPr>
        <w:tabs>
          <w:tab w:pos="1396" w:val="left" w:leader="none"/>
          <w:tab w:pos="1397" w:val="left" w:leader="none"/>
        </w:tabs>
        <w:spacing w:line="282" w:lineRule="exact" w:before="0" w:after="0"/>
        <w:ind w:left="1396" w:right="0" w:hanging="361"/>
        <w:jc w:val="left"/>
        <w:rPr>
          <w:sz w:val="24"/>
        </w:rPr>
      </w:pPr>
      <w:r>
        <w:rPr>
          <w:b/>
          <w:sz w:val="24"/>
        </w:rPr>
        <w:t>Laboratorní průkaz</w:t>
      </w:r>
      <w:r>
        <w:rPr>
          <w:sz w:val="24"/>
        </w:rPr>
        <w:t>: klinický</w:t>
      </w:r>
      <w:r>
        <w:rPr>
          <w:spacing w:val="-5"/>
          <w:sz w:val="24"/>
        </w:rPr>
        <w:t> </w:t>
      </w:r>
      <w:r>
        <w:rPr>
          <w:sz w:val="24"/>
        </w:rPr>
        <w:t>obraz</w:t>
      </w:r>
    </w:p>
    <w:p>
      <w:pPr>
        <w:pStyle w:val="BodyText"/>
        <w:spacing w:line="276" w:lineRule="exact"/>
        <w:ind w:firstLine="0"/>
      </w:pPr>
      <w:r>
        <w:rPr/>
        <w:t>Průkaz protilátek IgM metodou ELISA (přítomné s nástupem vyrážky); IgG – o 14</w:t>
      </w:r>
    </w:p>
    <w:p>
      <w:pPr>
        <w:pStyle w:val="BodyText"/>
        <w:spacing w:line="281" w:lineRule="exact"/>
        <w:ind w:firstLine="0"/>
      </w:pPr>
      <w:r>
        <w:rPr/>
        <w:t>dní později</w:t>
      </w:r>
    </w:p>
    <w:p>
      <w:pPr>
        <w:spacing w:before="161"/>
        <w:ind w:left="676" w:right="0" w:firstLine="0"/>
        <w:jc w:val="left"/>
        <w:rPr>
          <w:b/>
          <w:sz w:val="24"/>
        </w:rPr>
      </w:pPr>
      <w:r>
        <w:rPr>
          <w:b/>
          <w:sz w:val="24"/>
        </w:rPr>
        <w:t>ZARDĚNKY</w:t>
      </w:r>
    </w:p>
    <w:p>
      <w:pPr>
        <w:pStyle w:val="ListParagraph"/>
        <w:numPr>
          <w:ilvl w:val="0"/>
          <w:numId w:val="15"/>
        </w:numPr>
        <w:tabs>
          <w:tab w:pos="1396" w:val="left" w:leader="none"/>
          <w:tab w:pos="1397" w:val="left" w:leader="none"/>
        </w:tabs>
        <w:spacing w:line="287" w:lineRule="exact" w:before="160" w:after="0"/>
        <w:ind w:left="1396" w:right="0" w:hanging="361"/>
        <w:jc w:val="left"/>
        <w:rPr>
          <w:sz w:val="24"/>
        </w:rPr>
      </w:pPr>
      <w:r>
        <w:rPr>
          <w:b/>
          <w:sz w:val="24"/>
        </w:rPr>
        <w:t>Původce </w:t>
      </w:r>
      <w:r>
        <w:rPr>
          <w:sz w:val="24"/>
        </w:rPr>
        <w:t>– Rubivirus, obalené RNA</w:t>
      </w:r>
      <w:r>
        <w:rPr>
          <w:spacing w:val="-4"/>
          <w:sz w:val="24"/>
        </w:rPr>
        <w:t> </w:t>
      </w:r>
      <w:r>
        <w:rPr>
          <w:sz w:val="24"/>
        </w:rPr>
        <w:t>viry</w:t>
      </w:r>
    </w:p>
    <w:p>
      <w:pPr>
        <w:pStyle w:val="ListParagraph"/>
        <w:numPr>
          <w:ilvl w:val="0"/>
          <w:numId w:val="15"/>
        </w:numPr>
        <w:tabs>
          <w:tab w:pos="1396" w:val="left" w:leader="none"/>
          <w:tab w:pos="1397" w:val="left" w:leader="none"/>
        </w:tabs>
        <w:spacing w:line="282" w:lineRule="exact" w:before="0" w:after="0"/>
        <w:ind w:left="1396" w:right="0" w:hanging="361"/>
        <w:jc w:val="left"/>
        <w:rPr>
          <w:sz w:val="24"/>
        </w:rPr>
      </w:pPr>
      <w:r>
        <w:rPr>
          <w:sz w:val="24"/>
        </w:rPr>
        <w:t>Citlivý na zevní</w:t>
      </w:r>
      <w:r>
        <w:rPr>
          <w:spacing w:val="-2"/>
          <w:sz w:val="24"/>
        </w:rPr>
        <w:t> </w:t>
      </w:r>
      <w:r>
        <w:rPr>
          <w:sz w:val="24"/>
        </w:rPr>
        <w:t>vlivy</w:t>
      </w:r>
    </w:p>
    <w:p>
      <w:pPr>
        <w:pStyle w:val="ListParagraph"/>
        <w:numPr>
          <w:ilvl w:val="0"/>
          <w:numId w:val="15"/>
        </w:numPr>
        <w:tabs>
          <w:tab w:pos="1396" w:val="left" w:leader="none"/>
          <w:tab w:pos="1397" w:val="left" w:leader="none"/>
        </w:tabs>
        <w:spacing w:line="282" w:lineRule="exact" w:before="0" w:after="0"/>
        <w:ind w:left="1396" w:right="0" w:hanging="361"/>
        <w:jc w:val="left"/>
        <w:rPr>
          <w:sz w:val="24"/>
        </w:rPr>
      </w:pPr>
      <w:r>
        <w:rPr>
          <w:sz w:val="24"/>
        </w:rPr>
        <w:t>Jediný přirozený hostitel je</w:t>
      </w:r>
      <w:r>
        <w:rPr>
          <w:spacing w:val="-3"/>
          <w:sz w:val="24"/>
        </w:rPr>
        <w:t> </w:t>
      </w:r>
      <w:r>
        <w:rPr>
          <w:sz w:val="24"/>
        </w:rPr>
        <w:t>člověk</w:t>
      </w:r>
    </w:p>
    <w:p>
      <w:pPr>
        <w:pStyle w:val="ListParagraph"/>
        <w:numPr>
          <w:ilvl w:val="0"/>
          <w:numId w:val="15"/>
        </w:numPr>
        <w:tabs>
          <w:tab w:pos="1396" w:val="left" w:leader="none"/>
          <w:tab w:pos="1397" w:val="left" w:leader="none"/>
        </w:tabs>
        <w:spacing w:line="281" w:lineRule="exact" w:before="0" w:after="0"/>
        <w:ind w:left="1396" w:right="0" w:hanging="361"/>
        <w:jc w:val="left"/>
        <w:rPr>
          <w:sz w:val="24"/>
        </w:rPr>
      </w:pPr>
      <w:r>
        <w:rPr>
          <w:b/>
          <w:sz w:val="24"/>
        </w:rPr>
        <w:t>Vstup viru </w:t>
      </w:r>
      <w:r>
        <w:rPr>
          <w:sz w:val="24"/>
        </w:rPr>
        <w:t>– sliznice</w:t>
      </w:r>
      <w:r>
        <w:rPr>
          <w:spacing w:val="-3"/>
          <w:sz w:val="24"/>
        </w:rPr>
        <w:t> </w:t>
      </w:r>
      <w:r>
        <w:rPr>
          <w:sz w:val="24"/>
        </w:rPr>
        <w:t>nosohltanu</w:t>
      </w:r>
    </w:p>
    <w:p>
      <w:pPr>
        <w:pStyle w:val="ListParagraph"/>
        <w:numPr>
          <w:ilvl w:val="0"/>
          <w:numId w:val="15"/>
        </w:numPr>
        <w:tabs>
          <w:tab w:pos="1396" w:val="left" w:leader="none"/>
          <w:tab w:pos="1397" w:val="left" w:leader="none"/>
        </w:tabs>
        <w:spacing w:line="282" w:lineRule="exact" w:before="0" w:after="0"/>
        <w:ind w:left="1396" w:right="0" w:hanging="361"/>
        <w:jc w:val="left"/>
        <w:rPr>
          <w:sz w:val="24"/>
        </w:rPr>
      </w:pPr>
      <w:r>
        <w:rPr>
          <w:b/>
          <w:sz w:val="24"/>
        </w:rPr>
        <w:t>Přenos </w:t>
      </w:r>
      <w:r>
        <w:rPr>
          <w:sz w:val="24"/>
        </w:rPr>
        <w:t>– vzdušnou</w:t>
      </w:r>
      <w:r>
        <w:rPr>
          <w:spacing w:val="-3"/>
          <w:sz w:val="24"/>
        </w:rPr>
        <w:t> </w:t>
      </w:r>
      <w:r>
        <w:rPr>
          <w:sz w:val="24"/>
        </w:rPr>
        <w:t>cestou</w:t>
      </w:r>
    </w:p>
    <w:p>
      <w:pPr>
        <w:pStyle w:val="ListParagraph"/>
        <w:numPr>
          <w:ilvl w:val="0"/>
          <w:numId w:val="15"/>
        </w:numPr>
        <w:tabs>
          <w:tab w:pos="1396" w:val="left" w:leader="none"/>
          <w:tab w:pos="1397" w:val="left" w:leader="none"/>
        </w:tabs>
        <w:spacing w:line="282" w:lineRule="exact" w:before="0" w:after="0"/>
        <w:ind w:left="1396" w:right="0" w:hanging="361"/>
        <w:jc w:val="left"/>
        <w:rPr>
          <w:sz w:val="24"/>
        </w:rPr>
      </w:pPr>
      <w:r>
        <w:rPr>
          <w:sz w:val="24"/>
        </w:rPr>
        <w:t>Doživotní imunita po prodělané</w:t>
      </w:r>
      <w:r>
        <w:rPr>
          <w:spacing w:val="-1"/>
          <w:sz w:val="24"/>
        </w:rPr>
        <w:t> </w:t>
      </w:r>
      <w:r>
        <w:rPr>
          <w:sz w:val="24"/>
        </w:rPr>
        <w:t>nákaze</w:t>
      </w:r>
    </w:p>
    <w:p>
      <w:pPr>
        <w:pStyle w:val="ListParagraph"/>
        <w:numPr>
          <w:ilvl w:val="0"/>
          <w:numId w:val="15"/>
        </w:numPr>
        <w:tabs>
          <w:tab w:pos="1396" w:val="left" w:leader="none"/>
          <w:tab w:pos="1397" w:val="left" w:leader="none"/>
        </w:tabs>
        <w:spacing w:line="232" w:lineRule="auto" w:before="1" w:after="0"/>
        <w:ind w:left="1396" w:right="1806" w:hanging="360"/>
        <w:jc w:val="left"/>
        <w:rPr>
          <w:sz w:val="24"/>
        </w:rPr>
      </w:pPr>
      <w:r>
        <w:rPr>
          <w:b/>
          <w:sz w:val="24"/>
        </w:rPr>
        <w:t>Příznaky: </w:t>
      </w:r>
      <w:r>
        <w:rPr>
          <w:sz w:val="24"/>
        </w:rPr>
        <w:t>může být i asymptomatická; únava, horečka, bolest v krku, zduření šíjových</w:t>
      </w:r>
      <w:r>
        <w:rPr>
          <w:spacing w:val="-2"/>
          <w:sz w:val="24"/>
        </w:rPr>
        <w:t> </w:t>
      </w:r>
      <w:r>
        <w:rPr>
          <w:sz w:val="24"/>
        </w:rPr>
        <w:t>uzlin</w:t>
      </w:r>
    </w:p>
    <w:p>
      <w:pPr>
        <w:pStyle w:val="BodyText"/>
        <w:spacing w:line="281" w:lineRule="exact" w:before="1"/>
        <w:ind w:firstLine="0"/>
      </w:pPr>
      <w:r>
        <w:rPr/>
        <w:t>Vyrážka – makulopapulózní, drobná, skvrnitá, nesvědivá, nejdříve na obličeji</w:t>
      </w:r>
    </w:p>
    <w:p>
      <w:pPr>
        <w:pStyle w:val="ListParagraph"/>
        <w:numPr>
          <w:ilvl w:val="0"/>
          <w:numId w:val="15"/>
        </w:numPr>
        <w:tabs>
          <w:tab w:pos="1396" w:val="left" w:leader="none"/>
          <w:tab w:pos="1397" w:val="left" w:leader="none"/>
        </w:tabs>
        <w:spacing w:line="288" w:lineRule="exact" w:before="0" w:after="0"/>
        <w:ind w:left="1396" w:right="0" w:hanging="361"/>
        <w:jc w:val="left"/>
        <w:rPr>
          <w:sz w:val="24"/>
        </w:rPr>
      </w:pPr>
      <w:r>
        <w:rPr>
          <w:b/>
          <w:sz w:val="24"/>
        </w:rPr>
        <w:t>Komplikace: </w:t>
      </w:r>
      <w:r>
        <w:rPr>
          <w:sz w:val="24"/>
        </w:rPr>
        <w:t>artritida,</w:t>
      </w:r>
      <w:r>
        <w:rPr>
          <w:spacing w:val="-4"/>
          <w:sz w:val="24"/>
        </w:rPr>
        <w:t> </w:t>
      </w:r>
      <w:r>
        <w:rPr>
          <w:sz w:val="24"/>
        </w:rPr>
        <w:t>encefalitida</w:t>
      </w:r>
    </w:p>
    <w:p>
      <w:pPr>
        <w:pStyle w:val="ListParagraph"/>
        <w:numPr>
          <w:ilvl w:val="0"/>
          <w:numId w:val="15"/>
        </w:numPr>
        <w:tabs>
          <w:tab w:pos="1396" w:val="left" w:leader="none"/>
          <w:tab w:pos="1397" w:val="left" w:leader="none"/>
        </w:tabs>
        <w:spacing w:line="282" w:lineRule="exact" w:before="0" w:after="0"/>
        <w:ind w:left="1396" w:right="0" w:hanging="361"/>
        <w:jc w:val="left"/>
        <w:rPr>
          <w:sz w:val="24"/>
        </w:rPr>
      </w:pPr>
      <w:r>
        <w:rPr>
          <w:b/>
          <w:sz w:val="24"/>
        </w:rPr>
        <w:t>Kongenitální infekce: </w:t>
      </w:r>
      <w:r>
        <w:rPr>
          <w:sz w:val="24"/>
        </w:rPr>
        <w:t>v</w:t>
      </w:r>
      <w:r>
        <w:rPr>
          <w:spacing w:val="-1"/>
          <w:sz w:val="24"/>
        </w:rPr>
        <w:t> </w:t>
      </w:r>
      <w:r>
        <w:rPr>
          <w:sz w:val="24"/>
        </w:rPr>
        <w:t>těhotenství</w:t>
      </w:r>
    </w:p>
    <w:p>
      <w:pPr>
        <w:pStyle w:val="ListParagraph"/>
        <w:numPr>
          <w:ilvl w:val="0"/>
          <w:numId w:val="15"/>
        </w:numPr>
        <w:tabs>
          <w:tab w:pos="1396" w:val="left" w:leader="none"/>
          <w:tab w:pos="1397" w:val="left" w:leader="none"/>
        </w:tabs>
        <w:spacing w:line="282" w:lineRule="exact" w:before="0" w:after="0"/>
        <w:ind w:left="1396" w:right="0" w:hanging="361"/>
        <w:jc w:val="left"/>
        <w:rPr>
          <w:sz w:val="24"/>
        </w:rPr>
      </w:pPr>
      <w:r>
        <w:rPr>
          <w:b/>
          <w:sz w:val="24"/>
        </w:rPr>
        <w:t>Prevence</w:t>
      </w:r>
      <w:r>
        <w:rPr>
          <w:sz w:val="24"/>
        </w:rPr>
        <w:t>: očkování</w:t>
      </w:r>
    </w:p>
    <w:p>
      <w:pPr>
        <w:pStyle w:val="ListParagraph"/>
        <w:numPr>
          <w:ilvl w:val="0"/>
          <w:numId w:val="15"/>
        </w:numPr>
        <w:tabs>
          <w:tab w:pos="1396" w:val="left" w:leader="none"/>
          <w:tab w:pos="1397" w:val="left" w:leader="none"/>
        </w:tabs>
        <w:spacing w:line="282" w:lineRule="exact" w:before="0" w:after="0"/>
        <w:ind w:left="1396" w:right="0" w:hanging="361"/>
        <w:jc w:val="left"/>
        <w:rPr>
          <w:sz w:val="24"/>
        </w:rPr>
      </w:pPr>
      <w:r>
        <w:rPr>
          <w:b/>
          <w:sz w:val="24"/>
        </w:rPr>
        <w:t>Laboratorní průkaz</w:t>
      </w:r>
      <w:r>
        <w:rPr>
          <w:sz w:val="24"/>
        </w:rPr>
        <w:t>: výplach z</w:t>
      </w:r>
      <w:r>
        <w:rPr>
          <w:spacing w:val="-6"/>
          <w:sz w:val="24"/>
        </w:rPr>
        <w:t> </w:t>
      </w:r>
      <w:r>
        <w:rPr>
          <w:sz w:val="24"/>
        </w:rPr>
        <w:t>nosohltanu</w:t>
      </w:r>
    </w:p>
    <w:p>
      <w:pPr>
        <w:pStyle w:val="BodyText"/>
        <w:spacing w:line="276" w:lineRule="exact"/>
        <w:ind w:firstLine="0"/>
      </w:pPr>
      <w:r>
        <w:rPr/>
        <w:t>Nepřímý průkaz – protilátky – IgG, IgM (zůstávají celý život) – ELISA</w:t>
      </w:r>
    </w:p>
    <w:p>
      <w:pPr>
        <w:spacing w:before="160"/>
        <w:ind w:left="676" w:right="0" w:firstLine="0"/>
        <w:jc w:val="left"/>
        <w:rPr>
          <w:b/>
          <w:sz w:val="24"/>
        </w:rPr>
      </w:pPr>
      <w:r>
        <w:rPr>
          <w:b/>
          <w:sz w:val="24"/>
        </w:rPr>
        <w:t>ERYTHEMA INFECTIOSUM</w:t>
      </w:r>
    </w:p>
    <w:p>
      <w:pPr>
        <w:pStyle w:val="ListParagraph"/>
        <w:numPr>
          <w:ilvl w:val="0"/>
          <w:numId w:val="15"/>
        </w:numPr>
        <w:tabs>
          <w:tab w:pos="1396" w:val="left" w:leader="none"/>
          <w:tab w:pos="1397" w:val="left" w:leader="none"/>
        </w:tabs>
        <w:spacing w:line="287" w:lineRule="exact" w:before="160" w:after="0"/>
        <w:ind w:left="1396" w:right="0" w:hanging="361"/>
        <w:jc w:val="left"/>
        <w:rPr>
          <w:sz w:val="24"/>
        </w:rPr>
      </w:pPr>
      <w:r>
        <w:rPr>
          <w:sz w:val="24"/>
        </w:rPr>
        <w:t>5. dětská</w:t>
      </w:r>
      <w:r>
        <w:rPr>
          <w:spacing w:val="-2"/>
          <w:sz w:val="24"/>
        </w:rPr>
        <w:t> </w:t>
      </w:r>
      <w:r>
        <w:rPr>
          <w:sz w:val="24"/>
        </w:rPr>
        <w:t>nemoc</w:t>
      </w:r>
    </w:p>
    <w:p>
      <w:pPr>
        <w:pStyle w:val="ListParagraph"/>
        <w:numPr>
          <w:ilvl w:val="0"/>
          <w:numId w:val="15"/>
        </w:numPr>
        <w:tabs>
          <w:tab w:pos="1396" w:val="left" w:leader="none"/>
          <w:tab w:pos="1397" w:val="left" w:leader="none"/>
        </w:tabs>
        <w:spacing w:line="287" w:lineRule="exact" w:before="0" w:after="0"/>
        <w:ind w:left="1396" w:right="0" w:hanging="361"/>
        <w:jc w:val="left"/>
        <w:rPr>
          <w:sz w:val="24"/>
        </w:rPr>
      </w:pPr>
      <w:r>
        <w:rPr>
          <w:b/>
          <w:sz w:val="24"/>
        </w:rPr>
        <w:t>Původce </w:t>
      </w:r>
      <w:r>
        <w:rPr>
          <w:sz w:val="24"/>
        </w:rPr>
        <w:t>–</w:t>
      </w:r>
      <w:hyperlink r:id="rId9">
        <w:r>
          <w:rPr>
            <w:sz w:val="24"/>
          </w:rPr>
          <w:t> lidský parvovirus</w:t>
        </w:r>
        <w:r>
          <w:rPr>
            <w:spacing w:val="-3"/>
            <w:sz w:val="24"/>
          </w:rPr>
          <w:t> </w:t>
        </w:r>
        <w:r>
          <w:rPr>
            <w:sz w:val="24"/>
          </w:rPr>
          <w:t>B19</w:t>
        </w:r>
      </w:hyperlink>
    </w:p>
    <w:p>
      <w:pPr>
        <w:spacing w:before="149"/>
        <w:ind w:left="676" w:right="0" w:firstLine="0"/>
        <w:jc w:val="left"/>
        <w:rPr>
          <w:b/>
          <w:sz w:val="24"/>
        </w:rPr>
      </w:pPr>
      <w:r>
        <w:rPr>
          <w:b/>
          <w:sz w:val="24"/>
        </w:rPr>
        <w:t>EXANTHEMA SUBITUM</w:t>
      </w:r>
    </w:p>
    <w:p>
      <w:pPr>
        <w:pStyle w:val="ListParagraph"/>
        <w:numPr>
          <w:ilvl w:val="0"/>
          <w:numId w:val="15"/>
        </w:numPr>
        <w:tabs>
          <w:tab w:pos="1396" w:val="left" w:leader="none"/>
          <w:tab w:pos="1397" w:val="left" w:leader="none"/>
        </w:tabs>
        <w:spacing w:line="288" w:lineRule="exact" w:before="160" w:after="0"/>
        <w:ind w:left="1396" w:right="0" w:hanging="361"/>
        <w:jc w:val="left"/>
        <w:rPr>
          <w:sz w:val="24"/>
        </w:rPr>
      </w:pPr>
      <w:r>
        <w:rPr>
          <w:sz w:val="24"/>
        </w:rPr>
        <w:t>6. dětská</w:t>
      </w:r>
      <w:r>
        <w:rPr>
          <w:spacing w:val="-2"/>
          <w:sz w:val="24"/>
        </w:rPr>
        <w:t> </w:t>
      </w:r>
      <w:r>
        <w:rPr>
          <w:sz w:val="24"/>
        </w:rPr>
        <w:t>nemoc</w:t>
      </w:r>
    </w:p>
    <w:p>
      <w:pPr>
        <w:pStyle w:val="ListParagraph"/>
        <w:numPr>
          <w:ilvl w:val="0"/>
          <w:numId w:val="15"/>
        </w:numPr>
        <w:tabs>
          <w:tab w:pos="1396" w:val="left" w:leader="none"/>
          <w:tab w:pos="1397" w:val="left" w:leader="none"/>
        </w:tabs>
        <w:spacing w:line="288" w:lineRule="exact" w:before="0" w:after="0"/>
        <w:ind w:left="1396" w:right="0" w:hanging="361"/>
        <w:jc w:val="left"/>
        <w:rPr>
          <w:sz w:val="24"/>
        </w:rPr>
      </w:pPr>
      <w:r>
        <w:rPr>
          <w:b/>
          <w:sz w:val="24"/>
        </w:rPr>
        <w:t>Původce </w:t>
      </w:r>
      <w:r>
        <w:rPr>
          <w:sz w:val="24"/>
        </w:rPr>
        <w:t>-</w:t>
      </w:r>
      <w:hyperlink r:id="rId10">
        <w:r>
          <w:rPr>
            <w:sz w:val="24"/>
          </w:rPr>
          <w:t> lidské herpesviry 6 a</w:t>
        </w:r>
        <w:r>
          <w:rPr>
            <w:spacing w:val="-3"/>
            <w:sz w:val="24"/>
          </w:rPr>
          <w:t> </w:t>
        </w:r>
        <w:r>
          <w:rPr>
            <w:sz w:val="24"/>
          </w:rPr>
          <w:t>7</w:t>
        </w:r>
      </w:hyperlink>
    </w:p>
    <w:p>
      <w:pPr>
        <w:spacing w:before="149"/>
        <w:ind w:left="676" w:right="0" w:firstLine="0"/>
        <w:jc w:val="left"/>
        <w:rPr>
          <w:b/>
          <w:sz w:val="24"/>
        </w:rPr>
      </w:pPr>
      <w:r>
        <w:rPr>
          <w:b/>
          <w:sz w:val="24"/>
        </w:rPr>
        <w:t>PŘÍUŠNICE</w:t>
      </w:r>
    </w:p>
    <w:p>
      <w:pPr>
        <w:pStyle w:val="ListParagraph"/>
        <w:numPr>
          <w:ilvl w:val="0"/>
          <w:numId w:val="15"/>
        </w:numPr>
        <w:tabs>
          <w:tab w:pos="1396" w:val="left" w:leader="none"/>
          <w:tab w:pos="1397" w:val="left" w:leader="none"/>
        </w:tabs>
        <w:spacing w:line="287" w:lineRule="exact" w:before="160" w:after="0"/>
        <w:ind w:left="1396" w:right="0" w:hanging="361"/>
        <w:jc w:val="left"/>
        <w:rPr>
          <w:sz w:val="24"/>
        </w:rPr>
      </w:pPr>
      <w:r>
        <w:rPr>
          <w:b/>
          <w:sz w:val="24"/>
        </w:rPr>
        <w:t>Původce </w:t>
      </w:r>
      <w:r>
        <w:rPr>
          <w:sz w:val="24"/>
        </w:rPr>
        <w:t>– Rubulavirus, obalené RNA</w:t>
      </w:r>
      <w:r>
        <w:rPr>
          <w:spacing w:val="-4"/>
          <w:sz w:val="24"/>
        </w:rPr>
        <w:t> </w:t>
      </w:r>
      <w:r>
        <w:rPr>
          <w:sz w:val="24"/>
        </w:rPr>
        <w:t>viry</w:t>
      </w:r>
    </w:p>
    <w:p>
      <w:pPr>
        <w:pStyle w:val="ListParagraph"/>
        <w:numPr>
          <w:ilvl w:val="0"/>
          <w:numId w:val="15"/>
        </w:numPr>
        <w:tabs>
          <w:tab w:pos="1396" w:val="left" w:leader="none"/>
          <w:tab w:pos="1397" w:val="left" w:leader="none"/>
        </w:tabs>
        <w:spacing w:line="282" w:lineRule="exact" w:before="0" w:after="0"/>
        <w:ind w:left="1396" w:right="0" w:hanging="361"/>
        <w:jc w:val="left"/>
        <w:rPr>
          <w:sz w:val="24"/>
        </w:rPr>
      </w:pPr>
      <w:r>
        <w:rPr>
          <w:sz w:val="24"/>
        </w:rPr>
        <w:t>Generalizovaná infekce, může proběhnout i bez postižení slinných</w:t>
      </w:r>
      <w:r>
        <w:rPr>
          <w:spacing w:val="-5"/>
          <w:sz w:val="24"/>
        </w:rPr>
        <w:t> </w:t>
      </w:r>
      <w:r>
        <w:rPr>
          <w:sz w:val="24"/>
        </w:rPr>
        <w:t>žláz</w:t>
      </w:r>
    </w:p>
    <w:p>
      <w:pPr>
        <w:pStyle w:val="ListParagraph"/>
        <w:numPr>
          <w:ilvl w:val="0"/>
          <w:numId w:val="15"/>
        </w:numPr>
        <w:tabs>
          <w:tab w:pos="1396" w:val="left" w:leader="none"/>
          <w:tab w:pos="1397" w:val="left" w:leader="none"/>
        </w:tabs>
        <w:spacing w:line="230" w:lineRule="auto" w:before="4" w:after="0"/>
        <w:ind w:left="1396" w:right="1939" w:hanging="360"/>
        <w:jc w:val="left"/>
        <w:rPr>
          <w:sz w:val="24"/>
        </w:rPr>
      </w:pPr>
      <w:r>
        <w:rPr>
          <w:b/>
          <w:sz w:val="24"/>
        </w:rPr>
        <w:t>Patogeneze:</w:t>
      </w:r>
      <w:r>
        <w:rPr>
          <w:b/>
          <w:spacing w:val="-3"/>
          <w:sz w:val="24"/>
        </w:rPr>
        <w:t> </w:t>
      </w:r>
      <w:r>
        <w:rPr>
          <w:sz w:val="24"/>
        </w:rPr>
        <w:t>sliznice</w:t>
      </w:r>
      <w:r>
        <w:rPr>
          <w:spacing w:val="-3"/>
          <w:sz w:val="24"/>
        </w:rPr>
        <w:t> </w:t>
      </w:r>
      <w:r>
        <w:rPr>
          <w:sz w:val="24"/>
        </w:rPr>
        <w:t>dýchacích</w:t>
      </w:r>
      <w:r>
        <w:rPr>
          <w:spacing w:val="-3"/>
          <w:sz w:val="24"/>
        </w:rPr>
        <w:t> </w:t>
      </w:r>
      <w:r>
        <w:rPr>
          <w:sz w:val="24"/>
        </w:rPr>
        <w:t>cest</w:t>
      </w:r>
      <w:r>
        <w:rPr>
          <w:spacing w:val="-1"/>
          <w:sz w:val="24"/>
        </w:rPr>
        <w:t> </w:t>
      </w:r>
      <w:r>
        <w:rPr>
          <w:rFonts w:ascii="Wingdings" w:hAnsi="Wingdings"/>
          <w:sz w:val="24"/>
        </w:rPr>
        <w:t>🡪</w:t>
      </w:r>
      <w:r>
        <w:rPr>
          <w:rFonts w:ascii="Times New Roman" w:hAnsi="Times New Roman"/>
          <w:spacing w:val="-10"/>
          <w:sz w:val="24"/>
        </w:rPr>
        <w:t> </w:t>
      </w:r>
      <w:r>
        <w:rPr>
          <w:sz w:val="24"/>
        </w:rPr>
        <w:t>mízní</w:t>
      </w:r>
      <w:r>
        <w:rPr>
          <w:spacing w:val="-2"/>
          <w:sz w:val="24"/>
        </w:rPr>
        <w:t> </w:t>
      </w:r>
      <w:r>
        <w:rPr>
          <w:sz w:val="24"/>
        </w:rPr>
        <w:t>uzliny</w:t>
      </w:r>
      <w:r>
        <w:rPr>
          <w:spacing w:val="-2"/>
          <w:sz w:val="24"/>
        </w:rPr>
        <w:t> </w:t>
      </w:r>
      <w:r>
        <w:rPr>
          <w:rFonts w:ascii="Wingdings" w:hAnsi="Wingdings"/>
          <w:sz w:val="24"/>
        </w:rPr>
        <w:t>🡪</w:t>
      </w:r>
      <w:r>
        <w:rPr>
          <w:rFonts w:ascii="Times New Roman" w:hAnsi="Times New Roman"/>
          <w:spacing w:val="-10"/>
          <w:sz w:val="24"/>
        </w:rPr>
        <w:t> </w:t>
      </w:r>
      <w:r>
        <w:rPr>
          <w:sz w:val="24"/>
        </w:rPr>
        <w:t>krev</w:t>
      </w:r>
      <w:r>
        <w:rPr>
          <w:spacing w:val="-3"/>
          <w:sz w:val="24"/>
        </w:rPr>
        <w:t> </w:t>
      </w:r>
      <w:r>
        <w:rPr>
          <w:rFonts w:ascii="Wingdings" w:hAnsi="Wingdings"/>
          <w:sz w:val="24"/>
        </w:rPr>
        <w:t>🡪</w:t>
      </w:r>
      <w:r>
        <w:rPr>
          <w:rFonts w:ascii="Times New Roman" w:hAnsi="Times New Roman"/>
          <w:spacing w:val="-11"/>
          <w:sz w:val="24"/>
        </w:rPr>
        <w:t> </w:t>
      </w:r>
      <w:r>
        <w:rPr>
          <w:sz w:val="24"/>
        </w:rPr>
        <w:t>epithelie</w:t>
      </w:r>
      <w:r>
        <w:rPr>
          <w:spacing w:val="-2"/>
          <w:sz w:val="24"/>
        </w:rPr>
        <w:t> </w:t>
      </w:r>
      <w:r>
        <w:rPr>
          <w:sz w:val="24"/>
        </w:rPr>
        <w:t>vývodů příušních a jiných slinných žláz </w:t>
      </w:r>
      <w:r>
        <w:rPr>
          <w:rFonts w:ascii="Wingdings" w:hAnsi="Wingdings"/>
          <w:sz w:val="24"/>
        </w:rPr>
        <w:t>🡪</w:t>
      </w:r>
      <w:r>
        <w:rPr>
          <w:rFonts w:ascii="Times New Roman" w:hAnsi="Times New Roman"/>
          <w:sz w:val="24"/>
        </w:rPr>
        <w:t> </w:t>
      </w:r>
      <w:r>
        <w:rPr>
          <w:sz w:val="24"/>
        </w:rPr>
        <w:t>jejich zduření,</w:t>
      </w:r>
      <w:r>
        <w:rPr>
          <w:spacing w:val="-13"/>
          <w:sz w:val="24"/>
        </w:rPr>
        <w:t> </w:t>
      </w:r>
      <w:r>
        <w:rPr>
          <w:sz w:val="24"/>
        </w:rPr>
        <w:t>zánět</w:t>
      </w:r>
    </w:p>
    <w:p>
      <w:pPr>
        <w:pStyle w:val="BodyText"/>
        <w:spacing w:line="281" w:lineRule="exact" w:before="2"/>
        <w:ind w:firstLine="0"/>
      </w:pPr>
      <w:r>
        <w:rPr/>
        <w:t>Postihuje i CNS, gonády, pankreas, ledviny</w:t>
      </w:r>
    </w:p>
    <w:p>
      <w:pPr>
        <w:pStyle w:val="ListParagraph"/>
        <w:numPr>
          <w:ilvl w:val="0"/>
          <w:numId w:val="15"/>
        </w:numPr>
        <w:tabs>
          <w:tab w:pos="1396" w:val="left" w:leader="none"/>
          <w:tab w:pos="1397" w:val="left" w:leader="none"/>
        </w:tabs>
        <w:spacing w:line="288" w:lineRule="exact" w:before="0" w:after="0"/>
        <w:ind w:left="1396" w:right="0" w:hanging="361"/>
        <w:jc w:val="left"/>
        <w:rPr>
          <w:sz w:val="24"/>
        </w:rPr>
      </w:pPr>
      <w:r>
        <w:rPr>
          <w:sz w:val="24"/>
        </w:rPr>
        <w:t>Jediný přirozený hostitel je člověk, hlavně děti 5-9</w:t>
      </w:r>
      <w:r>
        <w:rPr>
          <w:spacing w:val="-8"/>
          <w:sz w:val="24"/>
        </w:rPr>
        <w:t> </w:t>
      </w:r>
      <w:r>
        <w:rPr>
          <w:sz w:val="24"/>
        </w:rPr>
        <w:t>let</w:t>
      </w:r>
    </w:p>
    <w:p>
      <w:pPr>
        <w:pStyle w:val="ListParagraph"/>
        <w:numPr>
          <w:ilvl w:val="0"/>
          <w:numId w:val="15"/>
        </w:numPr>
        <w:tabs>
          <w:tab w:pos="1396" w:val="left" w:leader="none"/>
          <w:tab w:pos="1397" w:val="left" w:leader="none"/>
        </w:tabs>
        <w:spacing w:line="282" w:lineRule="exact" w:before="0" w:after="0"/>
        <w:ind w:left="1396" w:right="0" w:hanging="361"/>
        <w:jc w:val="left"/>
        <w:rPr>
          <w:sz w:val="24"/>
        </w:rPr>
      </w:pPr>
      <w:r>
        <w:rPr>
          <w:sz w:val="24"/>
        </w:rPr>
        <w:t>20% asymptomaticky, 50% respirační příznaky, 30% typické</w:t>
      </w:r>
      <w:r>
        <w:rPr>
          <w:spacing w:val="-1"/>
          <w:sz w:val="24"/>
        </w:rPr>
        <w:t> </w:t>
      </w:r>
      <w:r>
        <w:rPr>
          <w:sz w:val="24"/>
        </w:rPr>
        <w:t>příušnice</w:t>
      </w:r>
    </w:p>
    <w:p>
      <w:pPr>
        <w:pStyle w:val="ListParagraph"/>
        <w:numPr>
          <w:ilvl w:val="0"/>
          <w:numId w:val="15"/>
        </w:numPr>
        <w:tabs>
          <w:tab w:pos="1396" w:val="left" w:leader="none"/>
          <w:tab w:pos="1397" w:val="left" w:leader="none"/>
        </w:tabs>
        <w:spacing w:line="282" w:lineRule="exact" w:before="0" w:after="0"/>
        <w:ind w:left="1396" w:right="0" w:hanging="361"/>
        <w:jc w:val="left"/>
        <w:rPr>
          <w:sz w:val="24"/>
        </w:rPr>
      </w:pPr>
      <w:r>
        <w:rPr>
          <w:b/>
          <w:sz w:val="24"/>
        </w:rPr>
        <w:t>Příznaky: </w:t>
      </w:r>
      <w:r>
        <w:rPr>
          <w:sz w:val="24"/>
        </w:rPr>
        <w:t>bolest hlavy, svalů, teploty, katar dýchacích</w:t>
      </w:r>
      <w:r>
        <w:rPr>
          <w:spacing w:val="-6"/>
          <w:sz w:val="24"/>
        </w:rPr>
        <w:t> </w:t>
      </w:r>
      <w:r>
        <w:rPr>
          <w:sz w:val="24"/>
        </w:rPr>
        <w:t>cest</w:t>
      </w:r>
    </w:p>
    <w:p>
      <w:pPr>
        <w:pStyle w:val="BodyText"/>
        <w:spacing w:line="276" w:lineRule="exact"/>
        <w:ind w:firstLine="0"/>
      </w:pPr>
      <w:r>
        <w:rPr/>
        <w:t>Jednostrané nebo oboustranné zduření gl. Parotis; Zduření Stenonova ústí</w:t>
      </w:r>
    </w:p>
    <w:p>
      <w:pPr>
        <w:pStyle w:val="ListParagraph"/>
        <w:numPr>
          <w:ilvl w:val="0"/>
          <w:numId w:val="15"/>
        </w:numPr>
        <w:tabs>
          <w:tab w:pos="1396" w:val="left" w:leader="none"/>
          <w:tab w:pos="1397" w:val="left" w:leader="none"/>
        </w:tabs>
        <w:spacing w:line="286" w:lineRule="exact" w:before="0" w:after="0"/>
        <w:ind w:left="1396" w:right="0" w:hanging="361"/>
        <w:jc w:val="left"/>
        <w:rPr>
          <w:sz w:val="24"/>
        </w:rPr>
      </w:pPr>
      <w:r>
        <w:rPr>
          <w:b/>
          <w:sz w:val="24"/>
        </w:rPr>
        <w:t>Komlikace: </w:t>
      </w:r>
      <w:r>
        <w:rPr>
          <w:sz w:val="24"/>
        </w:rPr>
        <w:t>meningitida, otitida,</w:t>
      </w:r>
      <w:r>
        <w:rPr>
          <w:spacing w:val="-3"/>
          <w:sz w:val="24"/>
        </w:rPr>
        <w:t> </w:t>
      </w:r>
      <w:r>
        <w:rPr>
          <w:sz w:val="24"/>
        </w:rPr>
        <w:t>pankreatida</w:t>
      </w:r>
    </w:p>
    <w:p>
      <w:pPr>
        <w:pStyle w:val="ListParagraph"/>
        <w:numPr>
          <w:ilvl w:val="0"/>
          <w:numId w:val="15"/>
        </w:numPr>
        <w:tabs>
          <w:tab w:pos="1396" w:val="left" w:leader="none"/>
          <w:tab w:pos="1397" w:val="left" w:leader="none"/>
        </w:tabs>
        <w:spacing w:line="287" w:lineRule="exact" w:before="0" w:after="0"/>
        <w:ind w:left="1396" w:right="0" w:hanging="361"/>
        <w:jc w:val="left"/>
        <w:rPr>
          <w:sz w:val="24"/>
        </w:rPr>
      </w:pPr>
      <w:r>
        <w:rPr>
          <w:b/>
          <w:sz w:val="24"/>
        </w:rPr>
        <w:t>Prevence – </w:t>
      </w:r>
      <w:r>
        <w:rPr>
          <w:sz w:val="24"/>
        </w:rPr>
        <w:t>očkování; není 100% - nacházejí se stále</w:t>
      </w:r>
      <w:r>
        <w:rPr>
          <w:spacing w:val="-5"/>
          <w:sz w:val="24"/>
        </w:rPr>
        <w:t> </w:t>
      </w:r>
      <w:r>
        <w:rPr>
          <w:sz w:val="24"/>
        </w:rPr>
        <w:t>nákazy</w:t>
      </w:r>
    </w:p>
    <w:p>
      <w:pPr>
        <w:spacing w:after="0" w:line="287" w:lineRule="exact"/>
        <w:jc w:val="left"/>
        <w:rPr>
          <w:sz w:val="24"/>
        </w:rPr>
        <w:sectPr>
          <w:pgSz w:w="11910" w:h="16840"/>
          <w:pgMar w:top="1320" w:bottom="280" w:left="740" w:right="40"/>
        </w:sectPr>
      </w:pPr>
    </w:p>
    <w:p>
      <w:pPr>
        <w:pStyle w:val="ListParagraph"/>
        <w:numPr>
          <w:ilvl w:val="0"/>
          <w:numId w:val="15"/>
        </w:numPr>
        <w:tabs>
          <w:tab w:pos="1396" w:val="left" w:leader="none"/>
          <w:tab w:pos="1397" w:val="left" w:leader="none"/>
        </w:tabs>
        <w:spacing w:line="288" w:lineRule="exact" w:before="77" w:after="0"/>
        <w:ind w:left="1396" w:right="0" w:hanging="361"/>
        <w:jc w:val="left"/>
        <w:rPr>
          <w:sz w:val="24"/>
        </w:rPr>
      </w:pPr>
      <w:r>
        <w:rPr>
          <w:b/>
          <w:sz w:val="24"/>
        </w:rPr>
        <w:t>Laboratorní průkaz: </w:t>
      </w:r>
      <w:r>
        <w:rPr>
          <w:sz w:val="24"/>
        </w:rPr>
        <w:t>přímý průkaz – sliny, moč,</w:t>
      </w:r>
      <w:r>
        <w:rPr>
          <w:spacing w:val="-6"/>
          <w:sz w:val="24"/>
        </w:rPr>
        <w:t> </w:t>
      </w:r>
      <w:r>
        <w:rPr>
          <w:sz w:val="24"/>
        </w:rPr>
        <w:t>likvor</w:t>
      </w:r>
    </w:p>
    <w:p>
      <w:pPr>
        <w:pStyle w:val="BodyText"/>
        <w:ind w:right="2221" w:firstLine="0"/>
      </w:pPr>
      <w:r>
        <w:rPr/>
        <w:t>Nepřímý průkaz – protilátky IgM metodou ELISA; protilátky IgG zůstávají doživotně</w:t>
      </w:r>
    </w:p>
    <w:p>
      <w:pPr>
        <w:spacing w:before="155"/>
        <w:ind w:left="676" w:right="0" w:firstLine="0"/>
        <w:jc w:val="left"/>
        <w:rPr>
          <w:b/>
          <w:sz w:val="24"/>
        </w:rPr>
      </w:pPr>
      <w:r>
        <w:rPr>
          <w:b/>
          <w:sz w:val="24"/>
        </w:rPr>
        <w:t>PLANÉ NEŠTOVICE</w:t>
      </w:r>
    </w:p>
    <w:p>
      <w:pPr>
        <w:pStyle w:val="ListParagraph"/>
        <w:numPr>
          <w:ilvl w:val="0"/>
          <w:numId w:val="15"/>
        </w:numPr>
        <w:tabs>
          <w:tab w:pos="1396" w:val="left" w:leader="none"/>
          <w:tab w:pos="1397" w:val="left" w:leader="none"/>
        </w:tabs>
        <w:spacing w:line="287" w:lineRule="exact" w:before="160" w:after="0"/>
        <w:ind w:left="1396" w:right="0" w:hanging="361"/>
        <w:jc w:val="left"/>
        <w:rPr>
          <w:sz w:val="24"/>
        </w:rPr>
      </w:pPr>
      <w:r>
        <w:rPr>
          <w:b/>
          <w:sz w:val="24"/>
        </w:rPr>
        <w:t>Původce </w:t>
      </w:r>
      <w:r>
        <w:rPr>
          <w:sz w:val="24"/>
        </w:rPr>
        <w:t>– Varicella-zoster virus (VZV), Herpesviry, DNA obalené</w:t>
      </w:r>
      <w:r>
        <w:rPr>
          <w:spacing w:val="-7"/>
          <w:sz w:val="24"/>
        </w:rPr>
        <w:t> </w:t>
      </w:r>
      <w:r>
        <w:rPr>
          <w:sz w:val="24"/>
        </w:rPr>
        <w:t>viry</w:t>
      </w:r>
    </w:p>
    <w:p>
      <w:pPr>
        <w:pStyle w:val="ListParagraph"/>
        <w:numPr>
          <w:ilvl w:val="0"/>
          <w:numId w:val="15"/>
        </w:numPr>
        <w:tabs>
          <w:tab w:pos="1396" w:val="left" w:leader="none"/>
          <w:tab w:pos="1397" w:val="left" w:leader="none"/>
        </w:tabs>
        <w:spacing w:line="282" w:lineRule="exact" w:before="0" w:after="0"/>
        <w:ind w:left="1396" w:right="0" w:hanging="361"/>
        <w:jc w:val="left"/>
        <w:rPr>
          <w:sz w:val="24"/>
        </w:rPr>
      </w:pPr>
      <w:r>
        <w:rPr>
          <w:sz w:val="24"/>
        </w:rPr>
        <w:t>Choulostivý na zevní</w:t>
      </w:r>
      <w:r>
        <w:rPr>
          <w:spacing w:val="1"/>
          <w:sz w:val="24"/>
        </w:rPr>
        <w:t> </w:t>
      </w:r>
      <w:r>
        <w:rPr>
          <w:sz w:val="24"/>
        </w:rPr>
        <w:t>vlivy</w:t>
      </w:r>
    </w:p>
    <w:p>
      <w:pPr>
        <w:pStyle w:val="ListParagraph"/>
        <w:numPr>
          <w:ilvl w:val="0"/>
          <w:numId w:val="15"/>
        </w:numPr>
        <w:tabs>
          <w:tab w:pos="1396" w:val="left" w:leader="none"/>
          <w:tab w:pos="1397" w:val="left" w:leader="none"/>
        </w:tabs>
        <w:spacing w:line="285" w:lineRule="exact" w:before="0" w:after="0"/>
        <w:ind w:left="1396" w:right="0" w:hanging="361"/>
        <w:jc w:val="left"/>
        <w:rPr>
          <w:rFonts w:ascii="Calibri" w:hAnsi="Calibri"/>
          <w:sz w:val="22"/>
        </w:rPr>
      </w:pPr>
      <w:r>
        <w:rPr>
          <w:b/>
          <w:sz w:val="24"/>
        </w:rPr>
        <w:t>Patogeneze: </w:t>
      </w:r>
      <w:r>
        <w:rPr>
          <w:sz w:val="24"/>
        </w:rPr>
        <w:t>vdechnutí (přenos – kapénková infekce) </w:t>
      </w:r>
      <w:r>
        <w:rPr>
          <w:rFonts w:ascii="Wingdings" w:hAnsi="Wingdings"/>
          <w:sz w:val="22"/>
        </w:rPr>
        <w:t>🡪</w:t>
      </w:r>
      <w:r>
        <w:rPr>
          <w:rFonts w:ascii="Times New Roman" w:hAnsi="Times New Roman"/>
          <w:sz w:val="22"/>
        </w:rPr>
        <w:t> </w:t>
      </w:r>
      <w:r>
        <w:rPr>
          <w:rFonts w:ascii="Calibri" w:hAnsi="Calibri"/>
          <w:sz w:val="22"/>
        </w:rPr>
        <w:t>pomnožení v b.</w:t>
      </w:r>
      <w:r>
        <w:rPr>
          <w:rFonts w:ascii="Calibri" w:hAnsi="Calibri"/>
          <w:spacing w:val="-17"/>
          <w:sz w:val="22"/>
        </w:rPr>
        <w:t> </w:t>
      </w:r>
      <w:r>
        <w:rPr>
          <w:rFonts w:ascii="Calibri" w:hAnsi="Calibri"/>
          <w:sz w:val="22"/>
        </w:rPr>
        <w:t>respirační</w:t>
      </w:r>
    </w:p>
    <w:p>
      <w:pPr>
        <w:spacing w:line="240" w:lineRule="auto" w:before="0"/>
        <w:ind w:left="1396" w:right="3089" w:firstLine="0"/>
        <w:jc w:val="left"/>
        <w:rPr>
          <w:sz w:val="24"/>
        </w:rPr>
      </w:pPr>
      <w:r>
        <w:rPr>
          <w:rFonts w:ascii="Calibri" w:hAnsi="Calibri"/>
          <w:sz w:val="22"/>
        </w:rPr>
        <w:t>sliznice </w:t>
      </w:r>
      <w:r>
        <w:rPr>
          <w:rFonts w:ascii="Wingdings" w:hAnsi="Wingdings"/>
          <w:sz w:val="22"/>
        </w:rPr>
        <w:t>🡪</w:t>
      </w:r>
      <w:r>
        <w:rPr>
          <w:rFonts w:ascii="Times New Roman" w:hAnsi="Times New Roman"/>
          <w:sz w:val="22"/>
        </w:rPr>
        <w:t> </w:t>
      </w:r>
      <w:r>
        <w:rPr>
          <w:rFonts w:ascii="Calibri" w:hAnsi="Calibri"/>
          <w:sz w:val="22"/>
        </w:rPr>
        <w:t>lymfatické </w:t>
      </w:r>
      <w:r>
        <w:rPr>
          <w:sz w:val="24"/>
        </w:rPr>
        <w:t>uzliny </w:t>
      </w:r>
      <w:r>
        <w:rPr>
          <w:rFonts w:ascii="Wingdings" w:hAnsi="Wingdings"/>
          <w:sz w:val="22"/>
        </w:rPr>
        <w:t>🡪</w:t>
      </w:r>
      <w:r>
        <w:rPr>
          <w:rFonts w:ascii="Times New Roman" w:hAnsi="Times New Roman"/>
          <w:sz w:val="22"/>
        </w:rPr>
        <w:t> </w:t>
      </w:r>
      <w:r>
        <w:rPr>
          <w:sz w:val="24"/>
        </w:rPr>
        <w:t>krev </w:t>
      </w:r>
      <w:r>
        <w:rPr>
          <w:rFonts w:ascii="Wingdings" w:hAnsi="Wingdings"/>
          <w:sz w:val="22"/>
        </w:rPr>
        <w:t>🡪</w:t>
      </w:r>
      <w:r>
        <w:rPr>
          <w:rFonts w:ascii="Times New Roman" w:hAnsi="Times New Roman"/>
          <w:sz w:val="22"/>
        </w:rPr>
        <w:t> </w:t>
      </w:r>
      <w:r>
        <w:rPr>
          <w:sz w:val="24"/>
        </w:rPr>
        <w:t>játra, slezina </w:t>
      </w:r>
      <w:r>
        <w:rPr>
          <w:rFonts w:ascii="Wingdings" w:hAnsi="Wingdings"/>
          <w:sz w:val="22"/>
        </w:rPr>
        <w:t>🡪</w:t>
      </w:r>
      <w:r>
        <w:rPr>
          <w:rFonts w:ascii="Times New Roman" w:hAnsi="Times New Roman"/>
          <w:sz w:val="22"/>
        </w:rPr>
        <w:t> </w:t>
      </w:r>
      <w:r>
        <w:rPr>
          <w:sz w:val="24"/>
        </w:rPr>
        <w:t>kůže s vyrážkou Do 18 let infekci prodělá většina lidí</w:t>
      </w:r>
    </w:p>
    <w:p>
      <w:pPr>
        <w:pStyle w:val="ListParagraph"/>
        <w:numPr>
          <w:ilvl w:val="0"/>
          <w:numId w:val="15"/>
        </w:numPr>
        <w:tabs>
          <w:tab w:pos="1396" w:val="left" w:leader="none"/>
          <w:tab w:pos="1397" w:val="left" w:leader="none"/>
        </w:tabs>
        <w:spacing w:line="288" w:lineRule="exact" w:before="0" w:after="0"/>
        <w:ind w:left="1396" w:right="0" w:hanging="361"/>
        <w:jc w:val="left"/>
        <w:rPr>
          <w:sz w:val="24"/>
        </w:rPr>
      </w:pPr>
      <w:r>
        <w:rPr>
          <w:b/>
          <w:sz w:val="24"/>
        </w:rPr>
        <w:t>Příznaky: </w:t>
      </w:r>
      <w:r>
        <w:rPr>
          <w:sz w:val="24"/>
        </w:rPr>
        <w:t>horečka, únava, puchýřky po celém těle, pokud nehnisají není</w:t>
      </w:r>
      <w:r>
        <w:rPr>
          <w:spacing w:val="-5"/>
          <w:sz w:val="24"/>
        </w:rPr>
        <w:t> </w:t>
      </w:r>
      <w:r>
        <w:rPr>
          <w:sz w:val="24"/>
        </w:rPr>
        <w:t>jizva</w:t>
      </w:r>
    </w:p>
    <w:p>
      <w:pPr>
        <w:pStyle w:val="ListParagraph"/>
        <w:numPr>
          <w:ilvl w:val="0"/>
          <w:numId w:val="15"/>
        </w:numPr>
        <w:tabs>
          <w:tab w:pos="1396" w:val="left" w:leader="none"/>
          <w:tab w:pos="1397" w:val="left" w:leader="none"/>
        </w:tabs>
        <w:spacing w:line="282" w:lineRule="exact" w:before="0" w:after="0"/>
        <w:ind w:left="1396" w:right="0" w:hanging="361"/>
        <w:jc w:val="left"/>
        <w:rPr>
          <w:sz w:val="24"/>
        </w:rPr>
      </w:pPr>
      <w:r>
        <w:rPr>
          <w:b/>
          <w:sz w:val="24"/>
        </w:rPr>
        <w:t>Komplikace: </w:t>
      </w:r>
      <w:r>
        <w:rPr>
          <w:sz w:val="24"/>
        </w:rPr>
        <w:t>zánět plic, encefalitida, sekundární bakteriální</w:t>
      </w:r>
      <w:r>
        <w:rPr>
          <w:spacing w:val="-5"/>
          <w:sz w:val="24"/>
        </w:rPr>
        <w:t> </w:t>
      </w:r>
      <w:r>
        <w:rPr>
          <w:sz w:val="24"/>
        </w:rPr>
        <w:t>infekce</w:t>
      </w:r>
    </w:p>
    <w:p>
      <w:pPr>
        <w:pStyle w:val="ListParagraph"/>
        <w:numPr>
          <w:ilvl w:val="0"/>
          <w:numId w:val="15"/>
        </w:numPr>
        <w:tabs>
          <w:tab w:pos="1396" w:val="left" w:leader="none"/>
          <w:tab w:pos="1397" w:val="left" w:leader="none"/>
        </w:tabs>
        <w:spacing w:line="287" w:lineRule="exact" w:before="0" w:after="0"/>
        <w:ind w:left="1396" w:right="0" w:hanging="361"/>
        <w:jc w:val="left"/>
        <w:rPr>
          <w:sz w:val="24"/>
        </w:rPr>
      </w:pPr>
      <w:r>
        <w:rPr>
          <w:b/>
          <w:sz w:val="24"/>
        </w:rPr>
        <w:t>Diagnóza</w:t>
      </w:r>
      <w:r>
        <w:rPr>
          <w:sz w:val="24"/>
        </w:rPr>
        <w:t>: klinická manifestace; průkaz antigenů v materiálu z</w:t>
      </w:r>
      <w:r>
        <w:rPr>
          <w:spacing w:val="-10"/>
          <w:sz w:val="24"/>
        </w:rPr>
        <w:t> </w:t>
      </w:r>
      <w:r>
        <w:rPr>
          <w:sz w:val="24"/>
        </w:rPr>
        <w:t>puchýřků</w:t>
      </w:r>
    </w:p>
    <w:p>
      <w:pPr>
        <w:pStyle w:val="BodyText"/>
        <w:ind w:left="0" w:firstLine="0"/>
        <w:rPr>
          <w:sz w:val="28"/>
        </w:rPr>
      </w:pPr>
    </w:p>
    <w:p>
      <w:pPr>
        <w:pStyle w:val="BodyText"/>
        <w:ind w:left="0" w:firstLine="0"/>
        <w:rPr>
          <w:sz w:val="28"/>
        </w:rPr>
      </w:pPr>
    </w:p>
    <w:p>
      <w:pPr>
        <w:pStyle w:val="BodyText"/>
        <w:spacing w:before="5"/>
        <w:ind w:left="0" w:firstLine="0"/>
        <w:rPr>
          <w:sz w:val="27"/>
        </w:rPr>
      </w:pPr>
    </w:p>
    <w:p>
      <w:pPr>
        <w:pStyle w:val="ListParagraph"/>
        <w:numPr>
          <w:ilvl w:val="0"/>
          <w:numId w:val="14"/>
        </w:numPr>
        <w:tabs>
          <w:tab w:pos="991" w:val="left" w:leader="none"/>
        </w:tabs>
        <w:spacing w:line="240" w:lineRule="auto" w:before="0" w:after="0"/>
        <w:ind w:left="990" w:right="0" w:hanging="315"/>
        <w:jc w:val="left"/>
        <w:rPr>
          <w:sz w:val="22"/>
        </w:rPr>
      </w:pPr>
      <w:r>
        <w:rPr>
          <w:sz w:val="24"/>
        </w:rPr>
        <w:t>10.</w:t>
      </w:r>
    </w:p>
    <w:p>
      <w:pPr>
        <w:spacing w:line="281" w:lineRule="exact" w:before="161"/>
        <w:ind w:left="676" w:right="0" w:firstLine="0"/>
        <w:jc w:val="left"/>
        <w:rPr>
          <w:b/>
          <w:sz w:val="24"/>
        </w:rPr>
      </w:pPr>
      <w:r>
        <w:rPr>
          <w:b/>
          <w:sz w:val="24"/>
        </w:rPr>
        <w:t>A . Pasteurella, Haemophillus - jmenujte nejčastější druhy; onemocnění, která</w:t>
      </w:r>
    </w:p>
    <w:p>
      <w:pPr>
        <w:spacing w:before="0"/>
        <w:ind w:left="676" w:right="1546" w:firstLine="0"/>
        <w:jc w:val="left"/>
        <w:rPr>
          <w:b/>
          <w:sz w:val="24"/>
        </w:rPr>
      </w:pPr>
      <w:r>
        <w:rPr>
          <w:b/>
          <w:sz w:val="24"/>
        </w:rPr>
        <w:t>vyvolávají nebo zda a kdy častá kolonizace, rozdíl mezi kolonizací a infekcí, jaké odběry klinického materiálu jsou pro prokázání onemocnění vhodné, jak vypadá mikroskopie v Gramově barvení</w:t>
      </w:r>
    </w:p>
    <w:p>
      <w:pPr>
        <w:pStyle w:val="BodyText"/>
        <w:ind w:left="0" w:firstLine="0"/>
        <w:rPr>
          <w:b/>
          <w:sz w:val="28"/>
        </w:rPr>
      </w:pPr>
    </w:p>
    <w:p>
      <w:pPr>
        <w:pStyle w:val="BodyText"/>
        <w:spacing w:before="2"/>
        <w:ind w:left="0" w:firstLine="0"/>
        <w:rPr>
          <w:b/>
          <w:sz w:val="23"/>
        </w:rPr>
      </w:pPr>
    </w:p>
    <w:p>
      <w:pPr>
        <w:pStyle w:val="BodyText"/>
        <w:ind w:left="676" w:firstLine="0"/>
      </w:pPr>
      <w:r>
        <w:rPr/>
        <w:t>Gramnegativní bakterie</w:t>
      </w:r>
    </w:p>
    <w:p>
      <w:pPr>
        <w:pStyle w:val="ListParagraph"/>
        <w:numPr>
          <w:ilvl w:val="0"/>
          <w:numId w:val="16"/>
        </w:numPr>
        <w:tabs>
          <w:tab w:pos="1396" w:val="left" w:leader="none"/>
          <w:tab w:pos="1397" w:val="left" w:leader="none"/>
        </w:tabs>
        <w:spacing w:line="288" w:lineRule="exact" w:before="160" w:after="0"/>
        <w:ind w:left="1396" w:right="0" w:hanging="361"/>
        <w:jc w:val="left"/>
        <w:rPr>
          <w:sz w:val="24"/>
        </w:rPr>
      </w:pPr>
      <w:r>
        <w:rPr>
          <w:sz w:val="24"/>
        </w:rPr>
        <w:t>Koky</w:t>
      </w:r>
    </w:p>
    <w:p>
      <w:pPr>
        <w:pStyle w:val="ListParagraph"/>
        <w:numPr>
          <w:ilvl w:val="1"/>
          <w:numId w:val="16"/>
        </w:numPr>
        <w:tabs>
          <w:tab w:pos="2117" w:val="left" w:leader="none"/>
        </w:tabs>
        <w:spacing w:line="286" w:lineRule="exact" w:before="0" w:after="0"/>
        <w:ind w:left="2116" w:right="0" w:hanging="361"/>
        <w:jc w:val="left"/>
        <w:rPr>
          <w:sz w:val="24"/>
        </w:rPr>
      </w:pPr>
      <w:r>
        <w:rPr>
          <w:position w:val="1"/>
          <w:sz w:val="24"/>
        </w:rPr>
        <w:t>Aerobně rostoucí (lépe při zvýšené tenzi</w:t>
      </w:r>
      <w:r>
        <w:rPr>
          <w:spacing w:val="-1"/>
          <w:position w:val="1"/>
          <w:sz w:val="24"/>
        </w:rPr>
        <w:t> </w:t>
      </w:r>
      <w:r>
        <w:rPr>
          <w:position w:val="1"/>
          <w:sz w:val="24"/>
        </w:rPr>
        <w:t>CO</w:t>
      </w:r>
      <w:r>
        <w:rPr>
          <w:sz w:val="16"/>
        </w:rPr>
        <w:t>2</w:t>
      </w:r>
      <w:r>
        <w:rPr>
          <w:position w:val="1"/>
          <w:sz w:val="24"/>
        </w:rPr>
        <w:t>)</w:t>
      </w:r>
    </w:p>
    <w:p>
      <w:pPr>
        <w:pStyle w:val="ListParagraph"/>
        <w:numPr>
          <w:ilvl w:val="1"/>
          <w:numId w:val="16"/>
        </w:numPr>
        <w:tabs>
          <w:tab w:pos="2117" w:val="left" w:leader="none"/>
        </w:tabs>
        <w:spacing w:line="281" w:lineRule="exact" w:before="0" w:after="0"/>
        <w:ind w:left="2116" w:right="0" w:hanging="361"/>
        <w:jc w:val="left"/>
        <w:rPr>
          <w:sz w:val="24"/>
        </w:rPr>
      </w:pPr>
      <w:r>
        <w:rPr>
          <w:sz w:val="24"/>
        </w:rPr>
        <w:t>Anaerobně rostoucí (kultivace bez přístupu</w:t>
      </w:r>
      <w:r>
        <w:rPr>
          <w:spacing w:val="-5"/>
          <w:sz w:val="24"/>
        </w:rPr>
        <w:t> </w:t>
      </w:r>
      <w:r>
        <w:rPr>
          <w:sz w:val="24"/>
        </w:rPr>
        <w:t>kyslíku)</w:t>
      </w:r>
    </w:p>
    <w:p>
      <w:pPr>
        <w:pStyle w:val="ListParagraph"/>
        <w:numPr>
          <w:ilvl w:val="0"/>
          <w:numId w:val="16"/>
        </w:numPr>
        <w:tabs>
          <w:tab w:pos="1396" w:val="left" w:leader="none"/>
          <w:tab w:pos="1397" w:val="left" w:leader="none"/>
        </w:tabs>
        <w:spacing w:line="277" w:lineRule="exact" w:before="0" w:after="0"/>
        <w:ind w:left="1396" w:right="0" w:hanging="361"/>
        <w:jc w:val="left"/>
        <w:rPr>
          <w:sz w:val="24"/>
        </w:rPr>
      </w:pPr>
      <w:r>
        <w:rPr>
          <w:sz w:val="24"/>
        </w:rPr>
        <w:t>Tyčinky</w:t>
      </w:r>
    </w:p>
    <w:p>
      <w:pPr>
        <w:pStyle w:val="ListParagraph"/>
        <w:numPr>
          <w:ilvl w:val="1"/>
          <w:numId w:val="16"/>
        </w:numPr>
        <w:tabs>
          <w:tab w:pos="2117" w:val="left" w:leader="none"/>
        </w:tabs>
        <w:spacing w:line="286" w:lineRule="exact" w:before="0" w:after="0"/>
        <w:ind w:left="2116" w:right="0" w:hanging="361"/>
        <w:jc w:val="left"/>
        <w:rPr>
          <w:sz w:val="24"/>
        </w:rPr>
      </w:pPr>
      <w:r>
        <w:rPr>
          <w:position w:val="1"/>
          <w:sz w:val="24"/>
        </w:rPr>
        <w:t>Kultivačně náročné (aerobně rostoucí, ve zvýšené tenzi CO</w:t>
      </w:r>
      <w:r>
        <w:rPr>
          <w:sz w:val="16"/>
        </w:rPr>
        <w:t>2</w:t>
      </w:r>
      <w:r>
        <w:rPr>
          <w:position w:val="1"/>
          <w:sz w:val="24"/>
        </w:rPr>
        <w:t>, pouze</w:t>
      </w:r>
      <w:r>
        <w:rPr>
          <w:spacing w:val="-5"/>
          <w:position w:val="1"/>
          <w:sz w:val="24"/>
        </w:rPr>
        <w:t> </w:t>
      </w:r>
      <w:r>
        <w:rPr>
          <w:position w:val="1"/>
          <w:sz w:val="24"/>
        </w:rPr>
        <w:t>na</w:t>
      </w:r>
    </w:p>
    <w:p>
      <w:pPr>
        <w:pStyle w:val="BodyText"/>
        <w:spacing w:line="273" w:lineRule="exact"/>
        <w:ind w:left="2116" w:firstLine="0"/>
      </w:pPr>
      <w:r>
        <w:rPr/>
        <w:t>půdách s krví)</w:t>
      </w:r>
    </w:p>
    <w:p>
      <w:pPr>
        <w:pStyle w:val="ListParagraph"/>
        <w:numPr>
          <w:ilvl w:val="1"/>
          <w:numId w:val="16"/>
        </w:numPr>
        <w:tabs>
          <w:tab w:pos="2117" w:val="left" w:leader="none"/>
        </w:tabs>
        <w:spacing w:line="290" w:lineRule="exact" w:before="0" w:after="0"/>
        <w:ind w:left="2116" w:right="0" w:hanging="361"/>
        <w:jc w:val="left"/>
        <w:rPr>
          <w:sz w:val="24"/>
        </w:rPr>
      </w:pPr>
      <w:r>
        <w:rPr>
          <w:sz w:val="24"/>
        </w:rPr>
        <w:t>Aerobní (často nefermentující G</w:t>
      </w:r>
      <w:r>
        <w:rPr>
          <w:spacing w:val="-1"/>
          <w:sz w:val="24"/>
        </w:rPr>
        <w:t> </w:t>
      </w:r>
      <w:r>
        <w:rPr>
          <w:sz w:val="24"/>
        </w:rPr>
        <w:t>tyčinky)</w:t>
      </w:r>
    </w:p>
    <w:p>
      <w:pPr>
        <w:pStyle w:val="ListParagraph"/>
        <w:numPr>
          <w:ilvl w:val="1"/>
          <w:numId w:val="16"/>
        </w:numPr>
        <w:tabs>
          <w:tab w:pos="2117" w:val="left" w:leader="none"/>
        </w:tabs>
        <w:spacing w:line="281" w:lineRule="exact" w:before="0" w:after="0"/>
        <w:ind w:left="2116" w:right="0" w:hanging="361"/>
        <w:jc w:val="left"/>
        <w:rPr>
          <w:sz w:val="24"/>
        </w:rPr>
      </w:pPr>
      <w:r>
        <w:rPr>
          <w:sz w:val="24"/>
        </w:rPr>
        <w:t>Fakultativně anaerobní (často fermentující</w:t>
      </w:r>
      <w:r>
        <w:rPr>
          <w:spacing w:val="-4"/>
          <w:sz w:val="24"/>
        </w:rPr>
        <w:t> </w:t>
      </w:r>
      <w:r>
        <w:rPr>
          <w:sz w:val="24"/>
        </w:rPr>
        <w:t>G-tyčinky)</w:t>
      </w:r>
    </w:p>
    <w:p>
      <w:pPr>
        <w:pStyle w:val="ListParagraph"/>
        <w:numPr>
          <w:ilvl w:val="1"/>
          <w:numId w:val="16"/>
        </w:numPr>
        <w:tabs>
          <w:tab w:pos="2117" w:val="left" w:leader="none"/>
        </w:tabs>
        <w:spacing w:line="290" w:lineRule="exact" w:before="0" w:after="0"/>
        <w:ind w:left="2116" w:right="0" w:hanging="361"/>
        <w:jc w:val="left"/>
        <w:rPr>
          <w:sz w:val="24"/>
        </w:rPr>
      </w:pPr>
      <w:r>
        <w:rPr>
          <w:sz w:val="24"/>
        </w:rPr>
        <w:t>Anaerobní (kultivace na půdách s krví, bez</w:t>
      </w:r>
      <w:r>
        <w:rPr>
          <w:spacing w:val="-4"/>
          <w:sz w:val="24"/>
        </w:rPr>
        <w:t> </w:t>
      </w:r>
      <w:r>
        <w:rPr>
          <w:sz w:val="24"/>
        </w:rPr>
        <w:t>kyslíku)</w:t>
      </w:r>
    </w:p>
    <w:p>
      <w:pPr>
        <w:pStyle w:val="BodyText"/>
        <w:spacing w:before="142"/>
        <w:ind w:left="676" w:firstLine="0"/>
      </w:pPr>
      <w:r>
        <w:rPr/>
        <w:t>Pasteurella</w:t>
      </w:r>
    </w:p>
    <w:p>
      <w:pPr>
        <w:pStyle w:val="ListParagraph"/>
        <w:numPr>
          <w:ilvl w:val="0"/>
          <w:numId w:val="16"/>
        </w:numPr>
        <w:tabs>
          <w:tab w:pos="1396" w:val="left" w:leader="none"/>
          <w:tab w:pos="1397" w:val="left" w:leader="none"/>
        </w:tabs>
        <w:spacing w:line="288" w:lineRule="exact" w:before="160" w:after="0"/>
        <w:ind w:left="1396" w:right="0" w:hanging="361"/>
        <w:jc w:val="left"/>
        <w:rPr>
          <w:sz w:val="24"/>
        </w:rPr>
      </w:pPr>
      <w:r>
        <w:rPr>
          <w:sz w:val="24"/>
        </w:rPr>
        <w:t>Gramnegativní</w:t>
      </w:r>
      <w:r>
        <w:rPr>
          <w:spacing w:val="-1"/>
          <w:sz w:val="24"/>
        </w:rPr>
        <w:t> </w:t>
      </w:r>
      <w:r>
        <w:rPr>
          <w:sz w:val="24"/>
        </w:rPr>
        <w:t>tyčinka</w:t>
      </w:r>
    </w:p>
    <w:p>
      <w:pPr>
        <w:pStyle w:val="ListParagraph"/>
        <w:numPr>
          <w:ilvl w:val="0"/>
          <w:numId w:val="16"/>
        </w:numPr>
        <w:tabs>
          <w:tab w:pos="1396" w:val="left" w:leader="none"/>
          <w:tab w:pos="1397" w:val="left" w:leader="none"/>
        </w:tabs>
        <w:spacing w:line="282" w:lineRule="exact" w:before="0" w:after="0"/>
        <w:ind w:left="1396" w:right="0" w:hanging="361"/>
        <w:jc w:val="left"/>
        <w:rPr>
          <w:sz w:val="24"/>
        </w:rPr>
      </w:pPr>
      <w:r>
        <w:rPr>
          <w:sz w:val="24"/>
        </w:rPr>
        <w:t>Rostou na půdách obohacených</w:t>
      </w:r>
      <w:r>
        <w:rPr>
          <w:spacing w:val="-4"/>
          <w:sz w:val="24"/>
        </w:rPr>
        <w:t> </w:t>
      </w:r>
      <w:r>
        <w:rPr>
          <w:sz w:val="24"/>
        </w:rPr>
        <w:t>krví</w:t>
      </w:r>
    </w:p>
    <w:p>
      <w:pPr>
        <w:pStyle w:val="ListParagraph"/>
        <w:numPr>
          <w:ilvl w:val="0"/>
          <w:numId w:val="16"/>
        </w:numPr>
        <w:tabs>
          <w:tab w:pos="1396" w:val="left" w:leader="none"/>
          <w:tab w:pos="1397" w:val="left" w:leader="none"/>
        </w:tabs>
        <w:spacing w:line="281" w:lineRule="exact" w:before="0" w:after="0"/>
        <w:ind w:left="1396" w:right="0" w:hanging="361"/>
        <w:jc w:val="left"/>
        <w:rPr>
          <w:sz w:val="24"/>
        </w:rPr>
      </w:pPr>
      <w:r>
        <w:rPr>
          <w:sz w:val="24"/>
        </w:rPr>
        <w:t>Nerostou na MacConkey</w:t>
      </w:r>
      <w:r>
        <w:rPr>
          <w:spacing w:val="-4"/>
          <w:sz w:val="24"/>
        </w:rPr>
        <w:t> </w:t>
      </w:r>
      <w:r>
        <w:rPr>
          <w:sz w:val="24"/>
        </w:rPr>
        <w:t>agaru</w:t>
      </w:r>
    </w:p>
    <w:p>
      <w:pPr>
        <w:pStyle w:val="ListParagraph"/>
        <w:numPr>
          <w:ilvl w:val="0"/>
          <w:numId w:val="16"/>
        </w:numPr>
        <w:tabs>
          <w:tab w:pos="1396" w:val="left" w:leader="none"/>
          <w:tab w:pos="1397" w:val="left" w:leader="none"/>
        </w:tabs>
        <w:spacing w:line="282" w:lineRule="exact" w:before="0" w:after="0"/>
        <w:ind w:left="1396" w:right="0" w:hanging="361"/>
        <w:jc w:val="left"/>
        <w:rPr>
          <w:sz w:val="24"/>
        </w:rPr>
      </w:pPr>
      <w:r>
        <w:rPr>
          <w:sz w:val="24"/>
        </w:rPr>
        <w:t>Nejčastější</w:t>
      </w:r>
      <w:r>
        <w:rPr>
          <w:spacing w:val="-1"/>
          <w:sz w:val="24"/>
        </w:rPr>
        <w:t> </w:t>
      </w:r>
      <w:r>
        <w:rPr>
          <w:sz w:val="24"/>
        </w:rPr>
        <w:t>druh</w:t>
      </w:r>
    </w:p>
    <w:p>
      <w:pPr>
        <w:pStyle w:val="ListParagraph"/>
        <w:numPr>
          <w:ilvl w:val="1"/>
          <w:numId w:val="16"/>
        </w:numPr>
        <w:tabs>
          <w:tab w:pos="2117" w:val="left" w:leader="none"/>
        </w:tabs>
        <w:spacing w:line="286" w:lineRule="exact" w:before="0" w:after="0"/>
        <w:ind w:left="2116" w:right="0" w:hanging="361"/>
        <w:jc w:val="left"/>
        <w:rPr>
          <w:sz w:val="24"/>
        </w:rPr>
      </w:pPr>
      <w:r>
        <w:rPr>
          <w:sz w:val="24"/>
        </w:rPr>
        <w:t>Pasteurella</w:t>
      </w:r>
      <w:r>
        <w:rPr>
          <w:spacing w:val="-1"/>
          <w:sz w:val="24"/>
        </w:rPr>
        <w:t> </w:t>
      </w:r>
      <w:r>
        <w:rPr>
          <w:sz w:val="24"/>
        </w:rPr>
        <w:t>multocida</w:t>
      </w:r>
    </w:p>
    <w:p>
      <w:pPr>
        <w:pStyle w:val="ListParagraph"/>
        <w:numPr>
          <w:ilvl w:val="1"/>
          <w:numId w:val="16"/>
        </w:numPr>
        <w:tabs>
          <w:tab w:pos="2117" w:val="left" w:leader="none"/>
        </w:tabs>
        <w:spacing w:line="281" w:lineRule="exact" w:before="0" w:after="0"/>
        <w:ind w:left="2116" w:right="0" w:hanging="361"/>
        <w:jc w:val="left"/>
        <w:rPr>
          <w:sz w:val="24"/>
        </w:rPr>
      </w:pPr>
      <w:r>
        <w:rPr>
          <w:sz w:val="24"/>
        </w:rPr>
        <w:t>P.</w:t>
      </w:r>
      <w:r>
        <w:rPr>
          <w:spacing w:val="1"/>
          <w:sz w:val="24"/>
        </w:rPr>
        <w:t> </w:t>
      </w:r>
      <w:r>
        <w:rPr>
          <w:sz w:val="24"/>
        </w:rPr>
        <w:t>canis</w:t>
      </w:r>
    </w:p>
    <w:p>
      <w:pPr>
        <w:pStyle w:val="ListParagraph"/>
        <w:numPr>
          <w:ilvl w:val="1"/>
          <w:numId w:val="16"/>
        </w:numPr>
        <w:tabs>
          <w:tab w:pos="2117" w:val="left" w:leader="none"/>
        </w:tabs>
        <w:spacing w:line="282" w:lineRule="exact" w:before="0" w:after="0"/>
        <w:ind w:left="2116" w:right="0" w:hanging="361"/>
        <w:jc w:val="left"/>
        <w:rPr>
          <w:sz w:val="24"/>
        </w:rPr>
      </w:pPr>
      <w:r>
        <w:rPr>
          <w:sz w:val="24"/>
        </w:rPr>
        <w:t>P. pnemotropica</w:t>
      </w:r>
    </w:p>
    <w:p>
      <w:pPr>
        <w:pStyle w:val="ListParagraph"/>
        <w:numPr>
          <w:ilvl w:val="0"/>
          <w:numId w:val="16"/>
        </w:numPr>
        <w:tabs>
          <w:tab w:pos="1396" w:val="left" w:leader="none"/>
          <w:tab w:pos="1397" w:val="left" w:leader="none"/>
        </w:tabs>
        <w:spacing w:line="284" w:lineRule="exact" w:before="0" w:after="0"/>
        <w:ind w:left="1396" w:right="0" w:hanging="361"/>
        <w:jc w:val="left"/>
        <w:rPr>
          <w:sz w:val="24"/>
        </w:rPr>
      </w:pPr>
      <w:r>
        <w:rPr>
          <w:sz w:val="24"/>
        </w:rPr>
        <w:t>Způsobují infekce ran po kousnutí psem (součástí běžné flóry jejich dutiny</w:t>
      </w:r>
      <w:r>
        <w:rPr>
          <w:spacing w:val="-11"/>
          <w:sz w:val="24"/>
        </w:rPr>
        <w:t> </w:t>
      </w:r>
      <w:r>
        <w:rPr>
          <w:sz w:val="24"/>
        </w:rPr>
        <w:t>ústní)</w:t>
      </w:r>
    </w:p>
    <w:p>
      <w:pPr>
        <w:pStyle w:val="BodyText"/>
        <w:ind w:left="0" w:firstLine="0"/>
        <w:rPr>
          <w:sz w:val="28"/>
        </w:rPr>
      </w:pPr>
    </w:p>
    <w:p>
      <w:pPr>
        <w:pStyle w:val="BodyText"/>
        <w:spacing w:before="4"/>
        <w:ind w:left="0" w:firstLine="0"/>
        <w:rPr>
          <w:sz w:val="22"/>
        </w:rPr>
      </w:pPr>
    </w:p>
    <w:p>
      <w:pPr>
        <w:pStyle w:val="BodyText"/>
        <w:ind w:left="676" w:firstLine="0"/>
      </w:pPr>
      <w:r>
        <w:rPr/>
        <w:t>Haemophillus</w:t>
      </w:r>
    </w:p>
    <w:p>
      <w:pPr>
        <w:spacing w:after="0"/>
        <w:sectPr>
          <w:pgSz w:w="11910" w:h="16840"/>
          <w:pgMar w:top="1320" w:bottom="280" w:left="740" w:right="40"/>
        </w:sectPr>
      </w:pPr>
    </w:p>
    <w:p>
      <w:pPr>
        <w:pStyle w:val="ListParagraph"/>
        <w:numPr>
          <w:ilvl w:val="0"/>
          <w:numId w:val="16"/>
        </w:numPr>
        <w:tabs>
          <w:tab w:pos="1396" w:val="left" w:leader="none"/>
          <w:tab w:pos="1397" w:val="left" w:leader="none"/>
        </w:tabs>
        <w:spacing w:line="288" w:lineRule="exact" w:before="77" w:after="0"/>
        <w:ind w:left="1396" w:right="0" w:hanging="361"/>
        <w:jc w:val="left"/>
        <w:rPr>
          <w:sz w:val="24"/>
        </w:rPr>
      </w:pPr>
      <w:r>
        <w:rPr>
          <w:sz w:val="24"/>
        </w:rPr>
        <w:t>Gramnegativní</w:t>
      </w:r>
      <w:r>
        <w:rPr>
          <w:spacing w:val="-1"/>
          <w:sz w:val="24"/>
        </w:rPr>
        <w:t> </w:t>
      </w:r>
      <w:r>
        <w:rPr>
          <w:sz w:val="24"/>
        </w:rPr>
        <w:t>tyčinka</w:t>
      </w:r>
    </w:p>
    <w:p>
      <w:pPr>
        <w:pStyle w:val="ListParagraph"/>
        <w:numPr>
          <w:ilvl w:val="0"/>
          <w:numId w:val="16"/>
        </w:numPr>
        <w:tabs>
          <w:tab w:pos="1396" w:val="left" w:leader="none"/>
          <w:tab w:pos="1397" w:val="left" w:leader="none"/>
        </w:tabs>
        <w:spacing w:line="282" w:lineRule="exact" w:before="0" w:after="0"/>
        <w:ind w:left="1396" w:right="0" w:hanging="361"/>
        <w:jc w:val="left"/>
        <w:rPr>
          <w:sz w:val="24"/>
        </w:rPr>
      </w:pPr>
      <w:r>
        <w:rPr>
          <w:sz w:val="24"/>
        </w:rPr>
        <w:t>Rostou na půdách obohacených</w:t>
      </w:r>
      <w:r>
        <w:rPr>
          <w:spacing w:val="-4"/>
          <w:sz w:val="24"/>
        </w:rPr>
        <w:t> </w:t>
      </w:r>
      <w:r>
        <w:rPr>
          <w:sz w:val="24"/>
        </w:rPr>
        <w:t>krví</w:t>
      </w:r>
    </w:p>
    <w:p>
      <w:pPr>
        <w:pStyle w:val="ListParagraph"/>
        <w:numPr>
          <w:ilvl w:val="0"/>
          <w:numId w:val="16"/>
        </w:numPr>
        <w:tabs>
          <w:tab w:pos="1396" w:val="left" w:leader="none"/>
          <w:tab w:pos="1397" w:val="left" w:leader="none"/>
        </w:tabs>
        <w:spacing w:line="282" w:lineRule="exact" w:before="0" w:after="0"/>
        <w:ind w:left="1396" w:right="0" w:hanging="361"/>
        <w:jc w:val="left"/>
        <w:rPr>
          <w:sz w:val="24"/>
        </w:rPr>
      </w:pPr>
      <w:r>
        <w:rPr>
          <w:sz w:val="24"/>
        </w:rPr>
        <w:t>Typický satelitní</w:t>
      </w:r>
      <w:r>
        <w:rPr>
          <w:spacing w:val="-2"/>
          <w:sz w:val="24"/>
        </w:rPr>
        <w:t> </w:t>
      </w:r>
      <w:r>
        <w:rPr>
          <w:sz w:val="24"/>
        </w:rPr>
        <w:t>růst</w:t>
      </w:r>
    </w:p>
    <w:p>
      <w:pPr>
        <w:pStyle w:val="ListParagraph"/>
        <w:numPr>
          <w:ilvl w:val="1"/>
          <w:numId w:val="16"/>
        </w:numPr>
        <w:tabs>
          <w:tab w:pos="2169" w:val="left" w:leader="none"/>
          <w:tab w:pos="2170" w:val="left" w:leader="none"/>
        </w:tabs>
        <w:spacing w:line="286" w:lineRule="exact" w:before="0" w:after="0"/>
        <w:ind w:left="2169" w:right="0" w:hanging="414"/>
        <w:jc w:val="left"/>
        <w:rPr>
          <w:sz w:val="24"/>
        </w:rPr>
      </w:pPr>
      <w:r>
        <w:rPr>
          <w:sz w:val="24"/>
        </w:rPr>
        <w:t>V blízkosti Staphylococcus</w:t>
      </w:r>
      <w:r>
        <w:rPr>
          <w:spacing w:val="-2"/>
          <w:sz w:val="24"/>
        </w:rPr>
        <w:t> </w:t>
      </w:r>
      <w:r>
        <w:rPr>
          <w:sz w:val="24"/>
        </w:rPr>
        <w:t>aureus</w:t>
      </w:r>
    </w:p>
    <w:p>
      <w:pPr>
        <w:pStyle w:val="ListParagraph"/>
        <w:numPr>
          <w:ilvl w:val="1"/>
          <w:numId w:val="16"/>
        </w:numPr>
        <w:tabs>
          <w:tab w:pos="2117" w:val="left" w:leader="none"/>
        </w:tabs>
        <w:spacing w:line="281" w:lineRule="exact" w:before="0" w:after="0"/>
        <w:ind w:left="2116" w:right="0" w:hanging="361"/>
        <w:jc w:val="left"/>
        <w:rPr>
          <w:sz w:val="24"/>
        </w:rPr>
      </w:pPr>
      <w:r>
        <w:rPr>
          <w:sz w:val="24"/>
        </w:rPr>
        <w:t>Podpoří růst</w:t>
      </w:r>
      <w:r>
        <w:rPr>
          <w:spacing w:val="-1"/>
          <w:sz w:val="24"/>
        </w:rPr>
        <w:t> </w:t>
      </w:r>
      <w:r>
        <w:rPr>
          <w:sz w:val="24"/>
        </w:rPr>
        <w:t>hemofila</w:t>
      </w:r>
    </w:p>
    <w:p>
      <w:pPr>
        <w:pStyle w:val="ListParagraph"/>
        <w:numPr>
          <w:ilvl w:val="1"/>
          <w:numId w:val="16"/>
        </w:numPr>
        <w:tabs>
          <w:tab w:pos="2117" w:val="left" w:leader="none"/>
        </w:tabs>
        <w:spacing w:line="281" w:lineRule="exact" w:before="0" w:after="0"/>
        <w:ind w:left="2116" w:right="0" w:hanging="361"/>
        <w:jc w:val="left"/>
        <w:rPr>
          <w:sz w:val="24"/>
        </w:rPr>
      </w:pPr>
      <w:r>
        <w:rPr>
          <w:sz w:val="24"/>
        </w:rPr>
        <w:t>Haemophillus – průhledné kolonie v okolí</w:t>
      </w:r>
      <w:r>
        <w:rPr>
          <w:spacing w:val="-1"/>
          <w:sz w:val="24"/>
        </w:rPr>
        <w:t> </w:t>
      </w:r>
      <w:r>
        <w:rPr>
          <w:sz w:val="24"/>
        </w:rPr>
        <w:t>čáry</w:t>
      </w:r>
    </w:p>
    <w:p>
      <w:pPr>
        <w:pStyle w:val="ListParagraph"/>
        <w:numPr>
          <w:ilvl w:val="0"/>
          <w:numId w:val="16"/>
        </w:numPr>
        <w:tabs>
          <w:tab w:pos="1396" w:val="left" w:leader="none"/>
          <w:tab w:pos="1397" w:val="left" w:leader="none"/>
        </w:tabs>
        <w:spacing w:line="278" w:lineRule="exact" w:before="0" w:after="0"/>
        <w:ind w:left="1396" w:right="0" w:hanging="361"/>
        <w:jc w:val="left"/>
        <w:rPr>
          <w:sz w:val="24"/>
        </w:rPr>
      </w:pPr>
      <w:r>
        <w:rPr>
          <w:sz w:val="24"/>
        </w:rPr>
        <w:t>Druhy:</w:t>
      </w:r>
    </w:p>
    <w:p>
      <w:pPr>
        <w:pStyle w:val="ListParagraph"/>
        <w:numPr>
          <w:ilvl w:val="1"/>
          <w:numId w:val="16"/>
        </w:numPr>
        <w:tabs>
          <w:tab w:pos="2117" w:val="left" w:leader="none"/>
        </w:tabs>
        <w:spacing w:line="286" w:lineRule="exact" w:before="0" w:after="0"/>
        <w:ind w:left="2116" w:right="0" w:hanging="361"/>
        <w:jc w:val="left"/>
        <w:rPr>
          <w:sz w:val="24"/>
        </w:rPr>
      </w:pPr>
      <w:r>
        <w:rPr>
          <w:sz w:val="24"/>
        </w:rPr>
        <w:t>H.</w:t>
      </w:r>
      <w:r>
        <w:rPr>
          <w:spacing w:val="-1"/>
          <w:sz w:val="24"/>
        </w:rPr>
        <w:t> </w:t>
      </w:r>
      <w:r>
        <w:rPr>
          <w:sz w:val="24"/>
        </w:rPr>
        <w:t>influenzae</w:t>
      </w:r>
    </w:p>
    <w:p>
      <w:pPr>
        <w:pStyle w:val="ListParagraph"/>
        <w:numPr>
          <w:ilvl w:val="2"/>
          <w:numId w:val="16"/>
        </w:numPr>
        <w:tabs>
          <w:tab w:pos="2836" w:val="left" w:leader="none"/>
          <w:tab w:pos="2837" w:val="left" w:leader="none"/>
        </w:tabs>
        <w:spacing w:line="278" w:lineRule="exact" w:before="0" w:after="0"/>
        <w:ind w:left="2836" w:right="0" w:hanging="361"/>
        <w:jc w:val="left"/>
        <w:rPr>
          <w:sz w:val="24"/>
        </w:rPr>
      </w:pPr>
      <w:r>
        <w:rPr>
          <w:sz w:val="24"/>
        </w:rPr>
        <w:t>Způsobuje meningitidy, infekce dolních cest dýchacích,</w:t>
      </w:r>
      <w:r>
        <w:rPr>
          <w:spacing w:val="-9"/>
          <w:sz w:val="24"/>
        </w:rPr>
        <w:t> </w:t>
      </w:r>
      <w:r>
        <w:rPr>
          <w:sz w:val="24"/>
        </w:rPr>
        <w:t>sinusitidy,</w:t>
      </w:r>
    </w:p>
    <w:p>
      <w:pPr>
        <w:pStyle w:val="BodyText"/>
        <w:spacing w:line="276" w:lineRule="exact"/>
        <w:ind w:left="2836" w:firstLine="0"/>
      </w:pPr>
      <w:r>
        <w:rPr/>
        <w:t>otitidy</w:t>
      </w:r>
    </w:p>
    <w:p>
      <w:pPr>
        <w:pStyle w:val="ListParagraph"/>
        <w:numPr>
          <w:ilvl w:val="2"/>
          <w:numId w:val="16"/>
        </w:numPr>
        <w:tabs>
          <w:tab w:pos="2836" w:val="left" w:leader="none"/>
          <w:tab w:pos="2837" w:val="left" w:leader="none"/>
        </w:tabs>
        <w:spacing w:line="287" w:lineRule="exact" w:before="0" w:after="0"/>
        <w:ind w:left="2836" w:right="0" w:hanging="361"/>
        <w:jc w:val="left"/>
        <w:rPr>
          <w:sz w:val="24"/>
        </w:rPr>
      </w:pPr>
      <w:r>
        <w:rPr>
          <w:sz w:val="24"/>
        </w:rPr>
        <w:t>Mylně považován za původce chřipky (po chřipce oslabení</w:t>
      </w:r>
      <w:r>
        <w:rPr>
          <w:spacing w:val="-9"/>
          <w:sz w:val="24"/>
        </w:rPr>
        <w:t> </w:t>
      </w:r>
      <w:r>
        <w:rPr>
          <w:sz w:val="24"/>
        </w:rPr>
        <w:t>pacienti</w:t>
      </w:r>
    </w:p>
    <w:p>
      <w:pPr>
        <w:pStyle w:val="BodyText"/>
        <w:spacing w:line="275" w:lineRule="exact"/>
        <w:ind w:left="2836" w:firstLine="0"/>
      </w:pPr>
      <w:r>
        <w:rPr/>
        <w:t>–&gt; pneumonie)</w:t>
      </w:r>
    </w:p>
    <w:p>
      <w:pPr>
        <w:pStyle w:val="ListParagraph"/>
        <w:numPr>
          <w:ilvl w:val="2"/>
          <w:numId w:val="16"/>
        </w:numPr>
        <w:tabs>
          <w:tab w:pos="2836" w:val="left" w:leader="none"/>
          <w:tab w:pos="2837" w:val="left" w:leader="none"/>
        </w:tabs>
        <w:spacing w:line="232" w:lineRule="auto" w:before="7" w:after="0"/>
        <w:ind w:left="2836" w:right="1626" w:hanging="360"/>
        <w:jc w:val="left"/>
        <w:rPr>
          <w:sz w:val="24"/>
        </w:rPr>
      </w:pPr>
      <w:r>
        <w:rPr>
          <w:sz w:val="24"/>
        </w:rPr>
        <w:t>H. influenzae typ B – způsoboval epiglotitidy u dětí, dnes součástí povinného</w:t>
      </w:r>
      <w:r>
        <w:rPr>
          <w:spacing w:val="-2"/>
          <w:sz w:val="24"/>
        </w:rPr>
        <w:t> </w:t>
      </w:r>
      <w:r>
        <w:rPr>
          <w:sz w:val="24"/>
        </w:rPr>
        <w:t>očkování</w:t>
      </w:r>
    </w:p>
    <w:p>
      <w:pPr>
        <w:pStyle w:val="ListParagraph"/>
        <w:numPr>
          <w:ilvl w:val="1"/>
          <w:numId w:val="16"/>
        </w:numPr>
        <w:tabs>
          <w:tab w:pos="2117" w:val="left" w:leader="none"/>
        </w:tabs>
        <w:spacing w:line="290" w:lineRule="exact" w:before="0" w:after="0"/>
        <w:ind w:left="2116" w:right="0" w:hanging="361"/>
        <w:jc w:val="left"/>
        <w:rPr>
          <w:sz w:val="24"/>
        </w:rPr>
      </w:pPr>
      <w:r>
        <w:rPr>
          <w:sz w:val="24"/>
        </w:rPr>
        <w:t>H. parainfluenze, Aggregatibacter aphophilus</w:t>
      </w:r>
    </w:p>
    <w:p>
      <w:pPr>
        <w:pStyle w:val="ListParagraph"/>
        <w:numPr>
          <w:ilvl w:val="2"/>
          <w:numId w:val="16"/>
        </w:numPr>
        <w:tabs>
          <w:tab w:pos="2836" w:val="left" w:leader="none"/>
          <w:tab w:pos="2837" w:val="left" w:leader="none"/>
        </w:tabs>
        <w:spacing w:line="278" w:lineRule="exact" w:before="0" w:after="0"/>
        <w:ind w:left="2836" w:right="0" w:hanging="361"/>
        <w:jc w:val="left"/>
        <w:rPr>
          <w:sz w:val="24"/>
        </w:rPr>
      </w:pPr>
      <w:r>
        <w:rPr>
          <w:sz w:val="24"/>
        </w:rPr>
        <w:t>Původce infekčních</w:t>
      </w:r>
      <w:r>
        <w:rPr>
          <w:spacing w:val="-3"/>
          <w:sz w:val="24"/>
        </w:rPr>
        <w:t> </w:t>
      </w:r>
      <w:r>
        <w:rPr>
          <w:sz w:val="24"/>
        </w:rPr>
        <w:t>endokartitid</w:t>
      </w:r>
    </w:p>
    <w:p>
      <w:pPr>
        <w:pStyle w:val="ListParagraph"/>
        <w:numPr>
          <w:ilvl w:val="2"/>
          <w:numId w:val="16"/>
        </w:numPr>
        <w:tabs>
          <w:tab w:pos="2836" w:val="left" w:leader="none"/>
          <w:tab w:pos="2837" w:val="left" w:leader="none"/>
        </w:tabs>
        <w:spacing w:line="282" w:lineRule="exact" w:before="0" w:after="0"/>
        <w:ind w:left="2836" w:right="0" w:hanging="361"/>
        <w:jc w:val="left"/>
        <w:rPr>
          <w:sz w:val="24"/>
        </w:rPr>
      </w:pPr>
      <w:r>
        <w:rPr>
          <w:sz w:val="24"/>
        </w:rPr>
        <w:t>V dutině ústní</w:t>
      </w:r>
      <w:r>
        <w:rPr>
          <w:spacing w:val="-2"/>
          <w:sz w:val="24"/>
        </w:rPr>
        <w:t> </w:t>
      </w:r>
      <w:r>
        <w:rPr>
          <w:sz w:val="24"/>
        </w:rPr>
        <w:t>běžný</w:t>
      </w:r>
    </w:p>
    <w:p>
      <w:pPr>
        <w:pStyle w:val="ListParagraph"/>
        <w:numPr>
          <w:ilvl w:val="0"/>
          <w:numId w:val="16"/>
        </w:numPr>
        <w:tabs>
          <w:tab w:pos="1396" w:val="left" w:leader="none"/>
          <w:tab w:pos="1397" w:val="left" w:leader="none"/>
        </w:tabs>
        <w:spacing w:line="282" w:lineRule="exact" w:before="0" w:after="0"/>
        <w:ind w:left="1396" w:right="0" w:hanging="361"/>
        <w:jc w:val="left"/>
        <w:rPr>
          <w:sz w:val="24"/>
        </w:rPr>
      </w:pPr>
      <w:r>
        <w:rPr>
          <w:sz w:val="24"/>
        </w:rPr>
        <w:t>Ostatní druhy součástí běžné flóry dutiny</w:t>
      </w:r>
      <w:r>
        <w:rPr>
          <w:spacing w:val="-5"/>
          <w:sz w:val="24"/>
        </w:rPr>
        <w:t> </w:t>
      </w:r>
      <w:r>
        <w:rPr>
          <w:sz w:val="24"/>
        </w:rPr>
        <w:t>ústní</w:t>
      </w:r>
    </w:p>
    <w:p>
      <w:pPr>
        <w:pStyle w:val="ListParagraph"/>
        <w:numPr>
          <w:ilvl w:val="0"/>
          <w:numId w:val="16"/>
        </w:numPr>
        <w:tabs>
          <w:tab w:pos="1396" w:val="left" w:leader="none"/>
          <w:tab w:pos="1397" w:val="left" w:leader="none"/>
        </w:tabs>
        <w:spacing w:line="288" w:lineRule="exact" w:before="0" w:after="0"/>
        <w:ind w:left="1396" w:right="0" w:hanging="361"/>
        <w:jc w:val="left"/>
        <w:rPr>
          <w:sz w:val="24"/>
        </w:rPr>
      </w:pPr>
      <w:r>
        <w:rPr>
          <w:sz w:val="24"/>
        </w:rPr>
        <w:t>H. ducreyi – původce měkkého vředu, pohlavně</w:t>
      </w:r>
      <w:r>
        <w:rPr>
          <w:spacing w:val="-4"/>
          <w:sz w:val="24"/>
        </w:rPr>
        <w:t> </w:t>
      </w:r>
      <w:r>
        <w:rPr>
          <w:sz w:val="24"/>
        </w:rPr>
        <w:t>přenosná</w:t>
      </w:r>
    </w:p>
    <w:p>
      <w:pPr>
        <w:pStyle w:val="BodyText"/>
        <w:spacing w:before="149"/>
        <w:ind w:left="676" w:right="1591" w:firstLine="0"/>
      </w:pPr>
      <w:r>
        <w:rPr/>
        <w:t>Infekce = průnik původce nákazy do organismu, množení uvnitř a nepříznivé působení na jeho površích</w:t>
      </w:r>
    </w:p>
    <w:p>
      <w:pPr>
        <w:pStyle w:val="BodyText"/>
        <w:spacing w:before="160"/>
        <w:ind w:left="676" w:right="2083" w:firstLine="0"/>
      </w:pPr>
      <w:r>
        <w:rPr/>
        <w:t>Kolonizace = </w:t>
      </w:r>
      <w:r>
        <w:rPr>
          <w:color w:val="202429"/>
        </w:rPr>
        <w:t>osídlení nepatogenním nebo patogenním mikrobem bez chorobných příznaků</w:t>
      </w:r>
    </w:p>
    <w:p>
      <w:pPr>
        <w:spacing w:before="160"/>
        <w:ind w:left="676" w:right="0" w:firstLine="0"/>
        <w:jc w:val="left"/>
        <w:rPr>
          <w:b/>
          <w:sz w:val="24"/>
        </w:rPr>
      </w:pPr>
      <w:r>
        <w:rPr>
          <w:b/>
          <w:sz w:val="24"/>
        </w:rPr>
        <w:t>B. Virové hepatitidy – nejčastější původci a možnosti laboratorního průkazu</w:t>
      </w:r>
    </w:p>
    <w:p>
      <w:pPr>
        <w:pStyle w:val="BodyText"/>
        <w:spacing w:before="160"/>
        <w:ind w:left="676" w:firstLine="0"/>
      </w:pPr>
      <w:r>
        <w:rPr/>
        <w:t>Původci hepatitid</w:t>
      </w:r>
    </w:p>
    <w:p>
      <w:pPr>
        <w:pStyle w:val="ListParagraph"/>
        <w:numPr>
          <w:ilvl w:val="0"/>
          <w:numId w:val="17"/>
        </w:numPr>
        <w:tabs>
          <w:tab w:pos="1396" w:val="left" w:leader="none"/>
          <w:tab w:pos="1397" w:val="left" w:leader="none"/>
        </w:tabs>
        <w:spacing w:line="287" w:lineRule="exact" w:before="160" w:after="0"/>
        <w:ind w:left="1396" w:right="0" w:hanging="361"/>
        <w:jc w:val="left"/>
        <w:rPr>
          <w:sz w:val="24"/>
        </w:rPr>
      </w:pPr>
      <w:r>
        <w:rPr>
          <w:sz w:val="24"/>
        </w:rPr>
        <w:t>Primárně hepatotropní</w:t>
      </w:r>
      <w:r>
        <w:rPr>
          <w:spacing w:val="-3"/>
          <w:sz w:val="24"/>
        </w:rPr>
        <w:t> </w:t>
      </w:r>
      <w:r>
        <w:rPr>
          <w:sz w:val="24"/>
        </w:rPr>
        <w:t>viry</w:t>
      </w:r>
    </w:p>
    <w:p>
      <w:pPr>
        <w:pStyle w:val="ListParagraph"/>
        <w:numPr>
          <w:ilvl w:val="1"/>
          <w:numId w:val="17"/>
        </w:numPr>
        <w:tabs>
          <w:tab w:pos="2117" w:val="left" w:leader="none"/>
        </w:tabs>
        <w:spacing w:line="285" w:lineRule="exact" w:before="0" w:after="0"/>
        <w:ind w:left="2116" w:right="0" w:hanging="361"/>
        <w:jc w:val="left"/>
        <w:rPr>
          <w:sz w:val="24"/>
        </w:rPr>
      </w:pPr>
      <w:r>
        <w:rPr>
          <w:sz w:val="24"/>
        </w:rPr>
        <w:t>Replikace v jaterní</w:t>
      </w:r>
      <w:r>
        <w:rPr>
          <w:spacing w:val="-1"/>
          <w:sz w:val="24"/>
        </w:rPr>
        <w:t> </w:t>
      </w:r>
      <w:r>
        <w:rPr>
          <w:sz w:val="24"/>
        </w:rPr>
        <w:t>tkáni</w:t>
      </w:r>
    </w:p>
    <w:p>
      <w:pPr>
        <w:pStyle w:val="ListParagraph"/>
        <w:numPr>
          <w:ilvl w:val="1"/>
          <w:numId w:val="17"/>
        </w:numPr>
        <w:tabs>
          <w:tab w:pos="2117" w:val="left" w:leader="none"/>
        </w:tabs>
        <w:spacing w:line="282" w:lineRule="exact" w:before="0" w:after="0"/>
        <w:ind w:left="2116" w:right="0" w:hanging="361"/>
        <w:jc w:val="left"/>
        <w:rPr>
          <w:sz w:val="24"/>
        </w:rPr>
      </w:pPr>
      <w:r>
        <w:rPr>
          <w:sz w:val="24"/>
        </w:rPr>
        <w:t>Vznik zánětlivých a nekrotickodegenerativních</w:t>
      </w:r>
      <w:r>
        <w:rPr>
          <w:spacing w:val="-4"/>
          <w:sz w:val="24"/>
        </w:rPr>
        <w:t> </w:t>
      </w:r>
      <w:r>
        <w:rPr>
          <w:sz w:val="24"/>
        </w:rPr>
        <w:t>změn</w:t>
      </w:r>
    </w:p>
    <w:p>
      <w:pPr>
        <w:pStyle w:val="ListParagraph"/>
        <w:numPr>
          <w:ilvl w:val="1"/>
          <w:numId w:val="17"/>
        </w:numPr>
        <w:tabs>
          <w:tab w:pos="2117" w:val="left" w:leader="none"/>
        </w:tabs>
        <w:spacing w:line="282" w:lineRule="exact" w:before="0" w:after="0"/>
        <w:ind w:left="2116" w:right="0" w:hanging="361"/>
        <w:jc w:val="left"/>
        <w:rPr>
          <w:sz w:val="24"/>
        </w:rPr>
      </w:pPr>
      <w:r>
        <w:rPr>
          <w:sz w:val="24"/>
        </w:rPr>
        <w:t>HAV (hepatitidy A), HBV, HCV, HDV, HEV, popř. HGV a</w:t>
      </w:r>
      <w:r>
        <w:rPr>
          <w:spacing w:val="-8"/>
          <w:sz w:val="24"/>
        </w:rPr>
        <w:t> </w:t>
      </w:r>
      <w:r>
        <w:rPr>
          <w:sz w:val="24"/>
        </w:rPr>
        <w:t>TTV</w:t>
      </w:r>
    </w:p>
    <w:p>
      <w:pPr>
        <w:pStyle w:val="ListParagraph"/>
        <w:numPr>
          <w:ilvl w:val="0"/>
          <w:numId w:val="17"/>
        </w:numPr>
        <w:tabs>
          <w:tab w:pos="359" w:val="left" w:leader="none"/>
          <w:tab w:pos="1397" w:val="left" w:leader="none"/>
        </w:tabs>
        <w:spacing w:line="278" w:lineRule="exact" w:before="0" w:after="0"/>
        <w:ind w:left="1396" w:right="4100" w:hanging="1397"/>
        <w:jc w:val="right"/>
        <w:rPr>
          <w:sz w:val="24"/>
        </w:rPr>
      </w:pPr>
      <w:r>
        <w:rPr>
          <w:sz w:val="24"/>
        </w:rPr>
        <w:t>Další viry způsobující poškození jaterního</w:t>
      </w:r>
      <w:r>
        <w:rPr>
          <w:spacing w:val="-24"/>
          <w:sz w:val="24"/>
        </w:rPr>
        <w:t> </w:t>
      </w:r>
      <w:r>
        <w:rPr>
          <w:sz w:val="24"/>
        </w:rPr>
        <w:t>parenchymu</w:t>
      </w:r>
    </w:p>
    <w:p>
      <w:pPr>
        <w:pStyle w:val="ListParagraph"/>
        <w:numPr>
          <w:ilvl w:val="1"/>
          <w:numId w:val="17"/>
        </w:numPr>
        <w:tabs>
          <w:tab w:pos="360" w:val="left" w:leader="none"/>
        </w:tabs>
        <w:spacing w:line="286" w:lineRule="exact" w:before="0" w:after="0"/>
        <w:ind w:left="2116" w:right="4107" w:hanging="2117"/>
        <w:jc w:val="right"/>
        <w:rPr>
          <w:sz w:val="24"/>
        </w:rPr>
      </w:pPr>
      <w:r>
        <w:rPr>
          <w:sz w:val="24"/>
        </w:rPr>
        <w:t>EBV, cytomegalovirus, virus varicely, rubeoly,</w:t>
      </w:r>
      <w:r>
        <w:rPr>
          <w:spacing w:val="-25"/>
          <w:sz w:val="24"/>
        </w:rPr>
        <w:t> </w:t>
      </w:r>
      <w:r>
        <w:rPr>
          <w:sz w:val="24"/>
        </w:rPr>
        <w:t>…</w:t>
      </w:r>
    </w:p>
    <w:p>
      <w:pPr>
        <w:pStyle w:val="ListParagraph"/>
        <w:numPr>
          <w:ilvl w:val="0"/>
          <w:numId w:val="17"/>
        </w:numPr>
        <w:tabs>
          <w:tab w:pos="1396" w:val="left" w:leader="none"/>
          <w:tab w:pos="1397" w:val="left" w:leader="none"/>
        </w:tabs>
        <w:spacing w:line="278" w:lineRule="exact" w:before="0" w:after="0"/>
        <w:ind w:left="1396" w:right="0" w:hanging="361"/>
        <w:jc w:val="left"/>
        <w:rPr>
          <w:sz w:val="24"/>
        </w:rPr>
      </w:pPr>
      <w:r>
        <w:rPr>
          <w:sz w:val="24"/>
        </w:rPr>
        <w:t>Průběh infekce variabilní (inaparentní infekce – fulminantní jaterní</w:t>
      </w:r>
      <w:r>
        <w:rPr>
          <w:spacing w:val="-8"/>
          <w:sz w:val="24"/>
        </w:rPr>
        <w:t> </w:t>
      </w:r>
      <w:r>
        <w:rPr>
          <w:sz w:val="24"/>
        </w:rPr>
        <w:t>selhání</w:t>
      </w:r>
    </w:p>
    <w:p>
      <w:pPr>
        <w:pStyle w:val="ListParagraph"/>
        <w:numPr>
          <w:ilvl w:val="0"/>
          <w:numId w:val="17"/>
        </w:numPr>
        <w:tabs>
          <w:tab w:pos="1396" w:val="left" w:leader="none"/>
          <w:tab w:pos="1397" w:val="left" w:leader="none"/>
        </w:tabs>
        <w:spacing w:line="281" w:lineRule="exact" w:before="0" w:after="0"/>
        <w:ind w:left="1396" w:right="0" w:hanging="361"/>
        <w:jc w:val="left"/>
        <w:rPr>
          <w:sz w:val="24"/>
        </w:rPr>
      </w:pPr>
      <w:r>
        <w:rPr>
          <w:sz w:val="24"/>
        </w:rPr>
        <w:t>Po akutní fázi, uzdravení, přechod do chronicity – jaterní</w:t>
      </w:r>
      <w:r>
        <w:rPr>
          <w:spacing w:val="-4"/>
          <w:sz w:val="24"/>
        </w:rPr>
        <w:t> </w:t>
      </w:r>
      <w:r>
        <w:rPr>
          <w:sz w:val="24"/>
        </w:rPr>
        <w:t>cirhóza</w:t>
      </w:r>
    </w:p>
    <w:p>
      <w:pPr>
        <w:pStyle w:val="ListParagraph"/>
        <w:numPr>
          <w:ilvl w:val="0"/>
          <w:numId w:val="17"/>
        </w:numPr>
        <w:tabs>
          <w:tab w:pos="1396" w:val="left" w:leader="none"/>
          <w:tab w:pos="1397" w:val="left" w:leader="none"/>
        </w:tabs>
        <w:spacing w:line="282" w:lineRule="exact" w:before="0" w:after="0"/>
        <w:ind w:left="1396" w:right="0" w:hanging="361"/>
        <w:jc w:val="left"/>
        <w:rPr>
          <w:sz w:val="24"/>
        </w:rPr>
      </w:pPr>
      <w:r>
        <w:rPr>
          <w:sz w:val="24"/>
        </w:rPr>
        <w:t>HAV</w:t>
      </w:r>
    </w:p>
    <w:p>
      <w:pPr>
        <w:pStyle w:val="ListParagraph"/>
        <w:numPr>
          <w:ilvl w:val="1"/>
          <w:numId w:val="17"/>
        </w:numPr>
        <w:tabs>
          <w:tab w:pos="2117" w:val="left" w:leader="none"/>
        </w:tabs>
        <w:spacing w:line="286" w:lineRule="exact" w:before="0" w:after="0"/>
        <w:ind w:left="2116" w:right="0" w:hanging="361"/>
        <w:jc w:val="left"/>
        <w:rPr>
          <w:sz w:val="24"/>
        </w:rPr>
      </w:pPr>
      <w:r>
        <w:rPr>
          <w:sz w:val="24"/>
        </w:rPr>
        <w:t>RNA virus,</w:t>
      </w:r>
      <w:r>
        <w:rPr>
          <w:spacing w:val="-3"/>
          <w:sz w:val="24"/>
        </w:rPr>
        <w:t> </w:t>
      </w:r>
      <w:r>
        <w:rPr>
          <w:sz w:val="24"/>
        </w:rPr>
        <w:t>Picornaviridae</w:t>
      </w:r>
    </w:p>
    <w:p>
      <w:pPr>
        <w:pStyle w:val="ListParagraph"/>
        <w:numPr>
          <w:ilvl w:val="1"/>
          <w:numId w:val="17"/>
        </w:numPr>
        <w:tabs>
          <w:tab w:pos="2117" w:val="left" w:leader="none"/>
        </w:tabs>
        <w:spacing w:line="281" w:lineRule="exact" w:before="0" w:after="0"/>
        <w:ind w:left="2116" w:right="0" w:hanging="361"/>
        <w:jc w:val="left"/>
        <w:rPr>
          <w:sz w:val="24"/>
        </w:rPr>
      </w:pPr>
      <w:r>
        <w:rPr>
          <w:sz w:val="24"/>
        </w:rPr>
        <w:t>Přenáší se fekálně orální</w:t>
      </w:r>
      <w:r>
        <w:rPr>
          <w:spacing w:val="-1"/>
          <w:sz w:val="24"/>
        </w:rPr>
        <w:t> </w:t>
      </w:r>
      <w:r>
        <w:rPr>
          <w:sz w:val="24"/>
        </w:rPr>
        <w:t>cestou</w:t>
      </w:r>
    </w:p>
    <w:p>
      <w:pPr>
        <w:pStyle w:val="ListParagraph"/>
        <w:numPr>
          <w:ilvl w:val="1"/>
          <w:numId w:val="17"/>
        </w:numPr>
        <w:tabs>
          <w:tab w:pos="2117" w:val="left" w:leader="none"/>
        </w:tabs>
        <w:spacing w:line="282" w:lineRule="exact" w:before="0" w:after="0"/>
        <w:ind w:left="2116" w:right="0" w:hanging="361"/>
        <w:jc w:val="left"/>
        <w:rPr>
          <w:sz w:val="24"/>
        </w:rPr>
      </w:pPr>
      <w:r>
        <w:rPr>
          <w:sz w:val="24"/>
        </w:rPr>
        <w:t>V období virémie možný přenos parentálně (IV –</w:t>
      </w:r>
      <w:r>
        <w:rPr>
          <w:spacing w:val="-5"/>
          <w:sz w:val="24"/>
        </w:rPr>
        <w:t> </w:t>
      </w:r>
      <w:r>
        <w:rPr>
          <w:sz w:val="24"/>
        </w:rPr>
        <w:t>narkomani)</w:t>
      </w:r>
    </w:p>
    <w:p>
      <w:pPr>
        <w:pStyle w:val="ListParagraph"/>
        <w:numPr>
          <w:ilvl w:val="1"/>
          <w:numId w:val="17"/>
        </w:numPr>
        <w:tabs>
          <w:tab w:pos="2117" w:val="left" w:leader="none"/>
        </w:tabs>
        <w:spacing w:line="282" w:lineRule="exact" w:before="0" w:after="0"/>
        <w:ind w:left="2116" w:right="0" w:hanging="361"/>
        <w:jc w:val="left"/>
        <w:rPr>
          <w:sz w:val="24"/>
        </w:rPr>
      </w:pPr>
      <w:r>
        <w:rPr>
          <w:sz w:val="24"/>
        </w:rPr>
        <w:t>Inkubace 15 až 50</w:t>
      </w:r>
      <w:r>
        <w:rPr>
          <w:spacing w:val="-4"/>
          <w:sz w:val="24"/>
        </w:rPr>
        <w:t> </w:t>
      </w:r>
      <w:r>
        <w:rPr>
          <w:sz w:val="24"/>
        </w:rPr>
        <w:t>dní</w:t>
      </w:r>
    </w:p>
    <w:p>
      <w:pPr>
        <w:pStyle w:val="ListParagraph"/>
        <w:numPr>
          <w:ilvl w:val="1"/>
          <w:numId w:val="17"/>
        </w:numPr>
        <w:tabs>
          <w:tab w:pos="2117" w:val="left" w:leader="none"/>
        </w:tabs>
        <w:spacing w:line="281" w:lineRule="exact" w:before="0" w:after="0"/>
        <w:ind w:left="2116" w:right="0" w:hanging="361"/>
        <w:jc w:val="left"/>
        <w:rPr>
          <w:sz w:val="24"/>
        </w:rPr>
      </w:pPr>
      <w:r>
        <w:rPr>
          <w:sz w:val="24"/>
        </w:rPr>
        <w:t>Zpravidla kompletní</w:t>
      </w:r>
      <w:r>
        <w:rPr>
          <w:spacing w:val="-2"/>
          <w:sz w:val="24"/>
        </w:rPr>
        <w:t> </w:t>
      </w:r>
      <w:r>
        <w:rPr>
          <w:sz w:val="24"/>
        </w:rPr>
        <w:t>uzdravení</w:t>
      </w:r>
    </w:p>
    <w:p>
      <w:pPr>
        <w:pStyle w:val="ListParagraph"/>
        <w:numPr>
          <w:ilvl w:val="1"/>
          <w:numId w:val="17"/>
        </w:numPr>
        <w:tabs>
          <w:tab w:pos="2117" w:val="left" w:leader="none"/>
        </w:tabs>
        <w:spacing w:line="281" w:lineRule="exact" w:before="0" w:after="0"/>
        <w:ind w:left="2116" w:right="0" w:hanging="361"/>
        <w:jc w:val="left"/>
        <w:rPr>
          <w:sz w:val="24"/>
        </w:rPr>
      </w:pPr>
      <w:r>
        <w:rPr>
          <w:sz w:val="24"/>
        </w:rPr>
        <w:t>Diagnostika na základě klinického</w:t>
      </w:r>
      <w:r>
        <w:rPr>
          <w:spacing w:val="-2"/>
          <w:sz w:val="24"/>
        </w:rPr>
        <w:t> </w:t>
      </w:r>
      <w:r>
        <w:rPr>
          <w:sz w:val="24"/>
        </w:rPr>
        <w:t>stavu</w:t>
      </w:r>
    </w:p>
    <w:p>
      <w:pPr>
        <w:pStyle w:val="ListParagraph"/>
        <w:numPr>
          <w:ilvl w:val="1"/>
          <w:numId w:val="17"/>
        </w:numPr>
        <w:tabs>
          <w:tab w:pos="2117" w:val="left" w:leader="none"/>
        </w:tabs>
        <w:spacing w:line="282" w:lineRule="exact" w:before="0" w:after="0"/>
        <w:ind w:left="2116" w:right="0" w:hanging="361"/>
        <w:jc w:val="left"/>
        <w:rPr>
          <w:sz w:val="24"/>
        </w:rPr>
      </w:pPr>
      <w:r>
        <w:rPr>
          <w:sz w:val="24"/>
        </w:rPr>
        <w:t>Diagnostika laboratorní</w:t>
      </w:r>
      <w:r>
        <w:rPr>
          <w:spacing w:val="-1"/>
          <w:sz w:val="24"/>
        </w:rPr>
        <w:t> </w:t>
      </w:r>
      <w:r>
        <w:rPr>
          <w:sz w:val="24"/>
        </w:rPr>
        <w:t>sérologická</w:t>
      </w:r>
    </w:p>
    <w:p>
      <w:pPr>
        <w:pStyle w:val="ListParagraph"/>
        <w:numPr>
          <w:ilvl w:val="2"/>
          <w:numId w:val="17"/>
        </w:numPr>
        <w:tabs>
          <w:tab w:pos="2836" w:val="left" w:leader="none"/>
          <w:tab w:pos="2837" w:val="left" w:leader="none"/>
        </w:tabs>
        <w:spacing w:line="278" w:lineRule="exact" w:before="0" w:after="0"/>
        <w:ind w:left="2836" w:right="0" w:hanging="361"/>
        <w:jc w:val="left"/>
        <w:rPr>
          <w:sz w:val="24"/>
        </w:rPr>
      </w:pPr>
      <w:r>
        <w:rPr>
          <w:sz w:val="24"/>
        </w:rPr>
        <w:t>ELISA anti-HAV IgM – akutní</w:t>
      </w:r>
      <w:r>
        <w:rPr>
          <w:spacing w:val="-3"/>
          <w:sz w:val="24"/>
        </w:rPr>
        <w:t> </w:t>
      </w:r>
      <w:r>
        <w:rPr>
          <w:sz w:val="24"/>
        </w:rPr>
        <w:t>infekce</w:t>
      </w:r>
    </w:p>
    <w:p>
      <w:pPr>
        <w:pStyle w:val="ListParagraph"/>
        <w:numPr>
          <w:ilvl w:val="2"/>
          <w:numId w:val="17"/>
        </w:numPr>
        <w:tabs>
          <w:tab w:pos="2836" w:val="left" w:leader="none"/>
          <w:tab w:pos="2837" w:val="left" w:leader="none"/>
        </w:tabs>
        <w:spacing w:line="281" w:lineRule="exact" w:before="0" w:after="0"/>
        <w:ind w:left="2836" w:right="0" w:hanging="361"/>
        <w:jc w:val="left"/>
        <w:rPr>
          <w:sz w:val="24"/>
        </w:rPr>
      </w:pPr>
      <w:r>
        <w:rPr>
          <w:sz w:val="24"/>
        </w:rPr>
        <w:t>ELISA anti-HAV IgG – svědčí pro dříve prodělanou</w:t>
      </w:r>
      <w:r>
        <w:rPr>
          <w:spacing w:val="-9"/>
          <w:sz w:val="24"/>
        </w:rPr>
        <w:t> </w:t>
      </w:r>
      <w:r>
        <w:rPr>
          <w:sz w:val="24"/>
        </w:rPr>
        <w:t>infekci</w:t>
      </w:r>
    </w:p>
    <w:p>
      <w:pPr>
        <w:pStyle w:val="ListParagraph"/>
        <w:numPr>
          <w:ilvl w:val="1"/>
          <w:numId w:val="17"/>
        </w:numPr>
        <w:tabs>
          <w:tab w:pos="2117" w:val="left" w:leader="none"/>
        </w:tabs>
        <w:spacing w:line="225" w:lineRule="auto" w:before="7" w:after="0"/>
        <w:ind w:left="2116" w:right="1479" w:hanging="360"/>
        <w:jc w:val="left"/>
        <w:rPr>
          <w:sz w:val="24"/>
        </w:rPr>
      </w:pPr>
      <w:r>
        <w:rPr>
          <w:sz w:val="24"/>
        </w:rPr>
        <w:t>Prevence hygiena, pasivní imunizace (imunoglobuliny), aktivní imunizace (očkování)</w:t>
      </w:r>
    </w:p>
    <w:p>
      <w:pPr>
        <w:pStyle w:val="ListParagraph"/>
        <w:numPr>
          <w:ilvl w:val="0"/>
          <w:numId w:val="17"/>
        </w:numPr>
        <w:tabs>
          <w:tab w:pos="1396" w:val="left" w:leader="none"/>
          <w:tab w:pos="1397" w:val="left" w:leader="none"/>
        </w:tabs>
        <w:spacing w:line="240" w:lineRule="auto" w:before="3" w:after="0"/>
        <w:ind w:left="1396" w:right="0" w:hanging="361"/>
        <w:jc w:val="left"/>
        <w:rPr>
          <w:sz w:val="24"/>
        </w:rPr>
      </w:pPr>
      <w:r>
        <w:rPr>
          <w:sz w:val="24"/>
        </w:rPr>
        <w:t>HBV</w:t>
      </w:r>
    </w:p>
    <w:p>
      <w:pPr>
        <w:spacing w:after="0" w:line="240" w:lineRule="auto"/>
        <w:jc w:val="left"/>
        <w:rPr>
          <w:sz w:val="24"/>
        </w:rPr>
        <w:sectPr>
          <w:pgSz w:w="11910" w:h="16840"/>
          <w:pgMar w:top="1320" w:bottom="280" w:left="740" w:right="40"/>
        </w:sectPr>
      </w:pPr>
    </w:p>
    <w:p>
      <w:pPr>
        <w:pStyle w:val="ListParagraph"/>
        <w:numPr>
          <w:ilvl w:val="1"/>
          <w:numId w:val="17"/>
        </w:numPr>
        <w:tabs>
          <w:tab w:pos="2117" w:val="left" w:leader="none"/>
        </w:tabs>
        <w:spacing w:line="292" w:lineRule="exact" w:before="78" w:after="0"/>
        <w:ind w:left="2116" w:right="0" w:hanging="361"/>
        <w:jc w:val="left"/>
        <w:rPr>
          <w:sz w:val="24"/>
        </w:rPr>
      </w:pPr>
      <w:r>
        <w:rPr>
          <w:sz w:val="24"/>
        </w:rPr>
        <w:t>DNA virus,</w:t>
      </w:r>
      <w:r>
        <w:rPr>
          <w:spacing w:val="-3"/>
          <w:sz w:val="24"/>
        </w:rPr>
        <w:t> </w:t>
      </w:r>
      <w:r>
        <w:rPr>
          <w:sz w:val="24"/>
        </w:rPr>
        <w:t>hepadnaviridae</w:t>
      </w:r>
    </w:p>
    <w:p>
      <w:pPr>
        <w:pStyle w:val="ListParagraph"/>
        <w:numPr>
          <w:ilvl w:val="1"/>
          <w:numId w:val="17"/>
        </w:numPr>
        <w:tabs>
          <w:tab w:pos="2117" w:val="left" w:leader="none"/>
        </w:tabs>
        <w:spacing w:line="282" w:lineRule="exact" w:before="0" w:after="0"/>
        <w:ind w:left="2116" w:right="0" w:hanging="361"/>
        <w:jc w:val="left"/>
        <w:rPr>
          <w:sz w:val="24"/>
        </w:rPr>
      </w:pPr>
      <w:r>
        <w:rPr>
          <w:sz w:val="24"/>
        </w:rPr>
        <w:t>Odolný</w:t>
      </w:r>
    </w:p>
    <w:p>
      <w:pPr>
        <w:pStyle w:val="ListParagraph"/>
        <w:numPr>
          <w:ilvl w:val="1"/>
          <w:numId w:val="17"/>
        </w:numPr>
        <w:tabs>
          <w:tab w:pos="2117" w:val="left" w:leader="none"/>
        </w:tabs>
        <w:spacing w:line="281" w:lineRule="exact" w:before="0" w:after="0"/>
        <w:ind w:left="2116" w:right="0" w:hanging="361"/>
        <w:jc w:val="left"/>
        <w:rPr>
          <w:sz w:val="24"/>
        </w:rPr>
      </w:pPr>
      <w:r>
        <w:rPr>
          <w:sz w:val="24"/>
        </w:rPr>
        <w:t>Inaktivace horkovzdušnou sterilizací, autoklavování,</w:t>
      </w:r>
      <w:r>
        <w:rPr>
          <w:spacing w:val="-3"/>
          <w:sz w:val="24"/>
        </w:rPr>
        <w:t> </w:t>
      </w:r>
      <w:r>
        <w:rPr>
          <w:sz w:val="24"/>
        </w:rPr>
        <w:t>…</w:t>
      </w:r>
    </w:p>
    <w:p>
      <w:pPr>
        <w:pStyle w:val="ListParagraph"/>
        <w:numPr>
          <w:ilvl w:val="1"/>
          <w:numId w:val="17"/>
        </w:numPr>
        <w:tabs>
          <w:tab w:pos="2117" w:val="left" w:leader="none"/>
        </w:tabs>
        <w:spacing w:line="225" w:lineRule="auto" w:before="3" w:after="0"/>
        <w:ind w:left="2116" w:right="1907" w:hanging="360"/>
        <w:jc w:val="left"/>
        <w:rPr>
          <w:sz w:val="24"/>
        </w:rPr>
      </w:pPr>
      <w:r>
        <w:rPr>
          <w:sz w:val="24"/>
        </w:rPr>
        <w:t>Přenos krví a jinými tělesnými tekutinami (sliny – střední konc., pot – nízká</w:t>
      </w:r>
      <w:r>
        <w:rPr>
          <w:spacing w:val="-2"/>
          <w:sz w:val="24"/>
        </w:rPr>
        <w:t> </w:t>
      </w:r>
      <w:r>
        <w:rPr>
          <w:sz w:val="24"/>
        </w:rPr>
        <w:t>konc.)</w:t>
      </w:r>
    </w:p>
    <w:p>
      <w:pPr>
        <w:pStyle w:val="ListParagraph"/>
        <w:numPr>
          <w:ilvl w:val="1"/>
          <w:numId w:val="17"/>
        </w:numPr>
        <w:tabs>
          <w:tab w:pos="2117" w:val="left" w:leader="none"/>
        </w:tabs>
        <w:spacing w:line="290" w:lineRule="exact" w:before="3" w:after="0"/>
        <w:ind w:left="2116" w:right="0" w:hanging="361"/>
        <w:jc w:val="left"/>
        <w:rPr>
          <w:sz w:val="24"/>
        </w:rPr>
      </w:pPr>
      <w:r>
        <w:rPr>
          <w:sz w:val="24"/>
        </w:rPr>
        <w:t>Přenos</w:t>
      </w:r>
    </w:p>
    <w:p>
      <w:pPr>
        <w:pStyle w:val="ListParagraph"/>
        <w:numPr>
          <w:ilvl w:val="2"/>
          <w:numId w:val="17"/>
        </w:numPr>
        <w:tabs>
          <w:tab w:pos="2836" w:val="left" w:leader="none"/>
          <w:tab w:pos="2837" w:val="left" w:leader="none"/>
        </w:tabs>
        <w:spacing w:line="277" w:lineRule="exact" w:before="0" w:after="0"/>
        <w:ind w:left="2836" w:right="0" w:hanging="361"/>
        <w:jc w:val="left"/>
        <w:rPr>
          <w:sz w:val="24"/>
        </w:rPr>
      </w:pPr>
      <w:r>
        <w:rPr>
          <w:sz w:val="24"/>
        </w:rPr>
        <w:t>Parenterální (příjemci krve, narkomani,</w:t>
      </w:r>
      <w:r>
        <w:rPr>
          <w:spacing w:val="-2"/>
          <w:sz w:val="24"/>
        </w:rPr>
        <w:t> </w:t>
      </w:r>
      <w:r>
        <w:rPr>
          <w:sz w:val="24"/>
        </w:rPr>
        <w:t>…)</w:t>
      </w:r>
    </w:p>
    <w:p>
      <w:pPr>
        <w:pStyle w:val="ListParagraph"/>
        <w:numPr>
          <w:ilvl w:val="2"/>
          <w:numId w:val="17"/>
        </w:numPr>
        <w:tabs>
          <w:tab w:pos="2836" w:val="left" w:leader="none"/>
          <w:tab w:pos="2837" w:val="left" w:leader="none"/>
        </w:tabs>
        <w:spacing w:line="282" w:lineRule="exact" w:before="0" w:after="0"/>
        <w:ind w:left="2836" w:right="0" w:hanging="361"/>
        <w:jc w:val="left"/>
        <w:rPr>
          <w:sz w:val="24"/>
        </w:rPr>
      </w:pPr>
      <w:r>
        <w:rPr>
          <w:sz w:val="24"/>
        </w:rPr>
        <w:t>Sexuální</w:t>
      </w:r>
    </w:p>
    <w:p>
      <w:pPr>
        <w:pStyle w:val="ListParagraph"/>
        <w:numPr>
          <w:ilvl w:val="2"/>
          <w:numId w:val="17"/>
        </w:numPr>
        <w:tabs>
          <w:tab w:pos="2836" w:val="left" w:leader="none"/>
          <w:tab w:pos="2837" w:val="left" w:leader="none"/>
        </w:tabs>
        <w:spacing w:line="282" w:lineRule="exact" w:before="0" w:after="0"/>
        <w:ind w:left="2836" w:right="0" w:hanging="361"/>
        <w:jc w:val="left"/>
        <w:rPr>
          <w:sz w:val="24"/>
        </w:rPr>
      </w:pPr>
      <w:r>
        <w:rPr>
          <w:sz w:val="24"/>
        </w:rPr>
        <w:t>Perinatální (z matky na</w:t>
      </w:r>
      <w:r>
        <w:rPr>
          <w:spacing w:val="-5"/>
          <w:sz w:val="24"/>
        </w:rPr>
        <w:t> </w:t>
      </w:r>
      <w:r>
        <w:rPr>
          <w:sz w:val="24"/>
        </w:rPr>
        <w:t>dítě)</w:t>
      </w:r>
    </w:p>
    <w:p>
      <w:pPr>
        <w:pStyle w:val="ListParagraph"/>
        <w:numPr>
          <w:ilvl w:val="1"/>
          <w:numId w:val="17"/>
        </w:numPr>
        <w:tabs>
          <w:tab w:pos="2117" w:val="left" w:leader="none"/>
        </w:tabs>
        <w:spacing w:line="284" w:lineRule="exact" w:before="0" w:after="0"/>
        <w:ind w:left="2116" w:right="0" w:hanging="361"/>
        <w:jc w:val="left"/>
        <w:rPr>
          <w:sz w:val="24"/>
        </w:rPr>
      </w:pPr>
      <w:r>
        <w:rPr>
          <w:sz w:val="24"/>
        </w:rPr>
        <w:t>Vyskytuje se ve třech</w:t>
      </w:r>
      <w:r>
        <w:rPr>
          <w:spacing w:val="-1"/>
          <w:sz w:val="24"/>
        </w:rPr>
        <w:t> </w:t>
      </w:r>
      <w:r>
        <w:rPr>
          <w:sz w:val="24"/>
        </w:rPr>
        <w:t>formách</w:t>
      </w:r>
    </w:p>
    <w:p>
      <w:pPr>
        <w:pStyle w:val="ListParagraph"/>
        <w:numPr>
          <w:ilvl w:val="2"/>
          <w:numId w:val="17"/>
        </w:numPr>
        <w:tabs>
          <w:tab w:pos="2836" w:val="left" w:leader="none"/>
          <w:tab w:pos="2837" w:val="left" w:leader="none"/>
        </w:tabs>
        <w:spacing w:line="278" w:lineRule="exact" w:before="0" w:after="0"/>
        <w:ind w:left="2836" w:right="0" w:hanging="361"/>
        <w:jc w:val="left"/>
        <w:rPr>
          <w:sz w:val="24"/>
        </w:rPr>
      </w:pPr>
      <w:r>
        <w:rPr>
          <w:sz w:val="24"/>
        </w:rPr>
        <w:t>Nejdůležitější forma Daneovy</w:t>
      </w:r>
      <w:r>
        <w:rPr>
          <w:spacing w:val="-3"/>
          <w:sz w:val="24"/>
        </w:rPr>
        <w:t> </w:t>
      </w:r>
      <w:r>
        <w:rPr>
          <w:sz w:val="24"/>
        </w:rPr>
        <w:t>částice</w:t>
      </w:r>
    </w:p>
    <w:p>
      <w:pPr>
        <w:pStyle w:val="ListParagraph"/>
        <w:numPr>
          <w:ilvl w:val="3"/>
          <w:numId w:val="17"/>
        </w:numPr>
        <w:tabs>
          <w:tab w:pos="3556" w:val="left" w:leader="none"/>
          <w:tab w:pos="3557" w:val="left" w:leader="none"/>
        </w:tabs>
        <w:spacing w:line="235" w:lineRule="auto" w:before="0" w:after="0"/>
        <w:ind w:left="3557" w:right="1541" w:hanging="360"/>
        <w:jc w:val="left"/>
        <w:rPr>
          <w:sz w:val="24"/>
        </w:rPr>
      </w:pPr>
      <w:r>
        <w:rPr>
          <w:sz w:val="24"/>
        </w:rPr>
        <w:t>42 až 47 nm, na povrchu lipoproteinový obal (tzv. australský antigen, HBsAg), uvnitř nukleokapsida, obsahují virovou DNA</w:t>
      </w:r>
    </w:p>
    <w:p>
      <w:pPr>
        <w:pStyle w:val="ListParagraph"/>
        <w:numPr>
          <w:ilvl w:val="3"/>
          <w:numId w:val="17"/>
        </w:numPr>
        <w:tabs>
          <w:tab w:pos="3556" w:val="left" w:leader="none"/>
          <w:tab w:pos="3557" w:val="left" w:leader="none"/>
        </w:tabs>
        <w:spacing w:line="287" w:lineRule="exact" w:before="2" w:after="0"/>
        <w:ind w:left="3557" w:right="0" w:hanging="360"/>
        <w:jc w:val="left"/>
        <w:rPr>
          <w:sz w:val="24"/>
        </w:rPr>
      </w:pPr>
      <w:r>
        <w:rPr>
          <w:sz w:val="24"/>
        </w:rPr>
        <w:t>Infekční</w:t>
      </w:r>
      <w:r>
        <w:rPr>
          <w:spacing w:val="-2"/>
          <w:sz w:val="24"/>
        </w:rPr>
        <w:t> </w:t>
      </w:r>
      <w:r>
        <w:rPr>
          <w:sz w:val="24"/>
        </w:rPr>
        <w:t>částice</w:t>
      </w:r>
    </w:p>
    <w:p>
      <w:pPr>
        <w:pStyle w:val="ListParagraph"/>
        <w:numPr>
          <w:ilvl w:val="2"/>
          <w:numId w:val="17"/>
        </w:numPr>
        <w:tabs>
          <w:tab w:pos="2836" w:val="left" w:leader="none"/>
          <w:tab w:pos="2837" w:val="left" w:leader="none"/>
        </w:tabs>
        <w:spacing w:line="282" w:lineRule="exact" w:before="0" w:after="0"/>
        <w:ind w:left="2836" w:right="0" w:hanging="361"/>
        <w:jc w:val="left"/>
        <w:rPr>
          <w:sz w:val="24"/>
        </w:rPr>
      </w:pPr>
      <w:r>
        <w:rPr>
          <w:sz w:val="24"/>
        </w:rPr>
        <w:t>Inkomplentní částice kulaté nebo</w:t>
      </w:r>
      <w:r>
        <w:rPr>
          <w:spacing w:val="-1"/>
          <w:sz w:val="24"/>
        </w:rPr>
        <w:t> </w:t>
      </w:r>
      <w:r>
        <w:rPr>
          <w:sz w:val="24"/>
        </w:rPr>
        <w:t>protáhlé</w:t>
      </w:r>
    </w:p>
    <w:p>
      <w:pPr>
        <w:pStyle w:val="ListParagraph"/>
        <w:numPr>
          <w:ilvl w:val="3"/>
          <w:numId w:val="17"/>
        </w:numPr>
        <w:tabs>
          <w:tab w:pos="3556" w:val="left" w:leader="none"/>
          <w:tab w:pos="3557" w:val="left" w:leader="none"/>
        </w:tabs>
        <w:spacing w:line="282" w:lineRule="exact" w:before="0" w:after="0"/>
        <w:ind w:left="3557" w:right="0" w:hanging="360"/>
        <w:jc w:val="left"/>
        <w:rPr>
          <w:sz w:val="24"/>
        </w:rPr>
      </w:pPr>
      <w:r>
        <w:rPr>
          <w:sz w:val="24"/>
        </w:rPr>
        <w:t>Obsahují pouze</w:t>
      </w:r>
      <w:r>
        <w:rPr>
          <w:spacing w:val="-1"/>
          <w:sz w:val="24"/>
        </w:rPr>
        <w:t> </w:t>
      </w:r>
      <w:r>
        <w:rPr>
          <w:sz w:val="24"/>
        </w:rPr>
        <w:t>HBsAg</w:t>
      </w:r>
    </w:p>
    <w:p>
      <w:pPr>
        <w:pStyle w:val="ListParagraph"/>
        <w:numPr>
          <w:ilvl w:val="3"/>
          <w:numId w:val="17"/>
        </w:numPr>
        <w:tabs>
          <w:tab w:pos="3556" w:val="left" w:leader="none"/>
          <w:tab w:pos="3557" w:val="left" w:leader="none"/>
        </w:tabs>
        <w:spacing w:line="281" w:lineRule="exact" w:before="0" w:after="0"/>
        <w:ind w:left="3557" w:right="0" w:hanging="360"/>
        <w:jc w:val="left"/>
        <w:rPr>
          <w:sz w:val="24"/>
        </w:rPr>
      </w:pPr>
      <w:r>
        <w:rPr>
          <w:sz w:val="24"/>
        </w:rPr>
        <w:t>Neobsahují</w:t>
      </w:r>
      <w:r>
        <w:rPr>
          <w:spacing w:val="-1"/>
          <w:sz w:val="24"/>
        </w:rPr>
        <w:t> </w:t>
      </w:r>
      <w:r>
        <w:rPr>
          <w:sz w:val="24"/>
        </w:rPr>
        <w:t>nukleokapsidu</w:t>
      </w:r>
    </w:p>
    <w:p>
      <w:pPr>
        <w:pStyle w:val="ListParagraph"/>
        <w:numPr>
          <w:ilvl w:val="1"/>
          <w:numId w:val="17"/>
        </w:numPr>
        <w:tabs>
          <w:tab w:pos="2117" w:val="left" w:leader="none"/>
        </w:tabs>
        <w:spacing w:line="286" w:lineRule="exact" w:before="0" w:after="0"/>
        <w:ind w:left="2116" w:right="0" w:hanging="361"/>
        <w:jc w:val="left"/>
        <w:rPr>
          <w:sz w:val="24"/>
        </w:rPr>
      </w:pPr>
      <w:r>
        <w:rPr>
          <w:sz w:val="24"/>
        </w:rPr>
        <w:t>HBsAg</w:t>
      </w:r>
      <w:r>
        <w:rPr>
          <w:spacing w:val="-3"/>
          <w:sz w:val="24"/>
        </w:rPr>
        <w:t> </w:t>
      </w:r>
      <w:r>
        <w:rPr>
          <w:sz w:val="24"/>
        </w:rPr>
        <w:t>antigen</w:t>
      </w:r>
    </w:p>
    <w:p>
      <w:pPr>
        <w:pStyle w:val="ListParagraph"/>
        <w:numPr>
          <w:ilvl w:val="1"/>
          <w:numId w:val="17"/>
        </w:numPr>
        <w:tabs>
          <w:tab w:pos="2117" w:val="left" w:leader="none"/>
        </w:tabs>
        <w:spacing w:line="282" w:lineRule="exact" w:before="0" w:after="0"/>
        <w:ind w:left="2116" w:right="0" w:hanging="361"/>
        <w:jc w:val="left"/>
        <w:rPr>
          <w:sz w:val="24"/>
        </w:rPr>
      </w:pPr>
      <w:r>
        <w:rPr>
          <w:sz w:val="24"/>
        </w:rPr>
        <w:t>Dále core antigen</w:t>
      </w:r>
      <w:r>
        <w:rPr>
          <w:spacing w:val="-1"/>
          <w:sz w:val="24"/>
        </w:rPr>
        <w:t> </w:t>
      </w:r>
      <w:r>
        <w:rPr>
          <w:sz w:val="24"/>
        </w:rPr>
        <w:t>HBcAg</w:t>
      </w:r>
    </w:p>
    <w:p>
      <w:pPr>
        <w:pStyle w:val="ListParagraph"/>
        <w:numPr>
          <w:ilvl w:val="2"/>
          <w:numId w:val="17"/>
        </w:numPr>
        <w:tabs>
          <w:tab w:pos="2836" w:val="left" w:leader="none"/>
          <w:tab w:pos="2837" w:val="left" w:leader="none"/>
        </w:tabs>
        <w:spacing w:line="277" w:lineRule="exact" w:before="0" w:after="0"/>
        <w:ind w:left="2836" w:right="0" w:hanging="361"/>
        <w:jc w:val="left"/>
        <w:rPr>
          <w:sz w:val="24"/>
        </w:rPr>
      </w:pPr>
      <w:r>
        <w:rPr>
          <w:sz w:val="24"/>
        </w:rPr>
        <w:t>Nukleokapsida s virovou</w:t>
      </w:r>
      <w:r>
        <w:rPr>
          <w:spacing w:val="-2"/>
          <w:sz w:val="24"/>
        </w:rPr>
        <w:t> </w:t>
      </w:r>
      <w:r>
        <w:rPr>
          <w:sz w:val="24"/>
        </w:rPr>
        <w:t>DNA</w:t>
      </w:r>
    </w:p>
    <w:p>
      <w:pPr>
        <w:pStyle w:val="ListParagraph"/>
        <w:numPr>
          <w:ilvl w:val="2"/>
          <w:numId w:val="17"/>
        </w:numPr>
        <w:tabs>
          <w:tab w:pos="2836" w:val="left" w:leader="none"/>
          <w:tab w:pos="2837" w:val="left" w:leader="none"/>
        </w:tabs>
        <w:spacing w:line="282" w:lineRule="exact" w:before="0" w:after="0"/>
        <w:ind w:left="2836" w:right="0" w:hanging="361"/>
        <w:jc w:val="left"/>
        <w:rPr>
          <w:sz w:val="24"/>
        </w:rPr>
      </w:pPr>
      <w:r>
        <w:rPr>
          <w:sz w:val="24"/>
        </w:rPr>
        <w:t>Není přítomen v séru, jen v jaterních</w:t>
      </w:r>
      <w:r>
        <w:rPr>
          <w:spacing w:val="-4"/>
          <w:sz w:val="24"/>
        </w:rPr>
        <w:t> </w:t>
      </w:r>
      <w:r>
        <w:rPr>
          <w:sz w:val="24"/>
        </w:rPr>
        <w:t>buňkách</w:t>
      </w:r>
    </w:p>
    <w:p>
      <w:pPr>
        <w:pStyle w:val="ListParagraph"/>
        <w:numPr>
          <w:ilvl w:val="1"/>
          <w:numId w:val="17"/>
        </w:numPr>
        <w:tabs>
          <w:tab w:pos="2117" w:val="left" w:leader="none"/>
        </w:tabs>
        <w:spacing w:line="286" w:lineRule="exact" w:before="0" w:after="0"/>
        <w:ind w:left="2116" w:right="0" w:hanging="361"/>
        <w:jc w:val="left"/>
        <w:rPr>
          <w:sz w:val="24"/>
        </w:rPr>
      </w:pPr>
      <w:r>
        <w:rPr>
          <w:sz w:val="24"/>
        </w:rPr>
        <w:t>Rozpustný antigen</w:t>
      </w:r>
      <w:r>
        <w:rPr>
          <w:spacing w:val="-2"/>
          <w:sz w:val="24"/>
        </w:rPr>
        <w:t> </w:t>
      </w:r>
      <w:r>
        <w:rPr>
          <w:sz w:val="24"/>
        </w:rPr>
        <w:t>HBeAg</w:t>
      </w:r>
    </w:p>
    <w:p>
      <w:pPr>
        <w:pStyle w:val="ListParagraph"/>
        <w:numPr>
          <w:ilvl w:val="2"/>
          <w:numId w:val="17"/>
        </w:numPr>
        <w:tabs>
          <w:tab w:pos="2836" w:val="left" w:leader="none"/>
          <w:tab w:pos="2837" w:val="left" w:leader="none"/>
        </w:tabs>
        <w:spacing w:line="277" w:lineRule="exact" w:before="0" w:after="0"/>
        <w:ind w:left="2836" w:right="0" w:hanging="361"/>
        <w:jc w:val="left"/>
        <w:rPr>
          <w:sz w:val="24"/>
        </w:rPr>
      </w:pPr>
      <w:r>
        <w:rPr>
          <w:sz w:val="24"/>
        </w:rPr>
        <w:t>Uvolňován v průběhu lytické</w:t>
      </w:r>
      <w:r>
        <w:rPr>
          <w:spacing w:val="-3"/>
          <w:sz w:val="24"/>
        </w:rPr>
        <w:t> </w:t>
      </w:r>
      <w:r>
        <w:rPr>
          <w:sz w:val="24"/>
        </w:rPr>
        <w:t>infekce</w:t>
      </w:r>
    </w:p>
    <w:p>
      <w:pPr>
        <w:pStyle w:val="ListParagraph"/>
        <w:numPr>
          <w:ilvl w:val="2"/>
          <w:numId w:val="17"/>
        </w:numPr>
        <w:tabs>
          <w:tab w:pos="2836" w:val="left" w:leader="none"/>
          <w:tab w:pos="2837" w:val="left" w:leader="none"/>
        </w:tabs>
        <w:spacing w:line="282" w:lineRule="exact" w:before="0" w:after="0"/>
        <w:ind w:left="2836" w:right="0" w:hanging="361"/>
        <w:jc w:val="left"/>
        <w:rPr>
          <w:sz w:val="24"/>
        </w:rPr>
      </w:pPr>
      <w:r>
        <w:rPr>
          <w:sz w:val="24"/>
        </w:rPr>
        <w:t>Přítomen v séru</w:t>
      </w:r>
      <w:r>
        <w:rPr>
          <w:spacing w:val="-2"/>
          <w:sz w:val="24"/>
        </w:rPr>
        <w:t> </w:t>
      </w:r>
      <w:r>
        <w:rPr>
          <w:sz w:val="24"/>
        </w:rPr>
        <w:t>nemocných</w:t>
      </w:r>
    </w:p>
    <w:p>
      <w:pPr>
        <w:pStyle w:val="ListParagraph"/>
        <w:numPr>
          <w:ilvl w:val="1"/>
          <w:numId w:val="17"/>
        </w:numPr>
        <w:tabs>
          <w:tab w:pos="2117" w:val="left" w:leader="none"/>
        </w:tabs>
        <w:spacing w:line="286" w:lineRule="exact" w:before="0" w:after="0"/>
        <w:ind w:left="2116" w:right="0" w:hanging="361"/>
        <w:jc w:val="left"/>
        <w:rPr>
          <w:sz w:val="24"/>
        </w:rPr>
      </w:pPr>
      <w:r>
        <w:rPr>
          <w:sz w:val="24"/>
        </w:rPr>
        <w:t>Varianty</w:t>
      </w:r>
      <w:r>
        <w:rPr>
          <w:spacing w:val="-2"/>
          <w:sz w:val="24"/>
        </w:rPr>
        <w:t> </w:t>
      </w:r>
      <w:r>
        <w:rPr>
          <w:sz w:val="24"/>
        </w:rPr>
        <w:t>HBV</w:t>
      </w:r>
    </w:p>
    <w:p>
      <w:pPr>
        <w:pStyle w:val="ListParagraph"/>
        <w:numPr>
          <w:ilvl w:val="2"/>
          <w:numId w:val="17"/>
        </w:numPr>
        <w:tabs>
          <w:tab w:pos="2836" w:val="left" w:leader="none"/>
          <w:tab w:pos="2837" w:val="left" w:leader="none"/>
        </w:tabs>
        <w:spacing w:line="278" w:lineRule="exact" w:before="0" w:after="0"/>
        <w:ind w:left="2836" w:right="0" w:hanging="361"/>
        <w:jc w:val="left"/>
        <w:rPr>
          <w:sz w:val="24"/>
        </w:rPr>
      </w:pPr>
      <w:r>
        <w:rPr>
          <w:sz w:val="24"/>
        </w:rPr>
        <w:t>Wild</w:t>
      </w:r>
      <w:r>
        <w:rPr>
          <w:spacing w:val="-1"/>
          <w:sz w:val="24"/>
        </w:rPr>
        <w:t> </w:t>
      </w:r>
      <w:r>
        <w:rPr>
          <w:sz w:val="24"/>
        </w:rPr>
        <w:t>virus</w:t>
      </w:r>
    </w:p>
    <w:p>
      <w:pPr>
        <w:pStyle w:val="ListParagraph"/>
        <w:numPr>
          <w:ilvl w:val="3"/>
          <w:numId w:val="17"/>
        </w:numPr>
        <w:tabs>
          <w:tab w:pos="3556" w:val="left" w:leader="none"/>
          <w:tab w:pos="3557" w:val="left" w:leader="none"/>
        </w:tabs>
        <w:spacing w:line="282" w:lineRule="exact" w:before="0" w:after="0"/>
        <w:ind w:left="3557" w:right="0" w:hanging="360"/>
        <w:jc w:val="left"/>
        <w:rPr>
          <w:sz w:val="24"/>
        </w:rPr>
      </w:pPr>
      <w:r>
        <w:rPr>
          <w:sz w:val="24"/>
        </w:rPr>
        <w:t>V obalu povrchový HBsAg, v jádře HBcAg, HBeAg,</w:t>
      </w:r>
      <w:r>
        <w:rPr>
          <w:spacing w:val="-7"/>
          <w:sz w:val="24"/>
        </w:rPr>
        <w:t> </w:t>
      </w:r>
      <w:r>
        <w:rPr>
          <w:sz w:val="24"/>
        </w:rPr>
        <w:t>DNA</w:t>
      </w:r>
    </w:p>
    <w:p>
      <w:pPr>
        <w:pStyle w:val="ListParagraph"/>
        <w:numPr>
          <w:ilvl w:val="2"/>
          <w:numId w:val="17"/>
        </w:numPr>
        <w:tabs>
          <w:tab w:pos="2836" w:val="left" w:leader="none"/>
          <w:tab w:pos="2837" w:val="left" w:leader="none"/>
        </w:tabs>
        <w:spacing w:line="281" w:lineRule="exact" w:before="0" w:after="0"/>
        <w:ind w:left="2836" w:right="0" w:hanging="361"/>
        <w:jc w:val="left"/>
        <w:rPr>
          <w:sz w:val="24"/>
        </w:rPr>
      </w:pPr>
      <w:r>
        <w:rPr>
          <w:sz w:val="24"/>
        </w:rPr>
        <w:t>Precore</w:t>
      </w:r>
      <w:r>
        <w:rPr>
          <w:spacing w:val="-1"/>
          <w:sz w:val="24"/>
        </w:rPr>
        <w:t> </w:t>
      </w:r>
      <w:r>
        <w:rPr>
          <w:sz w:val="24"/>
        </w:rPr>
        <w:t>mutanta</w:t>
      </w:r>
    </w:p>
    <w:p>
      <w:pPr>
        <w:pStyle w:val="ListParagraph"/>
        <w:numPr>
          <w:ilvl w:val="3"/>
          <w:numId w:val="17"/>
        </w:numPr>
        <w:tabs>
          <w:tab w:pos="3556" w:val="left" w:leader="none"/>
          <w:tab w:pos="3557" w:val="left" w:leader="none"/>
        </w:tabs>
        <w:spacing w:line="282" w:lineRule="exact" w:before="0" w:after="0"/>
        <w:ind w:left="3557" w:right="0" w:hanging="360"/>
        <w:jc w:val="left"/>
        <w:rPr>
          <w:sz w:val="24"/>
        </w:rPr>
      </w:pPr>
      <w:r>
        <w:rPr>
          <w:sz w:val="24"/>
        </w:rPr>
        <w:t>Nedochází k translaci a syntéze</w:t>
      </w:r>
      <w:r>
        <w:rPr>
          <w:spacing w:val="-4"/>
          <w:sz w:val="24"/>
        </w:rPr>
        <w:t> </w:t>
      </w:r>
      <w:r>
        <w:rPr>
          <w:sz w:val="24"/>
        </w:rPr>
        <w:t>HBeAg</w:t>
      </w:r>
    </w:p>
    <w:p>
      <w:pPr>
        <w:pStyle w:val="ListParagraph"/>
        <w:numPr>
          <w:ilvl w:val="3"/>
          <w:numId w:val="17"/>
        </w:numPr>
        <w:tabs>
          <w:tab w:pos="3556" w:val="left" w:leader="none"/>
          <w:tab w:pos="3557" w:val="left" w:leader="none"/>
        </w:tabs>
        <w:spacing w:line="282" w:lineRule="exact" w:before="0" w:after="0"/>
        <w:ind w:left="3557" w:right="0" w:hanging="360"/>
        <w:jc w:val="left"/>
        <w:rPr>
          <w:sz w:val="24"/>
        </w:rPr>
      </w:pPr>
      <w:r>
        <w:rPr>
          <w:sz w:val="24"/>
        </w:rPr>
        <w:t>Rychlejší progrese, rezistence k</w:t>
      </w:r>
      <w:r>
        <w:rPr>
          <w:spacing w:val="-3"/>
          <w:sz w:val="24"/>
        </w:rPr>
        <w:t> </w:t>
      </w:r>
      <w:r>
        <w:rPr>
          <w:sz w:val="24"/>
        </w:rPr>
        <w:t>virostatikům</w:t>
      </w:r>
    </w:p>
    <w:p>
      <w:pPr>
        <w:pStyle w:val="ListParagraph"/>
        <w:numPr>
          <w:ilvl w:val="2"/>
          <w:numId w:val="17"/>
        </w:numPr>
        <w:tabs>
          <w:tab w:pos="2836" w:val="left" w:leader="none"/>
          <w:tab w:pos="2837" w:val="left" w:leader="none"/>
        </w:tabs>
        <w:spacing w:line="282" w:lineRule="exact" w:before="0" w:after="0"/>
        <w:ind w:left="2836" w:right="0" w:hanging="361"/>
        <w:jc w:val="left"/>
        <w:rPr>
          <w:sz w:val="24"/>
        </w:rPr>
      </w:pPr>
      <w:r>
        <w:rPr>
          <w:sz w:val="24"/>
        </w:rPr>
        <w:t>Escape</w:t>
      </w:r>
      <w:r>
        <w:rPr>
          <w:spacing w:val="-1"/>
          <w:sz w:val="24"/>
        </w:rPr>
        <w:t> </w:t>
      </w:r>
      <w:r>
        <w:rPr>
          <w:sz w:val="24"/>
        </w:rPr>
        <w:t>mutanta</w:t>
      </w:r>
    </w:p>
    <w:p>
      <w:pPr>
        <w:pStyle w:val="ListParagraph"/>
        <w:numPr>
          <w:ilvl w:val="3"/>
          <w:numId w:val="17"/>
        </w:numPr>
        <w:tabs>
          <w:tab w:pos="3556" w:val="left" w:leader="none"/>
          <w:tab w:pos="3557" w:val="left" w:leader="none"/>
        </w:tabs>
        <w:spacing w:line="282" w:lineRule="exact" w:before="0" w:after="0"/>
        <w:ind w:left="3557" w:right="0" w:hanging="360"/>
        <w:jc w:val="left"/>
        <w:rPr>
          <w:sz w:val="24"/>
        </w:rPr>
      </w:pPr>
      <w:r>
        <w:rPr>
          <w:sz w:val="24"/>
        </w:rPr>
        <w:t>Změna konfigurace pro</w:t>
      </w:r>
      <w:r>
        <w:rPr>
          <w:spacing w:val="-2"/>
          <w:sz w:val="24"/>
        </w:rPr>
        <w:t> </w:t>
      </w:r>
      <w:r>
        <w:rPr>
          <w:sz w:val="24"/>
        </w:rPr>
        <w:t>HBsAg</w:t>
      </w:r>
    </w:p>
    <w:p>
      <w:pPr>
        <w:pStyle w:val="ListParagraph"/>
        <w:numPr>
          <w:ilvl w:val="3"/>
          <w:numId w:val="17"/>
        </w:numPr>
        <w:tabs>
          <w:tab w:pos="3556" w:val="left" w:leader="none"/>
          <w:tab w:pos="3557" w:val="left" w:leader="none"/>
        </w:tabs>
        <w:spacing w:line="282" w:lineRule="exact" w:before="0" w:after="0"/>
        <w:ind w:left="3557" w:right="0" w:hanging="360"/>
        <w:jc w:val="left"/>
        <w:rPr>
          <w:sz w:val="24"/>
        </w:rPr>
      </w:pPr>
      <w:r>
        <w:rPr>
          <w:sz w:val="24"/>
        </w:rPr>
        <w:t>Selhání pasivní i aktivní</w:t>
      </w:r>
      <w:r>
        <w:rPr>
          <w:spacing w:val="-3"/>
          <w:sz w:val="24"/>
        </w:rPr>
        <w:t> </w:t>
      </w:r>
      <w:r>
        <w:rPr>
          <w:sz w:val="24"/>
        </w:rPr>
        <w:t>imunizace</w:t>
      </w:r>
    </w:p>
    <w:p>
      <w:pPr>
        <w:pStyle w:val="ListParagraph"/>
        <w:numPr>
          <w:ilvl w:val="2"/>
          <w:numId w:val="17"/>
        </w:numPr>
        <w:tabs>
          <w:tab w:pos="2836" w:val="left" w:leader="none"/>
          <w:tab w:pos="2837" w:val="left" w:leader="none"/>
        </w:tabs>
        <w:spacing w:line="282" w:lineRule="exact" w:before="0" w:after="0"/>
        <w:ind w:left="2836" w:right="0" w:hanging="361"/>
        <w:jc w:val="left"/>
        <w:rPr>
          <w:sz w:val="24"/>
        </w:rPr>
      </w:pPr>
      <w:r>
        <w:rPr>
          <w:sz w:val="24"/>
        </w:rPr>
        <w:t>YMDD</w:t>
      </w:r>
      <w:r>
        <w:rPr>
          <w:spacing w:val="-2"/>
          <w:sz w:val="24"/>
        </w:rPr>
        <w:t> </w:t>
      </w:r>
      <w:r>
        <w:rPr>
          <w:sz w:val="24"/>
        </w:rPr>
        <w:t>mutanta</w:t>
      </w:r>
    </w:p>
    <w:p>
      <w:pPr>
        <w:pStyle w:val="ListParagraph"/>
        <w:numPr>
          <w:ilvl w:val="3"/>
          <w:numId w:val="17"/>
        </w:numPr>
        <w:tabs>
          <w:tab w:pos="3556" w:val="left" w:leader="none"/>
          <w:tab w:pos="3557" w:val="left" w:leader="none"/>
        </w:tabs>
        <w:spacing w:line="281" w:lineRule="exact" w:before="0" w:after="0"/>
        <w:ind w:left="3557" w:right="0" w:hanging="360"/>
        <w:jc w:val="left"/>
        <w:rPr>
          <w:sz w:val="24"/>
        </w:rPr>
      </w:pPr>
      <w:r>
        <w:rPr>
          <w:sz w:val="24"/>
        </w:rPr>
        <w:t>U dlouhodobé léčby</w:t>
      </w:r>
      <w:r>
        <w:rPr>
          <w:spacing w:val="-3"/>
          <w:sz w:val="24"/>
        </w:rPr>
        <w:t> </w:t>
      </w:r>
      <w:r>
        <w:rPr>
          <w:sz w:val="24"/>
        </w:rPr>
        <w:t>lamivudinem</w:t>
      </w:r>
    </w:p>
    <w:p>
      <w:pPr>
        <w:pStyle w:val="ListParagraph"/>
        <w:numPr>
          <w:ilvl w:val="1"/>
          <w:numId w:val="17"/>
        </w:numPr>
        <w:tabs>
          <w:tab w:pos="2117" w:val="left" w:leader="none"/>
        </w:tabs>
        <w:spacing w:line="286" w:lineRule="exact" w:before="0" w:after="0"/>
        <w:ind w:left="2116" w:right="0" w:hanging="361"/>
        <w:jc w:val="left"/>
        <w:rPr>
          <w:sz w:val="24"/>
        </w:rPr>
      </w:pPr>
      <w:r>
        <w:rPr>
          <w:sz w:val="24"/>
        </w:rPr>
        <w:t>Inkubační doba 45 až 180</w:t>
      </w:r>
      <w:r>
        <w:rPr>
          <w:spacing w:val="-4"/>
          <w:sz w:val="24"/>
        </w:rPr>
        <w:t> </w:t>
      </w:r>
      <w:r>
        <w:rPr>
          <w:sz w:val="24"/>
        </w:rPr>
        <w:t>dní</w:t>
      </w:r>
    </w:p>
    <w:p>
      <w:pPr>
        <w:pStyle w:val="ListParagraph"/>
        <w:numPr>
          <w:ilvl w:val="1"/>
          <w:numId w:val="17"/>
        </w:numPr>
        <w:tabs>
          <w:tab w:pos="2117" w:val="left" w:leader="none"/>
        </w:tabs>
        <w:spacing w:line="282" w:lineRule="exact" w:before="0" w:after="0"/>
        <w:ind w:left="2116" w:right="0" w:hanging="361"/>
        <w:jc w:val="left"/>
        <w:rPr>
          <w:sz w:val="24"/>
        </w:rPr>
      </w:pPr>
      <w:r>
        <w:rPr>
          <w:sz w:val="24"/>
        </w:rPr>
        <w:t>Přechod do chronicity 2 až 10 %, děti pod 5 let až 90</w:t>
      </w:r>
      <w:r>
        <w:rPr>
          <w:spacing w:val="-12"/>
          <w:sz w:val="24"/>
        </w:rPr>
        <w:t> </w:t>
      </w:r>
      <w:r>
        <w:rPr>
          <w:sz w:val="24"/>
        </w:rPr>
        <w:t>%</w:t>
      </w:r>
    </w:p>
    <w:p>
      <w:pPr>
        <w:pStyle w:val="ListParagraph"/>
        <w:numPr>
          <w:ilvl w:val="1"/>
          <w:numId w:val="17"/>
        </w:numPr>
        <w:tabs>
          <w:tab w:pos="2117" w:val="left" w:leader="none"/>
        </w:tabs>
        <w:spacing w:line="281" w:lineRule="exact" w:before="0" w:after="0"/>
        <w:ind w:left="2116" w:right="0" w:hanging="361"/>
        <w:jc w:val="left"/>
        <w:rPr>
          <w:sz w:val="24"/>
        </w:rPr>
      </w:pPr>
      <w:r>
        <w:rPr>
          <w:sz w:val="24"/>
        </w:rPr>
        <w:t>Laboratorní</w:t>
      </w:r>
      <w:r>
        <w:rPr>
          <w:spacing w:val="-1"/>
          <w:sz w:val="24"/>
        </w:rPr>
        <w:t> </w:t>
      </w:r>
      <w:r>
        <w:rPr>
          <w:sz w:val="24"/>
        </w:rPr>
        <w:t>diagnostika</w:t>
      </w:r>
    </w:p>
    <w:p>
      <w:pPr>
        <w:pStyle w:val="ListParagraph"/>
        <w:numPr>
          <w:ilvl w:val="2"/>
          <w:numId w:val="17"/>
        </w:numPr>
        <w:tabs>
          <w:tab w:pos="2836" w:val="left" w:leader="none"/>
          <w:tab w:pos="2837" w:val="left" w:leader="none"/>
        </w:tabs>
        <w:spacing w:line="278" w:lineRule="exact" w:before="0" w:after="0"/>
        <w:ind w:left="2836" w:right="0" w:hanging="361"/>
        <w:jc w:val="left"/>
        <w:rPr>
          <w:sz w:val="24"/>
        </w:rPr>
      </w:pPr>
      <w:r>
        <w:rPr>
          <w:sz w:val="24"/>
        </w:rPr>
        <w:t>Základní biochemické</w:t>
      </w:r>
      <w:r>
        <w:rPr>
          <w:spacing w:val="-3"/>
          <w:sz w:val="24"/>
        </w:rPr>
        <w:t> </w:t>
      </w:r>
      <w:r>
        <w:rPr>
          <w:sz w:val="24"/>
        </w:rPr>
        <w:t>markery</w:t>
      </w:r>
    </w:p>
    <w:p>
      <w:pPr>
        <w:pStyle w:val="ListParagraph"/>
        <w:numPr>
          <w:ilvl w:val="2"/>
          <w:numId w:val="17"/>
        </w:numPr>
        <w:tabs>
          <w:tab w:pos="2836" w:val="left" w:leader="none"/>
          <w:tab w:pos="2837" w:val="left" w:leader="none"/>
        </w:tabs>
        <w:spacing w:line="282" w:lineRule="exact" w:before="0" w:after="0"/>
        <w:ind w:left="2836" w:right="0" w:hanging="361"/>
        <w:jc w:val="left"/>
        <w:rPr>
          <w:sz w:val="24"/>
        </w:rPr>
      </w:pPr>
      <w:r>
        <w:rPr>
          <w:sz w:val="24"/>
        </w:rPr>
        <w:t>Sérologie</w:t>
      </w:r>
    </w:p>
    <w:p>
      <w:pPr>
        <w:pStyle w:val="ListParagraph"/>
        <w:numPr>
          <w:ilvl w:val="3"/>
          <w:numId w:val="17"/>
        </w:numPr>
        <w:tabs>
          <w:tab w:pos="3556" w:val="left" w:leader="none"/>
          <w:tab w:pos="3557" w:val="left" w:leader="none"/>
        </w:tabs>
        <w:spacing w:line="281" w:lineRule="exact" w:before="0" w:after="0"/>
        <w:ind w:left="3557" w:right="0" w:hanging="360"/>
        <w:jc w:val="left"/>
        <w:rPr>
          <w:sz w:val="24"/>
        </w:rPr>
      </w:pPr>
      <w:r>
        <w:rPr>
          <w:sz w:val="24"/>
        </w:rPr>
        <w:t>HMsAg – obecný marker</w:t>
      </w:r>
      <w:r>
        <w:rPr>
          <w:spacing w:val="-5"/>
          <w:sz w:val="24"/>
        </w:rPr>
        <w:t> </w:t>
      </w:r>
      <w:r>
        <w:rPr>
          <w:sz w:val="24"/>
        </w:rPr>
        <w:t>infekce</w:t>
      </w:r>
    </w:p>
    <w:p>
      <w:pPr>
        <w:pStyle w:val="ListParagraph"/>
        <w:numPr>
          <w:ilvl w:val="3"/>
          <w:numId w:val="17"/>
        </w:numPr>
        <w:tabs>
          <w:tab w:pos="3556" w:val="left" w:leader="none"/>
          <w:tab w:pos="3557" w:val="left" w:leader="none"/>
        </w:tabs>
        <w:spacing w:line="282" w:lineRule="exact" w:before="0" w:after="0"/>
        <w:ind w:left="3557" w:right="0" w:hanging="360"/>
        <w:jc w:val="left"/>
        <w:rPr>
          <w:sz w:val="24"/>
        </w:rPr>
      </w:pPr>
      <w:r>
        <w:rPr>
          <w:sz w:val="24"/>
        </w:rPr>
        <w:t>Anti-HBc IgM – akutní</w:t>
      </w:r>
      <w:r>
        <w:rPr>
          <w:spacing w:val="-2"/>
          <w:sz w:val="24"/>
        </w:rPr>
        <w:t> </w:t>
      </w:r>
      <w:r>
        <w:rPr>
          <w:sz w:val="24"/>
        </w:rPr>
        <w:t>infekce</w:t>
      </w:r>
    </w:p>
    <w:p>
      <w:pPr>
        <w:pStyle w:val="ListParagraph"/>
        <w:numPr>
          <w:ilvl w:val="3"/>
          <w:numId w:val="17"/>
        </w:numPr>
        <w:tabs>
          <w:tab w:pos="3556" w:val="left" w:leader="none"/>
          <w:tab w:pos="3557" w:val="left" w:leader="none"/>
        </w:tabs>
        <w:spacing w:line="282" w:lineRule="exact" w:before="0" w:after="0"/>
        <w:ind w:left="3557" w:right="0" w:hanging="360"/>
        <w:jc w:val="left"/>
        <w:rPr>
          <w:sz w:val="24"/>
        </w:rPr>
      </w:pPr>
      <w:r>
        <w:rPr>
          <w:sz w:val="24"/>
        </w:rPr>
        <w:t>Anti-HBc IgM – proběhá nebo chronická</w:t>
      </w:r>
      <w:r>
        <w:rPr>
          <w:spacing w:val="-3"/>
          <w:sz w:val="24"/>
        </w:rPr>
        <w:t> </w:t>
      </w:r>
      <w:r>
        <w:rPr>
          <w:sz w:val="24"/>
        </w:rPr>
        <w:t>infekcce</w:t>
      </w:r>
    </w:p>
    <w:p>
      <w:pPr>
        <w:pStyle w:val="ListParagraph"/>
        <w:numPr>
          <w:ilvl w:val="3"/>
          <w:numId w:val="17"/>
        </w:numPr>
        <w:tabs>
          <w:tab w:pos="3556" w:val="left" w:leader="none"/>
          <w:tab w:pos="3557" w:val="left" w:leader="none"/>
        </w:tabs>
        <w:spacing w:line="282" w:lineRule="exact" w:before="0" w:after="0"/>
        <w:ind w:left="3557" w:right="0" w:hanging="360"/>
        <w:jc w:val="left"/>
        <w:rPr>
          <w:sz w:val="24"/>
        </w:rPr>
      </w:pPr>
      <w:r>
        <w:rPr>
          <w:sz w:val="24"/>
        </w:rPr>
        <w:t>HBeAg – aktivvní replikace viru</w:t>
      </w:r>
      <w:r>
        <w:rPr>
          <w:spacing w:val="-7"/>
          <w:sz w:val="24"/>
        </w:rPr>
        <w:t> </w:t>
      </w:r>
      <w:r>
        <w:rPr>
          <w:sz w:val="24"/>
        </w:rPr>
        <w:t>(infekčnost)</w:t>
      </w:r>
    </w:p>
    <w:p>
      <w:pPr>
        <w:pStyle w:val="ListParagraph"/>
        <w:numPr>
          <w:ilvl w:val="3"/>
          <w:numId w:val="17"/>
        </w:numPr>
        <w:tabs>
          <w:tab w:pos="3556" w:val="left" w:leader="none"/>
          <w:tab w:pos="3557" w:val="left" w:leader="none"/>
        </w:tabs>
        <w:spacing w:line="282" w:lineRule="exact" w:before="0" w:after="0"/>
        <w:ind w:left="3557" w:right="0" w:hanging="360"/>
        <w:jc w:val="left"/>
        <w:rPr>
          <w:sz w:val="24"/>
        </w:rPr>
      </w:pPr>
      <w:r>
        <w:rPr>
          <w:sz w:val="24"/>
        </w:rPr>
        <w:t>Anti-HBe – nedochází k replikaci</w:t>
      </w:r>
      <w:r>
        <w:rPr>
          <w:spacing w:val="-3"/>
          <w:sz w:val="24"/>
        </w:rPr>
        <w:t> </w:t>
      </w:r>
      <w:r>
        <w:rPr>
          <w:sz w:val="24"/>
        </w:rPr>
        <w:t>viru</w:t>
      </w:r>
    </w:p>
    <w:p>
      <w:pPr>
        <w:pStyle w:val="ListParagraph"/>
        <w:numPr>
          <w:ilvl w:val="2"/>
          <w:numId w:val="17"/>
        </w:numPr>
        <w:tabs>
          <w:tab w:pos="2836" w:val="left" w:leader="none"/>
          <w:tab w:pos="2837" w:val="left" w:leader="none"/>
        </w:tabs>
        <w:spacing w:line="282" w:lineRule="exact" w:before="0" w:after="0"/>
        <w:ind w:left="2836" w:right="0" w:hanging="361"/>
        <w:jc w:val="left"/>
        <w:rPr>
          <w:sz w:val="24"/>
        </w:rPr>
      </w:pPr>
      <w:r>
        <w:rPr>
          <w:sz w:val="24"/>
        </w:rPr>
        <w:t>Molekulárně genetické metody</w:t>
      </w:r>
      <w:r>
        <w:rPr>
          <w:spacing w:val="-2"/>
          <w:sz w:val="24"/>
        </w:rPr>
        <w:t> </w:t>
      </w:r>
      <w:r>
        <w:rPr>
          <w:sz w:val="24"/>
        </w:rPr>
        <w:t>PCR</w:t>
      </w:r>
    </w:p>
    <w:p>
      <w:pPr>
        <w:pStyle w:val="ListParagraph"/>
        <w:numPr>
          <w:ilvl w:val="3"/>
          <w:numId w:val="17"/>
        </w:numPr>
        <w:tabs>
          <w:tab w:pos="3556" w:val="left" w:leader="none"/>
          <w:tab w:pos="3557" w:val="left" w:leader="none"/>
        </w:tabs>
        <w:spacing w:line="288" w:lineRule="exact" w:before="0" w:after="0"/>
        <w:ind w:left="3557" w:right="0" w:hanging="360"/>
        <w:jc w:val="left"/>
        <w:rPr>
          <w:sz w:val="24"/>
        </w:rPr>
      </w:pPr>
      <w:r>
        <w:rPr>
          <w:sz w:val="24"/>
        </w:rPr>
        <w:t>Detekce HBV</w:t>
      </w:r>
      <w:r>
        <w:rPr>
          <w:spacing w:val="-4"/>
          <w:sz w:val="24"/>
        </w:rPr>
        <w:t> </w:t>
      </w:r>
      <w:r>
        <w:rPr>
          <w:sz w:val="24"/>
        </w:rPr>
        <w:t>DNA</w:t>
      </w:r>
    </w:p>
    <w:p>
      <w:pPr>
        <w:spacing w:after="0" w:line="288" w:lineRule="exact"/>
        <w:jc w:val="left"/>
        <w:rPr>
          <w:sz w:val="24"/>
        </w:rPr>
        <w:sectPr>
          <w:pgSz w:w="11910" w:h="16840"/>
          <w:pgMar w:top="1320" w:bottom="280" w:left="740" w:right="40"/>
        </w:sectPr>
      </w:pPr>
    </w:p>
    <w:p>
      <w:pPr>
        <w:pStyle w:val="ListParagraph"/>
        <w:numPr>
          <w:ilvl w:val="1"/>
          <w:numId w:val="17"/>
        </w:numPr>
        <w:tabs>
          <w:tab w:pos="2117" w:val="left" w:leader="none"/>
        </w:tabs>
        <w:spacing w:line="225" w:lineRule="auto" w:before="90" w:after="0"/>
        <w:ind w:left="2116" w:right="2654" w:hanging="360"/>
        <w:jc w:val="left"/>
        <w:rPr>
          <w:sz w:val="24"/>
        </w:rPr>
      </w:pPr>
      <w:r>
        <w:rPr>
          <w:sz w:val="24"/>
        </w:rPr>
        <w:t>Prevence hygiena, vyšetření dárců krve, pasivní (hyperimunní imunoglobulin) a aktivní</w:t>
      </w:r>
      <w:r>
        <w:rPr>
          <w:spacing w:val="-3"/>
          <w:sz w:val="24"/>
        </w:rPr>
        <w:t> </w:t>
      </w:r>
      <w:r>
        <w:rPr>
          <w:sz w:val="24"/>
        </w:rPr>
        <w:t>imunizace</w:t>
      </w:r>
    </w:p>
    <w:p>
      <w:pPr>
        <w:pStyle w:val="ListParagraph"/>
        <w:numPr>
          <w:ilvl w:val="0"/>
          <w:numId w:val="17"/>
        </w:numPr>
        <w:tabs>
          <w:tab w:pos="1396" w:val="left" w:leader="none"/>
          <w:tab w:pos="1397" w:val="left" w:leader="none"/>
        </w:tabs>
        <w:spacing w:line="287" w:lineRule="exact" w:before="3" w:after="0"/>
        <w:ind w:left="1396" w:right="0" w:hanging="361"/>
        <w:jc w:val="left"/>
        <w:rPr>
          <w:sz w:val="24"/>
        </w:rPr>
      </w:pPr>
      <w:r>
        <w:rPr>
          <w:sz w:val="24"/>
        </w:rPr>
        <w:t>HCV</w:t>
      </w:r>
    </w:p>
    <w:p>
      <w:pPr>
        <w:pStyle w:val="ListParagraph"/>
        <w:numPr>
          <w:ilvl w:val="1"/>
          <w:numId w:val="17"/>
        </w:numPr>
        <w:tabs>
          <w:tab w:pos="2117" w:val="left" w:leader="none"/>
        </w:tabs>
        <w:spacing w:line="286" w:lineRule="exact" w:before="0" w:after="0"/>
        <w:ind w:left="2116" w:right="0" w:hanging="361"/>
        <w:jc w:val="left"/>
        <w:rPr>
          <w:sz w:val="24"/>
        </w:rPr>
      </w:pPr>
      <w:r>
        <w:rPr>
          <w:sz w:val="24"/>
        </w:rPr>
        <w:t>RNA virus,</w:t>
      </w:r>
      <w:r>
        <w:rPr>
          <w:spacing w:val="-3"/>
          <w:sz w:val="24"/>
        </w:rPr>
        <w:t> </w:t>
      </w:r>
      <w:r>
        <w:rPr>
          <w:sz w:val="24"/>
        </w:rPr>
        <w:t>Flaviviridaae</w:t>
      </w:r>
    </w:p>
    <w:p>
      <w:pPr>
        <w:pStyle w:val="ListParagraph"/>
        <w:numPr>
          <w:ilvl w:val="1"/>
          <w:numId w:val="17"/>
        </w:numPr>
        <w:tabs>
          <w:tab w:pos="2117" w:val="left" w:leader="none"/>
        </w:tabs>
        <w:spacing w:line="282" w:lineRule="exact" w:before="0" w:after="0"/>
        <w:ind w:left="2116" w:right="0" w:hanging="361"/>
        <w:jc w:val="left"/>
        <w:rPr>
          <w:sz w:val="24"/>
        </w:rPr>
      </w:pPr>
      <w:r>
        <w:rPr>
          <w:sz w:val="24"/>
        </w:rPr>
        <w:t>6 genetypů, řada</w:t>
      </w:r>
      <w:r>
        <w:rPr>
          <w:spacing w:val="-3"/>
          <w:sz w:val="24"/>
        </w:rPr>
        <w:t> </w:t>
      </w:r>
      <w:r>
        <w:rPr>
          <w:sz w:val="24"/>
        </w:rPr>
        <w:t>subtypů</w:t>
      </w:r>
    </w:p>
    <w:p>
      <w:pPr>
        <w:pStyle w:val="ListParagraph"/>
        <w:numPr>
          <w:ilvl w:val="1"/>
          <w:numId w:val="17"/>
        </w:numPr>
        <w:tabs>
          <w:tab w:pos="2117" w:val="left" w:leader="none"/>
        </w:tabs>
        <w:spacing w:line="281" w:lineRule="exact" w:before="0" w:after="0"/>
        <w:ind w:left="2116" w:right="0" w:hanging="361"/>
        <w:jc w:val="left"/>
        <w:rPr>
          <w:sz w:val="24"/>
        </w:rPr>
      </w:pPr>
      <w:r>
        <w:rPr>
          <w:sz w:val="24"/>
        </w:rPr>
        <w:t>V ČR nejčastěji</w:t>
      </w:r>
      <w:r>
        <w:rPr>
          <w:spacing w:val="-3"/>
          <w:sz w:val="24"/>
        </w:rPr>
        <w:t> </w:t>
      </w:r>
      <w:r>
        <w:rPr>
          <w:sz w:val="24"/>
        </w:rPr>
        <w:t>1b</w:t>
      </w:r>
    </w:p>
    <w:p>
      <w:pPr>
        <w:pStyle w:val="ListParagraph"/>
        <w:numPr>
          <w:ilvl w:val="1"/>
          <w:numId w:val="17"/>
        </w:numPr>
        <w:tabs>
          <w:tab w:pos="2117" w:val="left" w:leader="none"/>
        </w:tabs>
        <w:spacing w:line="281" w:lineRule="exact" w:before="0" w:after="0"/>
        <w:ind w:left="2116" w:right="0" w:hanging="361"/>
        <w:jc w:val="left"/>
        <w:rPr>
          <w:sz w:val="24"/>
        </w:rPr>
      </w:pPr>
      <w:r>
        <w:rPr>
          <w:sz w:val="24"/>
        </w:rPr>
        <w:t>Časté</w:t>
      </w:r>
      <w:r>
        <w:rPr>
          <w:spacing w:val="-1"/>
          <w:sz w:val="24"/>
        </w:rPr>
        <w:t> </w:t>
      </w:r>
      <w:r>
        <w:rPr>
          <w:sz w:val="24"/>
        </w:rPr>
        <w:t>mutace</w:t>
      </w:r>
    </w:p>
    <w:p>
      <w:pPr>
        <w:pStyle w:val="ListParagraph"/>
        <w:numPr>
          <w:ilvl w:val="1"/>
          <w:numId w:val="17"/>
        </w:numPr>
        <w:tabs>
          <w:tab w:pos="2117" w:val="left" w:leader="none"/>
        </w:tabs>
        <w:spacing w:line="282" w:lineRule="exact" w:before="0" w:after="0"/>
        <w:ind w:left="2116" w:right="0" w:hanging="361"/>
        <w:jc w:val="left"/>
        <w:rPr>
          <w:sz w:val="24"/>
        </w:rPr>
      </w:pPr>
      <w:r>
        <w:rPr>
          <w:sz w:val="24"/>
        </w:rPr>
        <w:t>Stejné způsoby</w:t>
      </w:r>
      <w:r>
        <w:rPr>
          <w:spacing w:val="-2"/>
          <w:sz w:val="24"/>
        </w:rPr>
        <w:t> </w:t>
      </w:r>
      <w:r>
        <w:rPr>
          <w:sz w:val="24"/>
        </w:rPr>
        <w:t>přenosu</w:t>
      </w:r>
    </w:p>
    <w:p>
      <w:pPr>
        <w:pStyle w:val="ListParagraph"/>
        <w:numPr>
          <w:ilvl w:val="1"/>
          <w:numId w:val="17"/>
        </w:numPr>
        <w:tabs>
          <w:tab w:pos="2117" w:val="left" w:leader="none"/>
        </w:tabs>
        <w:spacing w:line="282" w:lineRule="exact" w:before="0" w:after="0"/>
        <w:ind w:left="2116" w:right="0" w:hanging="361"/>
        <w:jc w:val="left"/>
        <w:rPr>
          <w:sz w:val="24"/>
        </w:rPr>
      </w:pPr>
      <w:r>
        <w:rPr>
          <w:sz w:val="24"/>
        </w:rPr>
        <w:t>Inkubační doba 15 až 160</w:t>
      </w:r>
      <w:r>
        <w:rPr>
          <w:spacing w:val="-4"/>
          <w:sz w:val="24"/>
        </w:rPr>
        <w:t> </w:t>
      </w:r>
      <w:r>
        <w:rPr>
          <w:sz w:val="24"/>
        </w:rPr>
        <w:t>dní</w:t>
      </w:r>
    </w:p>
    <w:p>
      <w:pPr>
        <w:pStyle w:val="ListParagraph"/>
        <w:numPr>
          <w:ilvl w:val="1"/>
          <w:numId w:val="17"/>
        </w:numPr>
        <w:tabs>
          <w:tab w:pos="2117" w:val="left" w:leader="none"/>
        </w:tabs>
        <w:spacing w:line="281" w:lineRule="exact" w:before="0" w:after="0"/>
        <w:ind w:left="2116" w:right="0" w:hanging="361"/>
        <w:jc w:val="left"/>
        <w:rPr>
          <w:sz w:val="24"/>
        </w:rPr>
      </w:pPr>
      <w:r>
        <w:rPr>
          <w:sz w:val="24"/>
        </w:rPr>
        <w:t>Manifestní průběh 30 až 40</w:t>
      </w:r>
      <w:r>
        <w:rPr>
          <w:spacing w:val="-4"/>
          <w:sz w:val="24"/>
        </w:rPr>
        <w:t> </w:t>
      </w:r>
      <w:r>
        <w:rPr>
          <w:sz w:val="24"/>
        </w:rPr>
        <w:t>%</w:t>
      </w:r>
    </w:p>
    <w:p>
      <w:pPr>
        <w:pStyle w:val="ListParagraph"/>
        <w:numPr>
          <w:ilvl w:val="1"/>
          <w:numId w:val="17"/>
        </w:numPr>
        <w:tabs>
          <w:tab w:pos="2117" w:val="left" w:leader="none"/>
        </w:tabs>
        <w:spacing w:line="281" w:lineRule="exact" w:before="0" w:after="0"/>
        <w:ind w:left="2116" w:right="0" w:hanging="361"/>
        <w:jc w:val="left"/>
        <w:rPr>
          <w:sz w:val="24"/>
        </w:rPr>
      </w:pPr>
      <w:r>
        <w:rPr>
          <w:sz w:val="24"/>
        </w:rPr>
        <w:t>Perzistentní infekce 85 až 100</w:t>
      </w:r>
      <w:r>
        <w:rPr>
          <w:spacing w:val="-5"/>
          <w:sz w:val="24"/>
        </w:rPr>
        <w:t> </w:t>
      </w:r>
      <w:r>
        <w:rPr>
          <w:sz w:val="24"/>
        </w:rPr>
        <w:t>%</w:t>
      </w:r>
    </w:p>
    <w:p>
      <w:pPr>
        <w:pStyle w:val="ListParagraph"/>
        <w:numPr>
          <w:ilvl w:val="1"/>
          <w:numId w:val="17"/>
        </w:numPr>
        <w:tabs>
          <w:tab w:pos="2117" w:val="left" w:leader="none"/>
        </w:tabs>
        <w:spacing w:line="281" w:lineRule="exact" w:before="0" w:after="0"/>
        <w:ind w:left="2116" w:right="0" w:hanging="361"/>
        <w:jc w:val="left"/>
        <w:rPr>
          <w:sz w:val="24"/>
        </w:rPr>
      </w:pPr>
      <w:r>
        <w:rPr>
          <w:sz w:val="24"/>
        </w:rPr>
        <w:t>Často přechází v</w:t>
      </w:r>
      <w:r>
        <w:rPr>
          <w:spacing w:val="-1"/>
          <w:sz w:val="24"/>
        </w:rPr>
        <w:t> </w:t>
      </w:r>
      <w:r>
        <w:rPr>
          <w:sz w:val="24"/>
        </w:rPr>
        <w:t>chronicitu</w:t>
      </w:r>
    </w:p>
    <w:p>
      <w:pPr>
        <w:pStyle w:val="ListParagraph"/>
        <w:numPr>
          <w:ilvl w:val="1"/>
          <w:numId w:val="17"/>
        </w:numPr>
        <w:tabs>
          <w:tab w:pos="2117" w:val="left" w:leader="none"/>
        </w:tabs>
        <w:spacing w:line="282" w:lineRule="exact" w:before="0" w:after="0"/>
        <w:ind w:left="2116" w:right="0" w:hanging="361"/>
        <w:jc w:val="left"/>
        <w:rPr>
          <w:sz w:val="24"/>
        </w:rPr>
      </w:pPr>
      <w:r>
        <w:rPr>
          <w:sz w:val="24"/>
        </w:rPr>
        <w:t>Diagnostika</w:t>
      </w:r>
    </w:p>
    <w:p>
      <w:pPr>
        <w:pStyle w:val="ListParagraph"/>
        <w:numPr>
          <w:ilvl w:val="2"/>
          <w:numId w:val="17"/>
        </w:numPr>
        <w:tabs>
          <w:tab w:pos="2836" w:val="left" w:leader="none"/>
          <w:tab w:pos="2837" w:val="left" w:leader="none"/>
        </w:tabs>
        <w:spacing w:line="278" w:lineRule="exact" w:before="0" w:after="0"/>
        <w:ind w:left="2836" w:right="0" w:hanging="361"/>
        <w:jc w:val="left"/>
        <w:rPr>
          <w:sz w:val="24"/>
        </w:rPr>
      </w:pPr>
      <w:r>
        <w:rPr>
          <w:sz w:val="24"/>
        </w:rPr>
        <w:t>Sérologie</w:t>
      </w:r>
    </w:p>
    <w:p>
      <w:pPr>
        <w:pStyle w:val="ListParagraph"/>
        <w:numPr>
          <w:ilvl w:val="3"/>
          <w:numId w:val="17"/>
        </w:numPr>
        <w:tabs>
          <w:tab w:pos="3556" w:val="left" w:leader="none"/>
          <w:tab w:pos="3557" w:val="left" w:leader="none"/>
        </w:tabs>
        <w:spacing w:line="282" w:lineRule="exact" w:before="0" w:after="0"/>
        <w:ind w:left="3557" w:right="0" w:hanging="360"/>
        <w:jc w:val="left"/>
        <w:rPr>
          <w:sz w:val="24"/>
        </w:rPr>
      </w:pPr>
      <w:r>
        <w:rPr>
          <w:sz w:val="24"/>
        </w:rPr>
        <w:t>HCV</w:t>
      </w:r>
      <w:r>
        <w:rPr>
          <w:spacing w:val="-2"/>
          <w:sz w:val="24"/>
        </w:rPr>
        <w:t> </w:t>
      </w:r>
      <w:r>
        <w:rPr>
          <w:sz w:val="24"/>
        </w:rPr>
        <w:t>Ag</w:t>
      </w:r>
    </w:p>
    <w:p>
      <w:pPr>
        <w:pStyle w:val="ListParagraph"/>
        <w:numPr>
          <w:ilvl w:val="3"/>
          <w:numId w:val="17"/>
        </w:numPr>
        <w:tabs>
          <w:tab w:pos="359" w:val="left" w:leader="none"/>
          <w:tab w:pos="3557" w:val="left" w:leader="none"/>
        </w:tabs>
        <w:spacing w:line="282" w:lineRule="exact" w:before="0" w:after="0"/>
        <w:ind w:left="3557" w:right="4628" w:hanging="3557"/>
        <w:jc w:val="right"/>
        <w:rPr>
          <w:sz w:val="24"/>
        </w:rPr>
      </w:pPr>
      <w:r>
        <w:rPr>
          <w:sz w:val="24"/>
        </w:rPr>
        <w:t>HCV Ab za 4 týdny po</w:t>
      </w:r>
      <w:r>
        <w:rPr>
          <w:spacing w:val="-13"/>
          <w:sz w:val="24"/>
        </w:rPr>
        <w:t> </w:t>
      </w:r>
      <w:r>
        <w:rPr>
          <w:sz w:val="24"/>
        </w:rPr>
        <w:t>infekci</w:t>
      </w:r>
    </w:p>
    <w:p>
      <w:pPr>
        <w:pStyle w:val="ListParagraph"/>
        <w:numPr>
          <w:ilvl w:val="2"/>
          <w:numId w:val="17"/>
        </w:numPr>
        <w:tabs>
          <w:tab w:pos="359" w:val="left" w:leader="none"/>
          <w:tab w:pos="2837" w:val="left" w:leader="none"/>
        </w:tabs>
        <w:spacing w:line="281" w:lineRule="exact" w:before="0" w:after="0"/>
        <w:ind w:left="2836" w:right="4651" w:hanging="2837"/>
        <w:jc w:val="right"/>
        <w:rPr>
          <w:sz w:val="24"/>
        </w:rPr>
      </w:pPr>
      <w:r>
        <w:rPr>
          <w:sz w:val="24"/>
        </w:rPr>
        <w:t>Molekulárně genetické metody</w:t>
      </w:r>
      <w:r>
        <w:rPr>
          <w:spacing w:val="-10"/>
          <w:sz w:val="24"/>
        </w:rPr>
        <w:t> </w:t>
      </w:r>
      <w:r>
        <w:rPr>
          <w:sz w:val="24"/>
        </w:rPr>
        <w:t>PCR</w:t>
      </w:r>
    </w:p>
    <w:p>
      <w:pPr>
        <w:pStyle w:val="ListParagraph"/>
        <w:numPr>
          <w:ilvl w:val="3"/>
          <w:numId w:val="17"/>
        </w:numPr>
        <w:tabs>
          <w:tab w:pos="3556" w:val="left" w:leader="none"/>
          <w:tab w:pos="3557" w:val="left" w:leader="none"/>
        </w:tabs>
        <w:spacing w:line="282" w:lineRule="exact" w:before="0" w:after="0"/>
        <w:ind w:left="3557" w:right="0" w:hanging="360"/>
        <w:jc w:val="left"/>
        <w:rPr>
          <w:sz w:val="24"/>
        </w:rPr>
      </w:pPr>
      <w:r>
        <w:rPr>
          <w:sz w:val="24"/>
        </w:rPr>
        <w:t>Detekce RNA</w:t>
      </w:r>
      <w:r>
        <w:rPr>
          <w:spacing w:val="-4"/>
          <w:sz w:val="24"/>
        </w:rPr>
        <w:t> </w:t>
      </w:r>
      <w:r>
        <w:rPr>
          <w:sz w:val="24"/>
        </w:rPr>
        <w:t>HCV</w:t>
      </w:r>
    </w:p>
    <w:p>
      <w:pPr>
        <w:pStyle w:val="ListParagraph"/>
        <w:numPr>
          <w:ilvl w:val="1"/>
          <w:numId w:val="17"/>
        </w:numPr>
        <w:tabs>
          <w:tab w:pos="2117" w:val="left" w:leader="none"/>
        </w:tabs>
        <w:spacing w:line="286" w:lineRule="exact" w:before="0" w:after="0"/>
        <w:ind w:left="2116" w:right="0" w:hanging="361"/>
        <w:jc w:val="left"/>
        <w:rPr>
          <w:sz w:val="24"/>
        </w:rPr>
      </w:pPr>
      <w:r>
        <w:rPr>
          <w:sz w:val="24"/>
        </w:rPr>
        <w:t>Očkování není, prevence vyhýbat se rizikovému chování, vyšetření</w:t>
      </w:r>
      <w:r>
        <w:rPr>
          <w:spacing w:val="-5"/>
          <w:sz w:val="24"/>
        </w:rPr>
        <w:t> </w:t>
      </w:r>
      <w:r>
        <w:rPr>
          <w:sz w:val="24"/>
        </w:rPr>
        <w:t>dárce</w:t>
      </w:r>
    </w:p>
    <w:p>
      <w:pPr>
        <w:pStyle w:val="ListParagraph"/>
        <w:numPr>
          <w:ilvl w:val="0"/>
          <w:numId w:val="17"/>
        </w:numPr>
        <w:tabs>
          <w:tab w:pos="1396" w:val="left" w:leader="none"/>
          <w:tab w:pos="1397" w:val="left" w:leader="none"/>
        </w:tabs>
        <w:spacing w:line="278" w:lineRule="exact" w:before="0" w:after="0"/>
        <w:ind w:left="1396" w:right="0" w:hanging="361"/>
        <w:jc w:val="left"/>
        <w:rPr>
          <w:sz w:val="24"/>
        </w:rPr>
      </w:pPr>
      <w:r>
        <w:rPr>
          <w:sz w:val="24"/>
        </w:rPr>
        <w:t>HDV</w:t>
      </w:r>
    </w:p>
    <w:p>
      <w:pPr>
        <w:pStyle w:val="ListParagraph"/>
        <w:numPr>
          <w:ilvl w:val="1"/>
          <w:numId w:val="17"/>
        </w:numPr>
        <w:tabs>
          <w:tab w:pos="2117" w:val="left" w:leader="none"/>
        </w:tabs>
        <w:spacing w:line="286" w:lineRule="exact" w:before="0" w:after="0"/>
        <w:ind w:left="2116" w:right="0" w:hanging="361"/>
        <w:jc w:val="left"/>
        <w:rPr>
          <w:sz w:val="24"/>
        </w:rPr>
      </w:pPr>
      <w:r>
        <w:rPr>
          <w:sz w:val="24"/>
        </w:rPr>
        <w:t>RNA virus, delta virus HBV</w:t>
      </w:r>
      <w:r>
        <w:rPr>
          <w:spacing w:val="-6"/>
          <w:sz w:val="24"/>
        </w:rPr>
        <w:t> </w:t>
      </w:r>
      <w:r>
        <w:rPr>
          <w:sz w:val="24"/>
        </w:rPr>
        <w:t>dependentní</w:t>
      </w:r>
    </w:p>
    <w:p>
      <w:pPr>
        <w:pStyle w:val="ListParagraph"/>
        <w:numPr>
          <w:ilvl w:val="1"/>
          <w:numId w:val="17"/>
        </w:numPr>
        <w:tabs>
          <w:tab w:pos="2117" w:val="left" w:leader="none"/>
        </w:tabs>
        <w:spacing w:line="281" w:lineRule="exact" w:before="0" w:after="0"/>
        <w:ind w:left="2116" w:right="0" w:hanging="361"/>
        <w:jc w:val="left"/>
        <w:rPr>
          <w:sz w:val="24"/>
        </w:rPr>
      </w:pPr>
      <w:r>
        <w:rPr>
          <w:sz w:val="24"/>
        </w:rPr>
        <w:t>Přenos</w:t>
      </w:r>
      <w:r>
        <w:rPr>
          <w:spacing w:val="-1"/>
          <w:sz w:val="24"/>
        </w:rPr>
        <w:t> </w:t>
      </w:r>
      <w:r>
        <w:rPr>
          <w:sz w:val="24"/>
        </w:rPr>
        <w:t>krví</w:t>
      </w:r>
    </w:p>
    <w:p>
      <w:pPr>
        <w:pStyle w:val="ListParagraph"/>
        <w:numPr>
          <w:ilvl w:val="1"/>
          <w:numId w:val="17"/>
        </w:numPr>
        <w:tabs>
          <w:tab w:pos="2117" w:val="left" w:leader="none"/>
        </w:tabs>
        <w:spacing w:line="281" w:lineRule="exact" w:before="0" w:after="0"/>
        <w:ind w:left="2116" w:right="0" w:hanging="361"/>
        <w:jc w:val="left"/>
        <w:rPr>
          <w:sz w:val="24"/>
        </w:rPr>
      </w:pPr>
      <w:r>
        <w:rPr>
          <w:sz w:val="24"/>
        </w:rPr>
        <w:t>Koinfekce – současná nákaza</w:t>
      </w:r>
      <w:r>
        <w:rPr>
          <w:spacing w:val="-3"/>
          <w:sz w:val="24"/>
        </w:rPr>
        <w:t> </w:t>
      </w:r>
      <w:r>
        <w:rPr>
          <w:sz w:val="24"/>
        </w:rPr>
        <w:t>HBV-HDV</w:t>
      </w:r>
    </w:p>
    <w:p>
      <w:pPr>
        <w:pStyle w:val="ListParagraph"/>
        <w:numPr>
          <w:ilvl w:val="1"/>
          <w:numId w:val="17"/>
        </w:numPr>
        <w:tabs>
          <w:tab w:pos="2117" w:val="left" w:leader="none"/>
        </w:tabs>
        <w:spacing w:line="281" w:lineRule="exact" w:before="0" w:after="0"/>
        <w:ind w:left="2116" w:right="0" w:hanging="361"/>
        <w:jc w:val="left"/>
        <w:rPr>
          <w:sz w:val="24"/>
        </w:rPr>
      </w:pPr>
      <w:r>
        <w:rPr>
          <w:sz w:val="24"/>
        </w:rPr>
        <w:t>Superinfekce – člověk s infekcí HBV se dodatečně nakazí</w:t>
      </w:r>
      <w:r>
        <w:rPr>
          <w:spacing w:val="-5"/>
          <w:sz w:val="24"/>
        </w:rPr>
        <w:t> </w:t>
      </w:r>
      <w:r>
        <w:rPr>
          <w:sz w:val="24"/>
        </w:rPr>
        <w:t>HDV</w:t>
      </w:r>
    </w:p>
    <w:p>
      <w:pPr>
        <w:pStyle w:val="ListParagraph"/>
        <w:numPr>
          <w:ilvl w:val="1"/>
          <w:numId w:val="17"/>
        </w:numPr>
        <w:tabs>
          <w:tab w:pos="2117" w:val="left" w:leader="none"/>
        </w:tabs>
        <w:spacing w:line="282" w:lineRule="exact" w:before="0" w:after="0"/>
        <w:ind w:left="2116" w:right="0" w:hanging="361"/>
        <w:jc w:val="left"/>
        <w:rPr>
          <w:sz w:val="24"/>
        </w:rPr>
      </w:pPr>
      <w:r>
        <w:rPr>
          <w:sz w:val="24"/>
        </w:rPr>
        <w:t>Rizikové skupiny: narkomani, sexuální</w:t>
      </w:r>
      <w:r>
        <w:rPr>
          <w:spacing w:val="-3"/>
          <w:sz w:val="24"/>
        </w:rPr>
        <w:t> </w:t>
      </w:r>
      <w:r>
        <w:rPr>
          <w:sz w:val="24"/>
        </w:rPr>
        <w:t>pracovníci</w:t>
      </w:r>
    </w:p>
    <w:p>
      <w:pPr>
        <w:pStyle w:val="ListParagraph"/>
        <w:numPr>
          <w:ilvl w:val="0"/>
          <w:numId w:val="17"/>
        </w:numPr>
        <w:tabs>
          <w:tab w:pos="1396" w:val="left" w:leader="none"/>
          <w:tab w:pos="1397" w:val="left" w:leader="none"/>
        </w:tabs>
        <w:spacing w:line="278" w:lineRule="exact" w:before="0" w:after="0"/>
        <w:ind w:left="1396" w:right="0" w:hanging="361"/>
        <w:jc w:val="left"/>
        <w:rPr>
          <w:sz w:val="24"/>
        </w:rPr>
      </w:pPr>
      <w:r>
        <w:rPr>
          <w:sz w:val="24"/>
        </w:rPr>
        <w:t>HEV</w:t>
      </w:r>
    </w:p>
    <w:p>
      <w:pPr>
        <w:pStyle w:val="ListParagraph"/>
        <w:numPr>
          <w:ilvl w:val="1"/>
          <w:numId w:val="17"/>
        </w:numPr>
        <w:tabs>
          <w:tab w:pos="2117" w:val="left" w:leader="none"/>
        </w:tabs>
        <w:spacing w:line="285" w:lineRule="exact" w:before="0" w:after="0"/>
        <w:ind w:left="2116" w:right="0" w:hanging="361"/>
        <w:jc w:val="left"/>
        <w:rPr>
          <w:sz w:val="24"/>
        </w:rPr>
      </w:pPr>
      <w:r>
        <w:rPr>
          <w:sz w:val="24"/>
        </w:rPr>
        <w:t>RNA virus,</w:t>
      </w:r>
      <w:r>
        <w:rPr>
          <w:spacing w:val="-3"/>
          <w:sz w:val="24"/>
        </w:rPr>
        <w:t> </w:t>
      </w:r>
      <w:r>
        <w:rPr>
          <w:sz w:val="24"/>
        </w:rPr>
        <w:t>Hepeviridae</w:t>
      </w:r>
    </w:p>
    <w:p>
      <w:pPr>
        <w:pStyle w:val="ListParagraph"/>
        <w:numPr>
          <w:ilvl w:val="1"/>
          <w:numId w:val="17"/>
        </w:numPr>
        <w:tabs>
          <w:tab w:pos="2117" w:val="left" w:leader="none"/>
        </w:tabs>
        <w:spacing w:line="282" w:lineRule="exact" w:before="0" w:after="0"/>
        <w:ind w:left="2116" w:right="0" w:hanging="361"/>
        <w:jc w:val="left"/>
        <w:rPr>
          <w:sz w:val="24"/>
        </w:rPr>
      </w:pPr>
      <w:r>
        <w:rPr>
          <w:sz w:val="24"/>
        </w:rPr>
        <w:t>4</w:t>
      </w:r>
      <w:r>
        <w:rPr>
          <w:spacing w:val="-2"/>
          <w:sz w:val="24"/>
        </w:rPr>
        <w:t> </w:t>
      </w:r>
      <w:r>
        <w:rPr>
          <w:sz w:val="24"/>
        </w:rPr>
        <w:t>genotypy</w:t>
      </w:r>
    </w:p>
    <w:p>
      <w:pPr>
        <w:pStyle w:val="ListParagraph"/>
        <w:numPr>
          <w:ilvl w:val="1"/>
          <w:numId w:val="17"/>
        </w:numPr>
        <w:tabs>
          <w:tab w:pos="2117" w:val="left" w:leader="none"/>
        </w:tabs>
        <w:spacing w:line="282" w:lineRule="exact" w:before="0" w:after="0"/>
        <w:ind w:left="2116" w:right="0" w:hanging="361"/>
        <w:jc w:val="left"/>
        <w:rPr>
          <w:sz w:val="24"/>
        </w:rPr>
      </w:pPr>
      <w:r>
        <w:rPr>
          <w:sz w:val="24"/>
        </w:rPr>
        <w:t>V Evropě nejčastěji genotyp</w:t>
      </w:r>
      <w:r>
        <w:rPr>
          <w:spacing w:val="-2"/>
          <w:sz w:val="24"/>
        </w:rPr>
        <w:t> </w:t>
      </w:r>
      <w:r>
        <w:rPr>
          <w:sz w:val="24"/>
        </w:rPr>
        <w:t>3</w:t>
      </w:r>
    </w:p>
    <w:p>
      <w:pPr>
        <w:pStyle w:val="ListParagraph"/>
        <w:numPr>
          <w:ilvl w:val="1"/>
          <w:numId w:val="17"/>
        </w:numPr>
        <w:tabs>
          <w:tab w:pos="2117" w:val="left" w:leader="none"/>
        </w:tabs>
        <w:spacing w:line="281" w:lineRule="exact" w:before="0" w:after="0"/>
        <w:ind w:left="2116" w:right="0" w:hanging="361"/>
        <w:jc w:val="left"/>
        <w:rPr>
          <w:sz w:val="24"/>
        </w:rPr>
      </w:pPr>
      <w:r>
        <w:rPr>
          <w:sz w:val="24"/>
        </w:rPr>
        <w:t>Inkubační doba 15 až 60</w:t>
      </w:r>
      <w:r>
        <w:rPr>
          <w:spacing w:val="-4"/>
          <w:sz w:val="24"/>
        </w:rPr>
        <w:t> </w:t>
      </w:r>
      <w:r>
        <w:rPr>
          <w:sz w:val="24"/>
        </w:rPr>
        <w:t>dní</w:t>
      </w:r>
    </w:p>
    <w:p>
      <w:pPr>
        <w:pStyle w:val="ListParagraph"/>
        <w:numPr>
          <w:ilvl w:val="1"/>
          <w:numId w:val="17"/>
        </w:numPr>
        <w:tabs>
          <w:tab w:pos="2117" w:val="left" w:leader="none"/>
        </w:tabs>
        <w:spacing w:line="281" w:lineRule="exact" w:before="0" w:after="0"/>
        <w:ind w:left="2116" w:right="0" w:hanging="361"/>
        <w:jc w:val="left"/>
        <w:rPr>
          <w:sz w:val="24"/>
        </w:rPr>
      </w:pPr>
      <w:r>
        <w:rPr>
          <w:sz w:val="24"/>
        </w:rPr>
        <w:t>Přenos orálně fekální cestou (kontaminovaná voda,</w:t>
      </w:r>
      <w:r>
        <w:rPr>
          <w:spacing w:val="-1"/>
          <w:sz w:val="24"/>
        </w:rPr>
        <w:t> </w:t>
      </w:r>
      <w:r>
        <w:rPr>
          <w:sz w:val="24"/>
        </w:rPr>
        <w:t>jídlo)</w:t>
      </w:r>
    </w:p>
    <w:p>
      <w:pPr>
        <w:pStyle w:val="ListParagraph"/>
        <w:numPr>
          <w:ilvl w:val="1"/>
          <w:numId w:val="17"/>
        </w:numPr>
        <w:tabs>
          <w:tab w:pos="2117" w:val="left" w:leader="none"/>
        </w:tabs>
        <w:spacing w:line="282" w:lineRule="exact" w:before="0" w:after="0"/>
        <w:ind w:left="2116" w:right="0" w:hanging="361"/>
        <w:jc w:val="left"/>
        <w:rPr>
          <w:sz w:val="24"/>
        </w:rPr>
      </w:pPr>
      <w:r>
        <w:rPr>
          <w:sz w:val="24"/>
        </w:rPr>
        <w:t>Zdrojem vepřové maso =&gt;</w:t>
      </w:r>
      <w:r>
        <w:rPr>
          <w:spacing w:val="-4"/>
          <w:sz w:val="24"/>
        </w:rPr>
        <w:t> </w:t>
      </w:r>
      <w:r>
        <w:rPr>
          <w:sz w:val="24"/>
        </w:rPr>
        <w:t>zoonóza</w:t>
      </w:r>
    </w:p>
    <w:p>
      <w:pPr>
        <w:pStyle w:val="ListParagraph"/>
        <w:numPr>
          <w:ilvl w:val="1"/>
          <w:numId w:val="17"/>
        </w:numPr>
        <w:tabs>
          <w:tab w:pos="2117" w:val="left" w:leader="none"/>
        </w:tabs>
        <w:spacing w:line="282" w:lineRule="exact" w:before="0" w:after="0"/>
        <w:ind w:left="2116" w:right="0" w:hanging="361"/>
        <w:jc w:val="left"/>
        <w:rPr>
          <w:sz w:val="24"/>
        </w:rPr>
      </w:pPr>
      <w:r>
        <w:rPr>
          <w:sz w:val="24"/>
        </w:rPr>
        <w:t>Podobná jako</w:t>
      </w:r>
      <w:r>
        <w:rPr>
          <w:spacing w:val="-5"/>
          <w:sz w:val="24"/>
        </w:rPr>
        <w:t> </w:t>
      </w:r>
      <w:r>
        <w:rPr>
          <w:sz w:val="24"/>
        </w:rPr>
        <w:t>HAV</w:t>
      </w:r>
    </w:p>
    <w:p>
      <w:pPr>
        <w:pStyle w:val="ListParagraph"/>
        <w:numPr>
          <w:ilvl w:val="1"/>
          <w:numId w:val="17"/>
        </w:numPr>
        <w:tabs>
          <w:tab w:pos="2117" w:val="left" w:leader="none"/>
        </w:tabs>
        <w:spacing w:line="281" w:lineRule="exact" w:before="0" w:after="0"/>
        <w:ind w:left="2116" w:right="0" w:hanging="361"/>
        <w:jc w:val="left"/>
        <w:rPr>
          <w:sz w:val="24"/>
        </w:rPr>
      </w:pPr>
      <w:r>
        <w:rPr>
          <w:sz w:val="24"/>
        </w:rPr>
        <w:t>Těžší</w:t>
      </w:r>
      <w:r>
        <w:rPr>
          <w:spacing w:val="-1"/>
          <w:sz w:val="24"/>
        </w:rPr>
        <w:t> </w:t>
      </w:r>
      <w:r>
        <w:rPr>
          <w:sz w:val="24"/>
        </w:rPr>
        <w:t>průběh</w:t>
      </w:r>
    </w:p>
    <w:p>
      <w:pPr>
        <w:pStyle w:val="ListParagraph"/>
        <w:numPr>
          <w:ilvl w:val="1"/>
          <w:numId w:val="17"/>
        </w:numPr>
        <w:tabs>
          <w:tab w:pos="2117" w:val="left" w:leader="none"/>
        </w:tabs>
        <w:spacing w:line="281" w:lineRule="exact" w:before="0" w:after="0"/>
        <w:ind w:left="2116" w:right="0" w:hanging="361"/>
        <w:jc w:val="left"/>
        <w:rPr>
          <w:sz w:val="24"/>
        </w:rPr>
      </w:pPr>
      <w:r>
        <w:rPr>
          <w:sz w:val="24"/>
        </w:rPr>
        <w:t>Nepřechází do</w:t>
      </w:r>
      <w:r>
        <w:rPr>
          <w:spacing w:val="-1"/>
          <w:sz w:val="24"/>
        </w:rPr>
        <w:t> </w:t>
      </w:r>
      <w:r>
        <w:rPr>
          <w:sz w:val="24"/>
        </w:rPr>
        <w:t>chronicity</w:t>
      </w:r>
    </w:p>
    <w:p>
      <w:pPr>
        <w:pStyle w:val="ListParagraph"/>
        <w:numPr>
          <w:ilvl w:val="1"/>
          <w:numId w:val="17"/>
        </w:numPr>
        <w:tabs>
          <w:tab w:pos="2117" w:val="left" w:leader="none"/>
        </w:tabs>
        <w:spacing w:line="281" w:lineRule="exact" w:before="0" w:after="0"/>
        <w:ind w:left="2116" w:right="0" w:hanging="361"/>
        <w:jc w:val="left"/>
        <w:rPr>
          <w:sz w:val="24"/>
        </w:rPr>
      </w:pPr>
      <w:r>
        <w:rPr>
          <w:sz w:val="24"/>
        </w:rPr>
        <w:t>Dostatečná tepelná úprava</w:t>
      </w:r>
      <w:r>
        <w:rPr>
          <w:spacing w:val="-3"/>
          <w:sz w:val="24"/>
        </w:rPr>
        <w:t> </w:t>
      </w:r>
      <w:r>
        <w:rPr>
          <w:sz w:val="24"/>
        </w:rPr>
        <w:t>potravin</w:t>
      </w:r>
    </w:p>
    <w:p>
      <w:pPr>
        <w:pStyle w:val="ListParagraph"/>
        <w:numPr>
          <w:ilvl w:val="1"/>
          <w:numId w:val="17"/>
        </w:numPr>
        <w:tabs>
          <w:tab w:pos="2117" w:val="left" w:leader="none"/>
        </w:tabs>
        <w:spacing w:line="282" w:lineRule="exact" w:before="0" w:after="0"/>
        <w:ind w:left="2116" w:right="0" w:hanging="361"/>
        <w:jc w:val="left"/>
        <w:rPr>
          <w:sz w:val="24"/>
        </w:rPr>
      </w:pPr>
      <w:r>
        <w:rPr>
          <w:sz w:val="24"/>
        </w:rPr>
        <w:t>Pasivní imunizace selhává, očkování není</w:t>
      </w:r>
      <w:r>
        <w:rPr>
          <w:spacing w:val="-2"/>
          <w:sz w:val="24"/>
        </w:rPr>
        <w:t> </w:t>
      </w:r>
      <w:r>
        <w:rPr>
          <w:sz w:val="24"/>
        </w:rPr>
        <w:t>dostupné</w:t>
      </w:r>
    </w:p>
    <w:p>
      <w:pPr>
        <w:pStyle w:val="ListParagraph"/>
        <w:numPr>
          <w:ilvl w:val="0"/>
          <w:numId w:val="17"/>
        </w:numPr>
        <w:tabs>
          <w:tab w:pos="1396" w:val="left" w:leader="none"/>
          <w:tab w:pos="1397" w:val="left" w:leader="none"/>
        </w:tabs>
        <w:spacing w:line="278" w:lineRule="exact" w:before="0" w:after="0"/>
        <w:ind w:left="1396" w:right="0" w:hanging="361"/>
        <w:jc w:val="left"/>
        <w:rPr>
          <w:sz w:val="24"/>
        </w:rPr>
      </w:pPr>
      <w:r>
        <w:rPr>
          <w:sz w:val="24"/>
        </w:rPr>
        <w:t>Terapie</w:t>
      </w:r>
      <w:r>
        <w:rPr>
          <w:spacing w:val="-1"/>
          <w:sz w:val="24"/>
        </w:rPr>
        <w:t> </w:t>
      </w:r>
      <w:r>
        <w:rPr>
          <w:sz w:val="24"/>
        </w:rPr>
        <w:t>hepatitid</w:t>
      </w:r>
    </w:p>
    <w:p>
      <w:pPr>
        <w:pStyle w:val="ListParagraph"/>
        <w:numPr>
          <w:ilvl w:val="1"/>
          <w:numId w:val="17"/>
        </w:numPr>
        <w:tabs>
          <w:tab w:pos="2117" w:val="left" w:leader="none"/>
        </w:tabs>
        <w:spacing w:line="285" w:lineRule="exact" w:before="0" w:after="0"/>
        <w:ind w:left="2116" w:right="0" w:hanging="361"/>
        <w:jc w:val="left"/>
        <w:rPr>
          <w:sz w:val="24"/>
        </w:rPr>
      </w:pPr>
      <w:r>
        <w:rPr>
          <w:sz w:val="24"/>
        </w:rPr>
        <w:t>A, E, B akutní forma – symptomatická terapie, dietní</w:t>
      </w:r>
      <w:r>
        <w:rPr>
          <w:spacing w:val="-7"/>
          <w:sz w:val="24"/>
        </w:rPr>
        <w:t> </w:t>
      </w:r>
      <w:r>
        <w:rPr>
          <w:sz w:val="24"/>
        </w:rPr>
        <w:t>patření</w:t>
      </w:r>
    </w:p>
    <w:p>
      <w:pPr>
        <w:pStyle w:val="ListParagraph"/>
        <w:numPr>
          <w:ilvl w:val="1"/>
          <w:numId w:val="17"/>
        </w:numPr>
        <w:tabs>
          <w:tab w:pos="2117" w:val="left" w:leader="none"/>
        </w:tabs>
        <w:spacing w:line="282" w:lineRule="exact" w:before="0" w:after="0"/>
        <w:ind w:left="2116" w:right="0" w:hanging="361"/>
        <w:jc w:val="left"/>
        <w:rPr>
          <w:sz w:val="24"/>
        </w:rPr>
      </w:pPr>
      <w:r>
        <w:rPr>
          <w:sz w:val="24"/>
        </w:rPr>
        <w:t>Chronická HBV – interferon alfa, lamivudin,</w:t>
      </w:r>
      <w:r>
        <w:rPr>
          <w:spacing w:val="-5"/>
          <w:sz w:val="24"/>
        </w:rPr>
        <w:t> </w:t>
      </w:r>
      <w:r>
        <w:rPr>
          <w:sz w:val="24"/>
        </w:rPr>
        <w:t>…</w:t>
      </w:r>
    </w:p>
    <w:p>
      <w:pPr>
        <w:pStyle w:val="ListParagraph"/>
        <w:numPr>
          <w:ilvl w:val="1"/>
          <w:numId w:val="17"/>
        </w:numPr>
        <w:tabs>
          <w:tab w:pos="2117" w:val="left" w:leader="none"/>
        </w:tabs>
        <w:spacing w:line="292" w:lineRule="exact" w:before="0" w:after="0"/>
        <w:ind w:left="2116" w:right="0" w:hanging="361"/>
        <w:jc w:val="left"/>
        <w:rPr>
          <w:sz w:val="24"/>
        </w:rPr>
      </w:pPr>
      <w:r>
        <w:rPr>
          <w:sz w:val="24"/>
        </w:rPr>
        <w:t>HCV – interferon alfa,</w:t>
      </w:r>
      <w:r>
        <w:rPr>
          <w:spacing w:val="-2"/>
          <w:sz w:val="24"/>
        </w:rPr>
        <w:t> </w:t>
      </w:r>
      <w:r>
        <w:rPr>
          <w:sz w:val="24"/>
        </w:rPr>
        <w:t>ribavirin,</w:t>
      </w:r>
    </w:p>
    <w:p>
      <w:pPr>
        <w:pStyle w:val="BodyText"/>
        <w:ind w:left="0" w:firstLine="0"/>
        <w:rPr>
          <w:sz w:val="30"/>
        </w:rPr>
      </w:pPr>
    </w:p>
    <w:p>
      <w:pPr>
        <w:pStyle w:val="ListParagraph"/>
        <w:numPr>
          <w:ilvl w:val="0"/>
          <w:numId w:val="14"/>
        </w:numPr>
        <w:tabs>
          <w:tab w:pos="1017" w:val="left" w:leader="none"/>
        </w:tabs>
        <w:spacing w:line="240" w:lineRule="auto" w:before="230" w:after="0"/>
        <w:ind w:left="1016" w:right="0" w:hanging="341"/>
        <w:jc w:val="left"/>
        <w:rPr>
          <w:sz w:val="22"/>
        </w:rPr>
      </w:pPr>
    </w:p>
    <w:p>
      <w:pPr>
        <w:spacing w:before="160"/>
        <w:ind w:left="676" w:right="1398" w:firstLine="0"/>
        <w:jc w:val="left"/>
        <w:rPr>
          <w:b/>
          <w:sz w:val="24"/>
        </w:rPr>
      </w:pPr>
      <w:r>
        <w:rPr>
          <w:b/>
          <w:sz w:val="24"/>
        </w:rPr>
        <w:t>A Neisserie - onemocnění, která vyvolávají nebo kde a zda tvoří přirozené osídlení lidského těla, jaké odběry klinického materiálu jsou pro prokázání onemocnění</w:t>
      </w:r>
    </w:p>
    <w:p>
      <w:pPr>
        <w:spacing w:before="1"/>
        <w:ind w:left="676" w:right="1917" w:firstLine="0"/>
        <w:jc w:val="left"/>
        <w:rPr>
          <w:b/>
          <w:sz w:val="24"/>
        </w:rPr>
      </w:pPr>
      <w:r>
        <w:rPr>
          <w:b/>
          <w:sz w:val="24"/>
        </w:rPr>
        <w:t>vhodné, jak vypadá mikroskopie v Gramově barvení, přehled nejdůležitějších druhů, citlivost k antibiotikům – lék volby pro život ohrožující infekce</w:t>
      </w:r>
    </w:p>
    <w:p>
      <w:pPr>
        <w:spacing w:after="0"/>
        <w:jc w:val="left"/>
        <w:rPr>
          <w:sz w:val="24"/>
        </w:rPr>
        <w:sectPr>
          <w:pgSz w:w="11910" w:h="16840"/>
          <w:pgMar w:top="1320" w:bottom="280" w:left="740" w:right="40"/>
        </w:sectPr>
      </w:pPr>
    </w:p>
    <w:p>
      <w:pPr>
        <w:pStyle w:val="BodyText"/>
        <w:spacing w:before="78"/>
        <w:ind w:left="676" w:firstLine="0"/>
      </w:pPr>
      <w:r>
        <w:rPr/>
        <w:t>Neisseria</w:t>
      </w:r>
    </w:p>
    <w:p>
      <w:pPr>
        <w:pStyle w:val="ListParagraph"/>
        <w:numPr>
          <w:ilvl w:val="0"/>
          <w:numId w:val="18"/>
        </w:numPr>
        <w:tabs>
          <w:tab w:pos="1396" w:val="left" w:leader="none"/>
          <w:tab w:pos="1397" w:val="left" w:leader="none"/>
        </w:tabs>
        <w:spacing w:line="288" w:lineRule="exact" w:before="159" w:after="0"/>
        <w:ind w:left="1396" w:right="0" w:hanging="361"/>
        <w:jc w:val="left"/>
        <w:rPr>
          <w:sz w:val="24"/>
        </w:rPr>
      </w:pPr>
      <w:r>
        <w:rPr>
          <w:sz w:val="24"/>
        </w:rPr>
        <w:t>Gramnegativní</w:t>
      </w:r>
      <w:r>
        <w:rPr>
          <w:spacing w:val="-1"/>
          <w:sz w:val="24"/>
        </w:rPr>
        <w:t> </w:t>
      </w:r>
      <w:r>
        <w:rPr>
          <w:sz w:val="24"/>
        </w:rPr>
        <w:t>diplokoky</w:t>
      </w:r>
    </w:p>
    <w:p>
      <w:pPr>
        <w:pStyle w:val="ListParagraph"/>
        <w:numPr>
          <w:ilvl w:val="0"/>
          <w:numId w:val="18"/>
        </w:numPr>
        <w:tabs>
          <w:tab w:pos="1396" w:val="left" w:leader="none"/>
          <w:tab w:pos="1397" w:val="left" w:leader="none"/>
        </w:tabs>
        <w:spacing w:line="282" w:lineRule="exact" w:before="0" w:after="0"/>
        <w:ind w:left="1396" w:right="0" w:hanging="361"/>
        <w:jc w:val="left"/>
        <w:rPr>
          <w:sz w:val="24"/>
        </w:rPr>
      </w:pPr>
      <w:r>
        <w:rPr>
          <w:sz w:val="24"/>
        </w:rPr>
        <w:t>Rostou na půdách obohacených</w:t>
      </w:r>
      <w:r>
        <w:rPr>
          <w:spacing w:val="-4"/>
          <w:sz w:val="24"/>
        </w:rPr>
        <w:t> </w:t>
      </w:r>
      <w:r>
        <w:rPr>
          <w:sz w:val="24"/>
        </w:rPr>
        <w:t>krví</w:t>
      </w:r>
    </w:p>
    <w:p>
      <w:pPr>
        <w:pStyle w:val="ListParagraph"/>
        <w:numPr>
          <w:ilvl w:val="0"/>
          <w:numId w:val="18"/>
        </w:numPr>
        <w:tabs>
          <w:tab w:pos="1396" w:val="left" w:leader="none"/>
          <w:tab w:pos="1397" w:val="left" w:leader="none"/>
        </w:tabs>
        <w:spacing w:line="282" w:lineRule="exact" w:before="0" w:after="0"/>
        <w:ind w:left="1396" w:right="0" w:hanging="361"/>
        <w:jc w:val="left"/>
        <w:rPr>
          <w:sz w:val="24"/>
        </w:rPr>
      </w:pPr>
      <w:r>
        <w:rPr>
          <w:sz w:val="24"/>
        </w:rPr>
        <w:t>Neisseria species (N. lactamica, sicca, …)</w:t>
      </w:r>
    </w:p>
    <w:p>
      <w:pPr>
        <w:pStyle w:val="ListParagraph"/>
        <w:numPr>
          <w:ilvl w:val="1"/>
          <w:numId w:val="18"/>
        </w:numPr>
        <w:tabs>
          <w:tab w:pos="2117" w:val="left" w:leader="none"/>
        </w:tabs>
        <w:spacing w:line="286" w:lineRule="exact" w:before="0" w:after="0"/>
        <w:ind w:left="2116" w:right="0" w:hanging="361"/>
        <w:jc w:val="left"/>
        <w:rPr>
          <w:sz w:val="24"/>
        </w:rPr>
      </w:pPr>
      <w:r>
        <w:rPr>
          <w:sz w:val="24"/>
        </w:rPr>
        <w:t>Nepatogenní neisserie, běžně přítomné v dutině</w:t>
      </w:r>
      <w:r>
        <w:rPr>
          <w:spacing w:val="-2"/>
          <w:sz w:val="24"/>
        </w:rPr>
        <w:t> </w:t>
      </w:r>
      <w:r>
        <w:rPr>
          <w:sz w:val="24"/>
        </w:rPr>
        <w:t>ústní</w:t>
      </w:r>
    </w:p>
    <w:p>
      <w:pPr>
        <w:pStyle w:val="ListParagraph"/>
        <w:numPr>
          <w:ilvl w:val="1"/>
          <w:numId w:val="18"/>
        </w:numPr>
        <w:tabs>
          <w:tab w:pos="2117" w:val="left" w:leader="none"/>
        </w:tabs>
        <w:spacing w:line="281" w:lineRule="exact" w:before="0" w:after="0"/>
        <w:ind w:left="2116" w:right="0" w:hanging="361"/>
        <w:jc w:val="left"/>
        <w:rPr>
          <w:sz w:val="24"/>
        </w:rPr>
      </w:pPr>
      <w:r>
        <w:rPr>
          <w:sz w:val="24"/>
        </w:rPr>
        <w:t>Takto uvedeno ve výsledku = nejedná se o patogenní</w:t>
      </w:r>
      <w:r>
        <w:rPr>
          <w:spacing w:val="-5"/>
          <w:sz w:val="24"/>
        </w:rPr>
        <w:t> </w:t>
      </w:r>
      <w:r>
        <w:rPr>
          <w:sz w:val="24"/>
        </w:rPr>
        <w:t>neisserii</w:t>
      </w:r>
    </w:p>
    <w:p>
      <w:pPr>
        <w:pStyle w:val="ListParagraph"/>
        <w:numPr>
          <w:ilvl w:val="0"/>
          <w:numId w:val="18"/>
        </w:numPr>
        <w:tabs>
          <w:tab w:pos="1396" w:val="left" w:leader="none"/>
          <w:tab w:pos="1397" w:val="left" w:leader="none"/>
        </w:tabs>
        <w:spacing w:line="278" w:lineRule="exact" w:before="0" w:after="0"/>
        <w:ind w:left="1396" w:right="0" w:hanging="361"/>
        <w:jc w:val="left"/>
        <w:rPr>
          <w:sz w:val="24"/>
        </w:rPr>
      </w:pPr>
      <w:r>
        <w:rPr>
          <w:sz w:val="24"/>
        </w:rPr>
        <w:t>Druhy:</w:t>
      </w:r>
    </w:p>
    <w:p>
      <w:pPr>
        <w:pStyle w:val="ListParagraph"/>
        <w:numPr>
          <w:ilvl w:val="1"/>
          <w:numId w:val="18"/>
        </w:numPr>
        <w:tabs>
          <w:tab w:pos="2117" w:val="left" w:leader="none"/>
        </w:tabs>
        <w:spacing w:line="286" w:lineRule="exact" w:before="0" w:after="0"/>
        <w:ind w:left="2116" w:right="0" w:hanging="361"/>
        <w:jc w:val="left"/>
        <w:rPr>
          <w:sz w:val="24"/>
        </w:rPr>
      </w:pPr>
      <w:r>
        <w:rPr>
          <w:sz w:val="24"/>
        </w:rPr>
        <w:t>N.</w:t>
      </w:r>
      <w:r>
        <w:rPr>
          <w:spacing w:val="-1"/>
          <w:sz w:val="24"/>
        </w:rPr>
        <w:t> </w:t>
      </w:r>
      <w:r>
        <w:rPr>
          <w:sz w:val="24"/>
        </w:rPr>
        <w:t>meningitidis</w:t>
      </w:r>
    </w:p>
    <w:p>
      <w:pPr>
        <w:pStyle w:val="ListParagraph"/>
        <w:numPr>
          <w:ilvl w:val="2"/>
          <w:numId w:val="18"/>
        </w:numPr>
        <w:tabs>
          <w:tab w:pos="2836" w:val="left" w:leader="none"/>
          <w:tab w:pos="2837" w:val="left" w:leader="none"/>
        </w:tabs>
        <w:spacing w:line="277" w:lineRule="exact" w:before="0" w:after="0"/>
        <w:ind w:left="2836" w:right="0" w:hanging="361"/>
        <w:jc w:val="left"/>
        <w:rPr>
          <w:sz w:val="24"/>
        </w:rPr>
      </w:pPr>
      <w:r>
        <w:rPr>
          <w:sz w:val="24"/>
        </w:rPr>
        <w:t>Hnisavé meningitidy s rychlým</w:t>
      </w:r>
      <w:r>
        <w:rPr>
          <w:spacing w:val="-2"/>
          <w:sz w:val="24"/>
        </w:rPr>
        <w:t> </w:t>
      </w:r>
      <w:r>
        <w:rPr>
          <w:sz w:val="24"/>
        </w:rPr>
        <w:t>průběhem</w:t>
      </w:r>
    </w:p>
    <w:p>
      <w:pPr>
        <w:pStyle w:val="ListParagraph"/>
        <w:numPr>
          <w:ilvl w:val="2"/>
          <w:numId w:val="18"/>
        </w:numPr>
        <w:tabs>
          <w:tab w:pos="2836" w:val="left" w:leader="none"/>
          <w:tab w:pos="2837" w:val="left" w:leader="none"/>
        </w:tabs>
        <w:spacing w:line="282" w:lineRule="exact" w:before="0" w:after="0"/>
        <w:ind w:left="2836" w:right="0" w:hanging="361"/>
        <w:jc w:val="left"/>
        <w:rPr>
          <w:sz w:val="24"/>
        </w:rPr>
      </w:pPr>
      <w:r>
        <w:rPr>
          <w:sz w:val="24"/>
        </w:rPr>
        <w:t>Nutné bezodkladně</w:t>
      </w:r>
      <w:r>
        <w:rPr>
          <w:spacing w:val="-1"/>
          <w:sz w:val="24"/>
        </w:rPr>
        <w:t> </w:t>
      </w:r>
      <w:r>
        <w:rPr>
          <w:sz w:val="24"/>
        </w:rPr>
        <w:t>léčit</w:t>
      </w:r>
    </w:p>
    <w:p>
      <w:pPr>
        <w:pStyle w:val="ListParagraph"/>
        <w:numPr>
          <w:ilvl w:val="2"/>
          <w:numId w:val="18"/>
        </w:numPr>
        <w:tabs>
          <w:tab w:pos="2836" w:val="left" w:leader="none"/>
          <w:tab w:pos="2837" w:val="left" w:leader="none"/>
        </w:tabs>
        <w:spacing w:line="282" w:lineRule="exact" w:before="0" w:after="0"/>
        <w:ind w:left="2836" w:right="0" w:hanging="361"/>
        <w:jc w:val="left"/>
        <w:rPr>
          <w:sz w:val="24"/>
        </w:rPr>
      </w:pPr>
      <w:r>
        <w:rPr>
          <w:sz w:val="24"/>
        </w:rPr>
        <w:t>Několik serotypů –prokazujeme latexovou</w:t>
      </w:r>
      <w:r>
        <w:rPr>
          <w:spacing w:val="-5"/>
          <w:sz w:val="24"/>
        </w:rPr>
        <w:t> </w:t>
      </w:r>
      <w:r>
        <w:rPr>
          <w:sz w:val="24"/>
        </w:rPr>
        <w:t>aglutinací</w:t>
      </w:r>
    </w:p>
    <w:p>
      <w:pPr>
        <w:pStyle w:val="ListParagraph"/>
        <w:numPr>
          <w:ilvl w:val="2"/>
          <w:numId w:val="18"/>
        </w:numPr>
        <w:tabs>
          <w:tab w:pos="2836" w:val="left" w:leader="none"/>
          <w:tab w:pos="2837" w:val="left" w:leader="none"/>
        </w:tabs>
        <w:spacing w:line="281" w:lineRule="exact" w:before="0" w:after="0"/>
        <w:ind w:left="2836" w:right="0" w:hanging="361"/>
        <w:jc w:val="left"/>
        <w:rPr>
          <w:sz w:val="24"/>
        </w:rPr>
      </w:pPr>
      <w:r>
        <w:rPr>
          <w:sz w:val="24"/>
        </w:rPr>
        <w:t>Nejčastější serotypy v ČR B a</w:t>
      </w:r>
      <w:r>
        <w:rPr>
          <w:spacing w:val="-5"/>
          <w:sz w:val="24"/>
        </w:rPr>
        <w:t> </w:t>
      </w:r>
      <w:r>
        <w:rPr>
          <w:sz w:val="24"/>
        </w:rPr>
        <w:t>C</w:t>
      </w:r>
    </w:p>
    <w:p>
      <w:pPr>
        <w:pStyle w:val="ListParagraph"/>
        <w:numPr>
          <w:ilvl w:val="2"/>
          <w:numId w:val="18"/>
        </w:numPr>
        <w:tabs>
          <w:tab w:pos="2836" w:val="left" w:leader="none"/>
          <w:tab w:pos="2837" w:val="left" w:leader="none"/>
        </w:tabs>
        <w:spacing w:line="282" w:lineRule="exact" w:before="0" w:after="0"/>
        <w:ind w:left="2836" w:right="0" w:hanging="361"/>
        <w:jc w:val="left"/>
        <w:rPr>
          <w:sz w:val="24"/>
        </w:rPr>
      </w:pPr>
      <w:r>
        <w:rPr>
          <w:sz w:val="24"/>
        </w:rPr>
        <w:t>N. meningitidis</w:t>
      </w:r>
      <w:r>
        <w:rPr>
          <w:spacing w:val="-1"/>
          <w:sz w:val="24"/>
        </w:rPr>
        <w:t> </w:t>
      </w:r>
      <w:r>
        <w:rPr>
          <w:sz w:val="24"/>
        </w:rPr>
        <w:t>NA</w:t>
      </w:r>
    </w:p>
    <w:p>
      <w:pPr>
        <w:pStyle w:val="ListParagraph"/>
        <w:numPr>
          <w:ilvl w:val="3"/>
          <w:numId w:val="18"/>
        </w:numPr>
        <w:tabs>
          <w:tab w:pos="3556" w:val="left" w:leader="none"/>
          <w:tab w:pos="3557" w:val="left" w:leader="none"/>
        </w:tabs>
        <w:spacing w:line="282" w:lineRule="exact" w:before="0" w:after="0"/>
        <w:ind w:left="3557" w:right="0" w:hanging="360"/>
        <w:jc w:val="left"/>
        <w:rPr>
          <w:sz w:val="24"/>
        </w:rPr>
      </w:pPr>
      <w:r>
        <w:rPr>
          <w:sz w:val="24"/>
        </w:rPr>
        <w:t>Neaglutinující</w:t>
      </w:r>
      <w:r>
        <w:rPr>
          <w:spacing w:val="-1"/>
          <w:sz w:val="24"/>
        </w:rPr>
        <w:t> </w:t>
      </w:r>
      <w:r>
        <w:rPr>
          <w:sz w:val="24"/>
        </w:rPr>
        <w:t>kmen</w:t>
      </w:r>
    </w:p>
    <w:p>
      <w:pPr>
        <w:pStyle w:val="ListParagraph"/>
        <w:numPr>
          <w:ilvl w:val="3"/>
          <w:numId w:val="18"/>
        </w:numPr>
        <w:tabs>
          <w:tab w:pos="3556" w:val="left" w:leader="none"/>
          <w:tab w:pos="3557" w:val="left" w:leader="none"/>
        </w:tabs>
        <w:spacing w:line="282" w:lineRule="exact" w:before="0" w:after="0"/>
        <w:ind w:left="3557" w:right="0" w:hanging="360"/>
        <w:jc w:val="left"/>
        <w:rPr>
          <w:sz w:val="24"/>
        </w:rPr>
      </w:pPr>
      <w:r>
        <w:rPr>
          <w:sz w:val="24"/>
        </w:rPr>
        <w:t>Nelze prokázat žádný z běžných</w:t>
      </w:r>
      <w:r>
        <w:rPr>
          <w:spacing w:val="-2"/>
          <w:sz w:val="24"/>
        </w:rPr>
        <w:t> </w:t>
      </w:r>
      <w:r>
        <w:rPr>
          <w:sz w:val="24"/>
        </w:rPr>
        <w:t>serotypů</w:t>
      </w:r>
    </w:p>
    <w:p>
      <w:pPr>
        <w:pStyle w:val="ListParagraph"/>
        <w:numPr>
          <w:ilvl w:val="2"/>
          <w:numId w:val="18"/>
        </w:numPr>
        <w:tabs>
          <w:tab w:pos="2836" w:val="left" w:leader="none"/>
          <w:tab w:pos="2837" w:val="left" w:leader="none"/>
        </w:tabs>
        <w:spacing w:line="282" w:lineRule="exact" w:before="0" w:after="0"/>
        <w:ind w:left="2836" w:right="0" w:hanging="361"/>
        <w:jc w:val="left"/>
        <w:rPr>
          <w:sz w:val="24"/>
        </w:rPr>
      </w:pPr>
      <w:r>
        <w:rPr>
          <w:sz w:val="24"/>
        </w:rPr>
        <w:t>N. meningitidis</w:t>
      </w:r>
      <w:r>
        <w:rPr>
          <w:spacing w:val="-1"/>
          <w:sz w:val="24"/>
        </w:rPr>
        <w:t> </w:t>
      </w:r>
      <w:r>
        <w:rPr>
          <w:sz w:val="24"/>
        </w:rPr>
        <w:t>PA</w:t>
      </w:r>
    </w:p>
    <w:p>
      <w:pPr>
        <w:pStyle w:val="ListParagraph"/>
        <w:numPr>
          <w:ilvl w:val="3"/>
          <w:numId w:val="18"/>
        </w:numPr>
        <w:tabs>
          <w:tab w:pos="3556" w:val="left" w:leader="none"/>
          <w:tab w:pos="3557" w:val="left" w:leader="none"/>
        </w:tabs>
        <w:spacing w:line="282" w:lineRule="exact" w:before="0" w:after="0"/>
        <w:ind w:left="3557" w:right="0" w:hanging="360"/>
        <w:jc w:val="left"/>
        <w:rPr>
          <w:sz w:val="24"/>
        </w:rPr>
      </w:pPr>
      <w:r>
        <w:rPr>
          <w:sz w:val="24"/>
        </w:rPr>
        <w:t>Polyaglutinabilní</w:t>
      </w:r>
      <w:r>
        <w:rPr>
          <w:spacing w:val="-1"/>
          <w:sz w:val="24"/>
        </w:rPr>
        <w:t> </w:t>
      </w:r>
      <w:r>
        <w:rPr>
          <w:sz w:val="24"/>
        </w:rPr>
        <w:t>kmen</w:t>
      </w:r>
    </w:p>
    <w:p>
      <w:pPr>
        <w:pStyle w:val="ListParagraph"/>
        <w:numPr>
          <w:ilvl w:val="3"/>
          <w:numId w:val="18"/>
        </w:numPr>
        <w:tabs>
          <w:tab w:pos="3556" w:val="left" w:leader="none"/>
          <w:tab w:pos="3557" w:val="left" w:leader="none"/>
        </w:tabs>
        <w:spacing w:line="282" w:lineRule="exact" w:before="0" w:after="0"/>
        <w:ind w:left="3557" w:right="0" w:hanging="360"/>
        <w:jc w:val="left"/>
        <w:rPr>
          <w:sz w:val="24"/>
        </w:rPr>
      </w:pPr>
      <w:r>
        <w:rPr>
          <w:sz w:val="24"/>
        </w:rPr>
        <w:t>Aglutinace s více serotypy</w:t>
      </w:r>
      <w:r>
        <w:rPr>
          <w:spacing w:val="-2"/>
          <w:sz w:val="24"/>
        </w:rPr>
        <w:t> </w:t>
      </w:r>
      <w:r>
        <w:rPr>
          <w:sz w:val="24"/>
        </w:rPr>
        <w:t>najednou</w:t>
      </w:r>
    </w:p>
    <w:p>
      <w:pPr>
        <w:pStyle w:val="ListParagraph"/>
        <w:numPr>
          <w:ilvl w:val="2"/>
          <w:numId w:val="18"/>
        </w:numPr>
        <w:tabs>
          <w:tab w:pos="2836" w:val="left" w:leader="none"/>
          <w:tab w:pos="2837" w:val="left" w:leader="none"/>
        </w:tabs>
        <w:spacing w:line="282" w:lineRule="exact" w:before="0" w:after="0"/>
        <w:ind w:left="2836" w:right="0" w:hanging="361"/>
        <w:jc w:val="left"/>
        <w:rPr>
          <w:sz w:val="24"/>
        </w:rPr>
      </w:pPr>
      <w:r>
        <w:rPr>
          <w:sz w:val="24"/>
        </w:rPr>
        <w:t>–&gt; NA i PA nelze prokázat jednoznačně serotyp</w:t>
      </w:r>
      <w:r>
        <w:rPr>
          <w:spacing w:val="-8"/>
          <w:sz w:val="24"/>
        </w:rPr>
        <w:t> </w:t>
      </w:r>
      <w:r>
        <w:rPr>
          <w:sz w:val="24"/>
        </w:rPr>
        <w:t>latexovou</w:t>
      </w:r>
    </w:p>
    <w:p>
      <w:pPr>
        <w:pStyle w:val="BodyText"/>
        <w:spacing w:line="276" w:lineRule="exact"/>
        <w:ind w:left="2836" w:firstLine="0"/>
      </w:pPr>
      <w:r>
        <w:rPr/>
        <w:t>aglutinací, běžně v dutině ústní</w:t>
      </w:r>
    </w:p>
    <w:p>
      <w:pPr>
        <w:pStyle w:val="ListParagraph"/>
        <w:numPr>
          <w:ilvl w:val="2"/>
          <w:numId w:val="18"/>
        </w:numPr>
        <w:tabs>
          <w:tab w:pos="2836" w:val="left" w:leader="none"/>
          <w:tab w:pos="2837" w:val="left" w:leader="none"/>
        </w:tabs>
        <w:spacing w:line="230" w:lineRule="auto" w:before="9" w:after="0"/>
        <w:ind w:left="2836" w:right="1380" w:hanging="360"/>
        <w:jc w:val="left"/>
        <w:rPr>
          <w:sz w:val="24"/>
        </w:rPr>
      </w:pPr>
      <w:r>
        <w:rPr>
          <w:sz w:val="24"/>
        </w:rPr>
        <w:t>N. meningitidis s určeným serotypem – v horních cestách dýchacích není třeba léčit, možné prokázat u</w:t>
      </w:r>
      <w:r>
        <w:rPr>
          <w:spacing w:val="-6"/>
          <w:sz w:val="24"/>
        </w:rPr>
        <w:t> </w:t>
      </w:r>
      <w:r>
        <w:rPr>
          <w:sz w:val="24"/>
        </w:rPr>
        <w:t>nosičů</w:t>
      </w:r>
    </w:p>
    <w:p>
      <w:pPr>
        <w:pStyle w:val="ListParagraph"/>
        <w:numPr>
          <w:ilvl w:val="2"/>
          <w:numId w:val="18"/>
        </w:numPr>
        <w:tabs>
          <w:tab w:pos="2836" w:val="left" w:leader="none"/>
          <w:tab w:pos="2837" w:val="left" w:leader="none"/>
        </w:tabs>
        <w:spacing w:line="232" w:lineRule="auto" w:before="8" w:after="0"/>
        <w:ind w:left="2836" w:right="1897" w:hanging="360"/>
        <w:jc w:val="left"/>
        <w:rPr>
          <w:sz w:val="24"/>
        </w:rPr>
      </w:pPr>
      <w:r>
        <w:rPr>
          <w:sz w:val="24"/>
        </w:rPr>
        <w:t>Sufuze při invazivním meningokokovém onemocnění (=plošné výrony, podkožní</w:t>
      </w:r>
      <w:r>
        <w:rPr>
          <w:spacing w:val="-1"/>
          <w:sz w:val="24"/>
        </w:rPr>
        <w:t> </w:t>
      </w:r>
      <w:r>
        <w:rPr>
          <w:sz w:val="24"/>
        </w:rPr>
        <w:t>krvácení)</w:t>
      </w:r>
    </w:p>
    <w:p>
      <w:pPr>
        <w:pStyle w:val="ListParagraph"/>
        <w:numPr>
          <w:ilvl w:val="2"/>
          <w:numId w:val="18"/>
        </w:numPr>
        <w:tabs>
          <w:tab w:pos="2836" w:val="left" w:leader="none"/>
          <w:tab w:pos="2837" w:val="left" w:leader="none"/>
        </w:tabs>
        <w:spacing w:line="288" w:lineRule="exact" w:before="0" w:after="0"/>
        <w:ind w:left="2836" w:right="0" w:hanging="361"/>
        <w:jc w:val="left"/>
        <w:rPr>
          <w:sz w:val="24"/>
        </w:rPr>
      </w:pPr>
      <w:r>
        <w:rPr>
          <w:sz w:val="24"/>
        </w:rPr>
        <w:t>Petechie = výsev drobných prokrvácených</w:t>
      </w:r>
      <w:r>
        <w:rPr>
          <w:spacing w:val="-3"/>
          <w:sz w:val="24"/>
        </w:rPr>
        <w:t> </w:t>
      </w:r>
      <w:r>
        <w:rPr>
          <w:sz w:val="24"/>
        </w:rPr>
        <w:t>míst</w:t>
      </w:r>
    </w:p>
    <w:p>
      <w:pPr>
        <w:pStyle w:val="ListParagraph"/>
        <w:numPr>
          <w:ilvl w:val="2"/>
          <w:numId w:val="18"/>
        </w:numPr>
        <w:tabs>
          <w:tab w:pos="2836" w:val="left" w:leader="none"/>
          <w:tab w:pos="2837" w:val="left" w:leader="none"/>
        </w:tabs>
        <w:spacing w:line="282" w:lineRule="exact" w:before="0" w:after="0"/>
        <w:ind w:left="2836" w:right="0" w:hanging="361"/>
        <w:jc w:val="left"/>
        <w:rPr>
          <w:sz w:val="24"/>
        </w:rPr>
      </w:pPr>
      <w:r>
        <w:rPr>
          <w:sz w:val="24"/>
        </w:rPr>
        <w:t>Odběry likvoru nebo ze</w:t>
      </w:r>
      <w:r>
        <w:rPr>
          <w:spacing w:val="-4"/>
          <w:sz w:val="24"/>
        </w:rPr>
        <w:t> </w:t>
      </w:r>
      <w:r>
        <w:rPr>
          <w:sz w:val="24"/>
        </w:rPr>
        <w:t>sufuzí</w:t>
      </w:r>
    </w:p>
    <w:p>
      <w:pPr>
        <w:pStyle w:val="ListParagraph"/>
        <w:numPr>
          <w:ilvl w:val="2"/>
          <w:numId w:val="18"/>
        </w:numPr>
        <w:tabs>
          <w:tab w:pos="2836" w:val="left" w:leader="none"/>
          <w:tab w:pos="2837" w:val="left" w:leader="none"/>
        </w:tabs>
        <w:spacing w:line="281" w:lineRule="exact" w:before="0" w:after="0"/>
        <w:ind w:left="2836" w:right="0" w:hanging="361"/>
        <w:jc w:val="left"/>
        <w:rPr>
          <w:sz w:val="24"/>
        </w:rPr>
      </w:pPr>
      <w:r>
        <w:rPr>
          <w:sz w:val="24"/>
        </w:rPr>
        <w:t>Citlivost – penicilin, cefalosporiny 3.</w:t>
      </w:r>
      <w:r>
        <w:rPr>
          <w:spacing w:val="-1"/>
          <w:sz w:val="24"/>
        </w:rPr>
        <w:t> </w:t>
      </w:r>
      <w:r>
        <w:rPr>
          <w:sz w:val="24"/>
        </w:rPr>
        <w:t>generace</w:t>
      </w:r>
    </w:p>
    <w:p>
      <w:pPr>
        <w:pStyle w:val="ListParagraph"/>
        <w:numPr>
          <w:ilvl w:val="1"/>
          <w:numId w:val="18"/>
        </w:numPr>
        <w:tabs>
          <w:tab w:pos="2117" w:val="left" w:leader="none"/>
        </w:tabs>
        <w:spacing w:line="286" w:lineRule="exact" w:before="0" w:after="0"/>
        <w:ind w:left="2116" w:right="0" w:hanging="361"/>
        <w:jc w:val="left"/>
        <w:rPr>
          <w:sz w:val="24"/>
        </w:rPr>
      </w:pPr>
      <w:r>
        <w:rPr>
          <w:sz w:val="24"/>
        </w:rPr>
        <w:t>N.</w:t>
      </w:r>
      <w:r>
        <w:rPr>
          <w:spacing w:val="-1"/>
          <w:sz w:val="24"/>
        </w:rPr>
        <w:t> </w:t>
      </w:r>
      <w:r>
        <w:rPr>
          <w:sz w:val="24"/>
        </w:rPr>
        <w:t>gonorrhoeae</w:t>
      </w:r>
    </w:p>
    <w:p>
      <w:pPr>
        <w:pStyle w:val="ListParagraph"/>
        <w:numPr>
          <w:ilvl w:val="2"/>
          <w:numId w:val="18"/>
        </w:numPr>
        <w:tabs>
          <w:tab w:pos="2836" w:val="left" w:leader="none"/>
          <w:tab w:pos="2837" w:val="left" w:leader="none"/>
        </w:tabs>
        <w:spacing w:line="278" w:lineRule="exact" w:before="0" w:after="0"/>
        <w:ind w:left="2836" w:right="0" w:hanging="361"/>
        <w:jc w:val="left"/>
        <w:rPr>
          <w:sz w:val="24"/>
        </w:rPr>
      </w:pPr>
      <w:r>
        <w:rPr>
          <w:sz w:val="24"/>
        </w:rPr>
        <w:t>Původce kapavky, pohlavně</w:t>
      </w:r>
      <w:r>
        <w:rPr>
          <w:spacing w:val="-2"/>
          <w:sz w:val="24"/>
        </w:rPr>
        <w:t> </w:t>
      </w:r>
      <w:r>
        <w:rPr>
          <w:sz w:val="24"/>
        </w:rPr>
        <w:t>přenosná</w:t>
      </w:r>
    </w:p>
    <w:p>
      <w:pPr>
        <w:pStyle w:val="BodyText"/>
        <w:tabs>
          <w:tab w:pos="2836" w:val="left" w:leader="none"/>
        </w:tabs>
        <w:spacing w:line="281" w:lineRule="exact"/>
        <w:ind w:left="2476" w:firstLine="0"/>
      </w:pPr>
      <w:r>
        <w:rPr>
          <w:rFonts w:ascii="Calibri" w:hAnsi="Calibri"/>
        </w:rPr>
        <w:t>▪</w:t>
        <w:tab/>
      </w:r>
      <w:r>
        <w:rPr/>
        <w:t>=gonokok</w:t>
      </w:r>
    </w:p>
    <w:p>
      <w:pPr>
        <w:pStyle w:val="ListParagraph"/>
        <w:numPr>
          <w:ilvl w:val="2"/>
          <w:numId w:val="18"/>
        </w:numPr>
        <w:tabs>
          <w:tab w:pos="2836" w:val="left" w:leader="none"/>
          <w:tab w:pos="2837" w:val="left" w:leader="none"/>
        </w:tabs>
        <w:spacing w:line="232" w:lineRule="auto" w:before="1" w:after="0"/>
        <w:ind w:left="2836" w:right="1496" w:hanging="360"/>
        <w:jc w:val="left"/>
        <w:rPr>
          <w:sz w:val="24"/>
        </w:rPr>
      </w:pPr>
      <w:r>
        <w:rPr>
          <w:sz w:val="24"/>
        </w:rPr>
        <w:t>Hnisavý výtok z močové trubice (uretritida muži i ženy, cervicitida u</w:t>
      </w:r>
      <w:r>
        <w:rPr>
          <w:spacing w:val="-2"/>
          <w:sz w:val="24"/>
        </w:rPr>
        <w:t> </w:t>
      </w:r>
      <w:r>
        <w:rPr>
          <w:sz w:val="24"/>
        </w:rPr>
        <w:t>žen)</w:t>
      </w:r>
    </w:p>
    <w:p>
      <w:pPr>
        <w:pStyle w:val="ListParagraph"/>
        <w:numPr>
          <w:ilvl w:val="2"/>
          <w:numId w:val="18"/>
        </w:numPr>
        <w:tabs>
          <w:tab w:pos="2836" w:val="left" w:leader="none"/>
          <w:tab w:pos="2837" w:val="left" w:leader="none"/>
        </w:tabs>
        <w:spacing w:line="232" w:lineRule="auto" w:before="8" w:after="0"/>
        <w:ind w:left="2836" w:right="2072" w:hanging="360"/>
        <w:jc w:val="left"/>
        <w:rPr>
          <w:sz w:val="24"/>
        </w:rPr>
      </w:pPr>
      <w:r>
        <w:rPr>
          <w:sz w:val="24"/>
        </w:rPr>
        <w:t>U žen disseminovaná gonokoková infekce u žen – komplikací přestup do pohlavních</w:t>
      </w:r>
      <w:r>
        <w:rPr>
          <w:spacing w:val="-6"/>
          <w:sz w:val="24"/>
        </w:rPr>
        <w:t> </w:t>
      </w:r>
      <w:r>
        <w:rPr>
          <w:sz w:val="24"/>
        </w:rPr>
        <w:t>orgánů</w:t>
      </w:r>
    </w:p>
    <w:p>
      <w:pPr>
        <w:pStyle w:val="ListParagraph"/>
        <w:numPr>
          <w:ilvl w:val="2"/>
          <w:numId w:val="18"/>
        </w:numPr>
        <w:tabs>
          <w:tab w:pos="2836" w:val="left" w:leader="none"/>
          <w:tab w:pos="2837" w:val="left" w:leader="none"/>
        </w:tabs>
        <w:spacing w:line="287" w:lineRule="exact" w:before="0" w:after="0"/>
        <w:ind w:left="2836" w:right="0" w:hanging="361"/>
        <w:jc w:val="left"/>
        <w:rPr>
          <w:sz w:val="24"/>
        </w:rPr>
      </w:pPr>
      <w:r>
        <w:rPr>
          <w:sz w:val="24"/>
        </w:rPr>
        <w:t>Vzácně výskyt</w:t>
      </w:r>
      <w:r>
        <w:rPr>
          <w:spacing w:val="-2"/>
          <w:sz w:val="24"/>
        </w:rPr>
        <w:t> </w:t>
      </w:r>
      <w:r>
        <w:rPr>
          <w:sz w:val="24"/>
        </w:rPr>
        <w:t>tonzilitid</w:t>
      </w:r>
    </w:p>
    <w:p>
      <w:pPr>
        <w:pStyle w:val="ListParagraph"/>
        <w:numPr>
          <w:ilvl w:val="2"/>
          <w:numId w:val="18"/>
        </w:numPr>
        <w:tabs>
          <w:tab w:pos="2836" w:val="left" w:leader="none"/>
          <w:tab w:pos="2837" w:val="left" w:leader="none"/>
        </w:tabs>
        <w:spacing w:line="282" w:lineRule="exact" w:before="0" w:after="0"/>
        <w:ind w:left="2836" w:right="0" w:hanging="361"/>
        <w:jc w:val="left"/>
        <w:rPr>
          <w:sz w:val="24"/>
        </w:rPr>
      </w:pPr>
      <w:r>
        <w:rPr>
          <w:sz w:val="24"/>
        </w:rPr>
        <w:t>Novorozenecká</w:t>
      </w:r>
      <w:r>
        <w:rPr>
          <w:spacing w:val="-2"/>
          <w:sz w:val="24"/>
        </w:rPr>
        <w:t> </w:t>
      </w:r>
      <w:r>
        <w:rPr>
          <w:sz w:val="24"/>
        </w:rPr>
        <w:t>keratokonjuktivitida</w:t>
      </w:r>
    </w:p>
    <w:p>
      <w:pPr>
        <w:pStyle w:val="ListParagraph"/>
        <w:numPr>
          <w:ilvl w:val="3"/>
          <w:numId w:val="18"/>
        </w:numPr>
        <w:tabs>
          <w:tab w:pos="3556" w:val="left" w:leader="none"/>
          <w:tab w:pos="3557" w:val="left" w:leader="none"/>
        </w:tabs>
        <w:spacing w:line="282" w:lineRule="exact" w:before="0" w:after="0"/>
        <w:ind w:left="3557" w:right="0" w:hanging="360"/>
        <w:jc w:val="left"/>
        <w:rPr>
          <w:sz w:val="24"/>
        </w:rPr>
      </w:pPr>
      <w:r>
        <w:rPr>
          <w:sz w:val="24"/>
        </w:rPr>
        <w:t>Ženy asymptomatické</w:t>
      </w:r>
      <w:r>
        <w:rPr>
          <w:spacing w:val="-2"/>
          <w:sz w:val="24"/>
        </w:rPr>
        <w:t> </w:t>
      </w:r>
      <w:r>
        <w:rPr>
          <w:sz w:val="24"/>
        </w:rPr>
        <w:t>nosičky</w:t>
      </w:r>
    </w:p>
    <w:p>
      <w:pPr>
        <w:pStyle w:val="ListParagraph"/>
        <w:numPr>
          <w:ilvl w:val="3"/>
          <w:numId w:val="18"/>
        </w:numPr>
        <w:tabs>
          <w:tab w:pos="3556" w:val="left" w:leader="none"/>
          <w:tab w:pos="3557" w:val="left" w:leader="none"/>
        </w:tabs>
        <w:spacing w:line="282" w:lineRule="exact" w:before="0" w:after="0"/>
        <w:ind w:left="3557" w:right="0" w:hanging="360"/>
        <w:jc w:val="left"/>
        <w:rPr>
          <w:sz w:val="24"/>
        </w:rPr>
      </w:pPr>
      <w:r>
        <w:rPr>
          <w:sz w:val="24"/>
        </w:rPr>
        <w:t>Přenos z matky na</w:t>
      </w:r>
      <w:r>
        <w:rPr>
          <w:spacing w:val="-4"/>
          <w:sz w:val="24"/>
        </w:rPr>
        <w:t> </w:t>
      </w:r>
      <w:r>
        <w:rPr>
          <w:sz w:val="24"/>
        </w:rPr>
        <w:t>plod</w:t>
      </w:r>
    </w:p>
    <w:p>
      <w:pPr>
        <w:pStyle w:val="ListParagraph"/>
        <w:numPr>
          <w:ilvl w:val="2"/>
          <w:numId w:val="18"/>
        </w:numPr>
        <w:tabs>
          <w:tab w:pos="2836" w:val="left" w:leader="none"/>
          <w:tab w:pos="2837" w:val="left" w:leader="none"/>
        </w:tabs>
        <w:spacing w:line="282" w:lineRule="exact" w:before="0" w:after="0"/>
        <w:ind w:left="2836" w:right="0" w:hanging="361"/>
        <w:jc w:val="left"/>
        <w:rPr>
          <w:sz w:val="24"/>
        </w:rPr>
      </w:pPr>
      <w:r>
        <w:rPr>
          <w:sz w:val="24"/>
        </w:rPr>
        <w:t>Citlivost</w:t>
      </w:r>
    </w:p>
    <w:p>
      <w:pPr>
        <w:pStyle w:val="ListParagraph"/>
        <w:numPr>
          <w:ilvl w:val="3"/>
          <w:numId w:val="18"/>
        </w:numPr>
        <w:tabs>
          <w:tab w:pos="3556" w:val="left" w:leader="none"/>
          <w:tab w:pos="3557" w:val="left" w:leader="none"/>
        </w:tabs>
        <w:spacing w:line="281" w:lineRule="exact" w:before="0" w:after="0"/>
        <w:ind w:left="3557" w:right="0" w:hanging="360"/>
        <w:jc w:val="left"/>
        <w:rPr>
          <w:sz w:val="24"/>
        </w:rPr>
      </w:pPr>
      <w:r>
        <w:rPr>
          <w:sz w:val="24"/>
        </w:rPr>
        <w:t>Dříve penicilin (po</w:t>
      </w:r>
      <w:r>
        <w:rPr>
          <w:spacing w:val="-2"/>
          <w:sz w:val="24"/>
        </w:rPr>
        <w:t> </w:t>
      </w:r>
      <w:r>
        <w:rPr>
          <w:sz w:val="24"/>
        </w:rPr>
        <w:t>válce)</w:t>
      </w:r>
    </w:p>
    <w:p>
      <w:pPr>
        <w:pStyle w:val="ListParagraph"/>
        <w:numPr>
          <w:ilvl w:val="3"/>
          <w:numId w:val="18"/>
        </w:numPr>
        <w:tabs>
          <w:tab w:pos="3556" w:val="left" w:leader="none"/>
          <w:tab w:pos="3557" w:val="left" w:leader="none"/>
        </w:tabs>
        <w:spacing w:line="282" w:lineRule="exact" w:before="0" w:after="0"/>
        <w:ind w:left="3557" w:right="0" w:hanging="360"/>
        <w:jc w:val="left"/>
        <w:rPr>
          <w:sz w:val="24"/>
        </w:rPr>
      </w:pPr>
      <w:r>
        <w:rPr>
          <w:sz w:val="24"/>
        </w:rPr>
        <w:t>Narůst</w:t>
      </w:r>
      <w:r>
        <w:rPr>
          <w:spacing w:val="-2"/>
          <w:sz w:val="24"/>
        </w:rPr>
        <w:t> </w:t>
      </w:r>
      <w:r>
        <w:rPr>
          <w:sz w:val="24"/>
        </w:rPr>
        <w:t>rezistence</w:t>
      </w:r>
    </w:p>
    <w:p>
      <w:pPr>
        <w:pStyle w:val="ListParagraph"/>
        <w:numPr>
          <w:ilvl w:val="3"/>
          <w:numId w:val="18"/>
        </w:numPr>
        <w:tabs>
          <w:tab w:pos="3556" w:val="left" w:leader="none"/>
          <w:tab w:pos="3557" w:val="left" w:leader="none"/>
        </w:tabs>
        <w:spacing w:line="230" w:lineRule="auto" w:before="4" w:after="0"/>
        <w:ind w:left="3557" w:right="2121" w:hanging="360"/>
        <w:jc w:val="left"/>
        <w:rPr>
          <w:sz w:val="24"/>
        </w:rPr>
      </w:pPr>
      <w:r>
        <w:rPr>
          <w:sz w:val="24"/>
        </w:rPr>
        <w:t>Lékem volby jedna dávka intramuskulárně podaného intravenózního antibiotika</w:t>
      </w:r>
      <w:r>
        <w:rPr>
          <w:spacing w:val="-2"/>
          <w:sz w:val="24"/>
        </w:rPr>
        <w:t> </w:t>
      </w:r>
      <w:r>
        <w:rPr>
          <w:sz w:val="24"/>
        </w:rPr>
        <w:t>Ceftriaxonu</w:t>
      </w:r>
    </w:p>
    <w:p>
      <w:pPr>
        <w:pStyle w:val="ListParagraph"/>
        <w:numPr>
          <w:ilvl w:val="2"/>
          <w:numId w:val="18"/>
        </w:numPr>
        <w:tabs>
          <w:tab w:pos="2836" w:val="left" w:leader="none"/>
          <w:tab w:pos="2837" w:val="left" w:leader="none"/>
        </w:tabs>
        <w:spacing w:line="240" w:lineRule="auto" w:before="1" w:after="0"/>
        <w:ind w:left="2836" w:right="0" w:hanging="361"/>
        <w:jc w:val="left"/>
        <w:rPr>
          <w:sz w:val="24"/>
        </w:rPr>
      </w:pPr>
      <w:r>
        <w:rPr>
          <w:sz w:val="24"/>
        </w:rPr>
        <w:t>Poševní odběry</w:t>
      </w:r>
    </w:p>
    <w:p>
      <w:pPr>
        <w:spacing w:before="152"/>
        <w:ind w:left="676" w:right="2060" w:firstLine="0"/>
        <w:jc w:val="left"/>
        <w:rPr>
          <w:b/>
          <w:sz w:val="24"/>
        </w:rPr>
      </w:pPr>
      <w:r>
        <w:rPr>
          <w:b/>
          <w:sz w:val="24"/>
        </w:rPr>
        <w:t>B. Virové hemoragické horečky – nejčastější původci, onemocnění, možnosti laboratorního průkazu.</w:t>
      </w:r>
    </w:p>
    <w:p>
      <w:pPr>
        <w:pStyle w:val="ListParagraph"/>
        <w:numPr>
          <w:ilvl w:val="0"/>
          <w:numId w:val="19"/>
        </w:numPr>
        <w:tabs>
          <w:tab w:pos="1396" w:val="left" w:leader="none"/>
          <w:tab w:pos="1397" w:val="left" w:leader="none"/>
        </w:tabs>
        <w:spacing w:line="287" w:lineRule="exact" w:before="159" w:after="0"/>
        <w:ind w:left="1396" w:right="0" w:hanging="361"/>
        <w:jc w:val="left"/>
        <w:rPr>
          <w:sz w:val="24"/>
        </w:rPr>
      </w:pPr>
      <w:r>
        <w:rPr>
          <w:sz w:val="24"/>
        </w:rPr>
        <w:t>Čeleď</w:t>
      </w:r>
      <w:r>
        <w:rPr>
          <w:spacing w:val="-1"/>
          <w:sz w:val="24"/>
        </w:rPr>
        <w:t> </w:t>
      </w:r>
      <w:r>
        <w:rPr>
          <w:sz w:val="24"/>
        </w:rPr>
        <w:t>Flaviviridae</w:t>
      </w:r>
    </w:p>
    <w:p>
      <w:pPr>
        <w:pStyle w:val="ListParagraph"/>
        <w:numPr>
          <w:ilvl w:val="1"/>
          <w:numId w:val="19"/>
        </w:numPr>
        <w:tabs>
          <w:tab w:pos="2117" w:val="left" w:leader="none"/>
        </w:tabs>
        <w:spacing w:line="294" w:lineRule="exact" w:before="0" w:after="0"/>
        <w:ind w:left="2116" w:right="0" w:hanging="361"/>
        <w:jc w:val="left"/>
        <w:rPr>
          <w:sz w:val="24"/>
        </w:rPr>
      </w:pPr>
      <w:r>
        <w:rPr>
          <w:sz w:val="24"/>
        </w:rPr>
        <w:t>Žlutá zimnice – Afrika, J</w:t>
      </w:r>
      <w:r>
        <w:rPr>
          <w:spacing w:val="-2"/>
          <w:sz w:val="24"/>
        </w:rPr>
        <w:t> </w:t>
      </w:r>
      <w:r>
        <w:rPr>
          <w:sz w:val="24"/>
        </w:rPr>
        <w:t>Amerika</w:t>
      </w:r>
    </w:p>
    <w:p>
      <w:pPr>
        <w:spacing w:after="0" w:line="294" w:lineRule="exact"/>
        <w:jc w:val="left"/>
        <w:rPr>
          <w:sz w:val="24"/>
        </w:rPr>
        <w:sectPr>
          <w:pgSz w:w="11910" w:h="16840"/>
          <w:pgMar w:top="1320" w:bottom="280" w:left="740" w:right="40"/>
        </w:sectPr>
      </w:pPr>
    </w:p>
    <w:p>
      <w:pPr>
        <w:pStyle w:val="ListParagraph"/>
        <w:numPr>
          <w:ilvl w:val="1"/>
          <w:numId w:val="19"/>
        </w:numPr>
        <w:tabs>
          <w:tab w:pos="2117" w:val="left" w:leader="none"/>
        </w:tabs>
        <w:spacing w:line="292" w:lineRule="exact" w:before="78" w:after="0"/>
        <w:ind w:left="2116" w:right="0" w:hanging="361"/>
        <w:jc w:val="left"/>
        <w:rPr>
          <w:sz w:val="24"/>
        </w:rPr>
      </w:pPr>
      <w:r>
        <w:rPr>
          <w:sz w:val="24"/>
        </w:rPr>
        <w:t>Dengue – Afrika, J Amerika, Asie,</w:t>
      </w:r>
      <w:r>
        <w:rPr>
          <w:spacing w:val="-1"/>
          <w:sz w:val="24"/>
        </w:rPr>
        <w:t> </w:t>
      </w:r>
      <w:r>
        <w:rPr>
          <w:sz w:val="24"/>
        </w:rPr>
        <w:t>Australie</w:t>
      </w:r>
    </w:p>
    <w:p>
      <w:pPr>
        <w:pStyle w:val="ListParagraph"/>
        <w:numPr>
          <w:ilvl w:val="1"/>
          <w:numId w:val="19"/>
        </w:numPr>
        <w:tabs>
          <w:tab w:pos="2117" w:val="left" w:leader="none"/>
        </w:tabs>
        <w:spacing w:line="282" w:lineRule="exact" w:before="0" w:after="0"/>
        <w:ind w:left="2116" w:right="0" w:hanging="361"/>
        <w:jc w:val="left"/>
        <w:rPr>
          <w:sz w:val="24"/>
        </w:rPr>
      </w:pPr>
      <w:r>
        <w:rPr>
          <w:sz w:val="24"/>
        </w:rPr>
        <w:t>Omská hemoragická horečka –</w:t>
      </w:r>
      <w:r>
        <w:rPr>
          <w:spacing w:val="-3"/>
          <w:sz w:val="24"/>
        </w:rPr>
        <w:t> </w:t>
      </w:r>
      <w:r>
        <w:rPr>
          <w:sz w:val="24"/>
        </w:rPr>
        <w:t>Asie</w:t>
      </w:r>
    </w:p>
    <w:p>
      <w:pPr>
        <w:pStyle w:val="ListParagraph"/>
        <w:numPr>
          <w:ilvl w:val="1"/>
          <w:numId w:val="19"/>
        </w:numPr>
        <w:tabs>
          <w:tab w:pos="2117" w:val="left" w:leader="none"/>
        </w:tabs>
        <w:spacing w:line="281" w:lineRule="exact" w:before="0" w:after="0"/>
        <w:ind w:left="2116" w:right="0" w:hanging="361"/>
        <w:jc w:val="left"/>
        <w:rPr>
          <w:sz w:val="24"/>
        </w:rPr>
      </w:pPr>
      <w:r>
        <w:rPr>
          <w:sz w:val="24"/>
        </w:rPr>
        <w:t>Hor. Kyasanurského pralesa – Asie</w:t>
      </w:r>
    </w:p>
    <w:p>
      <w:pPr>
        <w:pStyle w:val="ListParagraph"/>
        <w:numPr>
          <w:ilvl w:val="0"/>
          <w:numId w:val="19"/>
        </w:numPr>
        <w:tabs>
          <w:tab w:pos="1396" w:val="left" w:leader="none"/>
          <w:tab w:pos="1397" w:val="left" w:leader="none"/>
        </w:tabs>
        <w:spacing w:line="278" w:lineRule="exact" w:before="0" w:after="0"/>
        <w:ind w:left="1396" w:right="0" w:hanging="361"/>
        <w:jc w:val="left"/>
        <w:rPr>
          <w:sz w:val="24"/>
        </w:rPr>
      </w:pPr>
      <w:r>
        <w:rPr>
          <w:sz w:val="24"/>
        </w:rPr>
        <w:t>Čeleď</w:t>
      </w:r>
      <w:r>
        <w:rPr>
          <w:spacing w:val="-1"/>
          <w:sz w:val="24"/>
        </w:rPr>
        <w:t> </w:t>
      </w:r>
      <w:r>
        <w:rPr>
          <w:sz w:val="24"/>
        </w:rPr>
        <w:t>Bunyaviridae</w:t>
      </w:r>
    </w:p>
    <w:p>
      <w:pPr>
        <w:pStyle w:val="ListParagraph"/>
        <w:numPr>
          <w:ilvl w:val="1"/>
          <w:numId w:val="19"/>
        </w:numPr>
        <w:tabs>
          <w:tab w:pos="2117" w:val="left" w:leader="none"/>
        </w:tabs>
        <w:spacing w:line="286" w:lineRule="exact" w:before="0" w:after="0"/>
        <w:ind w:left="2116" w:right="0" w:hanging="361"/>
        <w:jc w:val="left"/>
        <w:rPr>
          <w:sz w:val="24"/>
        </w:rPr>
      </w:pPr>
      <w:r>
        <w:rPr>
          <w:sz w:val="24"/>
        </w:rPr>
        <w:t>Horečka Údolí Rift –</w:t>
      </w:r>
      <w:r>
        <w:rPr>
          <w:spacing w:val="-3"/>
          <w:sz w:val="24"/>
        </w:rPr>
        <w:t> </w:t>
      </w:r>
      <w:r>
        <w:rPr>
          <w:sz w:val="24"/>
        </w:rPr>
        <w:t>Afrika</w:t>
      </w:r>
    </w:p>
    <w:p>
      <w:pPr>
        <w:pStyle w:val="ListParagraph"/>
        <w:numPr>
          <w:ilvl w:val="1"/>
          <w:numId w:val="19"/>
        </w:numPr>
        <w:tabs>
          <w:tab w:pos="2117" w:val="left" w:leader="none"/>
        </w:tabs>
        <w:spacing w:line="281" w:lineRule="exact" w:before="0" w:after="0"/>
        <w:ind w:left="2116" w:right="0" w:hanging="361"/>
        <w:jc w:val="left"/>
        <w:rPr>
          <w:sz w:val="24"/>
        </w:rPr>
      </w:pPr>
      <w:r>
        <w:rPr>
          <w:sz w:val="24"/>
        </w:rPr>
        <w:t>Krymsko-konžská hemoragická horečka – Afrika,</w:t>
      </w:r>
      <w:r>
        <w:rPr>
          <w:spacing w:val="-3"/>
          <w:sz w:val="24"/>
        </w:rPr>
        <w:t> </w:t>
      </w:r>
      <w:r>
        <w:rPr>
          <w:sz w:val="24"/>
        </w:rPr>
        <w:t>Asie</w:t>
      </w:r>
    </w:p>
    <w:p>
      <w:pPr>
        <w:pStyle w:val="ListParagraph"/>
        <w:numPr>
          <w:ilvl w:val="0"/>
          <w:numId w:val="19"/>
        </w:numPr>
        <w:tabs>
          <w:tab w:pos="1396" w:val="left" w:leader="none"/>
          <w:tab w:pos="1397" w:val="left" w:leader="none"/>
        </w:tabs>
        <w:spacing w:line="277" w:lineRule="exact" w:before="0" w:after="0"/>
        <w:ind w:left="1396" w:right="0" w:hanging="361"/>
        <w:jc w:val="left"/>
        <w:rPr>
          <w:sz w:val="24"/>
        </w:rPr>
      </w:pPr>
      <w:r>
        <w:rPr>
          <w:sz w:val="24"/>
        </w:rPr>
        <w:t>Čeleď</w:t>
      </w:r>
      <w:r>
        <w:rPr>
          <w:spacing w:val="-1"/>
          <w:sz w:val="24"/>
        </w:rPr>
        <w:t> </w:t>
      </w:r>
      <w:r>
        <w:rPr>
          <w:sz w:val="24"/>
        </w:rPr>
        <w:t>Hantaviridae</w:t>
      </w:r>
    </w:p>
    <w:p>
      <w:pPr>
        <w:pStyle w:val="ListParagraph"/>
        <w:numPr>
          <w:ilvl w:val="1"/>
          <w:numId w:val="19"/>
        </w:numPr>
        <w:tabs>
          <w:tab w:pos="2117" w:val="left" w:leader="none"/>
        </w:tabs>
        <w:spacing w:line="286" w:lineRule="exact" w:before="0" w:after="0"/>
        <w:ind w:left="2116" w:right="0" w:hanging="361"/>
        <w:jc w:val="left"/>
        <w:rPr>
          <w:sz w:val="24"/>
        </w:rPr>
      </w:pPr>
      <w:r>
        <w:rPr>
          <w:sz w:val="24"/>
        </w:rPr>
        <w:t>Hantaviry – Asie (Hantaan, Seoul), Evropa</w:t>
      </w:r>
      <w:r>
        <w:rPr>
          <w:spacing w:val="-6"/>
          <w:sz w:val="24"/>
        </w:rPr>
        <w:t> </w:t>
      </w:r>
      <w:r>
        <w:rPr>
          <w:sz w:val="24"/>
        </w:rPr>
        <w:t>(Dobrava)</w:t>
      </w:r>
    </w:p>
    <w:p>
      <w:pPr>
        <w:pStyle w:val="ListParagraph"/>
        <w:numPr>
          <w:ilvl w:val="0"/>
          <w:numId w:val="19"/>
        </w:numPr>
        <w:tabs>
          <w:tab w:pos="1396" w:val="left" w:leader="none"/>
          <w:tab w:pos="1397" w:val="left" w:leader="none"/>
        </w:tabs>
        <w:spacing w:line="278" w:lineRule="exact" w:before="0" w:after="0"/>
        <w:ind w:left="1396" w:right="0" w:hanging="361"/>
        <w:jc w:val="left"/>
        <w:rPr>
          <w:sz w:val="24"/>
        </w:rPr>
      </w:pPr>
      <w:r>
        <w:rPr>
          <w:sz w:val="24"/>
        </w:rPr>
        <w:t>Čeleď</w:t>
      </w:r>
      <w:r>
        <w:rPr>
          <w:spacing w:val="-1"/>
          <w:sz w:val="24"/>
        </w:rPr>
        <w:t> </w:t>
      </w:r>
      <w:r>
        <w:rPr>
          <w:sz w:val="24"/>
        </w:rPr>
        <w:t>Filoviridae</w:t>
      </w:r>
    </w:p>
    <w:p>
      <w:pPr>
        <w:pStyle w:val="ListParagraph"/>
        <w:numPr>
          <w:ilvl w:val="1"/>
          <w:numId w:val="19"/>
        </w:numPr>
        <w:tabs>
          <w:tab w:pos="2117" w:val="left" w:leader="none"/>
        </w:tabs>
        <w:spacing w:line="285" w:lineRule="exact" w:before="0" w:after="0"/>
        <w:ind w:left="2116" w:right="0" w:hanging="361"/>
        <w:jc w:val="left"/>
        <w:rPr>
          <w:sz w:val="24"/>
        </w:rPr>
      </w:pPr>
      <w:r>
        <w:rPr>
          <w:sz w:val="24"/>
        </w:rPr>
        <w:t>Marburg –</w:t>
      </w:r>
      <w:r>
        <w:rPr>
          <w:spacing w:val="-2"/>
          <w:sz w:val="24"/>
        </w:rPr>
        <w:t> </w:t>
      </w:r>
      <w:r>
        <w:rPr>
          <w:sz w:val="24"/>
        </w:rPr>
        <w:t>Afrika</w:t>
      </w:r>
    </w:p>
    <w:p>
      <w:pPr>
        <w:pStyle w:val="ListParagraph"/>
        <w:numPr>
          <w:ilvl w:val="1"/>
          <w:numId w:val="19"/>
        </w:numPr>
        <w:tabs>
          <w:tab w:pos="2117" w:val="left" w:leader="none"/>
        </w:tabs>
        <w:spacing w:line="282" w:lineRule="exact" w:before="0" w:after="0"/>
        <w:ind w:left="2116" w:right="0" w:hanging="361"/>
        <w:jc w:val="left"/>
        <w:rPr>
          <w:sz w:val="24"/>
        </w:rPr>
      </w:pPr>
      <w:r>
        <w:rPr>
          <w:sz w:val="24"/>
        </w:rPr>
        <w:t>Ebola –</w:t>
      </w:r>
      <w:r>
        <w:rPr>
          <w:spacing w:val="-2"/>
          <w:sz w:val="24"/>
        </w:rPr>
        <w:t> </w:t>
      </w:r>
      <w:r>
        <w:rPr>
          <w:sz w:val="24"/>
        </w:rPr>
        <w:t>Afrika</w:t>
      </w:r>
    </w:p>
    <w:p>
      <w:pPr>
        <w:pStyle w:val="ListParagraph"/>
        <w:numPr>
          <w:ilvl w:val="0"/>
          <w:numId w:val="19"/>
        </w:numPr>
        <w:tabs>
          <w:tab w:pos="1396" w:val="left" w:leader="none"/>
          <w:tab w:pos="1397" w:val="left" w:leader="none"/>
        </w:tabs>
        <w:spacing w:line="279" w:lineRule="exact" w:before="0" w:after="0"/>
        <w:ind w:left="1396" w:right="0" w:hanging="361"/>
        <w:jc w:val="left"/>
        <w:rPr>
          <w:sz w:val="24"/>
        </w:rPr>
      </w:pPr>
      <w:r>
        <w:rPr>
          <w:sz w:val="24"/>
        </w:rPr>
        <w:t>Čeleď</w:t>
      </w:r>
      <w:r>
        <w:rPr>
          <w:spacing w:val="-1"/>
          <w:sz w:val="24"/>
        </w:rPr>
        <w:t> </w:t>
      </w:r>
      <w:r>
        <w:rPr>
          <w:sz w:val="24"/>
        </w:rPr>
        <w:t>Arenaviridae</w:t>
      </w:r>
    </w:p>
    <w:p>
      <w:pPr>
        <w:pStyle w:val="ListParagraph"/>
        <w:numPr>
          <w:ilvl w:val="1"/>
          <w:numId w:val="19"/>
        </w:numPr>
        <w:tabs>
          <w:tab w:pos="2117" w:val="left" w:leader="none"/>
        </w:tabs>
        <w:spacing w:line="285" w:lineRule="exact" w:before="0" w:after="0"/>
        <w:ind w:left="2116" w:right="0" w:hanging="361"/>
        <w:jc w:val="left"/>
        <w:rPr>
          <w:sz w:val="24"/>
        </w:rPr>
      </w:pPr>
      <w:r>
        <w:rPr>
          <w:sz w:val="24"/>
        </w:rPr>
        <w:t>Lassa –</w:t>
      </w:r>
      <w:r>
        <w:rPr>
          <w:spacing w:val="-1"/>
          <w:sz w:val="24"/>
        </w:rPr>
        <w:t> </w:t>
      </w:r>
      <w:r>
        <w:rPr>
          <w:sz w:val="24"/>
        </w:rPr>
        <w:t>Afrika</w:t>
      </w:r>
    </w:p>
    <w:p>
      <w:pPr>
        <w:pStyle w:val="ListParagraph"/>
        <w:numPr>
          <w:ilvl w:val="1"/>
          <w:numId w:val="19"/>
        </w:numPr>
        <w:tabs>
          <w:tab w:pos="2117" w:val="left" w:leader="none"/>
        </w:tabs>
        <w:spacing w:line="282" w:lineRule="exact" w:before="0" w:after="0"/>
        <w:ind w:left="2116" w:right="0" w:hanging="361"/>
        <w:jc w:val="left"/>
        <w:rPr>
          <w:sz w:val="24"/>
        </w:rPr>
      </w:pPr>
      <w:r>
        <w:rPr>
          <w:sz w:val="24"/>
        </w:rPr>
        <w:t>Junin – J</w:t>
      </w:r>
      <w:r>
        <w:rPr>
          <w:spacing w:val="-2"/>
          <w:sz w:val="24"/>
        </w:rPr>
        <w:t> </w:t>
      </w:r>
      <w:r>
        <w:rPr>
          <w:sz w:val="24"/>
        </w:rPr>
        <w:t>Amerika</w:t>
      </w:r>
    </w:p>
    <w:p>
      <w:pPr>
        <w:pStyle w:val="ListParagraph"/>
        <w:numPr>
          <w:ilvl w:val="1"/>
          <w:numId w:val="19"/>
        </w:numPr>
        <w:tabs>
          <w:tab w:pos="2117" w:val="left" w:leader="none"/>
        </w:tabs>
        <w:spacing w:line="282" w:lineRule="exact" w:before="0" w:after="0"/>
        <w:ind w:left="2116" w:right="0" w:hanging="361"/>
        <w:jc w:val="left"/>
        <w:rPr>
          <w:sz w:val="24"/>
        </w:rPr>
      </w:pPr>
      <w:r>
        <w:rPr>
          <w:sz w:val="24"/>
        </w:rPr>
        <w:t>Machupo – J</w:t>
      </w:r>
      <w:r>
        <w:rPr>
          <w:spacing w:val="-1"/>
          <w:sz w:val="24"/>
        </w:rPr>
        <w:t> </w:t>
      </w:r>
      <w:r>
        <w:rPr>
          <w:sz w:val="24"/>
        </w:rPr>
        <w:t>Amerika</w:t>
      </w:r>
    </w:p>
    <w:p>
      <w:pPr>
        <w:pStyle w:val="ListParagraph"/>
        <w:numPr>
          <w:ilvl w:val="1"/>
          <w:numId w:val="19"/>
        </w:numPr>
        <w:tabs>
          <w:tab w:pos="2117" w:val="left" w:leader="none"/>
        </w:tabs>
        <w:spacing w:line="281" w:lineRule="exact" w:before="0" w:after="0"/>
        <w:ind w:left="2116" w:right="0" w:hanging="361"/>
        <w:jc w:val="left"/>
        <w:rPr>
          <w:sz w:val="24"/>
        </w:rPr>
      </w:pPr>
      <w:r>
        <w:rPr>
          <w:sz w:val="24"/>
        </w:rPr>
        <w:t>Guanarito – J</w:t>
      </w:r>
      <w:r>
        <w:rPr>
          <w:spacing w:val="-2"/>
          <w:sz w:val="24"/>
        </w:rPr>
        <w:t> </w:t>
      </w:r>
      <w:r>
        <w:rPr>
          <w:sz w:val="24"/>
        </w:rPr>
        <w:t>Amerika</w:t>
      </w:r>
    </w:p>
    <w:p>
      <w:pPr>
        <w:pStyle w:val="ListParagraph"/>
        <w:numPr>
          <w:ilvl w:val="1"/>
          <w:numId w:val="19"/>
        </w:numPr>
        <w:tabs>
          <w:tab w:pos="2117" w:val="left" w:leader="none"/>
        </w:tabs>
        <w:spacing w:line="281" w:lineRule="exact" w:before="0" w:after="0"/>
        <w:ind w:left="2116" w:right="0" w:hanging="361"/>
        <w:jc w:val="left"/>
        <w:rPr>
          <w:sz w:val="24"/>
        </w:rPr>
      </w:pPr>
      <w:r>
        <w:rPr>
          <w:sz w:val="24"/>
        </w:rPr>
        <w:t>Sabio – J</w:t>
      </w:r>
      <w:r>
        <w:rPr>
          <w:spacing w:val="-2"/>
          <w:sz w:val="24"/>
        </w:rPr>
        <w:t> </w:t>
      </w:r>
      <w:r>
        <w:rPr>
          <w:sz w:val="24"/>
        </w:rPr>
        <w:t>Amerika</w:t>
      </w:r>
    </w:p>
    <w:p>
      <w:pPr>
        <w:pStyle w:val="ListParagraph"/>
        <w:numPr>
          <w:ilvl w:val="1"/>
          <w:numId w:val="19"/>
        </w:numPr>
        <w:tabs>
          <w:tab w:pos="2117" w:val="left" w:leader="none"/>
        </w:tabs>
        <w:spacing w:line="281" w:lineRule="exact" w:before="0" w:after="0"/>
        <w:ind w:left="2116" w:right="0" w:hanging="361"/>
        <w:jc w:val="left"/>
        <w:rPr>
          <w:sz w:val="24"/>
        </w:rPr>
      </w:pPr>
      <w:r>
        <w:rPr>
          <w:sz w:val="24"/>
        </w:rPr>
        <w:t>Lujo –</w:t>
      </w:r>
      <w:r>
        <w:rPr>
          <w:spacing w:val="-2"/>
          <w:sz w:val="24"/>
        </w:rPr>
        <w:t> </w:t>
      </w:r>
      <w:r>
        <w:rPr>
          <w:sz w:val="24"/>
        </w:rPr>
        <w:t>Afrika</w:t>
      </w:r>
    </w:p>
    <w:p>
      <w:pPr>
        <w:pStyle w:val="ListParagraph"/>
        <w:numPr>
          <w:ilvl w:val="0"/>
          <w:numId w:val="19"/>
        </w:numPr>
        <w:tabs>
          <w:tab w:pos="1396" w:val="left" w:leader="none"/>
          <w:tab w:pos="1397" w:val="left" w:leader="none"/>
        </w:tabs>
        <w:spacing w:line="278" w:lineRule="exact" w:before="0" w:after="0"/>
        <w:ind w:left="1396" w:right="0" w:hanging="361"/>
        <w:jc w:val="left"/>
        <w:rPr>
          <w:sz w:val="24"/>
        </w:rPr>
      </w:pPr>
      <w:r>
        <w:rPr>
          <w:sz w:val="24"/>
        </w:rPr>
        <w:t>Klinické</w:t>
      </w:r>
      <w:r>
        <w:rPr>
          <w:spacing w:val="-1"/>
          <w:sz w:val="24"/>
        </w:rPr>
        <w:t> </w:t>
      </w:r>
      <w:r>
        <w:rPr>
          <w:sz w:val="24"/>
        </w:rPr>
        <w:t>projevy:</w:t>
      </w:r>
    </w:p>
    <w:p>
      <w:pPr>
        <w:pStyle w:val="ListParagraph"/>
        <w:numPr>
          <w:ilvl w:val="1"/>
          <w:numId w:val="19"/>
        </w:numPr>
        <w:tabs>
          <w:tab w:pos="2117" w:val="left" w:leader="none"/>
        </w:tabs>
        <w:spacing w:line="286" w:lineRule="exact" w:before="0" w:after="0"/>
        <w:ind w:left="2116" w:right="0" w:hanging="361"/>
        <w:jc w:val="left"/>
        <w:rPr>
          <w:sz w:val="24"/>
        </w:rPr>
      </w:pPr>
      <w:r>
        <w:rPr>
          <w:sz w:val="24"/>
        </w:rPr>
        <w:t>Inkubační doba 3 až 21</w:t>
      </w:r>
      <w:r>
        <w:rPr>
          <w:spacing w:val="-2"/>
          <w:sz w:val="24"/>
        </w:rPr>
        <w:t> </w:t>
      </w:r>
      <w:r>
        <w:rPr>
          <w:sz w:val="24"/>
        </w:rPr>
        <w:t>dní</w:t>
      </w:r>
    </w:p>
    <w:p>
      <w:pPr>
        <w:pStyle w:val="ListParagraph"/>
        <w:numPr>
          <w:ilvl w:val="1"/>
          <w:numId w:val="19"/>
        </w:numPr>
        <w:tabs>
          <w:tab w:pos="2117" w:val="left" w:leader="none"/>
        </w:tabs>
        <w:spacing w:line="225" w:lineRule="auto" w:before="3" w:after="0"/>
        <w:ind w:left="2116" w:right="1448" w:hanging="360"/>
        <w:jc w:val="left"/>
        <w:rPr>
          <w:sz w:val="24"/>
        </w:rPr>
      </w:pPr>
      <w:r>
        <w:rPr>
          <w:sz w:val="24"/>
        </w:rPr>
        <w:t>Úvodní příznaky: náhle vysoká horečka, bolest hlavy, kloubů, svalů, nasea, zvraceí, průjem, kašel, bolest v</w:t>
      </w:r>
      <w:r>
        <w:rPr>
          <w:spacing w:val="-2"/>
          <w:sz w:val="24"/>
        </w:rPr>
        <w:t> </w:t>
      </w:r>
      <w:r>
        <w:rPr>
          <w:sz w:val="24"/>
        </w:rPr>
        <w:t>krku</w:t>
      </w:r>
    </w:p>
    <w:p>
      <w:pPr>
        <w:pStyle w:val="ListParagraph"/>
        <w:numPr>
          <w:ilvl w:val="1"/>
          <w:numId w:val="19"/>
        </w:numPr>
        <w:tabs>
          <w:tab w:pos="2117" w:val="left" w:leader="none"/>
        </w:tabs>
        <w:spacing w:line="225" w:lineRule="auto" w:before="16" w:after="0"/>
        <w:ind w:left="2116" w:right="1505" w:hanging="360"/>
        <w:jc w:val="left"/>
        <w:rPr>
          <w:sz w:val="24"/>
        </w:rPr>
      </w:pPr>
      <w:r>
        <w:rPr>
          <w:sz w:val="24"/>
        </w:rPr>
        <w:t>Hemoragické projevy: petechie, krvácení ze vpichů, melena, hemateméza, metroragie, krvácení z nosu, z dásní, ze</w:t>
      </w:r>
      <w:r>
        <w:rPr>
          <w:spacing w:val="1"/>
          <w:sz w:val="24"/>
        </w:rPr>
        <w:t> </w:t>
      </w:r>
      <w:r>
        <w:rPr>
          <w:sz w:val="24"/>
        </w:rPr>
        <w:t>spojivek</w:t>
      </w:r>
    </w:p>
    <w:p>
      <w:pPr>
        <w:pStyle w:val="ListParagraph"/>
        <w:numPr>
          <w:ilvl w:val="1"/>
          <w:numId w:val="19"/>
        </w:numPr>
        <w:tabs>
          <w:tab w:pos="2117" w:val="left" w:leader="none"/>
        </w:tabs>
        <w:spacing w:line="225" w:lineRule="auto" w:before="14" w:after="0"/>
        <w:ind w:left="2116" w:right="1396" w:hanging="360"/>
        <w:jc w:val="left"/>
        <w:rPr>
          <w:sz w:val="24"/>
        </w:rPr>
      </w:pPr>
      <w:r>
        <w:rPr>
          <w:sz w:val="24"/>
        </w:rPr>
        <w:t>Další příznaky: neurologické příznaky, edém krku (horečka Lassa), selhání ledvin (hantaviry), škytavka – znamení špatné prognózy</w:t>
      </w:r>
      <w:r>
        <w:rPr>
          <w:spacing w:val="-10"/>
          <w:sz w:val="24"/>
        </w:rPr>
        <w:t> </w:t>
      </w:r>
      <w:r>
        <w:rPr>
          <w:sz w:val="24"/>
        </w:rPr>
        <w:t>(Ebola)</w:t>
      </w:r>
    </w:p>
    <w:p>
      <w:pPr>
        <w:pStyle w:val="ListParagraph"/>
        <w:numPr>
          <w:ilvl w:val="1"/>
          <w:numId w:val="19"/>
        </w:numPr>
        <w:tabs>
          <w:tab w:pos="2117" w:val="left" w:leader="none"/>
        </w:tabs>
        <w:spacing w:line="225" w:lineRule="auto" w:before="16" w:after="0"/>
        <w:ind w:left="2116" w:right="2750" w:hanging="360"/>
        <w:jc w:val="left"/>
        <w:rPr>
          <w:sz w:val="24"/>
        </w:rPr>
      </w:pPr>
      <w:r>
        <w:rPr>
          <w:sz w:val="24"/>
        </w:rPr>
        <w:t>Smrtnost: Ebola nebo Marburg 50 až 80 %, krymsko-konžská hemoragická horečka 30 %, Lassa 10</w:t>
      </w:r>
      <w:r>
        <w:rPr>
          <w:spacing w:val="-5"/>
          <w:sz w:val="24"/>
        </w:rPr>
        <w:t> </w:t>
      </w:r>
      <w:r>
        <w:rPr>
          <w:sz w:val="24"/>
        </w:rPr>
        <w:t>%</w:t>
      </w:r>
    </w:p>
    <w:p>
      <w:pPr>
        <w:pStyle w:val="ListParagraph"/>
        <w:numPr>
          <w:ilvl w:val="1"/>
          <w:numId w:val="19"/>
        </w:numPr>
        <w:tabs>
          <w:tab w:pos="2117" w:val="left" w:leader="none"/>
        </w:tabs>
        <w:spacing w:line="290" w:lineRule="exact" w:before="2" w:after="0"/>
        <w:ind w:left="2116" w:right="0" w:hanging="361"/>
        <w:jc w:val="left"/>
        <w:rPr>
          <w:sz w:val="24"/>
        </w:rPr>
      </w:pPr>
      <w:r>
        <w:rPr>
          <w:sz w:val="24"/>
        </w:rPr>
        <w:t>Laboratorní diagnostika: PCR z krve, z biopsie kůže nebo</w:t>
      </w:r>
      <w:r>
        <w:rPr>
          <w:spacing w:val="-5"/>
          <w:sz w:val="24"/>
        </w:rPr>
        <w:t> </w:t>
      </w:r>
      <w:r>
        <w:rPr>
          <w:sz w:val="24"/>
        </w:rPr>
        <w:t>orgánů</w:t>
      </w:r>
    </w:p>
    <w:p>
      <w:pPr>
        <w:pStyle w:val="ListParagraph"/>
        <w:numPr>
          <w:ilvl w:val="1"/>
          <w:numId w:val="19"/>
        </w:numPr>
        <w:tabs>
          <w:tab w:pos="2117" w:val="left" w:leader="none"/>
        </w:tabs>
        <w:spacing w:line="281" w:lineRule="exact" w:before="0" w:after="0"/>
        <w:ind w:left="2116" w:right="0" w:hanging="361"/>
        <w:jc w:val="left"/>
        <w:rPr>
          <w:sz w:val="24"/>
        </w:rPr>
      </w:pPr>
      <w:r>
        <w:rPr>
          <w:sz w:val="24"/>
        </w:rPr>
        <w:t>El.</w:t>
      </w:r>
      <w:r>
        <w:rPr>
          <w:spacing w:val="-1"/>
          <w:sz w:val="24"/>
        </w:rPr>
        <w:t> </w:t>
      </w:r>
      <w:r>
        <w:rPr>
          <w:sz w:val="24"/>
        </w:rPr>
        <w:t>mikroskopie</w:t>
      </w:r>
    </w:p>
    <w:p>
      <w:pPr>
        <w:pStyle w:val="ListParagraph"/>
        <w:numPr>
          <w:ilvl w:val="1"/>
          <w:numId w:val="19"/>
        </w:numPr>
        <w:tabs>
          <w:tab w:pos="2117" w:val="left" w:leader="none"/>
        </w:tabs>
        <w:spacing w:line="282" w:lineRule="exact" w:before="0" w:after="0"/>
        <w:ind w:left="2116" w:right="0" w:hanging="361"/>
        <w:jc w:val="left"/>
        <w:rPr>
          <w:sz w:val="24"/>
        </w:rPr>
      </w:pPr>
      <w:r>
        <w:rPr>
          <w:sz w:val="24"/>
        </w:rPr>
        <w:t>Sérologie IgG, IgM – Elisa, NIF</w:t>
      </w:r>
    </w:p>
    <w:p>
      <w:pPr>
        <w:pStyle w:val="ListParagraph"/>
        <w:numPr>
          <w:ilvl w:val="2"/>
          <w:numId w:val="19"/>
        </w:numPr>
        <w:tabs>
          <w:tab w:pos="2836" w:val="left" w:leader="none"/>
          <w:tab w:pos="2837" w:val="left" w:leader="none"/>
        </w:tabs>
        <w:spacing w:line="278" w:lineRule="exact" w:before="0" w:after="0"/>
        <w:ind w:left="2836" w:right="0" w:hanging="361"/>
        <w:jc w:val="left"/>
        <w:rPr>
          <w:sz w:val="24"/>
        </w:rPr>
      </w:pPr>
      <w:r>
        <w:rPr>
          <w:sz w:val="24"/>
        </w:rPr>
        <w:t>Pro věršinu VHF neexistují komerční</w:t>
      </w:r>
      <w:r>
        <w:rPr>
          <w:spacing w:val="-8"/>
          <w:sz w:val="24"/>
        </w:rPr>
        <w:t> </w:t>
      </w:r>
      <w:r>
        <w:rPr>
          <w:sz w:val="24"/>
        </w:rPr>
        <w:t>sety</w:t>
      </w:r>
    </w:p>
    <w:p>
      <w:pPr>
        <w:pStyle w:val="ListParagraph"/>
        <w:numPr>
          <w:ilvl w:val="2"/>
          <w:numId w:val="19"/>
        </w:numPr>
        <w:tabs>
          <w:tab w:pos="2836" w:val="left" w:leader="none"/>
          <w:tab w:pos="2837" w:val="left" w:leader="none"/>
        </w:tabs>
        <w:spacing w:line="283" w:lineRule="exact" w:before="0" w:after="0"/>
        <w:ind w:left="2836" w:right="0" w:hanging="361"/>
        <w:jc w:val="left"/>
        <w:rPr>
          <w:sz w:val="24"/>
        </w:rPr>
      </w:pPr>
      <w:r>
        <w:rPr>
          <w:sz w:val="24"/>
        </w:rPr>
        <w:t>Diagnostika vyhrazena laboratořím</w:t>
      </w:r>
      <w:r>
        <w:rPr>
          <w:spacing w:val="-12"/>
          <w:sz w:val="24"/>
        </w:rPr>
        <w:t> </w:t>
      </w:r>
      <w:r>
        <w:rPr>
          <w:sz w:val="24"/>
        </w:rPr>
        <w:t>BSL4</w:t>
      </w:r>
    </w:p>
    <w:p>
      <w:pPr>
        <w:pStyle w:val="ListParagraph"/>
        <w:numPr>
          <w:ilvl w:val="1"/>
          <w:numId w:val="19"/>
        </w:numPr>
        <w:tabs>
          <w:tab w:pos="2117" w:val="left" w:leader="none"/>
        </w:tabs>
        <w:spacing w:line="286" w:lineRule="exact" w:before="0" w:after="0"/>
        <w:ind w:left="2116" w:right="0" w:hanging="361"/>
        <w:jc w:val="left"/>
        <w:rPr>
          <w:sz w:val="24"/>
        </w:rPr>
      </w:pPr>
      <w:r>
        <w:rPr>
          <w:sz w:val="24"/>
        </w:rPr>
        <w:t>Hantaviry</w:t>
      </w:r>
    </w:p>
    <w:p>
      <w:pPr>
        <w:pStyle w:val="ListParagraph"/>
        <w:numPr>
          <w:ilvl w:val="2"/>
          <w:numId w:val="19"/>
        </w:numPr>
        <w:tabs>
          <w:tab w:pos="2836" w:val="left" w:leader="none"/>
          <w:tab w:pos="2837" w:val="left" w:leader="none"/>
        </w:tabs>
        <w:spacing w:line="277" w:lineRule="exact" w:before="0" w:after="0"/>
        <w:ind w:left="2836" w:right="0" w:hanging="361"/>
        <w:jc w:val="left"/>
        <w:rPr>
          <w:sz w:val="24"/>
        </w:rPr>
      </w:pPr>
      <w:r>
        <w:rPr>
          <w:sz w:val="24"/>
        </w:rPr>
        <w:t>Obalené RNA</w:t>
      </w:r>
      <w:r>
        <w:rPr>
          <w:spacing w:val="-3"/>
          <w:sz w:val="24"/>
        </w:rPr>
        <w:t> </w:t>
      </w:r>
      <w:r>
        <w:rPr>
          <w:sz w:val="24"/>
        </w:rPr>
        <w:t>viry</w:t>
      </w:r>
    </w:p>
    <w:p>
      <w:pPr>
        <w:pStyle w:val="ListParagraph"/>
        <w:numPr>
          <w:ilvl w:val="2"/>
          <w:numId w:val="19"/>
        </w:numPr>
        <w:tabs>
          <w:tab w:pos="2836" w:val="left" w:leader="none"/>
          <w:tab w:pos="2837" w:val="left" w:leader="none"/>
        </w:tabs>
        <w:spacing w:line="282" w:lineRule="exact" w:before="0" w:after="0"/>
        <w:ind w:left="2836" w:right="0" w:hanging="361"/>
        <w:jc w:val="left"/>
        <w:rPr>
          <w:sz w:val="24"/>
        </w:rPr>
      </w:pPr>
      <w:r>
        <w:rPr>
          <w:sz w:val="24"/>
        </w:rPr>
        <w:t>Genom rozdělen na 3 segmenty L, M,</w:t>
      </w:r>
      <w:r>
        <w:rPr>
          <w:spacing w:val="-7"/>
          <w:sz w:val="24"/>
        </w:rPr>
        <w:t> </w:t>
      </w:r>
      <w:r>
        <w:rPr>
          <w:sz w:val="24"/>
        </w:rPr>
        <w:t>S</w:t>
      </w:r>
    </w:p>
    <w:p>
      <w:pPr>
        <w:pStyle w:val="ListParagraph"/>
        <w:numPr>
          <w:ilvl w:val="2"/>
          <w:numId w:val="19"/>
        </w:numPr>
        <w:tabs>
          <w:tab w:pos="2836" w:val="left" w:leader="none"/>
          <w:tab w:pos="2837" w:val="left" w:leader="none"/>
        </w:tabs>
        <w:spacing w:line="282" w:lineRule="exact" w:before="0" w:after="0"/>
        <w:ind w:left="2836" w:right="0" w:hanging="361"/>
        <w:jc w:val="left"/>
        <w:rPr>
          <w:sz w:val="24"/>
        </w:rPr>
      </w:pPr>
      <w:r>
        <w:rPr>
          <w:sz w:val="24"/>
        </w:rPr>
        <w:t>Průměr virionu 120 až 150</w:t>
      </w:r>
      <w:r>
        <w:rPr>
          <w:spacing w:val="-3"/>
          <w:sz w:val="24"/>
        </w:rPr>
        <w:t> </w:t>
      </w:r>
      <w:r>
        <w:rPr>
          <w:sz w:val="24"/>
        </w:rPr>
        <w:t>nm</w:t>
      </w:r>
    </w:p>
    <w:p>
      <w:pPr>
        <w:pStyle w:val="ListParagraph"/>
        <w:numPr>
          <w:ilvl w:val="2"/>
          <w:numId w:val="19"/>
        </w:numPr>
        <w:tabs>
          <w:tab w:pos="2836" w:val="left" w:leader="none"/>
          <w:tab w:pos="2837" w:val="left" w:leader="none"/>
        </w:tabs>
        <w:spacing w:line="282" w:lineRule="exact" w:before="0" w:after="0"/>
        <w:ind w:left="2836" w:right="0" w:hanging="361"/>
        <w:jc w:val="left"/>
        <w:rPr>
          <w:sz w:val="24"/>
        </w:rPr>
      </w:pPr>
      <w:r>
        <w:rPr>
          <w:sz w:val="24"/>
        </w:rPr>
        <w:t>Zoonózy</w:t>
      </w:r>
    </w:p>
    <w:p>
      <w:pPr>
        <w:pStyle w:val="ListParagraph"/>
        <w:numPr>
          <w:ilvl w:val="2"/>
          <w:numId w:val="19"/>
        </w:numPr>
        <w:tabs>
          <w:tab w:pos="2836" w:val="left" w:leader="none"/>
          <w:tab w:pos="2837" w:val="left" w:leader="none"/>
        </w:tabs>
        <w:spacing w:line="282" w:lineRule="exact" w:before="0" w:after="0"/>
        <w:ind w:left="2836" w:right="0" w:hanging="361"/>
        <w:jc w:val="left"/>
        <w:rPr>
          <w:sz w:val="24"/>
        </w:rPr>
      </w:pPr>
      <w:r>
        <w:rPr>
          <w:sz w:val="24"/>
        </w:rPr>
        <w:t>Rezervoárem hlodavci a</w:t>
      </w:r>
      <w:r>
        <w:rPr>
          <w:spacing w:val="-3"/>
          <w:sz w:val="24"/>
        </w:rPr>
        <w:t> </w:t>
      </w:r>
      <w:r>
        <w:rPr>
          <w:sz w:val="24"/>
        </w:rPr>
        <w:t>hmyzožravci</w:t>
      </w:r>
    </w:p>
    <w:p>
      <w:pPr>
        <w:pStyle w:val="ListParagraph"/>
        <w:numPr>
          <w:ilvl w:val="3"/>
          <w:numId w:val="19"/>
        </w:numPr>
        <w:tabs>
          <w:tab w:pos="3556" w:val="left" w:leader="none"/>
          <w:tab w:pos="3557" w:val="left" w:leader="none"/>
        </w:tabs>
        <w:spacing w:line="230" w:lineRule="auto" w:before="3" w:after="0"/>
        <w:ind w:left="3557" w:right="1674" w:hanging="360"/>
        <w:jc w:val="left"/>
        <w:rPr>
          <w:sz w:val="24"/>
        </w:rPr>
      </w:pPr>
      <w:r>
        <w:rPr>
          <w:sz w:val="24"/>
        </w:rPr>
        <w:t>Člověk se nakazí při styku s exkrementy inhalací aerosolu nebo</w:t>
      </w:r>
      <w:r>
        <w:rPr>
          <w:spacing w:val="-1"/>
          <w:sz w:val="24"/>
        </w:rPr>
        <w:t> </w:t>
      </w:r>
      <w:r>
        <w:rPr>
          <w:sz w:val="24"/>
        </w:rPr>
        <w:t>kousnutím</w:t>
      </w:r>
    </w:p>
    <w:p>
      <w:pPr>
        <w:pStyle w:val="ListParagraph"/>
        <w:numPr>
          <w:ilvl w:val="3"/>
          <w:numId w:val="19"/>
        </w:numPr>
        <w:tabs>
          <w:tab w:pos="3556" w:val="left" w:leader="none"/>
          <w:tab w:pos="3557" w:val="left" w:leader="none"/>
        </w:tabs>
        <w:spacing w:line="287" w:lineRule="exact" w:before="3" w:after="0"/>
        <w:ind w:left="3557" w:right="0" w:hanging="360"/>
        <w:jc w:val="left"/>
        <w:rPr>
          <w:sz w:val="24"/>
        </w:rPr>
      </w:pPr>
      <w:r>
        <w:rPr>
          <w:sz w:val="24"/>
        </w:rPr>
        <w:t>Rizikové skupiny jsou lidé pracující v zemědělství ,</w:t>
      </w:r>
      <w:r>
        <w:rPr>
          <w:spacing w:val="-6"/>
          <w:sz w:val="24"/>
        </w:rPr>
        <w:t> </w:t>
      </w:r>
      <w:r>
        <w:rPr>
          <w:sz w:val="24"/>
        </w:rPr>
        <w:t>…</w:t>
      </w:r>
    </w:p>
    <w:p>
      <w:pPr>
        <w:pStyle w:val="ListParagraph"/>
        <w:numPr>
          <w:ilvl w:val="3"/>
          <w:numId w:val="19"/>
        </w:numPr>
        <w:tabs>
          <w:tab w:pos="3556" w:val="left" w:leader="none"/>
          <w:tab w:pos="3557" w:val="left" w:leader="none"/>
        </w:tabs>
        <w:spacing w:line="282" w:lineRule="exact" w:before="0" w:after="0"/>
        <w:ind w:left="3557" w:right="0" w:hanging="360"/>
        <w:jc w:val="left"/>
        <w:rPr>
          <w:sz w:val="24"/>
        </w:rPr>
      </w:pPr>
      <w:r>
        <w:rPr>
          <w:sz w:val="24"/>
        </w:rPr>
        <w:t>Častěji</w:t>
      </w:r>
      <w:r>
        <w:rPr>
          <w:spacing w:val="-1"/>
          <w:sz w:val="24"/>
        </w:rPr>
        <w:t> </w:t>
      </w:r>
      <w:r>
        <w:rPr>
          <w:sz w:val="24"/>
        </w:rPr>
        <w:t>muži</w:t>
      </w:r>
    </w:p>
    <w:p>
      <w:pPr>
        <w:pStyle w:val="ListParagraph"/>
        <w:numPr>
          <w:ilvl w:val="2"/>
          <w:numId w:val="19"/>
        </w:numPr>
        <w:tabs>
          <w:tab w:pos="2836" w:val="left" w:leader="none"/>
          <w:tab w:pos="2837" w:val="left" w:leader="none"/>
        </w:tabs>
        <w:spacing w:line="282" w:lineRule="exact" w:before="0" w:after="0"/>
        <w:ind w:left="2836" w:right="0" w:hanging="361"/>
        <w:jc w:val="left"/>
        <w:rPr>
          <w:sz w:val="24"/>
        </w:rPr>
      </w:pPr>
      <w:r>
        <w:rPr>
          <w:sz w:val="24"/>
        </w:rPr>
        <w:t>Asie a Evropa dominují postižení</w:t>
      </w:r>
      <w:r>
        <w:rPr>
          <w:spacing w:val="-4"/>
          <w:sz w:val="24"/>
        </w:rPr>
        <w:t> </w:t>
      </w:r>
      <w:r>
        <w:rPr>
          <w:sz w:val="24"/>
        </w:rPr>
        <w:t>ledvin</w:t>
      </w:r>
    </w:p>
    <w:p>
      <w:pPr>
        <w:pStyle w:val="ListParagraph"/>
        <w:numPr>
          <w:ilvl w:val="2"/>
          <w:numId w:val="19"/>
        </w:numPr>
        <w:tabs>
          <w:tab w:pos="2836" w:val="left" w:leader="none"/>
          <w:tab w:pos="2837" w:val="left" w:leader="none"/>
        </w:tabs>
        <w:spacing w:line="281" w:lineRule="exact" w:before="0" w:after="0"/>
        <w:ind w:left="2836" w:right="0" w:hanging="361"/>
        <w:jc w:val="left"/>
        <w:rPr>
          <w:sz w:val="24"/>
        </w:rPr>
      </w:pPr>
      <w:r>
        <w:rPr>
          <w:sz w:val="24"/>
        </w:rPr>
        <w:t>Amerika domuje postižení plic a</w:t>
      </w:r>
      <w:r>
        <w:rPr>
          <w:spacing w:val="-3"/>
          <w:sz w:val="24"/>
        </w:rPr>
        <w:t> </w:t>
      </w:r>
      <w:r>
        <w:rPr>
          <w:sz w:val="24"/>
        </w:rPr>
        <w:t>srdce</w:t>
      </w:r>
    </w:p>
    <w:p>
      <w:pPr>
        <w:pStyle w:val="ListParagraph"/>
        <w:numPr>
          <w:ilvl w:val="2"/>
          <w:numId w:val="19"/>
        </w:numPr>
        <w:tabs>
          <w:tab w:pos="2836" w:val="left" w:leader="none"/>
          <w:tab w:pos="2837" w:val="left" w:leader="none"/>
        </w:tabs>
        <w:spacing w:line="282" w:lineRule="exact" w:before="0" w:after="0"/>
        <w:ind w:left="2836" w:right="0" w:hanging="361"/>
        <w:jc w:val="left"/>
        <w:rPr>
          <w:sz w:val="24"/>
        </w:rPr>
      </w:pPr>
      <w:r>
        <w:rPr>
          <w:sz w:val="24"/>
        </w:rPr>
        <w:t>Každý má svého specifického hl.</w:t>
      </w:r>
      <w:r>
        <w:rPr>
          <w:spacing w:val="-3"/>
          <w:sz w:val="24"/>
        </w:rPr>
        <w:t> </w:t>
      </w:r>
      <w:r>
        <w:rPr>
          <w:sz w:val="24"/>
        </w:rPr>
        <w:t>hostitele</w:t>
      </w:r>
    </w:p>
    <w:p>
      <w:pPr>
        <w:pStyle w:val="ListParagraph"/>
        <w:numPr>
          <w:ilvl w:val="2"/>
          <w:numId w:val="19"/>
        </w:numPr>
        <w:tabs>
          <w:tab w:pos="2836" w:val="left" w:leader="none"/>
          <w:tab w:pos="2837" w:val="left" w:leader="none"/>
        </w:tabs>
        <w:spacing w:line="282" w:lineRule="exact" w:before="0" w:after="0"/>
        <w:ind w:left="2836" w:right="0" w:hanging="361"/>
        <w:jc w:val="left"/>
        <w:rPr>
          <w:sz w:val="24"/>
        </w:rPr>
      </w:pPr>
      <w:r>
        <w:rPr>
          <w:sz w:val="24"/>
        </w:rPr>
        <w:t>Průkaz protilátek IgG,</w:t>
      </w:r>
      <w:r>
        <w:rPr>
          <w:spacing w:val="-4"/>
          <w:sz w:val="24"/>
        </w:rPr>
        <w:t> </w:t>
      </w:r>
      <w:r>
        <w:rPr>
          <w:sz w:val="24"/>
        </w:rPr>
        <w:t>IgM</w:t>
      </w:r>
    </w:p>
    <w:p>
      <w:pPr>
        <w:pStyle w:val="ListParagraph"/>
        <w:numPr>
          <w:ilvl w:val="3"/>
          <w:numId w:val="19"/>
        </w:numPr>
        <w:tabs>
          <w:tab w:pos="3556" w:val="left" w:leader="none"/>
          <w:tab w:pos="3557" w:val="left" w:leader="none"/>
        </w:tabs>
        <w:spacing w:line="282" w:lineRule="exact" w:before="0" w:after="0"/>
        <w:ind w:left="3557" w:right="0" w:hanging="360"/>
        <w:jc w:val="left"/>
        <w:rPr>
          <w:sz w:val="24"/>
        </w:rPr>
      </w:pPr>
      <w:r>
        <w:rPr>
          <w:sz w:val="24"/>
        </w:rPr>
        <w:t>Zkřížené reakce, ELISA, nepřímá</w:t>
      </w:r>
      <w:r>
        <w:rPr>
          <w:spacing w:val="-3"/>
          <w:sz w:val="24"/>
        </w:rPr>
        <w:t> </w:t>
      </w:r>
      <w:r>
        <w:rPr>
          <w:sz w:val="24"/>
        </w:rPr>
        <w:t>imunofluorescence</w:t>
      </w:r>
    </w:p>
    <w:p>
      <w:pPr>
        <w:pStyle w:val="ListParagraph"/>
        <w:numPr>
          <w:ilvl w:val="3"/>
          <w:numId w:val="19"/>
        </w:numPr>
        <w:tabs>
          <w:tab w:pos="3556" w:val="left" w:leader="none"/>
          <w:tab w:pos="3557" w:val="left" w:leader="none"/>
        </w:tabs>
        <w:spacing w:line="288" w:lineRule="exact" w:before="0" w:after="0"/>
        <w:ind w:left="3557" w:right="0" w:hanging="360"/>
        <w:jc w:val="left"/>
        <w:rPr>
          <w:sz w:val="24"/>
        </w:rPr>
      </w:pPr>
      <w:r>
        <w:rPr>
          <w:sz w:val="24"/>
        </w:rPr>
        <w:t>Imunoblot – rozlišení</w:t>
      </w:r>
      <w:r>
        <w:rPr>
          <w:spacing w:val="-2"/>
          <w:sz w:val="24"/>
        </w:rPr>
        <w:t> </w:t>
      </w:r>
      <w:r>
        <w:rPr>
          <w:sz w:val="24"/>
        </w:rPr>
        <w:t>sérotypů</w:t>
      </w:r>
    </w:p>
    <w:p>
      <w:pPr>
        <w:spacing w:after="0" w:line="288" w:lineRule="exact"/>
        <w:jc w:val="left"/>
        <w:rPr>
          <w:sz w:val="24"/>
        </w:rPr>
        <w:sectPr>
          <w:pgSz w:w="11910" w:h="16840"/>
          <w:pgMar w:top="1320" w:bottom="280" w:left="740" w:right="40"/>
        </w:sectPr>
      </w:pPr>
    </w:p>
    <w:p>
      <w:pPr>
        <w:pStyle w:val="ListParagraph"/>
        <w:numPr>
          <w:ilvl w:val="2"/>
          <w:numId w:val="19"/>
        </w:numPr>
        <w:tabs>
          <w:tab w:pos="2836" w:val="left" w:leader="none"/>
          <w:tab w:pos="2837" w:val="left" w:leader="none"/>
        </w:tabs>
        <w:spacing w:line="240" w:lineRule="auto" w:before="77" w:after="0"/>
        <w:ind w:left="2836" w:right="0" w:hanging="361"/>
        <w:jc w:val="left"/>
        <w:rPr>
          <w:sz w:val="24"/>
        </w:rPr>
      </w:pPr>
      <w:r>
        <w:rPr>
          <w:sz w:val="24"/>
        </w:rPr>
        <w:t>Přímý průkaz metodou PCR z krve pacientů v akutní</w:t>
      </w:r>
      <w:r>
        <w:rPr>
          <w:spacing w:val="-9"/>
          <w:sz w:val="24"/>
        </w:rPr>
        <w:t> </w:t>
      </w:r>
      <w:r>
        <w:rPr>
          <w:sz w:val="24"/>
        </w:rPr>
        <w:t>fázi</w:t>
      </w:r>
    </w:p>
    <w:p>
      <w:pPr>
        <w:pStyle w:val="BodyText"/>
        <w:ind w:left="0" w:firstLine="0"/>
        <w:rPr>
          <w:sz w:val="28"/>
        </w:rPr>
      </w:pPr>
    </w:p>
    <w:p>
      <w:pPr>
        <w:pStyle w:val="BodyText"/>
        <w:spacing w:before="5"/>
        <w:ind w:left="0" w:firstLine="0"/>
        <w:rPr>
          <w:sz w:val="22"/>
        </w:rPr>
      </w:pPr>
    </w:p>
    <w:p>
      <w:pPr>
        <w:pStyle w:val="ListParagraph"/>
        <w:numPr>
          <w:ilvl w:val="0"/>
          <w:numId w:val="14"/>
        </w:numPr>
        <w:tabs>
          <w:tab w:pos="991" w:val="left" w:leader="none"/>
        </w:tabs>
        <w:spacing w:line="240" w:lineRule="auto" w:before="0" w:after="0"/>
        <w:ind w:left="990" w:right="0" w:hanging="315"/>
        <w:jc w:val="left"/>
        <w:rPr>
          <w:sz w:val="22"/>
        </w:rPr>
      </w:pPr>
    </w:p>
    <w:p>
      <w:pPr>
        <w:spacing w:before="160"/>
        <w:ind w:left="676" w:right="1374" w:firstLine="0"/>
        <w:jc w:val="both"/>
        <w:rPr>
          <w:b/>
          <w:sz w:val="24"/>
        </w:rPr>
      </w:pPr>
      <w:r>
        <w:rPr>
          <w:b/>
          <w:sz w:val="24"/>
        </w:rPr>
        <w:t>A Gramnegativní anaerobní bakterie - jmenujte nejčastější druhy; onemocnění, která</w:t>
      </w:r>
      <w:r>
        <w:rPr>
          <w:b/>
          <w:spacing w:val="-7"/>
          <w:sz w:val="24"/>
        </w:rPr>
        <w:t> </w:t>
      </w:r>
      <w:r>
        <w:rPr>
          <w:b/>
          <w:sz w:val="24"/>
        </w:rPr>
        <w:t>vyvolávají</w:t>
      </w:r>
      <w:r>
        <w:rPr>
          <w:b/>
          <w:spacing w:val="-8"/>
          <w:sz w:val="24"/>
        </w:rPr>
        <w:t> </w:t>
      </w:r>
      <w:r>
        <w:rPr>
          <w:b/>
          <w:sz w:val="24"/>
        </w:rPr>
        <w:t>nebo</w:t>
      </w:r>
      <w:r>
        <w:rPr>
          <w:b/>
          <w:spacing w:val="-4"/>
          <w:sz w:val="24"/>
        </w:rPr>
        <w:t> </w:t>
      </w:r>
      <w:r>
        <w:rPr>
          <w:b/>
          <w:sz w:val="24"/>
        </w:rPr>
        <w:t>zda</w:t>
      </w:r>
      <w:r>
        <w:rPr>
          <w:b/>
          <w:spacing w:val="-6"/>
          <w:sz w:val="24"/>
        </w:rPr>
        <w:t> </w:t>
      </w:r>
      <w:r>
        <w:rPr>
          <w:b/>
          <w:sz w:val="24"/>
        </w:rPr>
        <w:t>a</w:t>
      </w:r>
      <w:r>
        <w:rPr>
          <w:b/>
          <w:spacing w:val="-5"/>
          <w:sz w:val="24"/>
        </w:rPr>
        <w:t> </w:t>
      </w:r>
      <w:r>
        <w:rPr>
          <w:b/>
          <w:sz w:val="24"/>
        </w:rPr>
        <w:t>kdy</w:t>
      </w:r>
      <w:r>
        <w:rPr>
          <w:b/>
          <w:spacing w:val="-6"/>
          <w:sz w:val="24"/>
        </w:rPr>
        <w:t> </w:t>
      </w:r>
      <w:r>
        <w:rPr>
          <w:b/>
          <w:sz w:val="24"/>
        </w:rPr>
        <w:t>častá</w:t>
      </w:r>
      <w:r>
        <w:rPr>
          <w:b/>
          <w:spacing w:val="-6"/>
          <w:sz w:val="24"/>
        </w:rPr>
        <w:t> </w:t>
      </w:r>
      <w:r>
        <w:rPr>
          <w:b/>
          <w:sz w:val="24"/>
        </w:rPr>
        <w:t>kolonizace,</w:t>
      </w:r>
      <w:r>
        <w:rPr>
          <w:b/>
          <w:spacing w:val="-7"/>
          <w:sz w:val="24"/>
        </w:rPr>
        <w:t> </w:t>
      </w:r>
      <w:r>
        <w:rPr>
          <w:b/>
          <w:sz w:val="24"/>
        </w:rPr>
        <w:t>jaké</w:t>
      </w:r>
      <w:r>
        <w:rPr>
          <w:b/>
          <w:spacing w:val="-7"/>
          <w:sz w:val="24"/>
        </w:rPr>
        <w:t> </w:t>
      </w:r>
      <w:r>
        <w:rPr>
          <w:b/>
          <w:sz w:val="24"/>
        </w:rPr>
        <w:t>odběry</w:t>
      </w:r>
      <w:r>
        <w:rPr>
          <w:b/>
          <w:spacing w:val="-7"/>
          <w:sz w:val="24"/>
        </w:rPr>
        <w:t> </w:t>
      </w:r>
      <w:r>
        <w:rPr>
          <w:b/>
          <w:sz w:val="24"/>
        </w:rPr>
        <w:t>klinického</w:t>
      </w:r>
      <w:r>
        <w:rPr>
          <w:b/>
          <w:spacing w:val="-7"/>
          <w:sz w:val="24"/>
        </w:rPr>
        <w:t> </w:t>
      </w:r>
      <w:r>
        <w:rPr>
          <w:b/>
          <w:sz w:val="24"/>
        </w:rPr>
        <w:t>materiálu a metody jsou pro prokázání onemocnění vhodné, jak vypadá mikroskopie v Gramově</w:t>
      </w:r>
      <w:r>
        <w:rPr>
          <w:b/>
          <w:spacing w:val="-2"/>
          <w:sz w:val="24"/>
        </w:rPr>
        <w:t> </w:t>
      </w:r>
      <w:r>
        <w:rPr>
          <w:b/>
          <w:sz w:val="24"/>
        </w:rPr>
        <w:t>barvení</w:t>
      </w:r>
    </w:p>
    <w:p>
      <w:pPr>
        <w:pStyle w:val="ListParagraph"/>
        <w:numPr>
          <w:ilvl w:val="1"/>
          <w:numId w:val="14"/>
        </w:numPr>
        <w:tabs>
          <w:tab w:pos="1396" w:val="left" w:leader="none"/>
          <w:tab w:pos="1397" w:val="left" w:leader="none"/>
        </w:tabs>
        <w:spacing w:line="294" w:lineRule="exact" w:before="162" w:after="0"/>
        <w:ind w:left="1396" w:right="0" w:hanging="361"/>
        <w:jc w:val="left"/>
        <w:rPr>
          <w:rFonts w:ascii="Symbol" w:hAnsi="Symbol"/>
          <w:sz w:val="24"/>
        </w:rPr>
      </w:pPr>
      <w:r>
        <w:rPr>
          <w:sz w:val="24"/>
        </w:rPr>
        <w:t>Nutné uzpůsobit kultivaci, kultivace bez přístupu</w:t>
      </w:r>
      <w:r>
        <w:rPr>
          <w:spacing w:val="-5"/>
          <w:sz w:val="24"/>
        </w:rPr>
        <w:t> </w:t>
      </w:r>
      <w:r>
        <w:rPr>
          <w:sz w:val="24"/>
        </w:rPr>
        <w:t>kyslíku</w:t>
      </w:r>
    </w:p>
    <w:p>
      <w:pPr>
        <w:pStyle w:val="ListParagraph"/>
        <w:numPr>
          <w:ilvl w:val="1"/>
          <w:numId w:val="14"/>
        </w:numPr>
        <w:tabs>
          <w:tab w:pos="1396" w:val="left" w:leader="none"/>
          <w:tab w:pos="1397" w:val="left" w:leader="none"/>
        </w:tabs>
        <w:spacing w:line="294" w:lineRule="exact" w:before="0" w:after="0"/>
        <w:ind w:left="1396" w:right="0" w:hanging="361"/>
        <w:jc w:val="left"/>
        <w:rPr>
          <w:rFonts w:ascii="Symbol" w:hAnsi="Symbol"/>
          <w:sz w:val="24"/>
        </w:rPr>
      </w:pPr>
      <w:r>
        <w:rPr>
          <w:sz w:val="24"/>
        </w:rPr>
        <w:t>Nesporulující anaerobní</w:t>
      </w:r>
      <w:r>
        <w:rPr>
          <w:spacing w:val="-1"/>
          <w:sz w:val="24"/>
        </w:rPr>
        <w:t> </w:t>
      </w:r>
      <w:r>
        <w:rPr>
          <w:sz w:val="24"/>
        </w:rPr>
        <w:t>G-tyčinky:</w:t>
      </w:r>
    </w:p>
    <w:p>
      <w:pPr>
        <w:pStyle w:val="ListParagraph"/>
        <w:numPr>
          <w:ilvl w:val="2"/>
          <w:numId w:val="14"/>
        </w:numPr>
        <w:tabs>
          <w:tab w:pos="2464" w:val="left" w:leader="none"/>
          <w:tab w:pos="2465" w:val="left" w:leader="none"/>
        </w:tabs>
        <w:spacing w:line="281" w:lineRule="exact" w:before="0" w:after="0"/>
        <w:ind w:left="2464" w:right="0" w:hanging="709"/>
        <w:jc w:val="left"/>
        <w:rPr>
          <w:sz w:val="24"/>
        </w:rPr>
      </w:pPr>
      <w:r>
        <w:rPr>
          <w:sz w:val="24"/>
        </w:rPr>
        <w:t>Bacteroides spp. – infekce dutiny</w:t>
      </w:r>
      <w:r>
        <w:rPr>
          <w:spacing w:val="-2"/>
          <w:sz w:val="24"/>
        </w:rPr>
        <w:t> </w:t>
      </w:r>
      <w:r>
        <w:rPr>
          <w:sz w:val="24"/>
        </w:rPr>
        <w:t>břišní</w:t>
      </w:r>
    </w:p>
    <w:p>
      <w:pPr>
        <w:pStyle w:val="ListParagraph"/>
        <w:numPr>
          <w:ilvl w:val="2"/>
          <w:numId w:val="14"/>
        </w:numPr>
        <w:tabs>
          <w:tab w:pos="2464" w:val="left" w:leader="none"/>
          <w:tab w:pos="2465" w:val="left" w:leader="none"/>
        </w:tabs>
        <w:spacing w:line="281" w:lineRule="exact" w:before="2" w:after="0"/>
        <w:ind w:left="2464" w:right="0" w:hanging="709"/>
        <w:jc w:val="left"/>
        <w:rPr>
          <w:sz w:val="24"/>
        </w:rPr>
      </w:pPr>
      <w:r>
        <w:rPr>
          <w:sz w:val="24"/>
        </w:rPr>
        <w:t>Fusobacterium spp. – plicní abscesy,</w:t>
      </w:r>
      <w:r>
        <w:rPr>
          <w:spacing w:val="-4"/>
          <w:sz w:val="24"/>
        </w:rPr>
        <w:t> </w:t>
      </w:r>
      <w:r>
        <w:rPr>
          <w:sz w:val="24"/>
        </w:rPr>
        <w:t>pneumonie</w:t>
      </w:r>
    </w:p>
    <w:p>
      <w:pPr>
        <w:pStyle w:val="ListParagraph"/>
        <w:numPr>
          <w:ilvl w:val="2"/>
          <w:numId w:val="14"/>
        </w:numPr>
        <w:tabs>
          <w:tab w:pos="2464" w:val="left" w:leader="none"/>
          <w:tab w:pos="2465" w:val="left" w:leader="none"/>
        </w:tabs>
        <w:spacing w:line="281" w:lineRule="exact" w:before="0" w:after="0"/>
        <w:ind w:left="2464" w:right="0" w:hanging="709"/>
        <w:jc w:val="left"/>
        <w:rPr>
          <w:sz w:val="24"/>
        </w:rPr>
      </w:pPr>
      <w:r>
        <w:rPr>
          <w:sz w:val="24"/>
        </w:rPr>
        <w:t>Prevotella spp. – anginy,</w:t>
      </w:r>
      <w:r>
        <w:rPr>
          <w:spacing w:val="-14"/>
          <w:sz w:val="24"/>
        </w:rPr>
        <w:t> </w:t>
      </w:r>
      <w:r>
        <w:rPr>
          <w:sz w:val="24"/>
        </w:rPr>
        <w:t>sinusitidy</w:t>
      </w:r>
    </w:p>
    <w:p>
      <w:pPr>
        <w:pStyle w:val="ListParagraph"/>
        <w:numPr>
          <w:ilvl w:val="2"/>
          <w:numId w:val="14"/>
        </w:numPr>
        <w:tabs>
          <w:tab w:pos="2464" w:val="left" w:leader="none"/>
          <w:tab w:pos="2465" w:val="left" w:leader="none"/>
        </w:tabs>
        <w:spacing w:line="281" w:lineRule="exact" w:before="0" w:after="0"/>
        <w:ind w:left="2464" w:right="0" w:hanging="709"/>
        <w:jc w:val="left"/>
        <w:rPr>
          <w:sz w:val="24"/>
        </w:rPr>
      </w:pPr>
      <w:r>
        <w:rPr>
          <w:sz w:val="24"/>
        </w:rPr>
        <w:t>Porphyromonas spp. – infekce</w:t>
      </w:r>
      <w:r>
        <w:rPr>
          <w:spacing w:val="-12"/>
          <w:sz w:val="24"/>
        </w:rPr>
        <w:t> </w:t>
      </w:r>
      <w:r>
        <w:rPr>
          <w:sz w:val="24"/>
        </w:rPr>
        <w:t>GIT</w:t>
      </w:r>
    </w:p>
    <w:p>
      <w:pPr>
        <w:pStyle w:val="ListParagraph"/>
        <w:numPr>
          <w:ilvl w:val="1"/>
          <w:numId w:val="14"/>
        </w:numPr>
        <w:tabs>
          <w:tab w:pos="1396" w:val="left" w:leader="none"/>
          <w:tab w:pos="1397" w:val="left" w:leader="none"/>
        </w:tabs>
        <w:spacing w:line="294" w:lineRule="exact" w:before="0" w:after="0"/>
        <w:ind w:left="1396" w:right="0" w:hanging="361"/>
        <w:jc w:val="left"/>
        <w:rPr>
          <w:rFonts w:ascii="Symbol" w:hAnsi="Symbol"/>
          <w:sz w:val="24"/>
        </w:rPr>
      </w:pPr>
      <w:r>
        <w:rPr>
          <w:sz w:val="24"/>
        </w:rPr>
        <w:t>G-koky</w:t>
      </w:r>
    </w:p>
    <w:p>
      <w:pPr>
        <w:pStyle w:val="ListParagraph"/>
        <w:numPr>
          <w:ilvl w:val="2"/>
          <w:numId w:val="14"/>
        </w:numPr>
        <w:tabs>
          <w:tab w:pos="2464" w:val="left" w:leader="none"/>
          <w:tab w:pos="2465" w:val="left" w:leader="none"/>
        </w:tabs>
        <w:spacing w:line="281" w:lineRule="exact" w:before="0" w:after="0"/>
        <w:ind w:left="2464" w:right="0" w:hanging="709"/>
        <w:jc w:val="left"/>
        <w:rPr>
          <w:sz w:val="24"/>
        </w:rPr>
      </w:pPr>
      <w:r>
        <w:rPr>
          <w:sz w:val="24"/>
        </w:rPr>
        <w:t>Veionella spp. – infekce endogenního původu</w:t>
      </w:r>
      <w:r>
        <w:rPr>
          <w:spacing w:val="-5"/>
          <w:sz w:val="24"/>
        </w:rPr>
        <w:t> </w:t>
      </w:r>
      <w:r>
        <w:rPr>
          <w:sz w:val="24"/>
        </w:rPr>
        <w:t>(endokartitida)</w:t>
      </w:r>
    </w:p>
    <w:p>
      <w:pPr>
        <w:pStyle w:val="ListParagraph"/>
        <w:numPr>
          <w:ilvl w:val="2"/>
          <w:numId w:val="14"/>
        </w:numPr>
        <w:tabs>
          <w:tab w:pos="2464" w:val="left" w:leader="none"/>
          <w:tab w:pos="2465" w:val="left" w:leader="none"/>
        </w:tabs>
        <w:spacing w:line="281" w:lineRule="exact" w:before="0" w:after="0"/>
        <w:ind w:left="2464" w:right="0" w:hanging="709"/>
        <w:jc w:val="left"/>
        <w:rPr>
          <w:sz w:val="24"/>
        </w:rPr>
      </w:pPr>
      <w:r>
        <w:rPr>
          <w:sz w:val="24"/>
        </w:rPr>
        <w:t>Acidaminococcus</w:t>
      </w:r>
      <w:r>
        <w:rPr>
          <w:spacing w:val="-1"/>
          <w:sz w:val="24"/>
        </w:rPr>
        <w:t> </w:t>
      </w:r>
      <w:r>
        <w:rPr>
          <w:sz w:val="24"/>
        </w:rPr>
        <w:t>spp.</w:t>
      </w:r>
    </w:p>
    <w:p>
      <w:pPr>
        <w:pStyle w:val="ListParagraph"/>
        <w:numPr>
          <w:ilvl w:val="1"/>
          <w:numId w:val="14"/>
        </w:numPr>
        <w:tabs>
          <w:tab w:pos="1396" w:val="left" w:leader="none"/>
          <w:tab w:pos="1397" w:val="left" w:leader="none"/>
        </w:tabs>
        <w:spacing w:line="240" w:lineRule="auto" w:before="1" w:after="0"/>
        <w:ind w:left="1396" w:right="0" w:hanging="361"/>
        <w:jc w:val="left"/>
        <w:rPr>
          <w:rFonts w:ascii="Symbol" w:hAnsi="Symbol"/>
          <w:sz w:val="24"/>
        </w:rPr>
      </w:pPr>
      <w:r>
        <w:rPr>
          <w:sz w:val="24"/>
        </w:rPr>
        <w:t>Důležité rozhodnutí, jestli ne/způsobuje</w:t>
      </w:r>
      <w:r>
        <w:rPr>
          <w:spacing w:val="-2"/>
          <w:sz w:val="24"/>
        </w:rPr>
        <w:t> </w:t>
      </w:r>
      <w:r>
        <w:rPr>
          <w:sz w:val="24"/>
        </w:rPr>
        <w:t>infekce</w:t>
      </w:r>
    </w:p>
    <w:p>
      <w:pPr>
        <w:pStyle w:val="ListParagraph"/>
        <w:numPr>
          <w:ilvl w:val="1"/>
          <w:numId w:val="14"/>
        </w:numPr>
        <w:tabs>
          <w:tab w:pos="1396" w:val="left" w:leader="none"/>
          <w:tab w:pos="1397" w:val="left" w:leader="none"/>
        </w:tabs>
        <w:spacing w:line="240" w:lineRule="auto" w:before="1" w:after="0"/>
        <w:ind w:left="1396" w:right="0" w:hanging="361"/>
        <w:jc w:val="left"/>
        <w:rPr>
          <w:rFonts w:ascii="Symbol" w:hAnsi="Symbol"/>
          <w:sz w:val="24"/>
        </w:rPr>
      </w:pPr>
      <w:r>
        <w:rPr>
          <w:sz w:val="24"/>
        </w:rPr>
        <w:t>Mikroskopie, fenotypové testy, podrobná biochemická</w:t>
      </w:r>
      <w:r>
        <w:rPr>
          <w:spacing w:val="-3"/>
          <w:sz w:val="24"/>
        </w:rPr>
        <w:t> </w:t>
      </w:r>
      <w:r>
        <w:rPr>
          <w:sz w:val="24"/>
        </w:rPr>
        <w:t>identifikace</w:t>
      </w:r>
    </w:p>
    <w:p>
      <w:pPr>
        <w:pStyle w:val="ListParagraph"/>
        <w:numPr>
          <w:ilvl w:val="1"/>
          <w:numId w:val="14"/>
        </w:numPr>
        <w:tabs>
          <w:tab w:pos="1396" w:val="left" w:leader="none"/>
          <w:tab w:pos="1397" w:val="left" w:leader="none"/>
        </w:tabs>
        <w:spacing w:line="240" w:lineRule="auto" w:before="0" w:after="0"/>
        <w:ind w:left="1396" w:right="0" w:hanging="361"/>
        <w:jc w:val="left"/>
        <w:rPr>
          <w:rFonts w:ascii="Symbol" w:hAnsi="Symbol"/>
          <w:sz w:val="24"/>
        </w:rPr>
      </w:pPr>
      <w:r>
        <w:rPr>
          <w:sz w:val="24"/>
        </w:rPr>
        <w:t>Identifikace pomocí hmotnostních</w:t>
      </w:r>
      <w:r>
        <w:rPr>
          <w:spacing w:val="-3"/>
          <w:sz w:val="24"/>
        </w:rPr>
        <w:t> </w:t>
      </w:r>
      <w:r>
        <w:rPr>
          <w:sz w:val="24"/>
        </w:rPr>
        <w:t>spekter</w:t>
      </w:r>
    </w:p>
    <w:p>
      <w:pPr>
        <w:pStyle w:val="ListParagraph"/>
        <w:numPr>
          <w:ilvl w:val="1"/>
          <w:numId w:val="14"/>
        </w:numPr>
        <w:tabs>
          <w:tab w:pos="1396" w:val="left" w:leader="none"/>
          <w:tab w:pos="1397" w:val="left" w:leader="none"/>
        </w:tabs>
        <w:spacing w:line="240" w:lineRule="auto" w:before="1" w:after="0"/>
        <w:ind w:left="1396" w:right="0" w:hanging="361"/>
        <w:jc w:val="left"/>
        <w:rPr>
          <w:rFonts w:ascii="Symbol" w:hAnsi="Symbol"/>
          <w:sz w:val="24"/>
        </w:rPr>
      </w:pPr>
      <w:r>
        <w:rPr>
          <w:sz w:val="24"/>
        </w:rPr>
        <w:t>Identifikace pomocí MALDI-TOF</w:t>
      </w:r>
      <w:r>
        <w:rPr>
          <w:spacing w:val="-2"/>
          <w:sz w:val="24"/>
        </w:rPr>
        <w:t> </w:t>
      </w:r>
      <w:r>
        <w:rPr>
          <w:sz w:val="24"/>
        </w:rPr>
        <w:t>MS</w:t>
      </w:r>
    </w:p>
    <w:p>
      <w:pPr>
        <w:pStyle w:val="BodyText"/>
        <w:ind w:left="0" w:firstLine="0"/>
        <w:rPr>
          <w:sz w:val="28"/>
        </w:rPr>
      </w:pPr>
    </w:p>
    <w:p>
      <w:pPr>
        <w:pStyle w:val="BodyText"/>
        <w:ind w:left="0" w:firstLine="0"/>
        <w:rPr>
          <w:sz w:val="28"/>
        </w:rPr>
      </w:pPr>
    </w:p>
    <w:p>
      <w:pPr>
        <w:pStyle w:val="BodyText"/>
        <w:spacing w:before="9"/>
        <w:ind w:left="0" w:firstLine="0"/>
        <w:rPr>
          <w:sz w:val="32"/>
        </w:rPr>
      </w:pPr>
    </w:p>
    <w:p>
      <w:pPr>
        <w:spacing w:before="1"/>
        <w:ind w:left="676" w:right="1469" w:firstLine="0"/>
        <w:jc w:val="both"/>
        <w:rPr>
          <w:b/>
          <w:sz w:val="24"/>
        </w:rPr>
      </w:pPr>
      <w:r>
        <w:rPr>
          <w:b/>
          <w:sz w:val="24"/>
        </w:rPr>
        <w:t>B Molekulárně-biologické metody v diagnostice mikroorganismů - hybridizační a amplifikační metody – princip hybridizace, rozdíly mezi hybridizací a amplifikací, jmenujte používané hybridizační s amplifikační metody (pouze výčet), kdy a k</w:t>
      </w:r>
    </w:p>
    <w:p>
      <w:pPr>
        <w:spacing w:before="0"/>
        <w:ind w:left="676" w:right="1552" w:firstLine="0"/>
        <w:jc w:val="both"/>
        <w:rPr>
          <w:b/>
          <w:sz w:val="24"/>
        </w:rPr>
      </w:pPr>
      <w:r>
        <w:rPr>
          <w:b/>
          <w:sz w:val="24"/>
        </w:rPr>
        <w:t>čemu se používá, výhody a nevýhody jednotlivých technik, úskalí při interpretaci výsledků</w:t>
      </w:r>
    </w:p>
    <w:p>
      <w:pPr>
        <w:pStyle w:val="BodyText"/>
        <w:spacing w:line="396" w:lineRule="auto" w:before="161"/>
        <w:ind w:left="676" w:right="9202" w:firstLine="0"/>
      </w:pPr>
      <w:r>
        <w:rPr/>
        <w:t>Hybridizace Podstata:</w:t>
      </w:r>
    </w:p>
    <w:p>
      <w:pPr>
        <w:pStyle w:val="ListParagraph"/>
        <w:numPr>
          <w:ilvl w:val="1"/>
          <w:numId w:val="14"/>
        </w:numPr>
        <w:tabs>
          <w:tab w:pos="1396" w:val="left" w:leader="none"/>
          <w:tab w:pos="1397" w:val="left" w:leader="none"/>
        </w:tabs>
        <w:spacing w:line="259" w:lineRule="auto" w:before="0" w:after="0"/>
        <w:ind w:left="1396" w:right="1741" w:hanging="360"/>
        <w:jc w:val="left"/>
        <w:rPr>
          <w:rFonts w:ascii="Symbol" w:hAnsi="Symbol"/>
          <w:sz w:val="24"/>
        </w:rPr>
      </w:pPr>
      <w:r>
        <w:rPr>
          <w:sz w:val="24"/>
        </w:rPr>
        <w:t>za vhodných laboratorních podmínek mohou mezi sebou 2 jednořetězcové</w:t>
      </w:r>
      <w:r>
        <w:rPr>
          <w:spacing w:val="-28"/>
          <w:sz w:val="24"/>
        </w:rPr>
        <w:t> </w:t>
      </w:r>
      <w:r>
        <w:rPr>
          <w:sz w:val="24"/>
        </w:rPr>
        <w:t>NK vytvořit vodíkové můstky</w:t>
      </w:r>
      <w:r>
        <w:rPr>
          <w:spacing w:val="1"/>
          <w:sz w:val="24"/>
        </w:rPr>
        <w:t> </w:t>
      </w:r>
      <w:r>
        <w:rPr>
          <w:sz w:val="24"/>
        </w:rPr>
        <w:t>samovolně</w:t>
      </w:r>
    </w:p>
    <w:p>
      <w:pPr>
        <w:pStyle w:val="ListParagraph"/>
        <w:numPr>
          <w:ilvl w:val="1"/>
          <w:numId w:val="14"/>
        </w:numPr>
        <w:tabs>
          <w:tab w:pos="1396" w:val="left" w:leader="none"/>
          <w:tab w:pos="1397" w:val="left" w:leader="none"/>
        </w:tabs>
        <w:spacing w:line="259" w:lineRule="auto" w:before="0" w:after="0"/>
        <w:ind w:left="1396" w:right="1610" w:hanging="360"/>
        <w:jc w:val="left"/>
        <w:rPr>
          <w:rFonts w:ascii="Symbol" w:hAnsi="Symbol"/>
          <w:sz w:val="24"/>
        </w:rPr>
      </w:pPr>
      <w:r>
        <w:rPr>
          <w:sz w:val="24"/>
        </w:rPr>
        <w:t>z toho, do jaké míry dojde ke spojení neboli hybridizaci obou vláken (tj. v jakém rozsahu se vytvoří vodíkové můstky) usuzujeme na podobnost mezi oběma molekulami</w:t>
      </w:r>
    </w:p>
    <w:p>
      <w:pPr>
        <w:pStyle w:val="ListParagraph"/>
        <w:numPr>
          <w:ilvl w:val="1"/>
          <w:numId w:val="14"/>
        </w:numPr>
        <w:tabs>
          <w:tab w:pos="1396" w:val="left" w:leader="none"/>
          <w:tab w:pos="1397" w:val="left" w:leader="none"/>
        </w:tabs>
        <w:spacing w:line="388" w:lineRule="auto" w:before="0" w:after="0"/>
        <w:ind w:left="676" w:right="6765" w:firstLine="360"/>
        <w:jc w:val="left"/>
        <w:rPr>
          <w:rFonts w:ascii="Symbol" w:hAnsi="Symbol"/>
          <w:sz w:val="24"/>
        </w:rPr>
      </w:pPr>
      <w:r>
        <w:rPr>
          <w:sz w:val="24"/>
        </w:rPr>
        <w:t>párování je vysoce specifické Hybridizační (genové)</w:t>
      </w:r>
      <w:r>
        <w:rPr>
          <w:spacing w:val="-1"/>
          <w:sz w:val="24"/>
        </w:rPr>
        <w:t> </w:t>
      </w:r>
      <w:r>
        <w:rPr>
          <w:sz w:val="24"/>
        </w:rPr>
        <w:t>sondy</w:t>
      </w:r>
    </w:p>
    <w:p>
      <w:pPr>
        <w:pStyle w:val="ListParagraph"/>
        <w:numPr>
          <w:ilvl w:val="1"/>
          <w:numId w:val="14"/>
        </w:numPr>
        <w:tabs>
          <w:tab w:pos="1396" w:val="left" w:leader="none"/>
          <w:tab w:pos="1397" w:val="left" w:leader="none"/>
        </w:tabs>
        <w:spacing w:line="240" w:lineRule="auto" w:before="5" w:after="0"/>
        <w:ind w:left="1396" w:right="0" w:hanging="361"/>
        <w:jc w:val="left"/>
        <w:rPr>
          <w:rFonts w:ascii="Symbol" w:hAnsi="Symbol"/>
          <w:sz w:val="24"/>
        </w:rPr>
      </w:pPr>
      <w:r>
        <w:rPr>
          <w:sz w:val="24"/>
        </w:rPr>
        <w:t>krátké, uměle syntetizované jednořetězcové molekuly</w:t>
      </w:r>
      <w:r>
        <w:rPr>
          <w:spacing w:val="-3"/>
          <w:sz w:val="24"/>
        </w:rPr>
        <w:t> </w:t>
      </w:r>
      <w:r>
        <w:rPr>
          <w:sz w:val="24"/>
        </w:rPr>
        <w:t>NK</w:t>
      </w:r>
    </w:p>
    <w:p>
      <w:pPr>
        <w:pStyle w:val="ListParagraph"/>
        <w:numPr>
          <w:ilvl w:val="1"/>
          <w:numId w:val="14"/>
        </w:numPr>
        <w:tabs>
          <w:tab w:pos="1396" w:val="left" w:leader="none"/>
          <w:tab w:pos="1397" w:val="left" w:leader="none"/>
        </w:tabs>
        <w:spacing w:line="259" w:lineRule="auto" w:before="22" w:after="0"/>
        <w:ind w:left="1396" w:right="2369" w:hanging="360"/>
        <w:jc w:val="left"/>
        <w:rPr>
          <w:rFonts w:ascii="Symbol" w:hAnsi="Symbol"/>
          <w:sz w:val="24"/>
        </w:rPr>
      </w:pPr>
      <w:r>
        <w:rPr>
          <w:sz w:val="24"/>
        </w:rPr>
        <w:t>jsou schopny specificky se vázat prostřednictvím vodíkových můstků ke komplementárním sekvencím řetězce NK (DNA, RNA</w:t>
      </w:r>
      <w:r>
        <w:rPr>
          <w:spacing w:val="-10"/>
          <w:sz w:val="24"/>
        </w:rPr>
        <w:t> </w:t>
      </w:r>
      <w:r>
        <w:rPr>
          <w:sz w:val="24"/>
        </w:rPr>
        <w:t>sondy)</w:t>
      </w:r>
    </w:p>
    <w:p>
      <w:pPr>
        <w:pStyle w:val="ListParagraph"/>
        <w:numPr>
          <w:ilvl w:val="1"/>
          <w:numId w:val="14"/>
        </w:numPr>
        <w:tabs>
          <w:tab w:pos="1396" w:val="left" w:leader="none"/>
          <w:tab w:pos="1397" w:val="left" w:leader="none"/>
        </w:tabs>
        <w:spacing w:line="292" w:lineRule="exact" w:before="0" w:after="0"/>
        <w:ind w:left="1396" w:right="0" w:hanging="361"/>
        <w:jc w:val="left"/>
        <w:rPr>
          <w:rFonts w:ascii="Symbol" w:hAnsi="Symbol"/>
          <w:sz w:val="24"/>
        </w:rPr>
      </w:pPr>
      <w:r>
        <w:rPr>
          <w:sz w:val="24"/>
        </w:rPr>
        <w:t>zjišťujeme, zda se v analyzovaném vzorku vyskytuje sledovaná posloupnost</w:t>
      </w:r>
      <w:r>
        <w:rPr>
          <w:spacing w:val="-8"/>
          <w:sz w:val="24"/>
        </w:rPr>
        <w:t> </w:t>
      </w:r>
      <w:r>
        <w:rPr>
          <w:sz w:val="24"/>
        </w:rPr>
        <w:t>bazí</w:t>
      </w:r>
    </w:p>
    <w:p>
      <w:pPr>
        <w:spacing w:after="0" w:line="292" w:lineRule="exact"/>
        <w:jc w:val="left"/>
        <w:rPr>
          <w:rFonts w:ascii="Symbol" w:hAnsi="Symbol"/>
          <w:sz w:val="24"/>
        </w:rPr>
        <w:sectPr>
          <w:pgSz w:w="11910" w:h="16840"/>
          <w:pgMar w:top="1320" w:bottom="280" w:left="740" w:right="40"/>
        </w:sectPr>
      </w:pPr>
    </w:p>
    <w:p>
      <w:pPr>
        <w:pStyle w:val="ListParagraph"/>
        <w:numPr>
          <w:ilvl w:val="1"/>
          <w:numId w:val="14"/>
        </w:numPr>
        <w:tabs>
          <w:tab w:pos="1396" w:val="left" w:leader="none"/>
          <w:tab w:pos="1397" w:val="left" w:leader="none"/>
        </w:tabs>
        <w:spacing w:line="256" w:lineRule="auto" w:before="79" w:after="0"/>
        <w:ind w:left="1396" w:right="2614" w:hanging="360"/>
        <w:jc w:val="left"/>
        <w:rPr>
          <w:rFonts w:ascii="Symbol" w:hAnsi="Symbol"/>
          <w:sz w:val="24"/>
        </w:rPr>
      </w:pPr>
      <w:r>
        <w:rPr>
          <w:sz w:val="24"/>
        </w:rPr>
        <w:t>jestliže sondy dobře hybridizují se zkoumanou sondou – je prokázána posloupnost, typická pro námi hledaný</w:t>
      </w:r>
      <w:r>
        <w:rPr>
          <w:spacing w:val="-6"/>
          <w:sz w:val="24"/>
        </w:rPr>
        <w:t> </w:t>
      </w:r>
      <w:r>
        <w:rPr>
          <w:sz w:val="24"/>
        </w:rPr>
        <w:t>mikroorganismus</w:t>
      </w:r>
    </w:p>
    <w:p>
      <w:pPr>
        <w:pStyle w:val="BodyText"/>
        <w:spacing w:before="165"/>
        <w:ind w:left="676" w:firstLine="0"/>
      </w:pPr>
      <w:r>
        <w:rPr/>
        <w:t>Hybridizace</w:t>
      </w:r>
    </w:p>
    <w:p>
      <w:pPr>
        <w:pStyle w:val="ListParagraph"/>
        <w:numPr>
          <w:ilvl w:val="1"/>
          <w:numId w:val="14"/>
        </w:numPr>
        <w:tabs>
          <w:tab w:pos="1396" w:val="left" w:leader="none"/>
          <w:tab w:pos="1397" w:val="left" w:leader="none"/>
        </w:tabs>
        <w:spacing w:line="240" w:lineRule="auto" w:before="183" w:after="0"/>
        <w:ind w:left="1396" w:right="0" w:hanging="361"/>
        <w:jc w:val="left"/>
        <w:rPr>
          <w:rFonts w:ascii="Symbol" w:hAnsi="Symbol"/>
          <w:sz w:val="24"/>
        </w:rPr>
      </w:pPr>
      <w:r>
        <w:rPr>
          <w:sz w:val="24"/>
        </w:rPr>
        <w:t>Spojování vláken může</w:t>
      </w:r>
      <w:r>
        <w:rPr>
          <w:spacing w:val="-1"/>
          <w:sz w:val="24"/>
        </w:rPr>
        <w:t> </w:t>
      </w:r>
      <w:r>
        <w:rPr>
          <w:sz w:val="24"/>
        </w:rPr>
        <w:t>probíhat:</w:t>
      </w:r>
    </w:p>
    <w:p>
      <w:pPr>
        <w:pStyle w:val="ListParagraph"/>
        <w:numPr>
          <w:ilvl w:val="0"/>
          <w:numId w:val="20"/>
        </w:numPr>
        <w:tabs>
          <w:tab w:pos="2117" w:val="left" w:leader="none"/>
        </w:tabs>
        <w:spacing w:line="240" w:lineRule="auto" w:before="23" w:after="0"/>
        <w:ind w:left="2116" w:right="0" w:hanging="361"/>
        <w:jc w:val="left"/>
        <w:rPr>
          <w:sz w:val="24"/>
        </w:rPr>
      </w:pPr>
      <w:r>
        <w:rPr>
          <w:sz w:val="24"/>
        </w:rPr>
        <w:t>mezi molekulami</w:t>
      </w:r>
      <w:r>
        <w:rPr>
          <w:spacing w:val="-5"/>
          <w:sz w:val="24"/>
        </w:rPr>
        <w:t> </w:t>
      </w:r>
      <w:r>
        <w:rPr>
          <w:sz w:val="24"/>
        </w:rPr>
        <w:t>DNA</w:t>
      </w:r>
    </w:p>
    <w:p>
      <w:pPr>
        <w:pStyle w:val="ListParagraph"/>
        <w:numPr>
          <w:ilvl w:val="0"/>
          <w:numId w:val="20"/>
        </w:numPr>
        <w:tabs>
          <w:tab w:pos="2117" w:val="left" w:leader="none"/>
        </w:tabs>
        <w:spacing w:line="240" w:lineRule="auto" w:before="3" w:after="0"/>
        <w:ind w:left="2116" w:right="0" w:hanging="361"/>
        <w:jc w:val="left"/>
        <w:rPr>
          <w:sz w:val="24"/>
        </w:rPr>
      </w:pPr>
      <w:r>
        <w:rPr>
          <w:sz w:val="24"/>
        </w:rPr>
        <w:t>mezi molekulami</w:t>
      </w:r>
      <w:r>
        <w:rPr>
          <w:spacing w:val="-6"/>
          <w:sz w:val="24"/>
        </w:rPr>
        <w:t> </w:t>
      </w:r>
      <w:r>
        <w:rPr>
          <w:sz w:val="24"/>
        </w:rPr>
        <w:t>RNA</w:t>
      </w:r>
    </w:p>
    <w:p>
      <w:pPr>
        <w:pStyle w:val="ListParagraph"/>
        <w:numPr>
          <w:ilvl w:val="0"/>
          <w:numId w:val="20"/>
        </w:numPr>
        <w:tabs>
          <w:tab w:pos="2117" w:val="left" w:leader="none"/>
        </w:tabs>
        <w:spacing w:line="240" w:lineRule="auto" w:before="4" w:after="0"/>
        <w:ind w:left="2116" w:right="0" w:hanging="361"/>
        <w:jc w:val="left"/>
        <w:rPr>
          <w:sz w:val="24"/>
        </w:rPr>
      </w:pPr>
      <w:r>
        <w:rPr>
          <w:sz w:val="24"/>
        </w:rPr>
        <w:t>mezi molekulami RNA a DNA</w:t>
      </w:r>
      <w:r>
        <w:rPr>
          <w:spacing w:val="-1"/>
          <w:sz w:val="24"/>
        </w:rPr>
        <w:t> </w:t>
      </w:r>
      <w:r>
        <w:rPr>
          <w:sz w:val="24"/>
        </w:rPr>
        <w:t>navzájem</w:t>
      </w:r>
    </w:p>
    <w:p>
      <w:pPr>
        <w:pStyle w:val="ListParagraph"/>
        <w:numPr>
          <w:ilvl w:val="1"/>
          <w:numId w:val="14"/>
        </w:numPr>
        <w:tabs>
          <w:tab w:pos="1396" w:val="left" w:leader="none"/>
          <w:tab w:pos="1397" w:val="left" w:leader="none"/>
        </w:tabs>
        <w:spacing w:line="388" w:lineRule="auto" w:before="1" w:after="0"/>
        <w:ind w:left="676" w:right="5038" w:firstLine="360"/>
        <w:jc w:val="left"/>
        <w:rPr>
          <w:rFonts w:ascii="Symbol" w:hAnsi="Symbol"/>
          <w:sz w:val="24"/>
        </w:rPr>
      </w:pPr>
      <w:r>
        <w:rPr>
          <w:sz w:val="24"/>
        </w:rPr>
        <w:t>Hybridizace může probíhat i přímo v buňkách Postup při</w:t>
      </w:r>
      <w:r>
        <w:rPr>
          <w:spacing w:val="-1"/>
          <w:sz w:val="24"/>
        </w:rPr>
        <w:t> </w:t>
      </w:r>
      <w:r>
        <w:rPr>
          <w:sz w:val="24"/>
        </w:rPr>
        <w:t>hybridizaci:</w:t>
      </w:r>
    </w:p>
    <w:p>
      <w:pPr>
        <w:pStyle w:val="ListParagraph"/>
        <w:numPr>
          <w:ilvl w:val="1"/>
          <w:numId w:val="14"/>
        </w:numPr>
        <w:tabs>
          <w:tab w:pos="1396" w:val="left" w:leader="none"/>
          <w:tab w:pos="1397" w:val="left" w:leader="none"/>
        </w:tabs>
        <w:spacing w:line="240" w:lineRule="auto" w:before="9" w:after="0"/>
        <w:ind w:left="1396" w:right="0" w:hanging="361"/>
        <w:jc w:val="left"/>
        <w:rPr>
          <w:rFonts w:ascii="Symbol" w:hAnsi="Symbol"/>
          <w:sz w:val="24"/>
        </w:rPr>
      </w:pPr>
      <w:r>
        <w:rPr>
          <w:sz w:val="24"/>
        </w:rPr>
        <w:t>na pevném podkladu nebo v</w:t>
      </w:r>
      <w:r>
        <w:rPr>
          <w:spacing w:val="-4"/>
          <w:sz w:val="24"/>
        </w:rPr>
        <w:t> </w:t>
      </w:r>
      <w:r>
        <w:rPr>
          <w:sz w:val="24"/>
        </w:rPr>
        <w:t>roztoku</w:t>
      </w:r>
    </w:p>
    <w:p>
      <w:pPr>
        <w:pStyle w:val="ListParagraph"/>
        <w:numPr>
          <w:ilvl w:val="1"/>
          <w:numId w:val="14"/>
        </w:numPr>
        <w:tabs>
          <w:tab w:pos="1396" w:val="left" w:leader="none"/>
          <w:tab w:pos="1397" w:val="left" w:leader="none"/>
        </w:tabs>
        <w:spacing w:line="240" w:lineRule="auto" w:before="22" w:after="0"/>
        <w:ind w:left="1396" w:right="0" w:hanging="361"/>
        <w:jc w:val="left"/>
        <w:rPr>
          <w:rFonts w:ascii="Symbol" w:hAnsi="Symbol"/>
          <w:sz w:val="24"/>
        </w:rPr>
      </w:pPr>
      <w:r>
        <w:rPr>
          <w:sz w:val="24"/>
        </w:rPr>
        <w:t>1. rozvolnění DNA, RNA</w:t>
      </w:r>
    </w:p>
    <w:p>
      <w:pPr>
        <w:pStyle w:val="ListParagraph"/>
        <w:numPr>
          <w:ilvl w:val="1"/>
          <w:numId w:val="14"/>
        </w:numPr>
        <w:tabs>
          <w:tab w:pos="1396" w:val="left" w:leader="none"/>
          <w:tab w:pos="1397" w:val="left" w:leader="none"/>
        </w:tabs>
        <w:spacing w:line="240" w:lineRule="auto" w:before="22" w:after="0"/>
        <w:ind w:left="1396" w:right="0" w:hanging="361"/>
        <w:jc w:val="left"/>
        <w:rPr>
          <w:rFonts w:ascii="Symbol" w:hAnsi="Symbol"/>
          <w:sz w:val="24"/>
        </w:rPr>
      </w:pPr>
      <w:r>
        <w:rPr>
          <w:sz w:val="24"/>
        </w:rPr>
        <w:t>2. navázání sondy (optimální podmínky – složení roztoku, teplota,</w:t>
      </w:r>
      <w:r>
        <w:rPr>
          <w:spacing w:val="-6"/>
          <w:sz w:val="24"/>
        </w:rPr>
        <w:t> </w:t>
      </w:r>
      <w:r>
        <w:rPr>
          <w:sz w:val="24"/>
        </w:rPr>
        <w:t>délka</w:t>
      </w:r>
    </w:p>
    <w:p>
      <w:pPr>
        <w:pStyle w:val="BodyText"/>
        <w:spacing w:before="24"/>
        <w:ind w:firstLine="0"/>
      </w:pPr>
      <w:r>
        <w:rPr/>
        <w:t>inkubace)</w:t>
      </w:r>
    </w:p>
    <w:p>
      <w:pPr>
        <w:pStyle w:val="ListParagraph"/>
        <w:numPr>
          <w:ilvl w:val="1"/>
          <w:numId w:val="14"/>
        </w:numPr>
        <w:tabs>
          <w:tab w:pos="1396" w:val="left" w:leader="none"/>
          <w:tab w:pos="1397" w:val="left" w:leader="none"/>
        </w:tabs>
        <w:spacing w:line="240" w:lineRule="auto" w:before="22" w:after="0"/>
        <w:ind w:left="1396" w:right="0" w:hanging="361"/>
        <w:jc w:val="left"/>
        <w:rPr>
          <w:rFonts w:ascii="Symbol" w:hAnsi="Symbol"/>
          <w:sz w:val="24"/>
        </w:rPr>
      </w:pPr>
      <w:r>
        <w:rPr>
          <w:sz w:val="24"/>
        </w:rPr>
        <w:t>3. odstranění nenavázané sondy</w:t>
      </w:r>
    </w:p>
    <w:p>
      <w:pPr>
        <w:pStyle w:val="ListParagraph"/>
        <w:numPr>
          <w:ilvl w:val="1"/>
          <w:numId w:val="14"/>
        </w:numPr>
        <w:tabs>
          <w:tab w:pos="1396" w:val="left" w:leader="none"/>
          <w:tab w:pos="1397" w:val="left" w:leader="none"/>
        </w:tabs>
        <w:spacing w:line="240" w:lineRule="auto" w:before="22" w:after="0"/>
        <w:ind w:left="1396" w:right="0" w:hanging="361"/>
        <w:jc w:val="left"/>
        <w:rPr>
          <w:rFonts w:ascii="Symbol" w:hAnsi="Symbol"/>
          <w:sz w:val="24"/>
        </w:rPr>
      </w:pPr>
      <w:r>
        <w:rPr>
          <w:sz w:val="24"/>
        </w:rPr>
        <w:t>4. vizualizace navázané sondy na NK mikroorganismu (hybrid – sonda je</w:t>
      </w:r>
      <w:r>
        <w:rPr>
          <w:spacing w:val="46"/>
          <w:sz w:val="24"/>
        </w:rPr>
        <w:t> </w:t>
      </w:r>
      <w:r>
        <w:rPr>
          <w:sz w:val="24"/>
        </w:rPr>
        <w:t>značená</w:t>
      </w:r>
    </w:p>
    <w:p>
      <w:pPr>
        <w:pStyle w:val="ListParagraph"/>
        <w:numPr>
          <w:ilvl w:val="1"/>
          <w:numId w:val="14"/>
        </w:numPr>
        <w:tabs>
          <w:tab w:pos="1396" w:val="left" w:leader="none"/>
          <w:tab w:pos="1397" w:val="left" w:leader="none"/>
        </w:tabs>
        <w:spacing w:line="240" w:lineRule="auto" w:before="22" w:after="0"/>
        <w:ind w:left="1396" w:right="0" w:hanging="361"/>
        <w:jc w:val="left"/>
        <w:rPr>
          <w:rFonts w:ascii="Symbol" w:hAnsi="Symbol"/>
          <w:sz w:val="24"/>
        </w:rPr>
      </w:pPr>
      <w:r>
        <w:rPr>
          <w:sz w:val="24"/>
        </w:rPr>
        <w:t>měření</w:t>
      </w:r>
      <w:r>
        <w:rPr>
          <w:spacing w:val="-1"/>
          <w:sz w:val="24"/>
        </w:rPr>
        <w:t> </w:t>
      </w:r>
      <w:r>
        <w:rPr>
          <w:sz w:val="24"/>
        </w:rPr>
        <w:t>signálu</w:t>
      </w:r>
    </w:p>
    <w:p>
      <w:pPr>
        <w:pStyle w:val="BodyText"/>
        <w:spacing w:before="182"/>
        <w:ind w:left="676" w:firstLine="0"/>
      </w:pPr>
      <w:r>
        <w:rPr/>
        <w:t>Hybridizace in situ</w:t>
      </w:r>
    </w:p>
    <w:p>
      <w:pPr>
        <w:pStyle w:val="ListParagraph"/>
        <w:numPr>
          <w:ilvl w:val="1"/>
          <w:numId w:val="14"/>
        </w:numPr>
        <w:tabs>
          <w:tab w:pos="1396" w:val="left" w:leader="none"/>
          <w:tab w:pos="1397" w:val="left" w:leader="none"/>
        </w:tabs>
        <w:spacing w:line="240" w:lineRule="auto" w:before="184" w:after="0"/>
        <w:ind w:left="1396" w:right="0" w:hanging="361"/>
        <w:jc w:val="left"/>
        <w:rPr>
          <w:rFonts w:ascii="Symbol" w:hAnsi="Symbol"/>
          <w:sz w:val="24"/>
        </w:rPr>
      </w:pPr>
      <w:r>
        <w:rPr>
          <w:sz w:val="24"/>
        </w:rPr>
        <w:t>varianta hybridizace na pevném</w:t>
      </w:r>
      <w:r>
        <w:rPr>
          <w:spacing w:val="-2"/>
          <w:sz w:val="24"/>
        </w:rPr>
        <w:t> </w:t>
      </w:r>
      <w:r>
        <w:rPr>
          <w:sz w:val="24"/>
        </w:rPr>
        <w:t>nosiči</w:t>
      </w:r>
    </w:p>
    <w:p>
      <w:pPr>
        <w:pStyle w:val="ListParagraph"/>
        <w:numPr>
          <w:ilvl w:val="0"/>
          <w:numId w:val="21"/>
        </w:numPr>
        <w:tabs>
          <w:tab w:pos="2117" w:val="left" w:leader="none"/>
        </w:tabs>
        <w:spacing w:line="240" w:lineRule="auto" w:before="23" w:after="0"/>
        <w:ind w:left="2116" w:right="0" w:hanging="361"/>
        <w:jc w:val="left"/>
        <w:rPr>
          <w:sz w:val="24"/>
        </w:rPr>
      </w:pPr>
      <w:r>
        <w:rPr>
          <w:sz w:val="24"/>
        </w:rPr>
        <w:t>detekce NK infekčního</w:t>
      </w:r>
      <w:r>
        <w:rPr>
          <w:spacing w:val="-4"/>
          <w:sz w:val="24"/>
        </w:rPr>
        <w:t> </w:t>
      </w:r>
      <w:r>
        <w:rPr>
          <w:sz w:val="24"/>
        </w:rPr>
        <w:t>agens</w:t>
      </w:r>
    </w:p>
    <w:p>
      <w:pPr>
        <w:pStyle w:val="ListParagraph"/>
        <w:numPr>
          <w:ilvl w:val="0"/>
          <w:numId w:val="21"/>
        </w:numPr>
        <w:tabs>
          <w:tab w:pos="2117" w:val="left" w:leader="none"/>
        </w:tabs>
        <w:spacing w:line="240" w:lineRule="auto" w:before="2" w:after="0"/>
        <w:ind w:left="2116" w:right="0" w:hanging="361"/>
        <w:jc w:val="left"/>
        <w:rPr>
          <w:sz w:val="24"/>
        </w:rPr>
      </w:pPr>
      <w:r>
        <w:rPr>
          <w:sz w:val="24"/>
        </w:rPr>
        <w:t>umožňuje</w:t>
      </w:r>
      <w:r>
        <w:rPr>
          <w:spacing w:val="-6"/>
          <w:sz w:val="24"/>
        </w:rPr>
        <w:t> </w:t>
      </w:r>
      <w:r>
        <w:rPr>
          <w:sz w:val="24"/>
        </w:rPr>
        <w:t>posoudit</w:t>
      </w:r>
      <w:r>
        <w:rPr>
          <w:spacing w:val="-5"/>
          <w:sz w:val="24"/>
        </w:rPr>
        <w:t> </w:t>
      </w:r>
      <w:r>
        <w:rPr>
          <w:sz w:val="24"/>
        </w:rPr>
        <w:t>morfologii</w:t>
      </w:r>
      <w:r>
        <w:rPr>
          <w:spacing w:val="-5"/>
          <w:sz w:val="24"/>
        </w:rPr>
        <w:t> </w:t>
      </w:r>
      <w:r>
        <w:rPr>
          <w:sz w:val="24"/>
        </w:rPr>
        <w:t>tkáně</w:t>
      </w:r>
      <w:r>
        <w:rPr>
          <w:spacing w:val="-5"/>
          <w:sz w:val="24"/>
        </w:rPr>
        <w:t> </w:t>
      </w:r>
      <w:r>
        <w:rPr>
          <w:sz w:val="24"/>
        </w:rPr>
        <w:t>a</w:t>
      </w:r>
      <w:r>
        <w:rPr>
          <w:spacing w:val="-6"/>
          <w:sz w:val="24"/>
        </w:rPr>
        <w:t> </w:t>
      </w:r>
      <w:r>
        <w:rPr>
          <w:sz w:val="24"/>
        </w:rPr>
        <w:t>její</w:t>
      </w:r>
      <w:r>
        <w:rPr>
          <w:spacing w:val="-5"/>
          <w:sz w:val="24"/>
        </w:rPr>
        <w:t> </w:t>
      </w:r>
      <w:r>
        <w:rPr>
          <w:sz w:val="24"/>
        </w:rPr>
        <w:t>abnormality</w:t>
      </w:r>
      <w:r>
        <w:rPr>
          <w:spacing w:val="-5"/>
          <w:sz w:val="24"/>
        </w:rPr>
        <w:t> </w:t>
      </w:r>
      <w:r>
        <w:rPr>
          <w:sz w:val="24"/>
        </w:rPr>
        <w:t>(rozlišení</w:t>
      </w:r>
      <w:r>
        <w:rPr>
          <w:spacing w:val="-5"/>
          <w:sz w:val="24"/>
        </w:rPr>
        <w:t> </w:t>
      </w:r>
      <w:r>
        <w:rPr>
          <w:sz w:val="24"/>
        </w:rPr>
        <w:t>latentní</w:t>
      </w:r>
    </w:p>
    <w:p>
      <w:pPr>
        <w:pStyle w:val="BodyText"/>
        <w:spacing w:before="5"/>
        <w:ind w:left="2116" w:firstLine="0"/>
      </w:pPr>
      <w:r>
        <w:rPr/>
        <w:t>infekce)</w:t>
      </w:r>
    </w:p>
    <w:p>
      <w:pPr>
        <w:pStyle w:val="ListParagraph"/>
        <w:numPr>
          <w:ilvl w:val="1"/>
          <w:numId w:val="14"/>
        </w:numPr>
        <w:tabs>
          <w:tab w:pos="1396" w:val="left" w:leader="none"/>
          <w:tab w:pos="1397" w:val="left" w:leader="none"/>
        </w:tabs>
        <w:spacing w:line="240" w:lineRule="auto" w:before="20" w:after="0"/>
        <w:ind w:left="1396" w:right="0" w:hanging="361"/>
        <w:jc w:val="left"/>
        <w:rPr>
          <w:rFonts w:ascii="Symbol" w:hAnsi="Symbol"/>
          <w:sz w:val="24"/>
        </w:rPr>
      </w:pPr>
      <w:r>
        <w:rPr>
          <w:sz w:val="24"/>
        </w:rPr>
        <w:t>Požadavky:</w:t>
      </w:r>
    </w:p>
    <w:p>
      <w:pPr>
        <w:pStyle w:val="ListParagraph"/>
        <w:numPr>
          <w:ilvl w:val="0"/>
          <w:numId w:val="22"/>
        </w:numPr>
        <w:tabs>
          <w:tab w:pos="2117" w:val="left" w:leader="none"/>
        </w:tabs>
        <w:spacing w:line="240" w:lineRule="auto" w:before="26" w:after="0"/>
        <w:ind w:left="2116" w:right="0" w:hanging="361"/>
        <w:jc w:val="left"/>
        <w:rPr>
          <w:sz w:val="24"/>
        </w:rPr>
      </w:pPr>
      <w:r>
        <w:rPr>
          <w:sz w:val="24"/>
        </w:rPr>
        <w:t>co nejdokonalejší uvolnění NK infekčního agens pro následnou</w:t>
      </w:r>
      <w:r>
        <w:rPr>
          <w:spacing w:val="-11"/>
          <w:sz w:val="24"/>
        </w:rPr>
        <w:t> </w:t>
      </w:r>
      <w:r>
        <w:rPr>
          <w:sz w:val="24"/>
        </w:rPr>
        <w:t>hybridizaci</w:t>
      </w:r>
    </w:p>
    <w:p>
      <w:pPr>
        <w:pStyle w:val="ListParagraph"/>
        <w:numPr>
          <w:ilvl w:val="0"/>
          <w:numId w:val="22"/>
        </w:numPr>
        <w:tabs>
          <w:tab w:pos="2117" w:val="left" w:leader="none"/>
        </w:tabs>
        <w:spacing w:line="240" w:lineRule="auto" w:before="2" w:after="0"/>
        <w:ind w:left="2116" w:right="0" w:hanging="361"/>
        <w:jc w:val="left"/>
        <w:rPr>
          <w:sz w:val="24"/>
        </w:rPr>
      </w:pPr>
      <w:r>
        <w:rPr>
          <w:sz w:val="24"/>
        </w:rPr>
        <w:t>co nejlepší zachování vyšetřované tkáně pro morfologickou analýzu a</w:t>
      </w:r>
      <w:r>
        <w:rPr>
          <w:spacing w:val="-8"/>
          <w:sz w:val="24"/>
        </w:rPr>
        <w:t> </w:t>
      </w:r>
      <w:r>
        <w:rPr>
          <w:sz w:val="24"/>
        </w:rPr>
        <w:t>její</w:t>
      </w:r>
    </w:p>
    <w:p>
      <w:pPr>
        <w:pStyle w:val="BodyText"/>
        <w:spacing w:before="5"/>
        <w:ind w:left="2116" w:firstLine="0"/>
      </w:pPr>
      <w:r>
        <w:rPr/>
        <w:t>interpretaci</w:t>
      </w:r>
    </w:p>
    <w:p>
      <w:pPr>
        <w:pStyle w:val="ListParagraph"/>
        <w:numPr>
          <w:ilvl w:val="1"/>
          <w:numId w:val="14"/>
        </w:numPr>
        <w:tabs>
          <w:tab w:pos="1396" w:val="left" w:leader="none"/>
          <w:tab w:pos="1397" w:val="left" w:leader="none"/>
        </w:tabs>
        <w:spacing w:line="240" w:lineRule="auto" w:before="19" w:after="0"/>
        <w:ind w:left="1396" w:right="0" w:hanging="361"/>
        <w:jc w:val="left"/>
        <w:rPr>
          <w:rFonts w:ascii="Symbol" w:hAnsi="Symbol"/>
          <w:sz w:val="24"/>
        </w:rPr>
      </w:pPr>
      <w:r>
        <w:rPr>
          <w:sz w:val="24"/>
        </w:rPr>
        <w:t>citlivost metody je dána přístupností DNA v</w:t>
      </w:r>
      <w:r>
        <w:rPr>
          <w:spacing w:val="-6"/>
          <w:sz w:val="24"/>
        </w:rPr>
        <w:t> </w:t>
      </w:r>
      <w:r>
        <w:rPr>
          <w:sz w:val="24"/>
        </w:rPr>
        <w:t>buňce</w:t>
      </w:r>
    </w:p>
    <w:p>
      <w:pPr>
        <w:pStyle w:val="BodyText"/>
        <w:spacing w:line="244" w:lineRule="auto" w:before="24"/>
        <w:ind w:left="2116" w:right="1283" w:hanging="360"/>
      </w:pPr>
      <w:r>
        <w:rPr>
          <w:rFonts w:ascii="Courier New" w:hAnsi="Courier New"/>
        </w:rPr>
        <w:t>o </w:t>
      </w:r>
      <w:r>
        <w:rPr/>
        <w:t>nutnost používat sondy takové velikosti, aby byl zaručen jejich prostup do tkáně</w:t>
      </w:r>
    </w:p>
    <w:p>
      <w:pPr>
        <w:pStyle w:val="ListParagraph"/>
        <w:numPr>
          <w:ilvl w:val="1"/>
          <w:numId w:val="14"/>
        </w:numPr>
        <w:tabs>
          <w:tab w:pos="1396" w:val="left" w:leader="none"/>
          <w:tab w:pos="1397" w:val="left" w:leader="none"/>
        </w:tabs>
        <w:spacing w:line="240" w:lineRule="auto" w:before="14" w:after="0"/>
        <w:ind w:left="1396" w:right="0" w:hanging="361"/>
        <w:jc w:val="left"/>
        <w:rPr>
          <w:rFonts w:ascii="Symbol" w:hAnsi="Symbol"/>
          <w:sz w:val="24"/>
        </w:rPr>
      </w:pPr>
      <w:r>
        <w:rPr>
          <w:sz w:val="24"/>
        </w:rPr>
        <w:t>využití</w:t>
      </w:r>
      <w:r>
        <w:rPr>
          <w:spacing w:val="-1"/>
          <w:sz w:val="24"/>
        </w:rPr>
        <w:t> </w:t>
      </w:r>
      <w:r>
        <w:rPr>
          <w:sz w:val="24"/>
        </w:rPr>
        <w:t>metody</w:t>
      </w:r>
    </w:p>
    <w:p>
      <w:pPr>
        <w:pStyle w:val="BodyText"/>
        <w:spacing w:before="23"/>
        <w:ind w:left="1756" w:firstLine="0"/>
      </w:pPr>
      <w:r>
        <w:rPr>
          <w:rFonts w:ascii="Courier New" w:hAnsi="Courier New"/>
        </w:rPr>
        <w:t>o </w:t>
      </w:r>
      <w:r>
        <w:rPr/>
        <w:t>průkaz a typizace papillomavirů, průkaz původců bakterémie (nález</w:t>
      </w:r>
    </w:p>
    <w:p>
      <w:pPr>
        <w:pStyle w:val="BodyText"/>
        <w:spacing w:before="2"/>
        <w:ind w:left="2116" w:firstLine="0"/>
      </w:pPr>
      <w:r>
        <w:rPr/>
        <w:t>baktreií v krvi pacienta)</w:t>
      </w:r>
    </w:p>
    <w:p>
      <w:pPr>
        <w:pStyle w:val="BodyText"/>
        <w:ind w:left="0" w:firstLine="0"/>
        <w:rPr>
          <w:sz w:val="28"/>
        </w:rPr>
      </w:pPr>
    </w:p>
    <w:p>
      <w:pPr>
        <w:pStyle w:val="BodyText"/>
        <w:spacing w:before="9"/>
        <w:ind w:left="0" w:firstLine="0"/>
        <w:rPr>
          <w:sz w:val="25"/>
        </w:rPr>
      </w:pPr>
    </w:p>
    <w:p>
      <w:pPr>
        <w:pStyle w:val="BodyText"/>
        <w:spacing w:before="1"/>
        <w:ind w:left="676" w:firstLine="0"/>
      </w:pPr>
      <w:r>
        <w:rPr/>
        <w:t>Hybridizace x</w:t>
      </w:r>
      <w:r>
        <w:rPr>
          <w:spacing w:val="-17"/>
        </w:rPr>
        <w:t> </w:t>
      </w:r>
      <w:r>
        <w:rPr/>
        <w:t>amplifikace</w:t>
      </w:r>
    </w:p>
    <w:p>
      <w:pPr>
        <w:pStyle w:val="ListParagraph"/>
        <w:numPr>
          <w:ilvl w:val="0"/>
          <w:numId w:val="23"/>
        </w:numPr>
        <w:tabs>
          <w:tab w:pos="1037" w:val="left" w:leader="none"/>
        </w:tabs>
        <w:spacing w:line="240" w:lineRule="auto" w:before="184" w:after="0"/>
        <w:ind w:left="1036" w:right="0" w:hanging="361"/>
        <w:jc w:val="left"/>
        <w:rPr>
          <w:sz w:val="24"/>
        </w:rPr>
      </w:pPr>
      <w:r>
        <w:rPr>
          <w:sz w:val="24"/>
        </w:rPr>
        <w:t>Hybridizace</w:t>
      </w:r>
    </w:p>
    <w:p>
      <w:pPr>
        <w:pStyle w:val="ListParagraph"/>
        <w:numPr>
          <w:ilvl w:val="1"/>
          <w:numId w:val="23"/>
        </w:numPr>
        <w:tabs>
          <w:tab w:pos="1397" w:val="left" w:leader="none"/>
        </w:tabs>
        <w:spacing w:line="240" w:lineRule="auto" w:before="4" w:after="0"/>
        <w:ind w:left="1396" w:right="0" w:hanging="361"/>
        <w:jc w:val="left"/>
        <w:rPr>
          <w:sz w:val="24"/>
        </w:rPr>
      </w:pPr>
      <w:r>
        <w:rPr>
          <w:sz w:val="24"/>
        </w:rPr>
        <w:t>vysoká</w:t>
      </w:r>
      <w:r>
        <w:rPr>
          <w:spacing w:val="-2"/>
          <w:sz w:val="24"/>
        </w:rPr>
        <w:t> </w:t>
      </w:r>
      <w:r>
        <w:rPr>
          <w:sz w:val="24"/>
        </w:rPr>
        <w:t>specifita</w:t>
      </w:r>
    </w:p>
    <w:p>
      <w:pPr>
        <w:pStyle w:val="ListParagraph"/>
        <w:numPr>
          <w:ilvl w:val="1"/>
          <w:numId w:val="23"/>
        </w:numPr>
        <w:tabs>
          <w:tab w:pos="1397" w:val="left" w:leader="none"/>
        </w:tabs>
        <w:spacing w:line="240" w:lineRule="auto" w:before="6" w:after="0"/>
        <w:ind w:left="1396" w:right="0" w:hanging="361"/>
        <w:jc w:val="left"/>
        <w:rPr>
          <w:sz w:val="24"/>
        </w:rPr>
      </w:pPr>
      <w:r>
        <w:rPr>
          <w:sz w:val="24"/>
        </w:rPr>
        <w:t>nutné užít konzervativní specifické</w:t>
      </w:r>
      <w:r>
        <w:rPr>
          <w:spacing w:val="-1"/>
          <w:sz w:val="24"/>
        </w:rPr>
        <w:t> </w:t>
      </w:r>
      <w:r>
        <w:rPr>
          <w:sz w:val="24"/>
        </w:rPr>
        <w:t>sekvence</w:t>
      </w:r>
    </w:p>
    <w:p>
      <w:pPr>
        <w:pStyle w:val="ListParagraph"/>
        <w:numPr>
          <w:ilvl w:val="1"/>
          <w:numId w:val="23"/>
        </w:numPr>
        <w:tabs>
          <w:tab w:pos="1397" w:val="left" w:leader="none"/>
        </w:tabs>
        <w:spacing w:line="240" w:lineRule="auto" w:before="2" w:after="0"/>
        <w:ind w:left="1396" w:right="0" w:hanging="361"/>
        <w:jc w:val="left"/>
        <w:rPr>
          <w:sz w:val="24"/>
        </w:rPr>
      </w:pPr>
      <w:r>
        <w:rPr>
          <w:sz w:val="24"/>
        </w:rPr>
        <w:t>bez výskytu bodových mutací – pro variabilní část genomu nelze</w:t>
      </w:r>
      <w:r>
        <w:rPr>
          <w:spacing w:val="-7"/>
          <w:sz w:val="24"/>
        </w:rPr>
        <w:t> </w:t>
      </w:r>
      <w:r>
        <w:rPr>
          <w:sz w:val="24"/>
        </w:rPr>
        <w:t>použít</w:t>
      </w:r>
    </w:p>
    <w:p>
      <w:pPr>
        <w:pStyle w:val="ListParagraph"/>
        <w:numPr>
          <w:ilvl w:val="1"/>
          <w:numId w:val="23"/>
        </w:numPr>
        <w:tabs>
          <w:tab w:pos="1397" w:val="left" w:leader="none"/>
        </w:tabs>
        <w:spacing w:line="240" w:lineRule="auto" w:before="5" w:after="0"/>
        <w:ind w:left="1396" w:right="0" w:hanging="361"/>
        <w:jc w:val="left"/>
        <w:rPr>
          <w:sz w:val="16"/>
        </w:rPr>
      </w:pPr>
      <w:r>
        <w:rPr>
          <w:sz w:val="24"/>
        </w:rPr>
        <w:t>senzitivita diagnostického testu založeného na hybridizačních sondách kolem</w:t>
      </w:r>
      <w:r>
        <w:rPr>
          <w:spacing w:val="-12"/>
          <w:sz w:val="24"/>
        </w:rPr>
        <w:t> </w:t>
      </w:r>
      <w:r>
        <w:rPr>
          <w:sz w:val="24"/>
        </w:rPr>
        <w:t>10</w:t>
      </w:r>
      <w:r>
        <w:rPr>
          <w:position w:val="6"/>
          <w:sz w:val="16"/>
        </w:rPr>
        <w:t>4</w:t>
      </w:r>
    </w:p>
    <w:p>
      <w:pPr>
        <w:pStyle w:val="BodyText"/>
        <w:spacing w:before="2"/>
        <w:ind w:firstLine="0"/>
      </w:pPr>
      <w:r>
        <w:rPr/>
        <w:t>molekul NK</w:t>
      </w:r>
    </w:p>
    <w:p>
      <w:pPr>
        <w:spacing w:after="0"/>
        <w:sectPr>
          <w:pgSz w:w="11910" w:h="16840"/>
          <w:pgMar w:top="1320" w:bottom="280" w:left="740" w:right="40"/>
        </w:sectPr>
      </w:pPr>
    </w:p>
    <w:p>
      <w:pPr>
        <w:pStyle w:val="ListParagraph"/>
        <w:numPr>
          <w:ilvl w:val="1"/>
          <w:numId w:val="23"/>
        </w:numPr>
        <w:tabs>
          <w:tab w:pos="1397" w:val="left" w:leader="none"/>
        </w:tabs>
        <w:spacing w:line="244" w:lineRule="auto" w:before="80" w:after="0"/>
        <w:ind w:left="1396" w:right="1663" w:hanging="360"/>
        <w:jc w:val="left"/>
        <w:rPr>
          <w:sz w:val="24"/>
        </w:rPr>
      </w:pPr>
      <w:r>
        <w:rPr>
          <w:sz w:val="24"/>
        </w:rPr>
        <w:t>pro mikroorganismus v kultuře citlivost dostatečná – zajímá nás, zda geneticky odpovídá danému</w:t>
      </w:r>
      <w:r>
        <w:rPr>
          <w:spacing w:val="-4"/>
          <w:sz w:val="24"/>
        </w:rPr>
        <w:t> </w:t>
      </w:r>
      <w:r>
        <w:rPr>
          <w:sz w:val="24"/>
        </w:rPr>
        <w:t>druhu</w:t>
      </w:r>
    </w:p>
    <w:p>
      <w:pPr>
        <w:pStyle w:val="ListParagraph"/>
        <w:numPr>
          <w:ilvl w:val="1"/>
          <w:numId w:val="23"/>
        </w:numPr>
        <w:tabs>
          <w:tab w:pos="1397" w:val="left" w:leader="none"/>
        </w:tabs>
        <w:spacing w:line="242" w:lineRule="auto" w:before="15" w:after="0"/>
        <w:ind w:left="1396" w:right="1680" w:hanging="360"/>
        <w:jc w:val="left"/>
        <w:rPr>
          <w:sz w:val="24"/>
        </w:rPr>
      </w:pPr>
      <w:r>
        <w:rPr>
          <w:sz w:val="24"/>
        </w:rPr>
        <w:t>průkaz infekčního agens přímo z materiálu – citlivost nemusí být dostačující -&gt; volba</w:t>
      </w:r>
      <w:r>
        <w:rPr>
          <w:spacing w:val="-1"/>
          <w:sz w:val="24"/>
        </w:rPr>
        <w:t> </w:t>
      </w:r>
      <w:r>
        <w:rPr>
          <w:sz w:val="24"/>
        </w:rPr>
        <w:t>amplifikace</w:t>
      </w:r>
    </w:p>
    <w:p>
      <w:pPr>
        <w:pStyle w:val="BodyText"/>
        <w:spacing w:before="178"/>
        <w:ind w:left="676" w:firstLine="0"/>
      </w:pPr>
      <w:r>
        <w:rPr/>
        <w:t>Amplifikace</w:t>
      </w:r>
    </w:p>
    <w:p>
      <w:pPr>
        <w:pStyle w:val="ListParagraph"/>
        <w:numPr>
          <w:ilvl w:val="1"/>
          <w:numId w:val="23"/>
        </w:numPr>
        <w:tabs>
          <w:tab w:pos="1397" w:val="left" w:leader="none"/>
        </w:tabs>
        <w:spacing w:line="240" w:lineRule="auto" w:before="184" w:after="0"/>
        <w:ind w:left="1396" w:right="0" w:hanging="361"/>
        <w:jc w:val="left"/>
        <w:rPr>
          <w:sz w:val="24"/>
        </w:rPr>
      </w:pPr>
      <w:r>
        <w:rPr>
          <w:sz w:val="24"/>
        </w:rPr>
        <w:t>Namnožení specifického úseku DNA usnadňuje další</w:t>
      </w:r>
      <w:r>
        <w:rPr>
          <w:spacing w:val="-5"/>
          <w:sz w:val="24"/>
        </w:rPr>
        <w:t> </w:t>
      </w:r>
      <w:r>
        <w:rPr>
          <w:sz w:val="24"/>
        </w:rPr>
        <w:t>analýzu</w:t>
      </w:r>
    </w:p>
    <w:p>
      <w:pPr>
        <w:pStyle w:val="ListParagraph"/>
        <w:numPr>
          <w:ilvl w:val="1"/>
          <w:numId w:val="23"/>
        </w:numPr>
        <w:tabs>
          <w:tab w:pos="1397" w:val="left" w:leader="none"/>
        </w:tabs>
        <w:spacing w:line="240" w:lineRule="auto" w:before="5" w:after="0"/>
        <w:ind w:left="1396" w:right="0" w:hanging="361"/>
        <w:jc w:val="left"/>
        <w:rPr>
          <w:sz w:val="24"/>
        </w:rPr>
      </w:pPr>
      <w:r>
        <w:rPr>
          <w:sz w:val="24"/>
        </w:rPr>
        <w:t>Zvýšení množství DNA odstraňuje jinak</w:t>
      </w:r>
      <w:r>
        <w:rPr>
          <w:spacing w:val="-1"/>
          <w:sz w:val="24"/>
        </w:rPr>
        <w:t> </w:t>
      </w:r>
      <w:r>
        <w:rPr>
          <w:sz w:val="24"/>
        </w:rPr>
        <w:t>velmi</w:t>
      </w:r>
    </w:p>
    <w:p>
      <w:pPr>
        <w:pStyle w:val="ListParagraph"/>
        <w:numPr>
          <w:ilvl w:val="1"/>
          <w:numId w:val="23"/>
        </w:numPr>
        <w:tabs>
          <w:tab w:pos="1397" w:val="left" w:leader="none"/>
        </w:tabs>
        <w:spacing w:line="240" w:lineRule="auto" w:before="2" w:after="0"/>
        <w:ind w:left="1396" w:right="0" w:hanging="361"/>
        <w:jc w:val="left"/>
        <w:rPr>
          <w:sz w:val="24"/>
        </w:rPr>
      </w:pPr>
      <w:r>
        <w:rPr>
          <w:sz w:val="24"/>
        </w:rPr>
        <w:t>omezující faktor – potřeba určitého minimálního množství</w:t>
      </w:r>
      <w:r>
        <w:rPr>
          <w:spacing w:val="-5"/>
          <w:sz w:val="24"/>
        </w:rPr>
        <w:t> </w:t>
      </w:r>
      <w:r>
        <w:rPr>
          <w:sz w:val="24"/>
        </w:rPr>
        <w:t>vzorku</w:t>
      </w:r>
    </w:p>
    <w:p>
      <w:pPr>
        <w:pStyle w:val="ListParagraph"/>
        <w:numPr>
          <w:ilvl w:val="1"/>
          <w:numId w:val="23"/>
        </w:numPr>
        <w:tabs>
          <w:tab w:pos="1397" w:val="left" w:leader="none"/>
        </w:tabs>
        <w:spacing w:line="240" w:lineRule="auto" w:before="5" w:after="0"/>
        <w:ind w:left="1396" w:right="0" w:hanging="361"/>
        <w:jc w:val="left"/>
        <w:rPr>
          <w:sz w:val="24"/>
        </w:rPr>
      </w:pPr>
      <w:r>
        <w:rPr>
          <w:sz w:val="24"/>
        </w:rPr>
        <w:t>Amplifikace vybraného úseku NK – nemělo by docházet k bodovým</w:t>
      </w:r>
      <w:r>
        <w:rPr>
          <w:spacing w:val="-15"/>
          <w:sz w:val="24"/>
        </w:rPr>
        <w:t> </w:t>
      </w:r>
      <w:r>
        <w:rPr>
          <w:sz w:val="24"/>
        </w:rPr>
        <w:t>mutacím</w:t>
      </w:r>
    </w:p>
    <w:p>
      <w:pPr>
        <w:pStyle w:val="ListParagraph"/>
        <w:numPr>
          <w:ilvl w:val="1"/>
          <w:numId w:val="23"/>
        </w:numPr>
        <w:tabs>
          <w:tab w:pos="1397" w:val="left" w:leader="none"/>
        </w:tabs>
        <w:spacing w:line="240" w:lineRule="auto" w:before="3" w:after="0"/>
        <w:ind w:left="1396" w:right="0" w:hanging="361"/>
        <w:jc w:val="left"/>
        <w:rPr>
          <w:sz w:val="24"/>
        </w:rPr>
      </w:pPr>
      <w:r>
        <w:rPr>
          <w:sz w:val="24"/>
        </w:rPr>
        <w:t>Specifický úsek NK pro hledaný mikroorganismus</w:t>
      </w:r>
      <w:r>
        <w:rPr>
          <w:spacing w:val="-4"/>
          <w:sz w:val="24"/>
        </w:rPr>
        <w:t> </w:t>
      </w:r>
      <w:r>
        <w:rPr>
          <w:sz w:val="24"/>
        </w:rPr>
        <w:t>–</w:t>
      </w:r>
    </w:p>
    <w:p>
      <w:pPr>
        <w:pStyle w:val="ListParagraph"/>
        <w:numPr>
          <w:ilvl w:val="1"/>
          <w:numId w:val="23"/>
        </w:numPr>
        <w:tabs>
          <w:tab w:pos="1397" w:val="left" w:leader="none"/>
        </w:tabs>
        <w:spacing w:line="240" w:lineRule="auto" w:before="4" w:after="0"/>
        <w:ind w:left="1396" w:right="0" w:hanging="361"/>
        <w:jc w:val="left"/>
        <w:rPr>
          <w:sz w:val="24"/>
        </w:rPr>
      </w:pPr>
      <w:r>
        <w:rPr>
          <w:sz w:val="24"/>
        </w:rPr>
        <w:t>komerční souprava, z literatury (tzv. home-made</w:t>
      </w:r>
      <w:r>
        <w:rPr>
          <w:spacing w:val="-4"/>
          <w:sz w:val="24"/>
        </w:rPr>
        <w:t> </w:t>
      </w:r>
      <w:r>
        <w:rPr>
          <w:sz w:val="24"/>
        </w:rPr>
        <w:t>metody)</w:t>
      </w:r>
    </w:p>
    <w:p>
      <w:pPr>
        <w:pStyle w:val="ListParagraph"/>
        <w:numPr>
          <w:ilvl w:val="1"/>
          <w:numId w:val="23"/>
        </w:numPr>
        <w:tabs>
          <w:tab w:pos="1397" w:val="left" w:leader="none"/>
        </w:tabs>
        <w:spacing w:line="240" w:lineRule="auto" w:before="3" w:after="0"/>
        <w:ind w:left="1396" w:right="0" w:hanging="361"/>
        <w:jc w:val="left"/>
        <w:rPr>
          <w:sz w:val="24"/>
        </w:rPr>
      </w:pPr>
      <w:r>
        <w:rPr>
          <w:sz w:val="24"/>
        </w:rPr>
        <w:t>Přesně dané</w:t>
      </w:r>
      <w:r>
        <w:rPr>
          <w:spacing w:val="-1"/>
          <w:sz w:val="24"/>
        </w:rPr>
        <w:t> </w:t>
      </w:r>
      <w:r>
        <w:rPr>
          <w:sz w:val="24"/>
        </w:rPr>
        <w:t>podmínky</w:t>
      </w:r>
    </w:p>
    <w:p>
      <w:pPr>
        <w:pStyle w:val="ListParagraph"/>
        <w:numPr>
          <w:ilvl w:val="2"/>
          <w:numId w:val="23"/>
        </w:numPr>
        <w:tabs>
          <w:tab w:pos="2117" w:val="left" w:leader="none"/>
        </w:tabs>
        <w:spacing w:line="240" w:lineRule="auto" w:before="4" w:after="0"/>
        <w:ind w:left="2116" w:right="0" w:hanging="361"/>
        <w:jc w:val="left"/>
        <w:rPr>
          <w:sz w:val="24"/>
        </w:rPr>
      </w:pPr>
      <w:r>
        <w:rPr>
          <w:sz w:val="24"/>
        </w:rPr>
        <w:t>složení</w:t>
      </w:r>
      <w:r>
        <w:rPr>
          <w:spacing w:val="-6"/>
          <w:sz w:val="24"/>
        </w:rPr>
        <w:t> </w:t>
      </w:r>
      <w:r>
        <w:rPr>
          <w:sz w:val="24"/>
        </w:rPr>
        <w:t>roztoku</w:t>
      </w:r>
    </w:p>
    <w:p>
      <w:pPr>
        <w:pStyle w:val="ListParagraph"/>
        <w:numPr>
          <w:ilvl w:val="2"/>
          <w:numId w:val="23"/>
        </w:numPr>
        <w:tabs>
          <w:tab w:pos="2117" w:val="left" w:leader="none"/>
        </w:tabs>
        <w:spacing w:line="240" w:lineRule="auto" w:before="3" w:after="0"/>
        <w:ind w:left="2116" w:right="0" w:hanging="361"/>
        <w:jc w:val="left"/>
        <w:rPr>
          <w:sz w:val="24"/>
        </w:rPr>
      </w:pPr>
      <w:r>
        <w:rPr>
          <w:sz w:val="24"/>
        </w:rPr>
        <w:t>teplotní</w:t>
      </w:r>
      <w:r>
        <w:rPr>
          <w:spacing w:val="-7"/>
          <w:sz w:val="24"/>
        </w:rPr>
        <w:t> </w:t>
      </w:r>
      <w:r>
        <w:rPr>
          <w:sz w:val="24"/>
        </w:rPr>
        <w:t>změny</w:t>
      </w:r>
    </w:p>
    <w:p>
      <w:pPr>
        <w:pStyle w:val="ListParagraph"/>
        <w:numPr>
          <w:ilvl w:val="2"/>
          <w:numId w:val="23"/>
        </w:numPr>
        <w:tabs>
          <w:tab w:pos="2117" w:val="left" w:leader="none"/>
        </w:tabs>
        <w:spacing w:line="240" w:lineRule="auto" w:before="4" w:after="0"/>
        <w:ind w:left="2116" w:right="0" w:hanging="361"/>
        <w:jc w:val="left"/>
        <w:rPr>
          <w:sz w:val="24"/>
        </w:rPr>
      </w:pPr>
      <w:r>
        <w:rPr>
          <w:sz w:val="24"/>
        </w:rPr>
        <w:t>počet cyklů – s vzrůstajícím počtem cyklů klesá specifita</w:t>
      </w:r>
      <w:r>
        <w:rPr>
          <w:spacing w:val="-10"/>
          <w:sz w:val="24"/>
        </w:rPr>
        <w:t> </w:t>
      </w:r>
      <w:r>
        <w:rPr>
          <w:sz w:val="24"/>
        </w:rPr>
        <w:t>amplifikace</w:t>
      </w:r>
    </w:p>
    <w:p>
      <w:pPr>
        <w:pStyle w:val="BodyText"/>
        <w:spacing w:line="846" w:lineRule="exact" w:before="3"/>
        <w:ind w:left="676" w:right="6337" w:firstLine="0"/>
      </w:pPr>
      <w:r>
        <w:rPr/>
        <w:t>Metody pro průkaz NK mikroorganismu Hybridizační metody</w:t>
      </w:r>
    </w:p>
    <w:p>
      <w:pPr>
        <w:pStyle w:val="ListParagraph"/>
        <w:numPr>
          <w:ilvl w:val="0"/>
          <w:numId w:val="24"/>
        </w:numPr>
        <w:tabs>
          <w:tab w:pos="912" w:val="left" w:leader="none"/>
        </w:tabs>
        <w:spacing w:line="281" w:lineRule="exact" w:before="163" w:after="0"/>
        <w:ind w:left="911" w:right="0" w:hanging="236"/>
        <w:jc w:val="left"/>
        <w:rPr>
          <w:sz w:val="24"/>
        </w:rPr>
      </w:pPr>
      <w:r>
        <w:rPr>
          <w:sz w:val="24"/>
        </w:rPr>
        <w:t>Hybridizace na pevném</w:t>
      </w:r>
      <w:r>
        <w:rPr>
          <w:spacing w:val="-4"/>
          <w:sz w:val="24"/>
        </w:rPr>
        <w:t> </w:t>
      </w:r>
      <w:r>
        <w:rPr>
          <w:sz w:val="24"/>
        </w:rPr>
        <w:t>nosiči</w:t>
      </w:r>
    </w:p>
    <w:p>
      <w:pPr>
        <w:pStyle w:val="ListParagraph"/>
        <w:numPr>
          <w:ilvl w:val="0"/>
          <w:numId w:val="24"/>
        </w:numPr>
        <w:tabs>
          <w:tab w:pos="912" w:val="left" w:leader="none"/>
        </w:tabs>
        <w:spacing w:line="281" w:lineRule="exact" w:before="0" w:after="0"/>
        <w:ind w:left="911" w:right="0" w:hanging="236"/>
        <w:jc w:val="left"/>
        <w:rPr>
          <w:sz w:val="24"/>
        </w:rPr>
      </w:pPr>
      <w:r>
        <w:rPr>
          <w:sz w:val="24"/>
        </w:rPr>
        <w:t>Hybridizace in situ</w:t>
      </w:r>
      <w:r>
        <w:rPr>
          <w:spacing w:val="-4"/>
          <w:sz w:val="24"/>
        </w:rPr>
        <w:t> </w:t>
      </w:r>
      <w:r>
        <w:rPr>
          <w:sz w:val="24"/>
        </w:rPr>
        <w:t>(FISH)</w:t>
      </w:r>
    </w:p>
    <w:p>
      <w:pPr>
        <w:pStyle w:val="ListParagraph"/>
        <w:numPr>
          <w:ilvl w:val="0"/>
          <w:numId w:val="24"/>
        </w:numPr>
        <w:tabs>
          <w:tab w:pos="912" w:val="left" w:leader="none"/>
        </w:tabs>
        <w:spacing w:line="240" w:lineRule="auto" w:before="2" w:after="0"/>
        <w:ind w:left="911" w:right="0" w:hanging="236"/>
        <w:jc w:val="left"/>
        <w:rPr>
          <w:sz w:val="24"/>
        </w:rPr>
      </w:pPr>
      <w:r>
        <w:rPr>
          <w:sz w:val="24"/>
        </w:rPr>
        <w:t>Hybridizace v roztoku (Hybridization Protection</w:t>
      </w:r>
      <w:r>
        <w:rPr>
          <w:spacing w:val="-4"/>
          <w:sz w:val="24"/>
        </w:rPr>
        <w:t> </w:t>
      </w:r>
      <w:r>
        <w:rPr>
          <w:sz w:val="24"/>
        </w:rPr>
        <w:t>Assay)</w:t>
      </w:r>
    </w:p>
    <w:p>
      <w:pPr>
        <w:pStyle w:val="BodyText"/>
        <w:spacing w:before="10"/>
        <w:ind w:left="0" w:firstLine="0"/>
        <w:rPr>
          <w:sz w:val="23"/>
        </w:rPr>
      </w:pPr>
    </w:p>
    <w:p>
      <w:pPr>
        <w:pStyle w:val="BodyText"/>
        <w:spacing w:before="1"/>
        <w:ind w:left="676" w:firstLine="0"/>
      </w:pPr>
      <w:r>
        <w:rPr/>
        <w:t>Amplifikační metody</w:t>
      </w:r>
    </w:p>
    <w:p>
      <w:pPr>
        <w:pStyle w:val="BodyText"/>
        <w:spacing w:before="1"/>
        <w:ind w:left="0" w:firstLine="0"/>
      </w:pPr>
    </w:p>
    <w:p>
      <w:pPr>
        <w:pStyle w:val="ListParagraph"/>
        <w:numPr>
          <w:ilvl w:val="0"/>
          <w:numId w:val="25"/>
        </w:numPr>
        <w:tabs>
          <w:tab w:pos="912" w:val="left" w:leader="none"/>
        </w:tabs>
        <w:spacing w:line="281" w:lineRule="exact" w:before="0" w:after="0"/>
        <w:ind w:left="911" w:right="0" w:hanging="236"/>
        <w:jc w:val="left"/>
        <w:rPr>
          <w:sz w:val="24"/>
        </w:rPr>
      </w:pPr>
      <w:r>
        <w:rPr>
          <w:sz w:val="24"/>
        </w:rPr>
        <w:t>LCR -Ligázová řetězová</w:t>
      </w:r>
      <w:r>
        <w:rPr>
          <w:spacing w:val="-3"/>
          <w:sz w:val="24"/>
        </w:rPr>
        <w:t> </w:t>
      </w:r>
      <w:r>
        <w:rPr>
          <w:sz w:val="24"/>
        </w:rPr>
        <w:t>reakce</w:t>
      </w:r>
    </w:p>
    <w:p>
      <w:pPr>
        <w:pStyle w:val="ListParagraph"/>
        <w:numPr>
          <w:ilvl w:val="0"/>
          <w:numId w:val="25"/>
        </w:numPr>
        <w:tabs>
          <w:tab w:pos="912" w:val="left" w:leader="none"/>
        </w:tabs>
        <w:spacing w:line="281" w:lineRule="exact" w:before="0" w:after="0"/>
        <w:ind w:left="911" w:right="0" w:hanging="236"/>
        <w:jc w:val="left"/>
        <w:rPr>
          <w:sz w:val="24"/>
        </w:rPr>
      </w:pPr>
      <w:r>
        <w:rPr>
          <w:sz w:val="24"/>
        </w:rPr>
        <w:t>PCR - Polymerázová řetězová</w:t>
      </w:r>
      <w:r>
        <w:rPr>
          <w:spacing w:val="-5"/>
          <w:sz w:val="24"/>
        </w:rPr>
        <w:t> </w:t>
      </w:r>
      <w:r>
        <w:rPr>
          <w:sz w:val="24"/>
        </w:rPr>
        <w:t>reakce</w:t>
      </w:r>
    </w:p>
    <w:p>
      <w:pPr>
        <w:pStyle w:val="ListParagraph"/>
        <w:numPr>
          <w:ilvl w:val="0"/>
          <w:numId w:val="25"/>
        </w:numPr>
        <w:tabs>
          <w:tab w:pos="912" w:val="left" w:leader="none"/>
        </w:tabs>
        <w:spacing w:line="281" w:lineRule="exact" w:before="0" w:after="0"/>
        <w:ind w:left="911" w:right="0" w:hanging="236"/>
        <w:jc w:val="left"/>
        <w:rPr>
          <w:sz w:val="24"/>
        </w:rPr>
      </w:pPr>
      <w:r>
        <w:rPr>
          <w:sz w:val="24"/>
        </w:rPr>
        <w:t>Nested PCR</w:t>
      </w:r>
    </w:p>
    <w:p>
      <w:pPr>
        <w:pStyle w:val="ListParagraph"/>
        <w:numPr>
          <w:ilvl w:val="0"/>
          <w:numId w:val="25"/>
        </w:numPr>
        <w:tabs>
          <w:tab w:pos="912" w:val="left" w:leader="none"/>
        </w:tabs>
        <w:spacing w:line="281" w:lineRule="exact" w:before="0" w:after="0"/>
        <w:ind w:left="911" w:right="0" w:hanging="236"/>
        <w:jc w:val="left"/>
        <w:rPr>
          <w:sz w:val="24"/>
        </w:rPr>
      </w:pPr>
      <w:r>
        <w:rPr>
          <w:sz w:val="24"/>
        </w:rPr>
        <w:t>RT PCR - reverzně</w:t>
      </w:r>
      <w:r>
        <w:rPr>
          <w:spacing w:val="-5"/>
          <w:sz w:val="24"/>
        </w:rPr>
        <w:t> </w:t>
      </w:r>
      <w:r>
        <w:rPr>
          <w:sz w:val="24"/>
        </w:rPr>
        <w:t>transkripční</w:t>
      </w:r>
    </w:p>
    <w:p>
      <w:pPr>
        <w:pStyle w:val="ListParagraph"/>
        <w:numPr>
          <w:ilvl w:val="0"/>
          <w:numId w:val="25"/>
        </w:numPr>
        <w:tabs>
          <w:tab w:pos="912" w:val="left" w:leader="none"/>
        </w:tabs>
        <w:spacing w:line="281" w:lineRule="exact" w:before="0" w:after="0"/>
        <w:ind w:left="911" w:right="0" w:hanging="236"/>
        <w:jc w:val="left"/>
        <w:rPr>
          <w:sz w:val="24"/>
        </w:rPr>
      </w:pPr>
      <w:r>
        <w:rPr>
          <w:sz w:val="24"/>
        </w:rPr>
        <w:t>Real-time</w:t>
      </w:r>
      <w:r>
        <w:rPr>
          <w:spacing w:val="-2"/>
          <w:sz w:val="24"/>
        </w:rPr>
        <w:t> </w:t>
      </w:r>
      <w:r>
        <w:rPr>
          <w:sz w:val="24"/>
        </w:rPr>
        <w:t>PCR</w:t>
      </w:r>
    </w:p>
    <w:p>
      <w:pPr>
        <w:pStyle w:val="ListParagraph"/>
        <w:numPr>
          <w:ilvl w:val="0"/>
          <w:numId w:val="25"/>
        </w:numPr>
        <w:tabs>
          <w:tab w:pos="912" w:val="left" w:leader="none"/>
        </w:tabs>
        <w:spacing w:line="240" w:lineRule="auto" w:before="2" w:after="0"/>
        <w:ind w:left="911" w:right="0" w:hanging="236"/>
        <w:jc w:val="left"/>
        <w:rPr>
          <w:sz w:val="24"/>
        </w:rPr>
      </w:pPr>
      <w:r>
        <w:rPr>
          <w:sz w:val="24"/>
        </w:rPr>
        <w:t>DNA</w:t>
      </w:r>
      <w:r>
        <w:rPr>
          <w:spacing w:val="-1"/>
          <w:sz w:val="24"/>
        </w:rPr>
        <w:t> </w:t>
      </w:r>
      <w:r>
        <w:rPr>
          <w:sz w:val="24"/>
        </w:rPr>
        <w:t>čipy</w:t>
      </w:r>
    </w:p>
    <w:p>
      <w:pPr>
        <w:spacing w:after="0" w:line="240" w:lineRule="auto"/>
        <w:jc w:val="left"/>
        <w:rPr>
          <w:sz w:val="24"/>
        </w:rPr>
        <w:sectPr>
          <w:pgSz w:w="11910" w:h="16840"/>
          <w:pgMar w:top="1320" w:bottom="280" w:left="740" w:right="40"/>
        </w:sectPr>
      </w:pPr>
    </w:p>
    <w:p>
      <w:pPr>
        <w:spacing w:before="78"/>
        <w:ind w:left="676" w:right="0" w:firstLine="0"/>
        <w:jc w:val="left"/>
        <w:rPr>
          <w:b/>
          <w:sz w:val="24"/>
        </w:rPr>
      </w:pPr>
      <w:r>
        <w:rPr>
          <w:b/>
          <w:sz w:val="24"/>
          <w:u w:val="single"/>
        </w:rPr>
        <w:t>A - STAFYLOKOKY</w:t>
      </w:r>
    </w:p>
    <w:p>
      <w:pPr>
        <w:pStyle w:val="ListParagraph"/>
        <w:numPr>
          <w:ilvl w:val="1"/>
          <w:numId w:val="25"/>
        </w:numPr>
        <w:tabs>
          <w:tab w:pos="1396" w:val="left" w:leader="none"/>
          <w:tab w:pos="1397" w:val="left" w:leader="none"/>
        </w:tabs>
        <w:spacing w:line="288" w:lineRule="exact" w:before="159" w:after="0"/>
        <w:ind w:left="1396" w:right="0" w:hanging="361"/>
        <w:jc w:val="left"/>
        <w:rPr>
          <w:sz w:val="24"/>
        </w:rPr>
      </w:pPr>
      <w:r>
        <w:rPr>
          <w:sz w:val="24"/>
          <w:u w:val="single"/>
        </w:rPr>
        <w:t>Taxonomie</w:t>
      </w:r>
    </w:p>
    <w:p>
      <w:pPr>
        <w:pStyle w:val="ListParagraph"/>
        <w:numPr>
          <w:ilvl w:val="2"/>
          <w:numId w:val="25"/>
        </w:numPr>
        <w:tabs>
          <w:tab w:pos="2117" w:val="left" w:leader="none"/>
        </w:tabs>
        <w:spacing w:line="286" w:lineRule="exact" w:before="0" w:after="0"/>
        <w:ind w:left="2116" w:right="0" w:hanging="361"/>
        <w:jc w:val="left"/>
        <w:rPr>
          <w:sz w:val="24"/>
        </w:rPr>
      </w:pPr>
      <w:r>
        <w:rPr>
          <w:sz w:val="24"/>
        </w:rPr>
        <w:t>G+ fakultativně anaerobní</w:t>
      </w:r>
      <w:r>
        <w:rPr>
          <w:spacing w:val="-3"/>
          <w:sz w:val="24"/>
        </w:rPr>
        <w:t> </w:t>
      </w:r>
      <w:r>
        <w:rPr>
          <w:sz w:val="24"/>
        </w:rPr>
        <w:t>koky</w:t>
      </w:r>
    </w:p>
    <w:p>
      <w:pPr>
        <w:pStyle w:val="ListParagraph"/>
        <w:numPr>
          <w:ilvl w:val="2"/>
          <w:numId w:val="25"/>
        </w:numPr>
        <w:tabs>
          <w:tab w:pos="2117" w:val="left" w:leader="none"/>
        </w:tabs>
        <w:spacing w:line="281" w:lineRule="exact" w:before="0" w:after="0"/>
        <w:ind w:left="2116" w:right="0" w:hanging="361"/>
        <w:jc w:val="left"/>
        <w:rPr>
          <w:sz w:val="24"/>
        </w:rPr>
      </w:pPr>
      <w:r>
        <w:rPr>
          <w:sz w:val="24"/>
        </w:rPr>
        <w:t>Kataláza</w:t>
      </w:r>
      <w:r>
        <w:rPr>
          <w:spacing w:val="-2"/>
          <w:sz w:val="24"/>
        </w:rPr>
        <w:t> </w:t>
      </w:r>
      <w:r>
        <w:rPr>
          <w:sz w:val="24"/>
        </w:rPr>
        <w:t>pozitivní</w:t>
      </w:r>
    </w:p>
    <w:p>
      <w:pPr>
        <w:pStyle w:val="ListParagraph"/>
        <w:numPr>
          <w:ilvl w:val="2"/>
          <w:numId w:val="25"/>
        </w:numPr>
        <w:tabs>
          <w:tab w:pos="2117" w:val="left" w:leader="none"/>
        </w:tabs>
        <w:spacing w:line="281" w:lineRule="exact" w:before="0" w:after="0"/>
        <w:ind w:left="2116" w:right="0" w:hanging="361"/>
        <w:jc w:val="left"/>
        <w:rPr>
          <w:sz w:val="24"/>
        </w:rPr>
      </w:pPr>
      <w:r>
        <w:rPr>
          <w:sz w:val="24"/>
        </w:rPr>
        <w:t>Oxidáza negativní (kromě S.</w:t>
      </w:r>
      <w:r>
        <w:rPr>
          <w:spacing w:val="-3"/>
          <w:sz w:val="24"/>
        </w:rPr>
        <w:t> </w:t>
      </w:r>
      <w:r>
        <w:rPr>
          <w:sz w:val="24"/>
        </w:rPr>
        <w:t>sciuri)</w:t>
      </w:r>
    </w:p>
    <w:p>
      <w:pPr>
        <w:pStyle w:val="ListParagraph"/>
        <w:numPr>
          <w:ilvl w:val="2"/>
          <w:numId w:val="25"/>
        </w:numPr>
        <w:tabs>
          <w:tab w:pos="2117" w:val="left" w:leader="none"/>
        </w:tabs>
        <w:spacing w:line="282" w:lineRule="exact" w:before="0" w:after="0"/>
        <w:ind w:left="2116" w:right="0" w:hanging="361"/>
        <w:jc w:val="left"/>
        <w:rPr>
          <w:sz w:val="24"/>
        </w:rPr>
      </w:pPr>
      <w:r>
        <w:rPr>
          <w:sz w:val="24"/>
        </w:rPr>
        <w:t>Koaguláza</w:t>
      </w:r>
      <w:r>
        <w:rPr>
          <w:spacing w:val="-2"/>
          <w:sz w:val="24"/>
        </w:rPr>
        <w:t> </w:t>
      </w:r>
      <w:r>
        <w:rPr>
          <w:sz w:val="24"/>
        </w:rPr>
        <w:t>+/-</w:t>
      </w:r>
    </w:p>
    <w:p>
      <w:pPr>
        <w:pStyle w:val="ListParagraph"/>
        <w:numPr>
          <w:ilvl w:val="2"/>
          <w:numId w:val="25"/>
        </w:numPr>
        <w:tabs>
          <w:tab w:pos="2117" w:val="left" w:leader="none"/>
        </w:tabs>
        <w:spacing w:line="282" w:lineRule="exact" w:before="0" w:after="0"/>
        <w:ind w:left="2116" w:right="0" w:hanging="361"/>
        <w:jc w:val="left"/>
        <w:rPr>
          <w:sz w:val="24"/>
        </w:rPr>
      </w:pPr>
      <w:r>
        <w:rPr>
          <w:sz w:val="24"/>
        </w:rPr>
        <w:t>Hroznovité kolonie</w:t>
      </w:r>
      <w:r>
        <w:rPr>
          <w:spacing w:val="-1"/>
          <w:sz w:val="24"/>
        </w:rPr>
        <w:t> </w:t>
      </w:r>
      <w:r>
        <w:rPr>
          <w:sz w:val="24"/>
        </w:rPr>
        <w:t>koků</w:t>
      </w:r>
    </w:p>
    <w:p>
      <w:pPr>
        <w:pStyle w:val="ListParagraph"/>
        <w:numPr>
          <w:ilvl w:val="2"/>
          <w:numId w:val="25"/>
        </w:numPr>
        <w:tabs>
          <w:tab w:pos="2117" w:val="left" w:leader="none"/>
        </w:tabs>
        <w:spacing w:line="281" w:lineRule="exact" w:before="0" w:after="0"/>
        <w:ind w:left="2116" w:right="0" w:hanging="361"/>
        <w:jc w:val="left"/>
        <w:rPr>
          <w:sz w:val="24"/>
        </w:rPr>
      </w:pPr>
      <w:r>
        <w:rPr>
          <w:sz w:val="24"/>
        </w:rPr>
        <w:t>Léčba –</w:t>
      </w:r>
      <w:r>
        <w:rPr>
          <w:spacing w:val="-2"/>
          <w:sz w:val="24"/>
        </w:rPr>
        <w:t> </w:t>
      </w:r>
      <w:r>
        <w:rPr>
          <w:sz w:val="24"/>
        </w:rPr>
        <w:t>oxacilin</w:t>
      </w:r>
    </w:p>
    <w:p>
      <w:pPr>
        <w:pStyle w:val="ListParagraph"/>
        <w:numPr>
          <w:ilvl w:val="1"/>
          <w:numId w:val="25"/>
        </w:numPr>
        <w:tabs>
          <w:tab w:pos="1396" w:val="left" w:leader="none"/>
          <w:tab w:pos="1397" w:val="left" w:leader="none"/>
        </w:tabs>
        <w:spacing w:line="278" w:lineRule="exact" w:before="0" w:after="0"/>
        <w:ind w:left="1396" w:right="0" w:hanging="361"/>
        <w:jc w:val="left"/>
        <w:rPr>
          <w:sz w:val="24"/>
        </w:rPr>
      </w:pPr>
      <w:r>
        <w:rPr>
          <w:sz w:val="24"/>
          <w:u w:val="single"/>
        </w:rPr>
        <w:t>Vlastnosti</w:t>
      </w:r>
    </w:p>
    <w:p>
      <w:pPr>
        <w:pStyle w:val="ListParagraph"/>
        <w:numPr>
          <w:ilvl w:val="2"/>
          <w:numId w:val="25"/>
        </w:numPr>
        <w:tabs>
          <w:tab w:pos="2117" w:val="left" w:leader="none"/>
        </w:tabs>
        <w:spacing w:line="286" w:lineRule="exact" w:before="0" w:after="0"/>
        <w:ind w:left="2116" w:right="0" w:hanging="361"/>
        <w:jc w:val="left"/>
        <w:rPr>
          <w:sz w:val="24"/>
        </w:rPr>
      </w:pPr>
      <w:r>
        <w:rPr>
          <w:sz w:val="24"/>
        </w:rPr>
        <w:t>Velikost – 1</w:t>
      </w:r>
      <w:r>
        <w:rPr>
          <w:spacing w:val="-2"/>
          <w:sz w:val="24"/>
        </w:rPr>
        <w:t> </w:t>
      </w:r>
      <w:r>
        <w:rPr>
          <w:sz w:val="24"/>
        </w:rPr>
        <w:t>µm</w:t>
      </w:r>
    </w:p>
    <w:p>
      <w:pPr>
        <w:pStyle w:val="ListParagraph"/>
        <w:numPr>
          <w:ilvl w:val="2"/>
          <w:numId w:val="25"/>
        </w:numPr>
        <w:tabs>
          <w:tab w:pos="2117" w:val="left" w:leader="none"/>
        </w:tabs>
        <w:spacing w:line="281" w:lineRule="exact" w:before="0" w:after="0"/>
        <w:ind w:left="2116" w:right="0" w:hanging="361"/>
        <w:jc w:val="left"/>
        <w:rPr>
          <w:sz w:val="24"/>
        </w:rPr>
      </w:pPr>
      <w:r>
        <w:rPr>
          <w:sz w:val="24"/>
        </w:rPr>
        <w:t>Nepohyblivé, netvoří spory</w:t>
      </w:r>
    </w:p>
    <w:p>
      <w:pPr>
        <w:pStyle w:val="ListParagraph"/>
        <w:numPr>
          <w:ilvl w:val="2"/>
          <w:numId w:val="25"/>
        </w:numPr>
        <w:tabs>
          <w:tab w:pos="2117" w:val="left" w:leader="none"/>
        </w:tabs>
        <w:spacing w:line="225" w:lineRule="auto" w:before="3" w:after="0"/>
        <w:ind w:left="2116" w:right="1374" w:hanging="360"/>
        <w:jc w:val="left"/>
        <w:rPr>
          <w:sz w:val="24"/>
        </w:rPr>
      </w:pPr>
      <w:r>
        <w:rPr>
          <w:sz w:val="24"/>
        </w:rPr>
        <w:t>Rozlišovací faktor – biochemická schopnost koagulace krevní plazmy – koaguláza</w:t>
      </w:r>
      <w:r>
        <w:rPr>
          <w:spacing w:val="-2"/>
          <w:sz w:val="24"/>
        </w:rPr>
        <w:t> </w:t>
      </w:r>
      <w:r>
        <w:rPr>
          <w:sz w:val="24"/>
        </w:rPr>
        <w:t>pozitivní/negativní</w:t>
      </w:r>
    </w:p>
    <w:p>
      <w:pPr>
        <w:pStyle w:val="ListParagraph"/>
        <w:numPr>
          <w:ilvl w:val="2"/>
          <w:numId w:val="25"/>
        </w:numPr>
        <w:tabs>
          <w:tab w:pos="2117" w:val="left" w:leader="none"/>
        </w:tabs>
        <w:spacing w:line="290" w:lineRule="exact" w:before="4" w:after="0"/>
        <w:ind w:left="2116" w:right="0" w:hanging="361"/>
        <w:jc w:val="left"/>
        <w:rPr>
          <w:sz w:val="24"/>
        </w:rPr>
      </w:pPr>
      <w:r>
        <w:rPr>
          <w:sz w:val="24"/>
        </w:rPr>
        <w:t>Mohou pronikat do hostitelských</w:t>
      </w:r>
      <w:r>
        <w:rPr>
          <w:spacing w:val="-3"/>
          <w:sz w:val="24"/>
        </w:rPr>
        <w:t> </w:t>
      </w:r>
      <w:r>
        <w:rPr>
          <w:sz w:val="24"/>
        </w:rPr>
        <w:t>buněk</w:t>
      </w:r>
    </w:p>
    <w:p>
      <w:pPr>
        <w:pStyle w:val="ListParagraph"/>
        <w:numPr>
          <w:ilvl w:val="3"/>
          <w:numId w:val="25"/>
        </w:numPr>
        <w:tabs>
          <w:tab w:pos="2836" w:val="left" w:leader="none"/>
          <w:tab w:pos="2837" w:val="left" w:leader="none"/>
        </w:tabs>
        <w:spacing w:line="277" w:lineRule="exact" w:before="0" w:after="0"/>
        <w:ind w:left="2836" w:right="0" w:hanging="361"/>
        <w:jc w:val="left"/>
        <w:rPr>
          <w:sz w:val="24"/>
        </w:rPr>
      </w:pPr>
      <w:r>
        <w:rPr>
          <w:sz w:val="24"/>
        </w:rPr>
        <w:t>„trpasličí stafylokok“ – může přežívat uvnitř</w:t>
      </w:r>
      <w:r>
        <w:rPr>
          <w:spacing w:val="-1"/>
          <w:sz w:val="24"/>
        </w:rPr>
        <w:t> </w:t>
      </w:r>
      <w:r>
        <w:rPr>
          <w:sz w:val="24"/>
        </w:rPr>
        <w:t>buněk</w:t>
      </w:r>
    </w:p>
    <w:p>
      <w:pPr>
        <w:pStyle w:val="ListParagraph"/>
        <w:numPr>
          <w:ilvl w:val="1"/>
          <w:numId w:val="25"/>
        </w:numPr>
        <w:tabs>
          <w:tab w:pos="1396" w:val="left" w:leader="none"/>
          <w:tab w:pos="1397" w:val="left" w:leader="none"/>
        </w:tabs>
        <w:spacing w:line="282" w:lineRule="exact" w:before="0" w:after="0"/>
        <w:ind w:left="1396" w:right="0" w:hanging="361"/>
        <w:jc w:val="left"/>
        <w:rPr>
          <w:sz w:val="24"/>
        </w:rPr>
      </w:pPr>
      <w:r>
        <w:rPr>
          <w:sz w:val="24"/>
          <w:u w:val="single"/>
        </w:rPr>
        <w:t>Klasifikace</w:t>
      </w:r>
    </w:p>
    <w:p>
      <w:pPr>
        <w:pStyle w:val="ListParagraph"/>
        <w:numPr>
          <w:ilvl w:val="2"/>
          <w:numId w:val="25"/>
        </w:numPr>
        <w:tabs>
          <w:tab w:pos="2117" w:val="left" w:leader="none"/>
        </w:tabs>
        <w:spacing w:line="286" w:lineRule="exact" w:before="0" w:after="0"/>
        <w:ind w:left="2116" w:right="0" w:hanging="361"/>
        <w:jc w:val="left"/>
        <w:rPr>
          <w:sz w:val="24"/>
        </w:rPr>
      </w:pPr>
      <w:r>
        <w:rPr>
          <w:sz w:val="24"/>
        </w:rPr>
        <w:t>Popsáno 56</w:t>
      </w:r>
      <w:r>
        <w:rPr>
          <w:spacing w:val="-2"/>
          <w:sz w:val="24"/>
        </w:rPr>
        <w:t> </w:t>
      </w:r>
      <w:r>
        <w:rPr>
          <w:sz w:val="24"/>
        </w:rPr>
        <w:t>druhů</w:t>
      </w:r>
    </w:p>
    <w:p>
      <w:pPr>
        <w:pStyle w:val="ListParagraph"/>
        <w:numPr>
          <w:ilvl w:val="2"/>
          <w:numId w:val="25"/>
        </w:numPr>
        <w:tabs>
          <w:tab w:pos="2117" w:val="left" w:leader="none"/>
        </w:tabs>
        <w:spacing w:line="281" w:lineRule="exact" w:before="0" w:after="0"/>
        <w:ind w:left="2116" w:right="0" w:hanging="361"/>
        <w:jc w:val="left"/>
        <w:rPr>
          <w:sz w:val="24"/>
        </w:rPr>
      </w:pPr>
      <w:r>
        <w:rPr>
          <w:sz w:val="24"/>
        </w:rPr>
        <w:t>9 koaguláza</w:t>
      </w:r>
      <w:r>
        <w:rPr>
          <w:spacing w:val="-3"/>
          <w:sz w:val="24"/>
        </w:rPr>
        <w:t> </w:t>
      </w:r>
      <w:r>
        <w:rPr>
          <w:sz w:val="24"/>
        </w:rPr>
        <w:t>pozitivní</w:t>
      </w:r>
    </w:p>
    <w:p>
      <w:pPr>
        <w:pStyle w:val="ListParagraph"/>
        <w:numPr>
          <w:ilvl w:val="2"/>
          <w:numId w:val="25"/>
        </w:numPr>
        <w:tabs>
          <w:tab w:pos="2117" w:val="left" w:leader="none"/>
        </w:tabs>
        <w:spacing w:line="281" w:lineRule="exact" w:before="0" w:after="0"/>
        <w:ind w:left="2116" w:right="0" w:hanging="361"/>
        <w:jc w:val="left"/>
        <w:rPr>
          <w:sz w:val="24"/>
        </w:rPr>
      </w:pPr>
      <w:r>
        <w:rPr>
          <w:sz w:val="24"/>
        </w:rPr>
        <w:t>Nejvýznamnější – S.</w:t>
      </w:r>
      <w:r>
        <w:rPr>
          <w:spacing w:val="-1"/>
          <w:sz w:val="24"/>
        </w:rPr>
        <w:t> </w:t>
      </w:r>
      <w:r>
        <w:rPr>
          <w:sz w:val="24"/>
        </w:rPr>
        <w:t>aureus</w:t>
      </w:r>
    </w:p>
    <w:p>
      <w:pPr>
        <w:pStyle w:val="ListParagraph"/>
        <w:numPr>
          <w:ilvl w:val="2"/>
          <w:numId w:val="25"/>
        </w:numPr>
        <w:tabs>
          <w:tab w:pos="2117" w:val="left" w:leader="none"/>
        </w:tabs>
        <w:spacing w:line="282" w:lineRule="exact" w:before="0" w:after="0"/>
        <w:ind w:left="2116" w:right="0" w:hanging="361"/>
        <w:jc w:val="left"/>
        <w:rPr>
          <w:sz w:val="24"/>
        </w:rPr>
      </w:pPr>
      <w:r>
        <w:rPr>
          <w:sz w:val="24"/>
        </w:rPr>
        <w:t>S. saprophyticus – koaguláza negativní, infekce močových</w:t>
      </w:r>
      <w:r>
        <w:rPr>
          <w:spacing w:val="-4"/>
          <w:sz w:val="24"/>
        </w:rPr>
        <w:t> </w:t>
      </w:r>
      <w:r>
        <w:rPr>
          <w:sz w:val="24"/>
        </w:rPr>
        <w:t>cest</w:t>
      </w:r>
    </w:p>
    <w:p>
      <w:pPr>
        <w:pStyle w:val="ListParagraph"/>
        <w:numPr>
          <w:ilvl w:val="2"/>
          <w:numId w:val="25"/>
        </w:numPr>
        <w:tabs>
          <w:tab w:pos="2117" w:val="left" w:leader="none"/>
        </w:tabs>
        <w:spacing w:line="282" w:lineRule="exact" w:before="0" w:after="0"/>
        <w:ind w:left="2116" w:right="0" w:hanging="361"/>
        <w:jc w:val="left"/>
        <w:rPr>
          <w:sz w:val="24"/>
        </w:rPr>
      </w:pPr>
      <w:r>
        <w:rPr>
          <w:sz w:val="24"/>
        </w:rPr>
        <w:t>S. intermedius – koaguláza pozitivní, hlavně u psů, u lidí –</w:t>
      </w:r>
      <w:r>
        <w:rPr>
          <w:spacing w:val="42"/>
          <w:sz w:val="24"/>
        </w:rPr>
        <w:t> </w:t>
      </w:r>
      <w:r>
        <w:rPr>
          <w:sz w:val="24"/>
        </w:rPr>
        <w:t>přenesená</w:t>
      </w:r>
    </w:p>
    <w:p>
      <w:pPr>
        <w:pStyle w:val="BodyText"/>
        <w:spacing w:line="271" w:lineRule="exact"/>
        <w:ind w:left="2116" w:firstLine="0"/>
      </w:pPr>
      <w:r>
        <w:rPr/>
        <w:t>infekce</w:t>
      </w:r>
    </w:p>
    <w:p>
      <w:pPr>
        <w:numPr>
          <w:ilvl w:val="1"/>
          <w:numId w:val="25"/>
        </w:numPr>
        <w:tabs>
          <w:tab w:pos="1396" w:val="left" w:leader="none"/>
          <w:tab w:pos="1397" w:val="left" w:leader="none"/>
        </w:tabs>
        <w:spacing w:line="287" w:lineRule="exact" w:before="0"/>
        <w:ind w:left="1396" w:right="0" w:hanging="361"/>
        <w:jc w:val="left"/>
        <w:rPr>
          <w:b/>
          <w:sz w:val="24"/>
        </w:rPr>
      </w:pPr>
      <w:r>
        <w:rPr>
          <w:b/>
          <w:sz w:val="24"/>
          <w:u w:val="single"/>
        </w:rPr>
        <w:t>STAPHYLOCOCCUS</w:t>
      </w:r>
      <w:r>
        <w:rPr>
          <w:b/>
          <w:spacing w:val="-2"/>
          <w:sz w:val="24"/>
          <w:u w:val="single"/>
        </w:rPr>
        <w:t> </w:t>
      </w:r>
      <w:r>
        <w:rPr>
          <w:b/>
          <w:sz w:val="24"/>
          <w:u w:val="single"/>
        </w:rPr>
        <w:t>AUREUS</w:t>
      </w:r>
    </w:p>
    <w:p>
      <w:pPr>
        <w:pStyle w:val="ListParagraph"/>
        <w:numPr>
          <w:ilvl w:val="2"/>
          <w:numId w:val="25"/>
        </w:numPr>
        <w:tabs>
          <w:tab w:pos="2117" w:val="left" w:leader="none"/>
        </w:tabs>
        <w:spacing w:line="286" w:lineRule="exact" w:before="0" w:after="0"/>
        <w:ind w:left="2116" w:right="0" w:hanging="361"/>
        <w:jc w:val="left"/>
        <w:rPr>
          <w:sz w:val="24"/>
        </w:rPr>
      </w:pPr>
      <w:r>
        <w:rPr>
          <w:sz w:val="24"/>
          <w:u w:val="single"/>
        </w:rPr>
        <w:t>Taxonomie</w:t>
      </w:r>
    </w:p>
    <w:p>
      <w:pPr>
        <w:pStyle w:val="ListParagraph"/>
        <w:numPr>
          <w:ilvl w:val="3"/>
          <w:numId w:val="25"/>
        </w:numPr>
        <w:tabs>
          <w:tab w:pos="2836" w:val="left" w:leader="none"/>
          <w:tab w:pos="2837" w:val="left" w:leader="none"/>
        </w:tabs>
        <w:spacing w:line="278" w:lineRule="exact" w:before="0" w:after="0"/>
        <w:ind w:left="2836" w:right="0" w:hanging="361"/>
        <w:jc w:val="left"/>
        <w:rPr>
          <w:sz w:val="24"/>
        </w:rPr>
      </w:pPr>
      <w:r>
        <w:rPr>
          <w:sz w:val="24"/>
        </w:rPr>
        <w:t>Zlatý</w:t>
      </w:r>
      <w:r>
        <w:rPr>
          <w:spacing w:val="-2"/>
          <w:sz w:val="24"/>
        </w:rPr>
        <w:t> </w:t>
      </w:r>
      <w:r>
        <w:rPr>
          <w:sz w:val="24"/>
        </w:rPr>
        <w:t>stafylokok</w:t>
      </w:r>
    </w:p>
    <w:p>
      <w:pPr>
        <w:pStyle w:val="ListParagraph"/>
        <w:numPr>
          <w:ilvl w:val="3"/>
          <w:numId w:val="25"/>
        </w:numPr>
        <w:tabs>
          <w:tab w:pos="2836" w:val="left" w:leader="none"/>
          <w:tab w:pos="2837" w:val="left" w:leader="none"/>
        </w:tabs>
        <w:spacing w:line="282" w:lineRule="exact" w:before="0" w:after="0"/>
        <w:ind w:left="2836" w:right="0" w:hanging="361"/>
        <w:jc w:val="left"/>
        <w:rPr>
          <w:sz w:val="24"/>
        </w:rPr>
      </w:pPr>
      <w:r>
        <w:rPr>
          <w:sz w:val="24"/>
        </w:rPr>
        <w:t>G+ fakultativně anaerobní</w:t>
      </w:r>
      <w:r>
        <w:rPr>
          <w:spacing w:val="-3"/>
          <w:sz w:val="24"/>
        </w:rPr>
        <w:t> </w:t>
      </w:r>
      <w:r>
        <w:rPr>
          <w:sz w:val="24"/>
        </w:rPr>
        <w:t>koky</w:t>
      </w:r>
    </w:p>
    <w:p>
      <w:pPr>
        <w:pStyle w:val="ListParagraph"/>
        <w:numPr>
          <w:ilvl w:val="3"/>
          <w:numId w:val="25"/>
        </w:numPr>
        <w:tabs>
          <w:tab w:pos="2836" w:val="left" w:leader="none"/>
          <w:tab w:pos="2837" w:val="left" w:leader="none"/>
        </w:tabs>
        <w:spacing w:line="282" w:lineRule="exact" w:before="0" w:after="0"/>
        <w:ind w:left="2836" w:right="0" w:hanging="361"/>
        <w:jc w:val="left"/>
        <w:rPr>
          <w:sz w:val="24"/>
        </w:rPr>
      </w:pPr>
      <w:r>
        <w:rPr>
          <w:sz w:val="24"/>
        </w:rPr>
        <w:t>Kataláza</w:t>
      </w:r>
      <w:r>
        <w:rPr>
          <w:spacing w:val="-8"/>
          <w:sz w:val="24"/>
        </w:rPr>
        <w:t> </w:t>
      </w:r>
      <w:r>
        <w:rPr>
          <w:sz w:val="24"/>
        </w:rPr>
        <w:t>pozitivní</w:t>
      </w:r>
    </w:p>
    <w:p>
      <w:pPr>
        <w:pStyle w:val="ListParagraph"/>
        <w:numPr>
          <w:ilvl w:val="3"/>
          <w:numId w:val="25"/>
        </w:numPr>
        <w:tabs>
          <w:tab w:pos="2836" w:val="left" w:leader="none"/>
          <w:tab w:pos="2837" w:val="left" w:leader="none"/>
        </w:tabs>
        <w:spacing w:line="281" w:lineRule="exact" w:before="0" w:after="0"/>
        <w:ind w:left="2836" w:right="0" w:hanging="361"/>
        <w:jc w:val="left"/>
        <w:rPr>
          <w:sz w:val="24"/>
        </w:rPr>
      </w:pPr>
      <w:r>
        <w:rPr>
          <w:sz w:val="24"/>
        </w:rPr>
        <w:t>Oxidáza</w:t>
      </w:r>
      <w:r>
        <w:rPr>
          <w:spacing w:val="-8"/>
          <w:sz w:val="24"/>
        </w:rPr>
        <w:t> </w:t>
      </w:r>
      <w:r>
        <w:rPr>
          <w:sz w:val="24"/>
        </w:rPr>
        <w:t>negativní</w:t>
      </w:r>
    </w:p>
    <w:p>
      <w:pPr>
        <w:pStyle w:val="ListParagraph"/>
        <w:numPr>
          <w:ilvl w:val="3"/>
          <w:numId w:val="25"/>
        </w:numPr>
        <w:tabs>
          <w:tab w:pos="2836" w:val="left" w:leader="none"/>
          <w:tab w:pos="2837" w:val="left" w:leader="none"/>
        </w:tabs>
        <w:spacing w:line="282" w:lineRule="exact" w:before="0" w:after="0"/>
        <w:ind w:left="2836" w:right="0" w:hanging="361"/>
        <w:jc w:val="left"/>
        <w:rPr>
          <w:sz w:val="24"/>
        </w:rPr>
      </w:pPr>
      <w:r>
        <w:rPr>
          <w:sz w:val="24"/>
        </w:rPr>
        <w:t>Koaguláza</w:t>
      </w:r>
      <w:r>
        <w:rPr>
          <w:spacing w:val="-2"/>
          <w:sz w:val="24"/>
        </w:rPr>
        <w:t> </w:t>
      </w:r>
      <w:r>
        <w:rPr>
          <w:sz w:val="24"/>
        </w:rPr>
        <w:t>pozitivní</w:t>
      </w:r>
    </w:p>
    <w:p>
      <w:pPr>
        <w:pStyle w:val="ListParagraph"/>
        <w:numPr>
          <w:ilvl w:val="3"/>
          <w:numId w:val="25"/>
        </w:numPr>
        <w:tabs>
          <w:tab w:pos="2836" w:val="left" w:leader="none"/>
          <w:tab w:pos="2837" w:val="left" w:leader="none"/>
        </w:tabs>
        <w:spacing w:line="282" w:lineRule="exact" w:before="0" w:after="0"/>
        <w:ind w:left="2836" w:right="0" w:hanging="361"/>
        <w:jc w:val="left"/>
        <w:rPr>
          <w:sz w:val="24"/>
        </w:rPr>
      </w:pPr>
      <w:r>
        <w:rPr>
          <w:sz w:val="24"/>
        </w:rPr>
        <w:t>Beta-hemolýza</w:t>
      </w:r>
    </w:p>
    <w:p>
      <w:pPr>
        <w:pStyle w:val="ListParagraph"/>
        <w:numPr>
          <w:ilvl w:val="3"/>
          <w:numId w:val="25"/>
        </w:numPr>
        <w:tabs>
          <w:tab w:pos="2836" w:val="left" w:leader="none"/>
          <w:tab w:pos="2837" w:val="left" w:leader="none"/>
        </w:tabs>
        <w:spacing w:line="282" w:lineRule="exact" w:before="0" w:after="0"/>
        <w:ind w:left="2836" w:right="0" w:hanging="361"/>
        <w:jc w:val="left"/>
        <w:rPr>
          <w:sz w:val="24"/>
        </w:rPr>
      </w:pPr>
      <w:r>
        <w:rPr>
          <w:rFonts w:ascii="Times New Roman" w:hAnsi="Times New Roman"/>
          <w:spacing w:val="-60"/>
          <w:sz w:val="24"/>
          <w:u w:val="single"/>
        </w:rPr>
        <w:t> </w:t>
      </w:r>
      <w:r>
        <w:rPr>
          <w:sz w:val="24"/>
          <w:u w:val="single"/>
        </w:rPr>
        <w:t>Léčba</w:t>
      </w:r>
      <w:r>
        <w:rPr>
          <w:sz w:val="24"/>
        </w:rPr>
        <w:t> –</w:t>
      </w:r>
      <w:r>
        <w:rPr>
          <w:spacing w:val="-2"/>
          <w:sz w:val="24"/>
        </w:rPr>
        <w:t> </w:t>
      </w:r>
      <w:r>
        <w:rPr>
          <w:sz w:val="24"/>
        </w:rPr>
        <w:t>oxacilin</w:t>
      </w:r>
    </w:p>
    <w:p>
      <w:pPr>
        <w:pStyle w:val="ListParagraph"/>
        <w:numPr>
          <w:ilvl w:val="2"/>
          <w:numId w:val="25"/>
        </w:numPr>
        <w:tabs>
          <w:tab w:pos="2117" w:val="left" w:leader="none"/>
        </w:tabs>
        <w:spacing w:line="286" w:lineRule="exact" w:before="0" w:after="0"/>
        <w:ind w:left="2116" w:right="0" w:hanging="361"/>
        <w:jc w:val="left"/>
        <w:rPr>
          <w:sz w:val="24"/>
        </w:rPr>
      </w:pPr>
      <w:r>
        <w:rPr>
          <w:sz w:val="24"/>
          <w:u w:val="single"/>
        </w:rPr>
        <w:t>Vlastnosti</w:t>
      </w:r>
    </w:p>
    <w:p>
      <w:pPr>
        <w:pStyle w:val="ListParagraph"/>
        <w:numPr>
          <w:ilvl w:val="3"/>
          <w:numId w:val="25"/>
        </w:numPr>
        <w:tabs>
          <w:tab w:pos="2836" w:val="left" w:leader="none"/>
          <w:tab w:pos="2837" w:val="left" w:leader="none"/>
        </w:tabs>
        <w:spacing w:line="277" w:lineRule="exact" w:before="0" w:after="0"/>
        <w:ind w:left="2836" w:right="0" w:hanging="361"/>
        <w:jc w:val="left"/>
        <w:rPr>
          <w:sz w:val="24"/>
        </w:rPr>
      </w:pPr>
      <w:r>
        <w:rPr>
          <w:sz w:val="24"/>
        </w:rPr>
        <w:t>Koky tvoří</w:t>
      </w:r>
      <w:r>
        <w:rPr>
          <w:spacing w:val="-2"/>
          <w:sz w:val="24"/>
        </w:rPr>
        <w:t> </w:t>
      </w:r>
      <w:r>
        <w:rPr>
          <w:sz w:val="24"/>
        </w:rPr>
        <w:t>hrozny</w:t>
      </w:r>
    </w:p>
    <w:p>
      <w:pPr>
        <w:numPr>
          <w:ilvl w:val="3"/>
          <w:numId w:val="25"/>
        </w:numPr>
        <w:tabs>
          <w:tab w:pos="2836" w:val="left" w:leader="none"/>
          <w:tab w:pos="2837" w:val="left" w:leader="none"/>
        </w:tabs>
        <w:spacing w:line="282" w:lineRule="exact" w:before="0"/>
        <w:ind w:left="2836" w:right="0" w:hanging="361"/>
        <w:jc w:val="left"/>
        <w:rPr>
          <w:b/>
          <w:sz w:val="24"/>
        </w:rPr>
      </w:pPr>
      <w:r>
        <w:rPr>
          <w:b/>
          <w:sz w:val="24"/>
        </w:rPr>
        <w:t>Nejúspěšnější lidský</w:t>
      </w:r>
      <w:r>
        <w:rPr>
          <w:b/>
          <w:spacing w:val="-3"/>
          <w:sz w:val="24"/>
        </w:rPr>
        <w:t> </w:t>
      </w:r>
      <w:r>
        <w:rPr>
          <w:b/>
          <w:sz w:val="24"/>
        </w:rPr>
        <w:t>patogen</w:t>
      </w:r>
    </w:p>
    <w:p>
      <w:pPr>
        <w:pStyle w:val="ListParagraph"/>
        <w:numPr>
          <w:ilvl w:val="4"/>
          <w:numId w:val="25"/>
        </w:numPr>
        <w:tabs>
          <w:tab w:pos="3556" w:val="left" w:leader="none"/>
          <w:tab w:pos="3557" w:val="left" w:leader="none"/>
        </w:tabs>
        <w:spacing w:line="282" w:lineRule="exact" w:before="0" w:after="0"/>
        <w:ind w:left="3557" w:right="0" w:hanging="360"/>
        <w:jc w:val="left"/>
        <w:rPr>
          <w:sz w:val="24"/>
        </w:rPr>
      </w:pPr>
      <w:r>
        <w:rPr>
          <w:sz w:val="24"/>
        </w:rPr>
        <w:t>Komenzál kůže a sliznice – nezpůsobuje</w:t>
      </w:r>
      <w:r>
        <w:rPr>
          <w:spacing w:val="-3"/>
          <w:sz w:val="24"/>
        </w:rPr>
        <w:t> </w:t>
      </w:r>
      <w:r>
        <w:rPr>
          <w:sz w:val="24"/>
        </w:rPr>
        <w:t>potíže</w:t>
      </w:r>
    </w:p>
    <w:p>
      <w:pPr>
        <w:pStyle w:val="ListParagraph"/>
        <w:numPr>
          <w:ilvl w:val="4"/>
          <w:numId w:val="25"/>
        </w:numPr>
        <w:tabs>
          <w:tab w:pos="3556" w:val="left" w:leader="none"/>
          <w:tab w:pos="3557" w:val="left" w:leader="none"/>
        </w:tabs>
        <w:spacing w:line="232" w:lineRule="auto" w:before="1" w:after="0"/>
        <w:ind w:left="3557" w:right="1373" w:hanging="360"/>
        <w:jc w:val="left"/>
        <w:rPr>
          <w:sz w:val="24"/>
        </w:rPr>
      </w:pPr>
      <w:r>
        <w:rPr>
          <w:sz w:val="24"/>
        </w:rPr>
        <w:t>Při poškození -&gt; přechod do patogenity -&gt; kožní infekce až hnisavé záněty či smrtelné</w:t>
      </w:r>
      <w:r>
        <w:rPr>
          <w:spacing w:val="-3"/>
          <w:sz w:val="24"/>
        </w:rPr>
        <w:t> </w:t>
      </w:r>
      <w:r>
        <w:rPr>
          <w:sz w:val="24"/>
        </w:rPr>
        <w:t>sepse</w:t>
      </w:r>
    </w:p>
    <w:p>
      <w:pPr>
        <w:pStyle w:val="ListParagraph"/>
        <w:numPr>
          <w:ilvl w:val="4"/>
          <w:numId w:val="25"/>
        </w:numPr>
        <w:tabs>
          <w:tab w:pos="3556" w:val="left" w:leader="none"/>
          <w:tab w:pos="3557" w:val="left" w:leader="none"/>
        </w:tabs>
        <w:spacing w:line="287" w:lineRule="exact" w:before="0" w:after="0"/>
        <w:ind w:left="3557" w:right="0" w:hanging="360"/>
        <w:jc w:val="left"/>
        <w:rPr>
          <w:sz w:val="24"/>
        </w:rPr>
      </w:pPr>
      <w:r>
        <w:rPr>
          <w:sz w:val="24"/>
        </w:rPr>
        <w:t>Vyvolává i otravy z</w:t>
      </w:r>
      <w:r>
        <w:rPr>
          <w:spacing w:val="-3"/>
          <w:sz w:val="24"/>
        </w:rPr>
        <w:t> </w:t>
      </w:r>
      <w:r>
        <w:rPr>
          <w:sz w:val="24"/>
        </w:rPr>
        <w:t>potravin</w:t>
      </w:r>
    </w:p>
    <w:p>
      <w:pPr>
        <w:pStyle w:val="ListParagraph"/>
        <w:numPr>
          <w:ilvl w:val="3"/>
          <w:numId w:val="25"/>
        </w:numPr>
        <w:tabs>
          <w:tab w:pos="2836" w:val="left" w:leader="none"/>
          <w:tab w:pos="2837" w:val="left" w:leader="none"/>
        </w:tabs>
        <w:spacing w:line="282" w:lineRule="exact" w:before="0" w:after="0"/>
        <w:ind w:left="2836" w:right="0" w:hanging="361"/>
        <w:jc w:val="left"/>
        <w:rPr>
          <w:sz w:val="24"/>
        </w:rPr>
      </w:pPr>
      <w:r>
        <w:rPr>
          <w:sz w:val="24"/>
        </w:rPr>
        <w:t>Nerozlišitelný od ostatních</w:t>
      </w:r>
      <w:r>
        <w:rPr>
          <w:spacing w:val="1"/>
          <w:sz w:val="24"/>
        </w:rPr>
        <w:t> </w:t>
      </w:r>
      <w:r>
        <w:rPr>
          <w:sz w:val="24"/>
        </w:rPr>
        <w:t>stafylokoků</w:t>
      </w:r>
    </w:p>
    <w:p>
      <w:pPr>
        <w:pStyle w:val="ListParagraph"/>
        <w:numPr>
          <w:ilvl w:val="2"/>
          <w:numId w:val="25"/>
        </w:numPr>
        <w:tabs>
          <w:tab w:pos="2117" w:val="left" w:leader="none"/>
        </w:tabs>
        <w:spacing w:line="286" w:lineRule="exact" w:before="0" w:after="0"/>
        <w:ind w:left="2116" w:right="0" w:hanging="361"/>
        <w:jc w:val="left"/>
        <w:rPr>
          <w:sz w:val="24"/>
        </w:rPr>
      </w:pPr>
      <w:r>
        <w:rPr>
          <w:sz w:val="24"/>
          <w:u w:val="single"/>
        </w:rPr>
        <w:t>Kultivace</w:t>
      </w:r>
    </w:p>
    <w:p>
      <w:pPr>
        <w:pStyle w:val="ListParagraph"/>
        <w:numPr>
          <w:ilvl w:val="3"/>
          <w:numId w:val="25"/>
        </w:numPr>
        <w:tabs>
          <w:tab w:pos="2836" w:val="left" w:leader="none"/>
          <w:tab w:pos="2837" w:val="left" w:leader="none"/>
        </w:tabs>
        <w:spacing w:line="277" w:lineRule="exact" w:before="0" w:after="0"/>
        <w:ind w:left="2836" w:right="0" w:hanging="361"/>
        <w:jc w:val="left"/>
        <w:rPr>
          <w:sz w:val="24"/>
        </w:rPr>
      </w:pPr>
      <w:r>
        <w:rPr>
          <w:sz w:val="24"/>
        </w:rPr>
        <w:t>Na běžných</w:t>
      </w:r>
      <w:r>
        <w:rPr>
          <w:spacing w:val="-1"/>
          <w:sz w:val="24"/>
        </w:rPr>
        <w:t> </w:t>
      </w:r>
      <w:r>
        <w:rPr>
          <w:sz w:val="24"/>
        </w:rPr>
        <w:t>půdách</w:t>
      </w:r>
    </w:p>
    <w:p>
      <w:pPr>
        <w:pStyle w:val="ListParagraph"/>
        <w:numPr>
          <w:ilvl w:val="3"/>
          <w:numId w:val="25"/>
        </w:numPr>
        <w:tabs>
          <w:tab w:pos="2836" w:val="left" w:leader="none"/>
          <w:tab w:pos="2837" w:val="left" w:leader="none"/>
        </w:tabs>
        <w:spacing w:line="282" w:lineRule="exact" w:before="0" w:after="0"/>
        <w:ind w:left="2836" w:right="0" w:hanging="361"/>
        <w:jc w:val="left"/>
        <w:rPr>
          <w:sz w:val="24"/>
        </w:rPr>
      </w:pPr>
      <w:r>
        <w:rPr>
          <w:sz w:val="24"/>
        </w:rPr>
        <w:t>Nejlepší</w:t>
      </w:r>
      <w:r>
        <w:rPr>
          <w:spacing w:val="-8"/>
          <w:sz w:val="24"/>
        </w:rPr>
        <w:t> </w:t>
      </w:r>
      <w:r>
        <w:rPr>
          <w:sz w:val="24"/>
        </w:rPr>
        <w:t>izolace</w:t>
      </w:r>
      <w:r>
        <w:rPr>
          <w:spacing w:val="-5"/>
          <w:sz w:val="24"/>
        </w:rPr>
        <w:t> </w:t>
      </w:r>
      <w:r>
        <w:rPr>
          <w:sz w:val="24"/>
        </w:rPr>
        <w:t>–</w:t>
      </w:r>
      <w:r>
        <w:rPr>
          <w:spacing w:val="-6"/>
          <w:sz w:val="24"/>
        </w:rPr>
        <w:t> </w:t>
      </w:r>
      <w:r>
        <w:rPr>
          <w:sz w:val="24"/>
        </w:rPr>
        <w:t>krevní</w:t>
      </w:r>
      <w:r>
        <w:rPr>
          <w:spacing w:val="-5"/>
          <w:sz w:val="24"/>
        </w:rPr>
        <w:t> </w:t>
      </w:r>
      <w:r>
        <w:rPr>
          <w:sz w:val="24"/>
        </w:rPr>
        <w:t>agar</w:t>
      </w:r>
      <w:r>
        <w:rPr>
          <w:spacing w:val="-7"/>
          <w:sz w:val="24"/>
        </w:rPr>
        <w:t> </w:t>
      </w:r>
      <w:r>
        <w:rPr>
          <w:sz w:val="24"/>
        </w:rPr>
        <w:t>s 10</w:t>
      </w:r>
      <w:r>
        <w:rPr>
          <w:spacing w:val="-7"/>
          <w:sz w:val="24"/>
        </w:rPr>
        <w:t> </w:t>
      </w:r>
      <w:r>
        <w:rPr>
          <w:sz w:val="24"/>
        </w:rPr>
        <w:t>%</w:t>
      </w:r>
      <w:r>
        <w:rPr>
          <w:spacing w:val="-5"/>
          <w:sz w:val="24"/>
        </w:rPr>
        <w:t> </w:t>
      </w:r>
      <w:r>
        <w:rPr>
          <w:sz w:val="24"/>
        </w:rPr>
        <w:t>NaCl</w:t>
      </w:r>
      <w:r>
        <w:rPr>
          <w:spacing w:val="-6"/>
          <w:sz w:val="24"/>
        </w:rPr>
        <w:t> </w:t>
      </w:r>
      <w:r>
        <w:rPr>
          <w:sz w:val="24"/>
        </w:rPr>
        <w:t>-&gt;</w:t>
      </w:r>
      <w:r>
        <w:rPr>
          <w:spacing w:val="-7"/>
          <w:sz w:val="24"/>
        </w:rPr>
        <w:t> </w:t>
      </w:r>
      <w:r>
        <w:rPr>
          <w:sz w:val="24"/>
        </w:rPr>
        <w:t>potlačuje</w:t>
      </w:r>
      <w:r>
        <w:rPr>
          <w:spacing w:val="-5"/>
          <w:sz w:val="24"/>
        </w:rPr>
        <w:t> </w:t>
      </w:r>
      <w:r>
        <w:rPr>
          <w:sz w:val="24"/>
        </w:rPr>
        <w:t>G-</w:t>
      </w:r>
      <w:r>
        <w:rPr>
          <w:spacing w:val="-7"/>
          <w:sz w:val="24"/>
        </w:rPr>
        <w:t> </w:t>
      </w:r>
      <w:r>
        <w:rPr>
          <w:sz w:val="24"/>
        </w:rPr>
        <w:t>mikroflóru</w:t>
      </w:r>
    </w:p>
    <w:p>
      <w:pPr>
        <w:pStyle w:val="ListParagraph"/>
        <w:numPr>
          <w:ilvl w:val="2"/>
          <w:numId w:val="25"/>
        </w:numPr>
        <w:tabs>
          <w:tab w:pos="2117" w:val="left" w:leader="none"/>
        </w:tabs>
        <w:spacing w:line="286" w:lineRule="exact" w:before="0" w:after="0"/>
        <w:ind w:left="2116" w:right="0" w:hanging="361"/>
        <w:jc w:val="left"/>
        <w:rPr>
          <w:sz w:val="24"/>
        </w:rPr>
      </w:pPr>
      <w:r>
        <w:rPr>
          <w:sz w:val="24"/>
          <w:u w:val="single"/>
        </w:rPr>
        <w:t>Odolnost</w:t>
      </w:r>
    </w:p>
    <w:p>
      <w:pPr>
        <w:pStyle w:val="ListParagraph"/>
        <w:numPr>
          <w:ilvl w:val="3"/>
          <w:numId w:val="25"/>
        </w:numPr>
        <w:tabs>
          <w:tab w:pos="2836" w:val="left" w:leader="none"/>
          <w:tab w:pos="2837" w:val="left" w:leader="none"/>
        </w:tabs>
        <w:spacing w:line="278" w:lineRule="exact" w:before="0" w:after="0"/>
        <w:ind w:left="2836" w:right="0" w:hanging="361"/>
        <w:jc w:val="left"/>
        <w:rPr>
          <w:sz w:val="24"/>
        </w:rPr>
      </w:pPr>
      <w:r>
        <w:rPr>
          <w:sz w:val="24"/>
        </w:rPr>
        <w:t>Vůči vyschnutí i zahřívání (i 60 stupňů), vyšší množství</w:t>
      </w:r>
      <w:r>
        <w:rPr>
          <w:spacing w:val="-4"/>
          <w:sz w:val="24"/>
        </w:rPr>
        <w:t> </w:t>
      </w:r>
      <w:r>
        <w:rPr>
          <w:sz w:val="24"/>
        </w:rPr>
        <w:t>soli</w:t>
      </w:r>
    </w:p>
    <w:p>
      <w:pPr>
        <w:pStyle w:val="ListParagraph"/>
        <w:numPr>
          <w:ilvl w:val="3"/>
          <w:numId w:val="25"/>
        </w:numPr>
        <w:tabs>
          <w:tab w:pos="2836" w:val="left" w:leader="none"/>
          <w:tab w:pos="2837" w:val="left" w:leader="none"/>
        </w:tabs>
        <w:spacing w:line="282" w:lineRule="exact" w:before="0" w:after="0"/>
        <w:ind w:left="2836" w:right="0" w:hanging="361"/>
        <w:jc w:val="left"/>
        <w:rPr>
          <w:sz w:val="24"/>
        </w:rPr>
      </w:pPr>
      <w:r>
        <w:rPr>
          <w:sz w:val="24"/>
        </w:rPr>
        <w:t>Vůči fenolu a</w:t>
      </w:r>
      <w:r>
        <w:rPr>
          <w:spacing w:val="-2"/>
          <w:sz w:val="24"/>
        </w:rPr>
        <w:t> </w:t>
      </w:r>
      <w:r>
        <w:rPr>
          <w:sz w:val="24"/>
        </w:rPr>
        <w:t>Hg</w:t>
      </w:r>
    </w:p>
    <w:p>
      <w:pPr>
        <w:pStyle w:val="ListParagraph"/>
        <w:numPr>
          <w:ilvl w:val="3"/>
          <w:numId w:val="25"/>
        </w:numPr>
        <w:tabs>
          <w:tab w:pos="2836" w:val="left" w:leader="none"/>
          <w:tab w:pos="2837" w:val="left" w:leader="none"/>
        </w:tabs>
        <w:spacing w:line="281" w:lineRule="exact" w:before="0" w:after="0"/>
        <w:ind w:left="2836" w:right="0" w:hanging="361"/>
        <w:jc w:val="left"/>
        <w:rPr>
          <w:sz w:val="24"/>
        </w:rPr>
      </w:pPr>
      <w:r>
        <w:rPr>
          <w:sz w:val="24"/>
        </w:rPr>
        <w:t>Citlivé k bazickým barvivům a</w:t>
      </w:r>
      <w:r>
        <w:rPr>
          <w:spacing w:val="-5"/>
          <w:sz w:val="24"/>
        </w:rPr>
        <w:t> </w:t>
      </w:r>
      <w:r>
        <w:rPr>
          <w:sz w:val="24"/>
        </w:rPr>
        <w:t>G-mikroflóře</w:t>
      </w:r>
    </w:p>
    <w:p>
      <w:pPr>
        <w:pStyle w:val="ListParagraph"/>
        <w:numPr>
          <w:ilvl w:val="2"/>
          <w:numId w:val="25"/>
        </w:numPr>
        <w:tabs>
          <w:tab w:pos="2117" w:val="left" w:leader="none"/>
        </w:tabs>
        <w:spacing w:line="286" w:lineRule="exact" w:before="0" w:after="0"/>
        <w:ind w:left="2116" w:right="0" w:hanging="361"/>
        <w:jc w:val="left"/>
        <w:rPr>
          <w:sz w:val="24"/>
        </w:rPr>
      </w:pPr>
      <w:r>
        <w:rPr>
          <w:sz w:val="24"/>
          <w:u w:val="single"/>
        </w:rPr>
        <w:t>Faktory</w:t>
      </w:r>
      <w:r>
        <w:rPr>
          <w:spacing w:val="-2"/>
          <w:sz w:val="24"/>
          <w:u w:val="single"/>
        </w:rPr>
        <w:t> </w:t>
      </w:r>
      <w:r>
        <w:rPr>
          <w:sz w:val="24"/>
          <w:u w:val="single"/>
        </w:rPr>
        <w:t>virulence</w:t>
      </w:r>
    </w:p>
    <w:p>
      <w:pPr>
        <w:numPr>
          <w:ilvl w:val="3"/>
          <w:numId w:val="25"/>
        </w:numPr>
        <w:tabs>
          <w:tab w:pos="2836" w:val="left" w:leader="none"/>
          <w:tab w:pos="2837" w:val="left" w:leader="none"/>
        </w:tabs>
        <w:spacing w:line="278" w:lineRule="exact" w:before="0"/>
        <w:ind w:left="2836" w:right="0" w:hanging="361"/>
        <w:jc w:val="left"/>
        <w:rPr>
          <w:b/>
          <w:sz w:val="24"/>
        </w:rPr>
      </w:pPr>
      <w:r>
        <w:rPr>
          <w:rFonts w:ascii="Times New Roman" w:hAnsi="Times New Roman"/>
          <w:spacing w:val="-60"/>
          <w:sz w:val="24"/>
          <w:u w:val="single"/>
        </w:rPr>
        <w:t> </w:t>
      </w:r>
      <w:r>
        <w:rPr>
          <w:b/>
          <w:sz w:val="24"/>
          <w:u w:val="single"/>
        </w:rPr>
        <w:t>Intracelulární</w:t>
      </w:r>
    </w:p>
    <w:p>
      <w:pPr>
        <w:pStyle w:val="ListParagraph"/>
        <w:numPr>
          <w:ilvl w:val="4"/>
          <w:numId w:val="25"/>
        </w:numPr>
        <w:tabs>
          <w:tab w:pos="3556" w:val="left" w:leader="none"/>
          <w:tab w:pos="3557" w:val="left" w:leader="none"/>
        </w:tabs>
        <w:spacing w:line="287" w:lineRule="exact" w:before="0" w:after="0"/>
        <w:ind w:left="3557" w:right="0" w:hanging="360"/>
        <w:jc w:val="left"/>
        <w:rPr>
          <w:b/>
          <w:sz w:val="24"/>
        </w:rPr>
      </w:pPr>
      <w:r>
        <w:rPr>
          <w:b/>
          <w:sz w:val="24"/>
        </w:rPr>
        <w:t>Murein (teichové kyseliny) -</w:t>
      </w:r>
      <w:r>
        <w:rPr>
          <w:b/>
          <w:spacing w:val="-3"/>
          <w:sz w:val="24"/>
        </w:rPr>
        <w:t> </w:t>
      </w:r>
      <w:r>
        <w:rPr>
          <w:b/>
          <w:sz w:val="24"/>
        </w:rPr>
        <w:t>peptidoglykan</w:t>
      </w:r>
    </w:p>
    <w:p>
      <w:pPr>
        <w:spacing w:after="0" w:line="287" w:lineRule="exact"/>
        <w:jc w:val="left"/>
        <w:rPr>
          <w:sz w:val="24"/>
        </w:rPr>
        <w:sectPr>
          <w:pgSz w:w="11910" w:h="16840"/>
          <w:pgMar w:top="1320" w:bottom="280" w:left="740" w:right="40"/>
        </w:sectPr>
      </w:pPr>
    </w:p>
    <w:p>
      <w:pPr>
        <w:pStyle w:val="ListParagraph"/>
        <w:numPr>
          <w:ilvl w:val="5"/>
          <w:numId w:val="25"/>
        </w:numPr>
        <w:tabs>
          <w:tab w:pos="4277" w:val="left" w:leader="none"/>
        </w:tabs>
        <w:spacing w:line="292" w:lineRule="exact" w:before="78" w:after="0"/>
        <w:ind w:left="4277" w:right="0" w:hanging="360"/>
        <w:jc w:val="left"/>
        <w:rPr>
          <w:sz w:val="24"/>
        </w:rPr>
      </w:pPr>
      <w:r>
        <w:rPr>
          <w:sz w:val="24"/>
        </w:rPr>
        <w:t>Podobné</w:t>
      </w:r>
      <w:r>
        <w:rPr>
          <w:spacing w:val="20"/>
          <w:sz w:val="24"/>
        </w:rPr>
        <w:t> </w:t>
      </w:r>
      <w:r>
        <w:rPr>
          <w:sz w:val="24"/>
        </w:rPr>
        <w:t>endotoxinu</w:t>
      </w:r>
      <w:r>
        <w:rPr>
          <w:spacing w:val="20"/>
          <w:sz w:val="24"/>
        </w:rPr>
        <w:t> </w:t>
      </w:r>
      <w:r>
        <w:rPr>
          <w:sz w:val="24"/>
        </w:rPr>
        <w:t>-&gt;</w:t>
      </w:r>
      <w:r>
        <w:rPr>
          <w:spacing w:val="20"/>
          <w:sz w:val="24"/>
        </w:rPr>
        <w:t> </w:t>
      </w:r>
      <w:r>
        <w:rPr>
          <w:sz w:val="24"/>
        </w:rPr>
        <w:t>stimulace</w:t>
      </w:r>
      <w:r>
        <w:rPr>
          <w:spacing w:val="20"/>
          <w:sz w:val="24"/>
        </w:rPr>
        <w:t> </w:t>
      </w:r>
      <w:r>
        <w:rPr>
          <w:sz w:val="24"/>
        </w:rPr>
        <w:t>IS</w:t>
      </w:r>
      <w:r>
        <w:rPr>
          <w:spacing w:val="23"/>
          <w:sz w:val="24"/>
        </w:rPr>
        <w:t> </w:t>
      </w:r>
      <w:r>
        <w:rPr>
          <w:sz w:val="24"/>
        </w:rPr>
        <w:t>-&gt;</w:t>
      </w:r>
      <w:r>
        <w:rPr>
          <w:spacing w:val="21"/>
          <w:sz w:val="24"/>
        </w:rPr>
        <w:t> </w:t>
      </w:r>
      <w:r>
        <w:rPr>
          <w:sz w:val="24"/>
        </w:rPr>
        <w:t>hrozí</w:t>
      </w:r>
      <w:r>
        <w:rPr>
          <w:spacing w:val="21"/>
          <w:sz w:val="24"/>
        </w:rPr>
        <w:t> </w:t>
      </w:r>
      <w:r>
        <w:rPr>
          <w:sz w:val="24"/>
        </w:rPr>
        <w:t>šokový</w:t>
      </w:r>
    </w:p>
    <w:p>
      <w:pPr>
        <w:pStyle w:val="BodyText"/>
        <w:spacing w:line="273" w:lineRule="exact"/>
        <w:ind w:left="4277" w:firstLine="0"/>
      </w:pPr>
      <w:r>
        <w:rPr/>
        <w:t>stav</w:t>
      </w:r>
    </w:p>
    <w:p>
      <w:pPr>
        <w:pStyle w:val="ListParagraph"/>
        <w:numPr>
          <w:ilvl w:val="5"/>
          <w:numId w:val="25"/>
        </w:numPr>
        <w:tabs>
          <w:tab w:pos="4277" w:val="left" w:leader="none"/>
        </w:tabs>
        <w:spacing w:line="290" w:lineRule="exact" w:before="0" w:after="0"/>
        <w:ind w:left="4277" w:right="0" w:hanging="360"/>
        <w:jc w:val="left"/>
        <w:rPr>
          <w:sz w:val="24"/>
        </w:rPr>
      </w:pPr>
      <w:r>
        <w:rPr>
          <w:sz w:val="24"/>
        </w:rPr>
        <w:t>Podporuje uvolňování</w:t>
      </w:r>
      <w:r>
        <w:rPr>
          <w:spacing w:val="-1"/>
          <w:sz w:val="24"/>
        </w:rPr>
        <w:t> </w:t>
      </w:r>
      <w:r>
        <w:rPr>
          <w:sz w:val="24"/>
        </w:rPr>
        <w:t>cytokinů</w:t>
      </w:r>
    </w:p>
    <w:p>
      <w:pPr>
        <w:pStyle w:val="ListParagraph"/>
        <w:numPr>
          <w:ilvl w:val="5"/>
          <w:numId w:val="25"/>
        </w:numPr>
        <w:tabs>
          <w:tab w:pos="4277" w:val="left" w:leader="none"/>
        </w:tabs>
        <w:spacing w:line="281" w:lineRule="exact" w:before="0" w:after="0"/>
        <w:ind w:left="4277" w:right="0" w:hanging="360"/>
        <w:jc w:val="left"/>
        <w:rPr>
          <w:sz w:val="24"/>
        </w:rPr>
      </w:pPr>
      <w:r>
        <w:rPr>
          <w:sz w:val="24"/>
        </w:rPr>
        <w:t>Aktivace</w:t>
      </w:r>
      <w:r>
        <w:rPr>
          <w:spacing w:val="-2"/>
          <w:sz w:val="24"/>
        </w:rPr>
        <w:t> </w:t>
      </w:r>
      <w:r>
        <w:rPr>
          <w:sz w:val="24"/>
        </w:rPr>
        <w:t>komplementu</w:t>
      </w:r>
    </w:p>
    <w:p>
      <w:pPr>
        <w:pStyle w:val="ListParagraph"/>
        <w:numPr>
          <w:ilvl w:val="5"/>
          <w:numId w:val="25"/>
        </w:numPr>
        <w:tabs>
          <w:tab w:pos="4277" w:val="left" w:leader="none"/>
        </w:tabs>
        <w:spacing w:line="282" w:lineRule="exact" w:before="0" w:after="0"/>
        <w:ind w:left="4277" w:right="0" w:hanging="360"/>
        <w:jc w:val="left"/>
        <w:rPr>
          <w:sz w:val="24"/>
        </w:rPr>
      </w:pPr>
      <w:r>
        <w:rPr>
          <w:sz w:val="24"/>
        </w:rPr>
        <w:t>Agregace</w:t>
      </w:r>
      <w:r>
        <w:rPr>
          <w:spacing w:val="-1"/>
          <w:sz w:val="24"/>
        </w:rPr>
        <w:t> </w:t>
      </w:r>
      <w:r>
        <w:rPr>
          <w:sz w:val="24"/>
        </w:rPr>
        <w:t>trombocytů</w:t>
      </w:r>
    </w:p>
    <w:p>
      <w:pPr>
        <w:numPr>
          <w:ilvl w:val="4"/>
          <w:numId w:val="25"/>
        </w:numPr>
        <w:tabs>
          <w:tab w:pos="3556" w:val="left" w:leader="none"/>
          <w:tab w:pos="3557" w:val="left" w:leader="none"/>
        </w:tabs>
        <w:spacing w:line="278" w:lineRule="exact" w:before="0"/>
        <w:ind w:left="3557" w:right="0" w:hanging="360"/>
        <w:jc w:val="left"/>
        <w:rPr>
          <w:b/>
          <w:sz w:val="24"/>
        </w:rPr>
      </w:pPr>
      <w:r>
        <w:rPr>
          <w:b/>
          <w:sz w:val="24"/>
        </w:rPr>
        <w:t>Polysacharid</w:t>
      </w:r>
      <w:r>
        <w:rPr>
          <w:b/>
          <w:spacing w:val="-1"/>
          <w:sz w:val="24"/>
        </w:rPr>
        <w:t> </w:t>
      </w:r>
      <w:r>
        <w:rPr>
          <w:b/>
          <w:sz w:val="24"/>
        </w:rPr>
        <w:t>A</w:t>
      </w:r>
    </w:p>
    <w:p>
      <w:pPr>
        <w:pStyle w:val="ListParagraph"/>
        <w:numPr>
          <w:ilvl w:val="5"/>
          <w:numId w:val="25"/>
        </w:numPr>
        <w:tabs>
          <w:tab w:pos="4277" w:val="left" w:leader="none"/>
        </w:tabs>
        <w:spacing w:line="284" w:lineRule="exact" w:before="0" w:after="0"/>
        <w:ind w:left="4277" w:right="0" w:hanging="360"/>
        <w:jc w:val="left"/>
        <w:rPr>
          <w:sz w:val="24"/>
        </w:rPr>
      </w:pPr>
      <w:r>
        <w:rPr>
          <w:sz w:val="24"/>
        </w:rPr>
        <w:t>Váže fibronektin -&gt; adhese -&gt; tvorba</w:t>
      </w:r>
      <w:r>
        <w:rPr>
          <w:spacing w:val="-4"/>
          <w:sz w:val="24"/>
        </w:rPr>
        <w:t> </w:t>
      </w:r>
      <w:r>
        <w:rPr>
          <w:sz w:val="24"/>
        </w:rPr>
        <w:t>biofilmu</w:t>
      </w:r>
    </w:p>
    <w:p>
      <w:pPr>
        <w:numPr>
          <w:ilvl w:val="4"/>
          <w:numId w:val="25"/>
        </w:numPr>
        <w:tabs>
          <w:tab w:pos="3556" w:val="left" w:leader="none"/>
          <w:tab w:pos="3557" w:val="left" w:leader="none"/>
        </w:tabs>
        <w:spacing w:line="278" w:lineRule="exact" w:before="0"/>
        <w:ind w:left="3557" w:right="0" w:hanging="360"/>
        <w:jc w:val="left"/>
        <w:rPr>
          <w:b/>
          <w:sz w:val="24"/>
        </w:rPr>
      </w:pPr>
      <w:r>
        <w:rPr>
          <w:b/>
          <w:sz w:val="24"/>
        </w:rPr>
        <w:t>Protein</w:t>
      </w:r>
      <w:r>
        <w:rPr>
          <w:b/>
          <w:spacing w:val="-2"/>
          <w:sz w:val="24"/>
        </w:rPr>
        <w:t> </w:t>
      </w:r>
      <w:r>
        <w:rPr>
          <w:b/>
          <w:sz w:val="24"/>
        </w:rPr>
        <w:t>A</w:t>
      </w:r>
    </w:p>
    <w:p>
      <w:pPr>
        <w:pStyle w:val="ListParagraph"/>
        <w:numPr>
          <w:ilvl w:val="5"/>
          <w:numId w:val="25"/>
        </w:numPr>
        <w:tabs>
          <w:tab w:pos="4277" w:val="left" w:leader="none"/>
        </w:tabs>
        <w:spacing w:line="286" w:lineRule="exact" w:before="0" w:after="0"/>
        <w:ind w:left="4277" w:right="0" w:hanging="360"/>
        <w:jc w:val="left"/>
        <w:rPr>
          <w:sz w:val="24"/>
        </w:rPr>
      </w:pPr>
      <w:r>
        <w:rPr>
          <w:sz w:val="24"/>
        </w:rPr>
        <w:t>Váže Fc fragment IgG -&gt; brání před opsonizací</w:t>
      </w:r>
      <w:r>
        <w:rPr>
          <w:spacing w:val="15"/>
          <w:sz w:val="24"/>
        </w:rPr>
        <w:t> </w:t>
      </w:r>
      <w:r>
        <w:rPr>
          <w:sz w:val="24"/>
        </w:rPr>
        <w:t>-&gt;</w:t>
      </w:r>
    </w:p>
    <w:p>
      <w:pPr>
        <w:pStyle w:val="BodyText"/>
        <w:spacing w:line="271" w:lineRule="exact"/>
        <w:ind w:left="4277" w:firstLine="0"/>
      </w:pPr>
      <w:r>
        <w:rPr/>
        <w:t>ochrana před IS</w:t>
      </w:r>
    </w:p>
    <w:p>
      <w:pPr>
        <w:numPr>
          <w:ilvl w:val="4"/>
          <w:numId w:val="25"/>
        </w:numPr>
        <w:tabs>
          <w:tab w:pos="3556" w:val="left" w:leader="none"/>
          <w:tab w:pos="3557" w:val="left" w:leader="none"/>
        </w:tabs>
        <w:spacing w:line="288" w:lineRule="exact" w:before="0"/>
        <w:ind w:left="3557" w:right="0" w:hanging="360"/>
        <w:jc w:val="left"/>
        <w:rPr>
          <w:b/>
          <w:sz w:val="24"/>
        </w:rPr>
      </w:pPr>
      <w:r>
        <w:rPr>
          <w:b/>
          <w:sz w:val="24"/>
        </w:rPr>
        <w:t>Clumping</w:t>
      </w:r>
      <w:r>
        <w:rPr>
          <w:b/>
          <w:spacing w:val="-2"/>
          <w:sz w:val="24"/>
        </w:rPr>
        <w:t> </w:t>
      </w:r>
      <w:r>
        <w:rPr>
          <w:b/>
          <w:sz w:val="24"/>
        </w:rPr>
        <w:t>factor</w:t>
      </w:r>
    </w:p>
    <w:p>
      <w:pPr>
        <w:pStyle w:val="ListParagraph"/>
        <w:numPr>
          <w:ilvl w:val="5"/>
          <w:numId w:val="25"/>
        </w:numPr>
        <w:tabs>
          <w:tab w:pos="4277" w:val="left" w:leader="none"/>
        </w:tabs>
        <w:spacing w:line="286" w:lineRule="exact" w:before="0" w:after="0"/>
        <w:ind w:left="4277" w:right="0" w:hanging="360"/>
        <w:jc w:val="left"/>
        <w:rPr>
          <w:sz w:val="24"/>
        </w:rPr>
      </w:pPr>
      <w:r>
        <w:rPr>
          <w:sz w:val="24"/>
        </w:rPr>
        <w:t>Tzv. vázaná</w:t>
      </w:r>
      <w:r>
        <w:rPr>
          <w:spacing w:val="-2"/>
          <w:sz w:val="24"/>
        </w:rPr>
        <w:t> </w:t>
      </w:r>
      <w:r>
        <w:rPr>
          <w:sz w:val="24"/>
        </w:rPr>
        <w:t>koagulasa</w:t>
      </w:r>
    </w:p>
    <w:p>
      <w:pPr>
        <w:pStyle w:val="ListParagraph"/>
        <w:numPr>
          <w:ilvl w:val="5"/>
          <w:numId w:val="25"/>
        </w:numPr>
        <w:tabs>
          <w:tab w:pos="4277" w:val="left" w:leader="none"/>
        </w:tabs>
        <w:spacing w:line="281" w:lineRule="exact" w:before="0" w:after="0"/>
        <w:ind w:left="4277" w:right="0" w:hanging="360"/>
        <w:jc w:val="left"/>
        <w:rPr>
          <w:sz w:val="24"/>
        </w:rPr>
      </w:pPr>
      <w:r>
        <w:rPr>
          <w:sz w:val="24"/>
        </w:rPr>
        <w:t>Váže fibrinogen -&gt; mění ho na fibrin</w:t>
      </w:r>
      <w:r>
        <w:rPr>
          <w:spacing w:val="22"/>
          <w:sz w:val="24"/>
        </w:rPr>
        <w:t> </w:t>
      </w:r>
      <w:r>
        <w:rPr>
          <w:sz w:val="24"/>
        </w:rPr>
        <w:t>-&gt; agregace</w:t>
      </w:r>
    </w:p>
    <w:p>
      <w:pPr>
        <w:pStyle w:val="BodyText"/>
        <w:spacing w:line="271" w:lineRule="exact"/>
        <w:ind w:left="4277" w:firstLine="0"/>
      </w:pPr>
      <w:r>
        <w:rPr/>
        <w:t>stafylokoků -&gt; lepší kolonizace</w:t>
      </w:r>
    </w:p>
    <w:p>
      <w:pPr>
        <w:numPr>
          <w:ilvl w:val="3"/>
          <w:numId w:val="25"/>
        </w:numPr>
        <w:tabs>
          <w:tab w:pos="2836" w:val="left" w:leader="none"/>
          <w:tab w:pos="2837" w:val="left" w:leader="none"/>
        </w:tabs>
        <w:spacing w:line="288" w:lineRule="exact" w:before="0"/>
        <w:ind w:left="2836" w:right="0" w:hanging="361"/>
        <w:jc w:val="left"/>
        <w:rPr>
          <w:b/>
          <w:sz w:val="24"/>
        </w:rPr>
      </w:pPr>
      <w:r>
        <w:rPr>
          <w:rFonts w:ascii="Times New Roman" w:hAnsi="Times New Roman"/>
          <w:spacing w:val="-60"/>
          <w:sz w:val="24"/>
          <w:u w:val="single"/>
        </w:rPr>
        <w:t> </w:t>
      </w:r>
      <w:r>
        <w:rPr>
          <w:b/>
          <w:sz w:val="24"/>
          <w:u w:val="single"/>
        </w:rPr>
        <w:t>Extracelulární</w:t>
      </w:r>
      <w:r>
        <w:rPr>
          <w:b/>
          <w:spacing w:val="-3"/>
          <w:sz w:val="24"/>
          <w:u w:val="single"/>
        </w:rPr>
        <w:t> </w:t>
      </w:r>
      <w:r>
        <w:rPr>
          <w:b/>
          <w:sz w:val="24"/>
          <w:u w:val="single"/>
        </w:rPr>
        <w:t>faktory</w:t>
      </w:r>
    </w:p>
    <w:p>
      <w:pPr>
        <w:pStyle w:val="ListParagraph"/>
        <w:numPr>
          <w:ilvl w:val="4"/>
          <w:numId w:val="25"/>
        </w:numPr>
        <w:tabs>
          <w:tab w:pos="3556" w:val="left" w:leader="none"/>
          <w:tab w:pos="3557" w:val="left" w:leader="none"/>
        </w:tabs>
        <w:spacing w:line="282" w:lineRule="exact" w:before="0" w:after="0"/>
        <w:ind w:left="3557" w:right="0" w:hanging="360"/>
        <w:jc w:val="left"/>
        <w:rPr>
          <w:b/>
          <w:sz w:val="24"/>
        </w:rPr>
      </w:pPr>
      <w:r>
        <w:rPr>
          <w:b/>
          <w:sz w:val="24"/>
        </w:rPr>
        <w:t>Enzymy</w:t>
      </w:r>
    </w:p>
    <w:p>
      <w:pPr>
        <w:pStyle w:val="ListParagraph"/>
        <w:numPr>
          <w:ilvl w:val="5"/>
          <w:numId w:val="25"/>
        </w:numPr>
        <w:tabs>
          <w:tab w:pos="4277" w:val="left" w:leader="none"/>
        </w:tabs>
        <w:spacing w:line="284" w:lineRule="exact" w:before="0" w:after="0"/>
        <w:ind w:left="4277" w:right="0" w:hanging="360"/>
        <w:jc w:val="left"/>
        <w:rPr>
          <w:b/>
          <w:sz w:val="24"/>
        </w:rPr>
      </w:pPr>
      <w:r>
        <w:rPr>
          <w:b/>
          <w:sz w:val="24"/>
        </w:rPr>
        <w:t>Koagulasa</w:t>
      </w:r>
    </w:p>
    <w:p>
      <w:pPr>
        <w:pStyle w:val="ListParagraph"/>
        <w:numPr>
          <w:ilvl w:val="6"/>
          <w:numId w:val="25"/>
        </w:numPr>
        <w:tabs>
          <w:tab w:pos="4997" w:val="left" w:leader="none"/>
        </w:tabs>
        <w:spacing w:line="235" w:lineRule="auto" w:before="0" w:after="0"/>
        <w:ind w:left="4997" w:right="1375" w:hanging="360"/>
        <w:jc w:val="both"/>
        <w:rPr>
          <w:sz w:val="24"/>
        </w:rPr>
      </w:pPr>
      <w:r>
        <w:rPr>
          <w:sz w:val="24"/>
        </w:rPr>
        <w:t>Enzym, reagugje s von Wilebrandovým faktorem -&gt; vznik stafylotrombinu = přeměna fibrinogenu na fibrin -&gt; lepší</w:t>
      </w:r>
      <w:r>
        <w:rPr>
          <w:spacing w:val="-6"/>
          <w:sz w:val="24"/>
        </w:rPr>
        <w:t> </w:t>
      </w:r>
      <w:r>
        <w:rPr>
          <w:sz w:val="24"/>
        </w:rPr>
        <w:t>kolonizace</w:t>
      </w:r>
    </w:p>
    <w:p>
      <w:pPr>
        <w:numPr>
          <w:ilvl w:val="5"/>
          <w:numId w:val="25"/>
        </w:numPr>
        <w:tabs>
          <w:tab w:pos="4277" w:val="left" w:leader="none"/>
        </w:tabs>
        <w:spacing w:line="292" w:lineRule="exact" w:before="0"/>
        <w:ind w:left="4277" w:right="0" w:hanging="360"/>
        <w:jc w:val="both"/>
        <w:rPr>
          <w:b/>
          <w:sz w:val="24"/>
        </w:rPr>
      </w:pPr>
      <w:r>
        <w:rPr>
          <w:b/>
          <w:sz w:val="24"/>
        </w:rPr>
        <w:t>Hyaluronidasa</w:t>
      </w:r>
    </w:p>
    <w:p>
      <w:pPr>
        <w:pStyle w:val="ListParagraph"/>
        <w:numPr>
          <w:ilvl w:val="6"/>
          <w:numId w:val="25"/>
        </w:numPr>
        <w:tabs>
          <w:tab w:pos="4997" w:val="left" w:leader="none"/>
        </w:tabs>
        <w:spacing w:line="230" w:lineRule="auto" w:before="0" w:after="0"/>
        <w:ind w:left="4997" w:right="1373" w:hanging="360"/>
        <w:jc w:val="both"/>
        <w:rPr>
          <w:sz w:val="24"/>
        </w:rPr>
      </w:pPr>
      <w:r>
        <w:rPr>
          <w:sz w:val="24"/>
        </w:rPr>
        <w:t>Štěpí kys. hyaluronovou -&gt; snadnější průnik tkáněmi -&gt;</w:t>
      </w:r>
      <w:r>
        <w:rPr>
          <w:spacing w:val="-2"/>
          <w:sz w:val="24"/>
        </w:rPr>
        <w:t> </w:t>
      </w:r>
      <w:r>
        <w:rPr>
          <w:sz w:val="24"/>
        </w:rPr>
        <w:t>invazivita</w:t>
      </w:r>
    </w:p>
    <w:p>
      <w:pPr>
        <w:numPr>
          <w:ilvl w:val="5"/>
          <w:numId w:val="25"/>
        </w:numPr>
        <w:tabs>
          <w:tab w:pos="4277" w:val="left" w:leader="none"/>
        </w:tabs>
        <w:spacing w:line="290" w:lineRule="exact" w:before="0"/>
        <w:ind w:left="4277" w:right="0" w:hanging="360"/>
        <w:jc w:val="both"/>
        <w:rPr>
          <w:b/>
          <w:sz w:val="24"/>
        </w:rPr>
      </w:pPr>
      <w:r>
        <w:rPr>
          <w:b/>
          <w:sz w:val="24"/>
        </w:rPr>
        <w:t>Penicilinasa</w:t>
      </w:r>
    </w:p>
    <w:p>
      <w:pPr>
        <w:pStyle w:val="ListParagraph"/>
        <w:numPr>
          <w:ilvl w:val="6"/>
          <w:numId w:val="25"/>
        </w:numPr>
        <w:tabs>
          <w:tab w:pos="4997" w:val="left" w:leader="none"/>
        </w:tabs>
        <w:spacing w:line="235" w:lineRule="auto" w:before="0" w:after="0"/>
        <w:ind w:left="4997" w:right="1375" w:hanging="360"/>
        <w:jc w:val="both"/>
        <w:rPr>
          <w:sz w:val="24"/>
        </w:rPr>
      </w:pPr>
      <w:r>
        <w:rPr>
          <w:sz w:val="24"/>
        </w:rPr>
        <w:t>Inaktivace beta-laktamových ATB -&gt; kontagiosita ve smyslu odolnosti </w:t>
      </w:r>
      <w:r>
        <w:rPr>
          <w:spacing w:val="-4"/>
          <w:sz w:val="24"/>
        </w:rPr>
        <w:t>vůči </w:t>
      </w:r>
      <w:r>
        <w:rPr>
          <w:sz w:val="24"/>
        </w:rPr>
        <w:t>prostředí</w:t>
      </w:r>
    </w:p>
    <w:p>
      <w:pPr>
        <w:numPr>
          <w:ilvl w:val="5"/>
          <w:numId w:val="25"/>
        </w:numPr>
        <w:tabs>
          <w:tab w:pos="4277" w:val="left" w:leader="none"/>
        </w:tabs>
        <w:spacing w:line="292" w:lineRule="exact" w:before="0"/>
        <w:ind w:left="4277" w:right="0" w:hanging="360"/>
        <w:jc w:val="both"/>
        <w:rPr>
          <w:b/>
          <w:sz w:val="24"/>
        </w:rPr>
      </w:pPr>
      <w:r>
        <w:rPr>
          <w:b/>
          <w:sz w:val="24"/>
        </w:rPr>
        <w:t>Kataláza, lipáza, nukleáza, kolagen,</w:t>
      </w:r>
      <w:r>
        <w:rPr>
          <w:b/>
          <w:spacing w:val="37"/>
          <w:sz w:val="24"/>
        </w:rPr>
        <w:t> </w:t>
      </w:r>
      <w:r>
        <w:rPr>
          <w:b/>
          <w:sz w:val="24"/>
        </w:rPr>
        <w:t>elastin,</w:t>
      </w:r>
    </w:p>
    <w:p>
      <w:pPr>
        <w:spacing w:line="272" w:lineRule="exact" w:before="0"/>
        <w:ind w:left="4277" w:right="0" w:firstLine="0"/>
        <w:jc w:val="left"/>
        <w:rPr>
          <w:b/>
          <w:sz w:val="24"/>
        </w:rPr>
      </w:pPr>
      <w:r>
        <w:rPr>
          <w:b/>
          <w:sz w:val="24"/>
        </w:rPr>
        <w:t>fibronektin</w:t>
      </w:r>
    </w:p>
    <w:p>
      <w:pPr>
        <w:pStyle w:val="ListParagraph"/>
        <w:numPr>
          <w:ilvl w:val="4"/>
          <w:numId w:val="25"/>
        </w:numPr>
        <w:tabs>
          <w:tab w:pos="3556" w:val="left" w:leader="none"/>
          <w:tab w:pos="3557" w:val="left" w:leader="none"/>
        </w:tabs>
        <w:spacing w:line="287" w:lineRule="exact" w:before="0" w:after="0"/>
        <w:ind w:left="3557" w:right="0" w:hanging="360"/>
        <w:jc w:val="left"/>
        <w:rPr>
          <w:b/>
          <w:sz w:val="24"/>
        </w:rPr>
      </w:pPr>
      <w:r>
        <w:rPr>
          <w:b/>
          <w:sz w:val="24"/>
        </w:rPr>
        <w:t>Toxiny</w:t>
      </w:r>
    </w:p>
    <w:p>
      <w:pPr>
        <w:pStyle w:val="ListParagraph"/>
        <w:numPr>
          <w:ilvl w:val="5"/>
          <w:numId w:val="25"/>
        </w:numPr>
        <w:tabs>
          <w:tab w:pos="4277" w:val="left" w:leader="none"/>
        </w:tabs>
        <w:spacing w:line="286" w:lineRule="exact" w:before="0" w:after="0"/>
        <w:ind w:left="4277" w:right="0" w:hanging="360"/>
        <w:jc w:val="left"/>
        <w:rPr>
          <w:b/>
          <w:sz w:val="24"/>
        </w:rPr>
      </w:pPr>
      <w:r>
        <w:rPr>
          <w:b/>
          <w:sz w:val="24"/>
        </w:rPr>
        <w:t>Hemolysin</w:t>
      </w:r>
    </w:p>
    <w:p>
      <w:pPr>
        <w:pStyle w:val="ListParagraph"/>
        <w:numPr>
          <w:ilvl w:val="6"/>
          <w:numId w:val="25"/>
        </w:numPr>
        <w:tabs>
          <w:tab w:pos="4996" w:val="left" w:leader="none"/>
          <w:tab w:pos="4997" w:val="left" w:leader="none"/>
        </w:tabs>
        <w:spacing w:line="278" w:lineRule="exact" w:before="0" w:after="0"/>
        <w:ind w:left="4997" w:right="0" w:hanging="360"/>
        <w:jc w:val="left"/>
        <w:rPr>
          <w:sz w:val="24"/>
        </w:rPr>
      </w:pPr>
      <w:r>
        <w:rPr>
          <w:sz w:val="24"/>
        </w:rPr>
        <w:t>Projev na krevním</w:t>
      </w:r>
      <w:r>
        <w:rPr>
          <w:spacing w:val="-2"/>
          <w:sz w:val="24"/>
        </w:rPr>
        <w:t> </w:t>
      </w:r>
      <w:r>
        <w:rPr>
          <w:sz w:val="24"/>
        </w:rPr>
        <w:t>agaru</w:t>
      </w:r>
    </w:p>
    <w:p>
      <w:pPr>
        <w:pStyle w:val="ListParagraph"/>
        <w:numPr>
          <w:ilvl w:val="6"/>
          <w:numId w:val="25"/>
        </w:numPr>
        <w:tabs>
          <w:tab w:pos="4996" w:val="left" w:leader="none"/>
          <w:tab w:pos="4997" w:val="left" w:leader="none"/>
        </w:tabs>
        <w:spacing w:line="230" w:lineRule="auto" w:before="0" w:after="0"/>
        <w:ind w:left="4997" w:right="1375" w:hanging="360"/>
        <w:jc w:val="left"/>
        <w:rPr>
          <w:sz w:val="24"/>
        </w:rPr>
      </w:pPr>
      <w:r>
        <w:rPr>
          <w:sz w:val="24"/>
        </w:rPr>
        <w:t>Alfa- hemolyzin – vyvolává skoro úplnou hemolýz</w:t>
      </w:r>
    </w:p>
    <w:p>
      <w:pPr>
        <w:pStyle w:val="ListParagraph"/>
        <w:numPr>
          <w:ilvl w:val="6"/>
          <w:numId w:val="25"/>
        </w:numPr>
        <w:tabs>
          <w:tab w:pos="4996" w:val="left" w:leader="none"/>
          <w:tab w:pos="4997" w:val="left" w:leader="none"/>
        </w:tabs>
        <w:spacing w:line="230" w:lineRule="auto" w:before="11" w:after="0"/>
        <w:ind w:left="4997" w:right="1379" w:hanging="360"/>
        <w:jc w:val="left"/>
        <w:rPr>
          <w:sz w:val="24"/>
        </w:rPr>
      </w:pPr>
      <w:r>
        <w:rPr>
          <w:sz w:val="24"/>
        </w:rPr>
        <w:t>Beta-hemolyzin – štěpí membránu erytrocytů na krevním agaru, změna stability</w:t>
      </w:r>
      <w:r>
        <w:rPr>
          <w:spacing w:val="-13"/>
          <w:sz w:val="24"/>
        </w:rPr>
        <w:t> </w:t>
      </w:r>
      <w:r>
        <w:rPr>
          <w:sz w:val="24"/>
        </w:rPr>
        <w:t>erytrocytů</w:t>
      </w:r>
    </w:p>
    <w:p>
      <w:pPr>
        <w:pStyle w:val="ListParagraph"/>
        <w:numPr>
          <w:ilvl w:val="6"/>
          <w:numId w:val="25"/>
        </w:numPr>
        <w:tabs>
          <w:tab w:pos="4996" w:val="left" w:leader="none"/>
          <w:tab w:pos="4997" w:val="left" w:leader="none"/>
        </w:tabs>
        <w:spacing w:line="288" w:lineRule="exact" w:before="2" w:after="0"/>
        <w:ind w:left="4997" w:right="0" w:hanging="360"/>
        <w:jc w:val="left"/>
        <w:rPr>
          <w:sz w:val="24"/>
        </w:rPr>
      </w:pPr>
      <w:r>
        <w:rPr>
          <w:sz w:val="24"/>
        </w:rPr>
        <w:t>Hemolýza proběhne</w:t>
      </w:r>
      <w:r>
        <w:rPr>
          <w:spacing w:val="-2"/>
          <w:sz w:val="24"/>
        </w:rPr>
        <w:t> </w:t>
      </w:r>
      <w:r>
        <w:rPr>
          <w:sz w:val="24"/>
        </w:rPr>
        <w:t>až:</w:t>
      </w:r>
    </w:p>
    <w:p>
      <w:pPr>
        <w:pStyle w:val="ListParagraph"/>
        <w:numPr>
          <w:ilvl w:val="7"/>
          <w:numId w:val="25"/>
        </w:numPr>
        <w:tabs>
          <w:tab w:pos="5716" w:val="left" w:leader="none"/>
          <w:tab w:pos="5717" w:val="left" w:leader="none"/>
        </w:tabs>
        <w:spacing w:line="230" w:lineRule="auto" w:before="4" w:after="0"/>
        <w:ind w:left="5717" w:right="1375" w:hanging="360"/>
        <w:jc w:val="left"/>
        <w:rPr>
          <w:sz w:val="24"/>
        </w:rPr>
      </w:pPr>
      <w:r>
        <w:rPr>
          <w:sz w:val="24"/>
        </w:rPr>
        <w:t>Vlivem změny teploty – při přesunu do ledničky</w:t>
      </w:r>
    </w:p>
    <w:p>
      <w:pPr>
        <w:pStyle w:val="ListParagraph"/>
        <w:numPr>
          <w:ilvl w:val="7"/>
          <w:numId w:val="25"/>
        </w:numPr>
        <w:tabs>
          <w:tab w:pos="5716" w:val="left" w:leader="none"/>
          <w:tab w:pos="5717" w:val="left" w:leader="none"/>
          <w:tab w:pos="6254" w:val="left" w:leader="none"/>
          <w:tab w:pos="7105" w:val="left" w:leader="none"/>
          <w:tab w:pos="7856" w:val="left" w:leader="none"/>
          <w:tab w:pos="8310" w:val="left" w:leader="none"/>
        </w:tabs>
        <w:spacing w:line="288" w:lineRule="exact" w:before="1" w:after="0"/>
        <w:ind w:left="5717" w:right="0" w:hanging="360"/>
        <w:jc w:val="left"/>
        <w:rPr>
          <w:sz w:val="24"/>
        </w:rPr>
      </w:pPr>
      <w:r>
        <w:rPr>
          <w:sz w:val="24"/>
        </w:rPr>
        <w:t>Při</w:t>
        <w:tab/>
        <w:t>CAMP</w:t>
        <w:tab/>
        <w:t>testu</w:t>
        <w:tab/>
        <w:t>se</w:t>
        <w:tab/>
        <w:t>Streptoccocus</w:t>
      </w:r>
    </w:p>
    <w:p>
      <w:pPr>
        <w:pStyle w:val="BodyText"/>
        <w:spacing w:line="276" w:lineRule="exact"/>
        <w:ind w:left="5717" w:firstLine="0"/>
      </w:pPr>
      <w:r>
        <w:rPr/>
        <w:t>agalactie</w:t>
      </w:r>
    </w:p>
    <w:p>
      <w:pPr>
        <w:numPr>
          <w:ilvl w:val="5"/>
          <w:numId w:val="25"/>
        </w:numPr>
        <w:tabs>
          <w:tab w:pos="4277" w:val="left" w:leader="none"/>
        </w:tabs>
        <w:spacing w:line="290" w:lineRule="exact" w:before="0"/>
        <w:ind w:left="4277" w:right="0" w:hanging="360"/>
        <w:jc w:val="left"/>
        <w:rPr>
          <w:b/>
          <w:sz w:val="24"/>
        </w:rPr>
      </w:pPr>
      <w:r>
        <w:rPr>
          <w:b/>
          <w:sz w:val="24"/>
        </w:rPr>
        <w:t>Pantenův-Valentinův</w:t>
      </w:r>
      <w:r>
        <w:rPr>
          <w:b/>
          <w:spacing w:val="-1"/>
          <w:sz w:val="24"/>
        </w:rPr>
        <w:t> </w:t>
      </w:r>
      <w:r>
        <w:rPr>
          <w:b/>
          <w:sz w:val="24"/>
        </w:rPr>
        <w:t>leukocidin</w:t>
      </w:r>
    </w:p>
    <w:p>
      <w:pPr>
        <w:pStyle w:val="ListParagraph"/>
        <w:numPr>
          <w:ilvl w:val="6"/>
          <w:numId w:val="25"/>
        </w:numPr>
        <w:tabs>
          <w:tab w:pos="4996" w:val="left" w:leader="none"/>
          <w:tab w:pos="4997" w:val="left" w:leader="none"/>
        </w:tabs>
        <w:spacing w:line="278" w:lineRule="exact" w:before="0" w:after="0"/>
        <w:ind w:left="4997" w:right="0" w:hanging="360"/>
        <w:jc w:val="left"/>
        <w:rPr>
          <w:sz w:val="24"/>
        </w:rPr>
      </w:pPr>
      <w:r>
        <w:rPr>
          <w:sz w:val="24"/>
        </w:rPr>
        <w:t>Dvousložkový</w:t>
      </w:r>
      <w:r>
        <w:rPr>
          <w:spacing w:val="-2"/>
          <w:sz w:val="24"/>
        </w:rPr>
        <w:t> </w:t>
      </w:r>
      <w:r>
        <w:rPr>
          <w:sz w:val="24"/>
        </w:rPr>
        <w:t>toxin</w:t>
      </w:r>
    </w:p>
    <w:p>
      <w:pPr>
        <w:pStyle w:val="ListParagraph"/>
        <w:numPr>
          <w:ilvl w:val="6"/>
          <w:numId w:val="25"/>
        </w:numPr>
        <w:tabs>
          <w:tab w:pos="4996" w:val="left" w:leader="none"/>
          <w:tab w:pos="4997" w:val="left" w:leader="none"/>
        </w:tabs>
        <w:spacing w:line="230" w:lineRule="auto" w:before="4" w:after="0"/>
        <w:ind w:left="4997" w:right="1377" w:hanging="360"/>
        <w:jc w:val="left"/>
        <w:rPr>
          <w:sz w:val="24"/>
        </w:rPr>
      </w:pPr>
      <w:r>
        <w:rPr>
          <w:sz w:val="24"/>
        </w:rPr>
        <w:t>Váže</w:t>
      </w:r>
      <w:r>
        <w:rPr>
          <w:spacing w:val="-8"/>
          <w:sz w:val="24"/>
        </w:rPr>
        <w:t> </w:t>
      </w:r>
      <w:r>
        <w:rPr>
          <w:sz w:val="24"/>
        </w:rPr>
        <w:t>póry</w:t>
      </w:r>
      <w:r>
        <w:rPr>
          <w:spacing w:val="-8"/>
          <w:sz w:val="24"/>
        </w:rPr>
        <w:t> </w:t>
      </w:r>
      <w:r>
        <w:rPr>
          <w:sz w:val="24"/>
        </w:rPr>
        <w:t>v</w:t>
      </w:r>
      <w:r>
        <w:rPr>
          <w:spacing w:val="-4"/>
          <w:sz w:val="24"/>
        </w:rPr>
        <w:t> </w:t>
      </w:r>
      <w:r>
        <w:rPr>
          <w:sz w:val="24"/>
        </w:rPr>
        <w:t>membráně</w:t>
      </w:r>
      <w:r>
        <w:rPr>
          <w:spacing w:val="-8"/>
          <w:sz w:val="24"/>
        </w:rPr>
        <w:t> </w:t>
      </w:r>
      <w:r>
        <w:rPr>
          <w:sz w:val="24"/>
        </w:rPr>
        <w:t>neutrofilů</w:t>
      </w:r>
      <w:r>
        <w:rPr>
          <w:spacing w:val="-8"/>
          <w:sz w:val="24"/>
        </w:rPr>
        <w:t> </w:t>
      </w:r>
      <w:r>
        <w:rPr>
          <w:sz w:val="24"/>
        </w:rPr>
        <w:t>a</w:t>
      </w:r>
      <w:r>
        <w:rPr>
          <w:spacing w:val="-7"/>
          <w:sz w:val="24"/>
        </w:rPr>
        <w:t> </w:t>
      </w:r>
      <w:r>
        <w:rPr>
          <w:sz w:val="24"/>
        </w:rPr>
        <w:t>makrofágů („vrtá</w:t>
      </w:r>
      <w:r>
        <w:rPr>
          <w:spacing w:val="-1"/>
          <w:sz w:val="24"/>
        </w:rPr>
        <w:t> </w:t>
      </w:r>
      <w:r>
        <w:rPr>
          <w:sz w:val="24"/>
        </w:rPr>
        <w:t>díry“)</w:t>
      </w:r>
    </w:p>
    <w:p>
      <w:pPr>
        <w:pStyle w:val="ListParagraph"/>
        <w:numPr>
          <w:ilvl w:val="6"/>
          <w:numId w:val="25"/>
        </w:numPr>
        <w:tabs>
          <w:tab w:pos="4996" w:val="left" w:leader="none"/>
          <w:tab w:pos="4997" w:val="left" w:leader="none"/>
        </w:tabs>
        <w:spacing w:line="288" w:lineRule="exact" w:before="1" w:after="0"/>
        <w:ind w:left="4997" w:right="0" w:hanging="360"/>
        <w:jc w:val="left"/>
        <w:rPr>
          <w:sz w:val="24"/>
        </w:rPr>
      </w:pPr>
      <w:r>
        <w:rPr>
          <w:sz w:val="24"/>
        </w:rPr>
        <w:t>Produkován MRSA kmeny -&gt; hrozí</w:t>
      </w:r>
      <w:r>
        <w:rPr>
          <w:spacing w:val="-3"/>
          <w:sz w:val="24"/>
        </w:rPr>
        <w:t> </w:t>
      </w:r>
      <w:r>
        <w:rPr>
          <w:sz w:val="24"/>
        </w:rPr>
        <w:t>smrt</w:t>
      </w:r>
    </w:p>
    <w:p>
      <w:pPr>
        <w:pStyle w:val="ListParagraph"/>
        <w:numPr>
          <w:ilvl w:val="6"/>
          <w:numId w:val="25"/>
        </w:numPr>
        <w:tabs>
          <w:tab w:pos="4996" w:val="left" w:leader="none"/>
          <w:tab w:pos="4997" w:val="left" w:leader="none"/>
        </w:tabs>
        <w:spacing w:line="282" w:lineRule="exact" w:before="0" w:after="0"/>
        <w:ind w:left="4997" w:right="0" w:hanging="360"/>
        <w:jc w:val="left"/>
        <w:rPr>
          <w:sz w:val="24"/>
        </w:rPr>
      </w:pPr>
      <w:r>
        <w:rPr>
          <w:sz w:val="24"/>
        </w:rPr>
        <w:t>Spíše po virózách – kmen se dostane do plic</w:t>
      </w:r>
      <w:r>
        <w:rPr>
          <w:spacing w:val="17"/>
          <w:sz w:val="24"/>
        </w:rPr>
        <w:t> </w:t>
      </w:r>
      <w:r>
        <w:rPr>
          <w:sz w:val="24"/>
        </w:rPr>
        <w:t>-&gt;</w:t>
      </w:r>
    </w:p>
    <w:p>
      <w:pPr>
        <w:pStyle w:val="BodyText"/>
        <w:spacing w:line="275" w:lineRule="exact"/>
        <w:ind w:left="4997" w:firstLine="0"/>
      </w:pPr>
      <w:r>
        <w:rPr/>
        <w:t>pneumonie až plicní či multiorgánové selhání</w:t>
      </w:r>
    </w:p>
    <w:p>
      <w:pPr>
        <w:pStyle w:val="ListParagraph"/>
        <w:numPr>
          <w:ilvl w:val="5"/>
          <w:numId w:val="25"/>
        </w:numPr>
        <w:tabs>
          <w:tab w:pos="4277" w:val="left" w:leader="none"/>
        </w:tabs>
        <w:spacing w:line="300" w:lineRule="exact" w:before="0" w:after="0"/>
        <w:ind w:left="4277" w:right="0" w:hanging="360"/>
        <w:jc w:val="left"/>
        <w:rPr>
          <w:sz w:val="24"/>
        </w:rPr>
      </w:pPr>
      <w:r>
        <w:rPr>
          <w:b/>
          <w:sz w:val="24"/>
        </w:rPr>
        <w:t>Cytolysin </w:t>
      </w:r>
      <w:r>
        <w:rPr>
          <w:sz w:val="24"/>
        </w:rPr>
        <w:t>– poškozuje povrch</w:t>
      </w:r>
      <w:r>
        <w:rPr>
          <w:spacing w:val="-3"/>
          <w:sz w:val="24"/>
        </w:rPr>
        <w:t> </w:t>
      </w:r>
      <w:r>
        <w:rPr>
          <w:sz w:val="24"/>
        </w:rPr>
        <w:t>buňky</w:t>
      </w:r>
    </w:p>
    <w:p>
      <w:pPr>
        <w:spacing w:after="0" w:line="300" w:lineRule="exact"/>
        <w:jc w:val="left"/>
        <w:rPr>
          <w:sz w:val="24"/>
        </w:rPr>
        <w:sectPr>
          <w:pgSz w:w="11910" w:h="16840"/>
          <w:pgMar w:top="1320" w:bottom="280" w:left="740" w:right="40"/>
        </w:sectPr>
      </w:pPr>
    </w:p>
    <w:p>
      <w:pPr>
        <w:pStyle w:val="BodyText"/>
        <w:ind w:left="0" w:firstLine="0"/>
        <w:rPr>
          <w:sz w:val="30"/>
        </w:rPr>
      </w:pPr>
    </w:p>
    <w:p>
      <w:pPr>
        <w:pStyle w:val="BodyText"/>
        <w:ind w:left="0" w:firstLine="0"/>
        <w:rPr>
          <w:sz w:val="30"/>
        </w:rPr>
      </w:pPr>
    </w:p>
    <w:p>
      <w:pPr>
        <w:pStyle w:val="BodyText"/>
        <w:ind w:left="0" w:firstLine="0"/>
        <w:rPr>
          <w:sz w:val="30"/>
        </w:rPr>
      </w:pPr>
    </w:p>
    <w:p>
      <w:pPr>
        <w:pStyle w:val="BodyText"/>
        <w:ind w:left="0" w:firstLine="0"/>
        <w:rPr>
          <w:sz w:val="30"/>
        </w:rPr>
      </w:pPr>
    </w:p>
    <w:p>
      <w:pPr>
        <w:pStyle w:val="BodyText"/>
        <w:ind w:left="0" w:firstLine="0"/>
        <w:rPr>
          <w:sz w:val="30"/>
        </w:rPr>
      </w:pPr>
    </w:p>
    <w:p>
      <w:pPr>
        <w:pStyle w:val="BodyText"/>
        <w:ind w:left="0" w:firstLine="0"/>
        <w:rPr>
          <w:sz w:val="30"/>
        </w:rPr>
      </w:pPr>
    </w:p>
    <w:p>
      <w:pPr>
        <w:pStyle w:val="BodyText"/>
        <w:ind w:left="0" w:firstLine="0"/>
        <w:rPr>
          <w:sz w:val="30"/>
        </w:rPr>
      </w:pPr>
    </w:p>
    <w:p>
      <w:pPr>
        <w:pStyle w:val="BodyText"/>
        <w:ind w:left="0" w:firstLine="0"/>
        <w:rPr>
          <w:sz w:val="30"/>
        </w:rPr>
      </w:pPr>
    </w:p>
    <w:p>
      <w:pPr>
        <w:pStyle w:val="BodyText"/>
        <w:ind w:left="0" w:firstLine="0"/>
        <w:rPr>
          <w:sz w:val="30"/>
        </w:rPr>
      </w:pPr>
    </w:p>
    <w:p>
      <w:pPr>
        <w:pStyle w:val="BodyText"/>
        <w:ind w:left="0" w:firstLine="0"/>
        <w:rPr>
          <w:sz w:val="30"/>
        </w:rPr>
      </w:pPr>
    </w:p>
    <w:p>
      <w:pPr>
        <w:pStyle w:val="BodyText"/>
        <w:ind w:left="0" w:firstLine="0"/>
        <w:rPr>
          <w:sz w:val="30"/>
        </w:rPr>
      </w:pPr>
    </w:p>
    <w:p>
      <w:pPr>
        <w:pStyle w:val="BodyText"/>
        <w:ind w:left="0" w:firstLine="0"/>
        <w:rPr>
          <w:sz w:val="30"/>
        </w:rPr>
      </w:pPr>
    </w:p>
    <w:p>
      <w:pPr>
        <w:pStyle w:val="BodyText"/>
        <w:ind w:left="0" w:firstLine="0"/>
        <w:rPr>
          <w:sz w:val="30"/>
        </w:rPr>
      </w:pPr>
    </w:p>
    <w:p>
      <w:pPr>
        <w:pStyle w:val="BodyText"/>
        <w:ind w:left="0" w:firstLine="0"/>
        <w:rPr>
          <w:sz w:val="30"/>
        </w:rPr>
      </w:pPr>
    </w:p>
    <w:p>
      <w:pPr>
        <w:pStyle w:val="BodyText"/>
        <w:ind w:left="0" w:firstLine="0"/>
        <w:rPr>
          <w:sz w:val="30"/>
        </w:rPr>
      </w:pPr>
    </w:p>
    <w:p>
      <w:pPr>
        <w:pStyle w:val="BodyText"/>
        <w:spacing w:before="1"/>
        <w:ind w:left="0" w:firstLine="0"/>
        <w:rPr>
          <w:sz w:val="37"/>
        </w:rPr>
      </w:pPr>
    </w:p>
    <w:p>
      <w:pPr>
        <w:pStyle w:val="ListParagraph"/>
        <w:numPr>
          <w:ilvl w:val="2"/>
          <w:numId w:val="25"/>
        </w:numPr>
        <w:tabs>
          <w:tab w:pos="2117" w:val="left" w:leader="none"/>
        </w:tabs>
        <w:spacing w:line="284" w:lineRule="exact" w:before="1" w:after="0"/>
        <w:ind w:left="2116" w:right="0" w:hanging="361"/>
        <w:jc w:val="left"/>
        <w:rPr>
          <w:sz w:val="24"/>
        </w:rPr>
      </w:pPr>
      <w:r>
        <w:rPr>
          <w:spacing w:val="-3"/>
          <w:sz w:val="24"/>
          <w:u w:val="single"/>
        </w:rPr>
        <w:t>Patogenita</w:t>
      </w:r>
    </w:p>
    <w:p>
      <w:pPr>
        <w:numPr>
          <w:ilvl w:val="0"/>
          <w:numId w:val="23"/>
        </w:numPr>
        <w:tabs>
          <w:tab w:pos="1023" w:val="left" w:leader="none"/>
        </w:tabs>
        <w:spacing w:line="291" w:lineRule="exact" w:before="78"/>
        <w:ind w:left="1022" w:right="0" w:hanging="361"/>
        <w:jc w:val="both"/>
        <w:rPr>
          <w:b/>
          <w:sz w:val="24"/>
        </w:rPr>
      </w:pPr>
      <w:r>
        <w:rPr>
          <w:b/>
          <w:sz w:val="24"/>
        </w:rPr>
        <w:br w:type="column"/>
        <w:t>Enterotoxiny</w:t>
      </w:r>
    </w:p>
    <w:p>
      <w:pPr>
        <w:pStyle w:val="ListParagraph"/>
        <w:numPr>
          <w:ilvl w:val="0"/>
          <w:numId w:val="26"/>
        </w:numPr>
        <w:tabs>
          <w:tab w:pos="1743" w:val="left" w:leader="none"/>
        </w:tabs>
        <w:spacing w:line="278" w:lineRule="exact" w:before="0" w:after="0"/>
        <w:ind w:left="1742" w:right="0" w:hanging="361"/>
        <w:jc w:val="both"/>
        <w:rPr>
          <w:sz w:val="24"/>
        </w:rPr>
      </w:pPr>
      <w:r>
        <w:rPr>
          <w:sz w:val="24"/>
        </w:rPr>
        <w:t>Termostabilní</w:t>
      </w:r>
      <w:r>
        <w:rPr>
          <w:spacing w:val="-1"/>
          <w:sz w:val="24"/>
        </w:rPr>
        <w:t> </w:t>
      </w:r>
      <w:r>
        <w:rPr>
          <w:sz w:val="24"/>
        </w:rPr>
        <w:t>molekuly</w:t>
      </w:r>
    </w:p>
    <w:p>
      <w:pPr>
        <w:pStyle w:val="ListParagraph"/>
        <w:numPr>
          <w:ilvl w:val="0"/>
          <w:numId w:val="26"/>
        </w:numPr>
        <w:tabs>
          <w:tab w:pos="1743" w:val="left" w:leader="none"/>
        </w:tabs>
        <w:spacing w:line="282" w:lineRule="exact" w:before="0" w:after="0"/>
        <w:ind w:left="1742" w:right="0" w:hanging="361"/>
        <w:jc w:val="both"/>
        <w:rPr>
          <w:sz w:val="24"/>
        </w:rPr>
      </w:pPr>
      <w:r>
        <w:rPr>
          <w:sz w:val="24"/>
        </w:rPr>
        <w:t>Přežijí 30 min -&gt; alimentární toxikóza</w:t>
      </w:r>
      <w:r>
        <w:rPr>
          <w:spacing w:val="30"/>
          <w:sz w:val="24"/>
        </w:rPr>
        <w:t> </w:t>
      </w:r>
      <w:r>
        <w:rPr>
          <w:sz w:val="24"/>
        </w:rPr>
        <w:t>-&gt;</w:t>
      </w:r>
    </w:p>
    <w:p>
      <w:pPr>
        <w:pStyle w:val="BodyText"/>
        <w:spacing w:line="276" w:lineRule="exact"/>
        <w:ind w:left="1742" w:firstLine="0"/>
        <w:jc w:val="both"/>
      </w:pPr>
      <w:r>
        <w:rPr/>
        <w:t>průjem, zvracení</w:t>
      </w:r>
    </w:p>
    <w:p>
      <w:pPr>
        <w:pStyle w:val="ListParagraph"/>
        <w:numPr>
          <w:ilvl w:val="0"/>
          <w:numId w:val="26"/>
        </w:numPr>
        <w:tabs>
          <w:tab w:pos="1743" w:val="left" w:leader="none"/>
        </w:tabs>
        <w:spacing w:line="235" w:lineRule="auto" w:before="4" w:after="0"/>
        <w:ind w:left="1742" w:right="1372" w:hanging="360"/>
        <w:jc w:val="both"/>
        <w:rPr>
          <w:sz w:val="24"/>
        </w:rPr>
      </w:pPr>
      <w:r>
        <w:rPr>
          <w:sz w:val="24"/>
        </w:rPr>
        <w:t>Působí jako lokální neurotoxin – stimulace viscerálních receptorů -&gt; rychlá peristaltika – prudké</w:t>
      </w:r>
      <w:r>
        <w:rPr>
          <w:spacing w:val="-1"/>
          <w:sz w:val="24"/>
        </w:rPr>
        <w:t> </w:t>
      </w:r>
      <w:r>
        <w:rPr>
          <w:sz w:val="24"/>
        </w:rPr>
        <w:t>vyprázdnění</w:t>
      </w:r>
    </w:p>
    <w:p>
      <w:pPr>
        <w:pStyle w:val="ListParagraph"/>
        <w:numPr>
          <w:ilvl w:val="0"/>
          <w:numId w:val="26"/>
        </w:numPr>
        <w:tabs>
          <w:tab w:pos="1742" w:val="left" w:leader="none"/>
          <w:tab w:pos="1743" w:val="left" w:leader="none"/>
        </w:tabs>
        <w:spacing w:line="287" w:lineRule="exact" w:before="1" w:after="0"/>
        <w:ind w:left="1742" w:right="0" w:hanging="361"/>
        <w:jc w:val="left"/>
        <w:rPr>
          <w:sz w:val="24"/>
        </w:rPr>
      </w:pPr>
      <w:r>
        <w:rPr>
          <w:sz w:val="24"/>
        </w:rPr>
        <w:t>Dráždí emetické centrum –</w:t>
      </w:r>
      <w:r>
        <w:rPr>
          <w:spacing w:val="-2"/>
          <w:sz w:val="24"/>
        </w:rPr>
        <w:t> </w:t>
      </w:r>
      <w:r>
        <w:rPr>
          <w:sz w:val="24"/>
        </w:rPr>
        <w:t>zvracení</w:t>
      </w:r>
    </w:p>
    <w:p>
      <w:pPr>
        <w:pStyle w:val="ListParagraph"/>
        <w:numPr>
          <w:ilvl w:val="0"/>
          <w:numId w:val="26"/>
        </w:numPr>
        <w:tabs>
          <w:tab w:pos="1742" w:val="left" w:leader="none"/>
          <w:tab w:pos="1743" w:val="left" w:leader="none"/>
        </w:tabs>
        <w:spacing w:line="282" w:lineRule="exact" w:before="0" w:after="0"/>
        <w:ind w:left="1742" w:right="0" w:hanging="361"/>
        <w:jc w:val="left"/>
        <w:rPr>
          <w:sz w:val="24"/>
        </w:rPr>
      </w:pPr>
      <w:r>
        <w:rPr>
          <w:sz w:val="24"/>
        </w:rPr>
        <w:t>Enterotoxin B – superantigenní</w:t>
      </w:r>
      <w:r>
        <w:rPr>
          <w:spacing w:val="-3"/>
          <w:sz w:val="24"/>
        </w:rPr>
        <w:t> </w:t>
      </w:r>
      <w:r>
        <w:rPr>
          <w:sz w:val="24"/>
        </w:rPr>
        <w:t>vlastnosti</w:t>
      </w:r>
    </w:p>
    <w:p>
      <w:pPr>
        <w:pStyle w:val="ListParagraph"/>
        <w:numPr>
          <w:ilvl w:val="0"/>
          <w:numId w:val="26"/>
        </w:numPr>
        <w:tabs>
          <w:tab w:pos="1742" w:val="left" w:leader="none"/>
          <w:tab w:pos="1743" w:val="left" w:leader="none"/>
        </w:tabs>
        <w:spacing w:line="282" w:lineRule="exact" w:before="0" w:after="0"/>
        <w:ind w:left="1742" w:right="0" w:hanging="361"/>
        <w:jc w:val="left"/>
        <w:rPr>
          <w:sz w:val="24"/>
        </w:rPr>
      </w:pPr>
      <w:r>
        <w:rPr>
          <w:sz w:val="24"/>
        </w:rPr>
        <w:t>Testování – metoda latexové</w:t>
      </w:r>
      <w:r>
        <w:rPr>
          <w:spacing w:val="-3"/>
          <w:sz w:val="24"/>
        </w:rPr>
        <w:t> </w:t>
      </w:r>
      <w:r>
        <w:rPr>
          <w:sz w:val="24"/>
        </w:rPr>
        <w:t>aglutinace</w:t>
      </w:r>
    </w:p>
    <w:p>
      <w:pPr>
        <w:pStyle w:val="ListParagraph"/>
        <w:numPr>
          <w:ilvl w:val="0"/>
          <w:numId w:val="23"/>
        </w:numPr>
        <w:tabs>
          <w:tab w:pos="1023" w:val="left" w:leader="none"/>
        </w:tabs>
        <w:spacing w:line="285" w:lineRule="exact" w:before="0" w:after="0"/>
        <w:ind w:left="1022" w:right="0" w:hanging="361"/>
        <w:jc w:val="left"/>
        <w:rPr>
          <w:sz w:val="24"/>
        </w:rPr>
      </w:pPr>
      <w:r>
        <w:rPr>
          <w:b/>
          <w:sz w:val="24"/>
        </w:rPr>
        <w:t>Toxin syndromu toxického šoku </w:t>
      </w:r>
      <w:r>
        <w:rPr>
          <w:sz w:val="24"/>
        </w:rPr>
        <w:t>–</w:t>
      </w:r>
      <w:r>
        <w:rPr>
          <w:spacing w:val="-4"/>
          <w:sz w:val="24"/>
        </w:rPr>
        <w:t> </w:t>
      </w:r>
      <w:r>
        <w:rPr>
          <w:sz w:val="24"/>
        </w:rPr>
        <w:t>superantigen</w:t>
      </w:r>
    </w:p>
    <w:p>
      <w:pPr>
        <w:pStyle w:val="ListParagraph"/>
        <w:numPr>
          <w:ilvl w:val="0"/>
          <w:numId w:val="27"/>
        </w:numPr>
        <w:tabs>
          <w:tab w:pos="1742" w:val="left" w:leader="none"/>
          <w:tab w:pos="1743" w:val="left" w:leader="none"/>
        </w:tabs>
        <w:spacing w:line="278" w:lineRule="exact" w:before="0" w:after="0"/>
        <w:ind w:left="1742" w:right="0" w:hanging="361"/>
        <w:jc w:val="left"/>
        <w:rPr>
          <w:sz w:val="24"/>
        </w:rPr>
      </w:pPr>
      <w:r>
        <w:rPr>
          <w:sz w:val="24"/>
        </w:rPr>
        <w:t>Zvyšuje permeabilitu</w:t>
      </w:r>
      <w:r>
        <w:rPr>
          <w:spacing w:val="-2"/>
          <w:sz w:val="24"/>
        </w:rPr>
        <w:t> </w:t>
      </w:r>
      <w:r>
        <w:rPr>
          <w:sz w:val="24"/>
        </w:rPr>
        <w:t>endotelií</w:t>
      </w:r>
    </w:p>
    <w:p>
      <w:pPr>
        <w:pStyle w:val="ListParagraph"/>
        <w:numPr>
          <w:ilvl w:val="0"/>
          <w:numId w:val="27"/>
        </w:numPr>
        <w:tabs>
          <w:tab w:pos="1742" w:val="left" w:leader="none"/>
          <w:tab w:pos="1743" w:val="left" w:leader="none"/>
        </w:tabs>
        <w:spacing w:line="282" w:lineRule="exact" w:before="0" w:after="0"/>
        <w:ind w:left="1742" w:right="0" w:hanging="361"/>
        <w:jc w:val="left"/>
        <w:rPr>
          <w:sz w:val="24"/>
        </w:rPr>
      </w:pPr>
      <w:r>
        <w:rPr>
          <w:sz w:val="24"/>
        </w:rPr>
        <w:t>Zvyšuje účinek</w:t>
      </w:r>
      <w:r>
        <w:rPr>
          <w:spacing w:val="-1"/>
          <w:sz w:val="24"/>
        </w:rPr>
        <w:t> </w:t>
      </w:r>
      <w:r>
        <w:rPr>
          <w:sz w:val="24"/>
        </w:rPr>
        <w:t>toxinů</w:t>
      </w:r>
    </w:p>
    <w:p>
      <w:pPr>
        <w:pStyle w:val="ListParagraph"/>
        <w:numPr>
          <w:ilvl w:val="0"/>
          <w:numId w:val="27"/>
        </w:numPr>
        <w:tabs>
          <w:tab w:pos="1742" w:val="left" w:leader="none"/>
          <w:tab w:pos="1743" w:val="left" w:leader="none"/>
        </w:tabs>
        <w:spacing w:line="281" w:lineRule="exact" w:before="0" w:after="0"/>
        <w:ind w:left="1742" w:right="0" w:hanging="361"/>
        <w:jc w:val="left"/>
        <w:rPr>
          <w:sz w:val="24"/>
        </w:rPr>
      </w:pPr>
      <w:r>
        <w:rPr>
          <w:sz w:val="24"/>
        </w:rPr>
        <w:t>Může způsobit multiorgánové</w:t>
      </w:r>
      <w:r>
        <w:rPr>
          <w:spacing w:val="-2"/>
          <w:sz w:val="24"/>
        </w:rPr>
        <w:t> </w:t>
      </w:r>
      <w:r>
        <w:rPr>
          <w:sz w:val="24"/>
        </w:rPr>
        <w:t>selhání</w:t>
      </w:r>
    </w:p>
    <w:p>
      <w:pPr>
        <w:pStyle w:val="ListParagraph"/>
        <w:numPr>
          <w:ilvl w:val="0"/>
          <w:numId w:val="23"/>
        </w:numPr>
        <w:tabs>
          <w:tab w:pos="1023" w:val="left" w:leader="none"/>
        </w:tabs>
        <w:spacing w:line="286" w:lineRule="exact" w:before="0" w:after="0"/>
        <w:ind w:left="1022" w:right="0" w:hanging="361"/>
        <w:jc w:val="left"/>
        <w:rPr>
          <w:sz w:val="24"/>
        </w:rPr>
      </w:pPr>
      <w:r>
        <w:rPr>
          <w:b/>
          <w:sz w:val="24"/>
        </w:rPr>
        <w:t>Exofoliatiny </w:t>
      </w:r>
      <w:r>
        <w:rPr>
          <w:sz w:val="24"/>
        </w:rPr>
        <w:t>(epidermální</w:t>
      </w:r>
      <w:r>
        <w:rPr>
          <w:spacing w:val="-1"/>
          <w:sz w:val="24"/>
        </w:rPr>
        <w:t> </w:t>
      </w:r>
      <w:r>
        <w:rPr>
          <w:sz w:val="24"/>
        </w:rPr>
        <w:t>toxin)</w:t>
      </w:r>
    </w:p>
    <w:p>
      <w:pPr>
        <w:pStyle w:val="ListParagraph"/>
        <w:numPr>
          <w:ilvl w:val="0"/>
          <w:numId w:val="28"/>
        </w:numPr>
        <w:tabs>
          <w:tab w:pos="1742" w:val="left" w:leader="none"/>
          <w:tab w:pos="1743" w:val="left" w:leader="none"/>
        </w:tabs>
        <w:spacing w:line="230" w:lineRule="auto" w:before="1" w:after="0"/>
        <w:ind w:left="1742" w:right="1378" w:hanging="360"/>
        <w:jc w:val="left"/>
        <w:rPr>
          <w:sz w:val="24"/>
        </w:rPr>
      </w:pPr>
      <w:r>
        <w:rPr>
          <w:sz w:val="24"/>
        </w:rPr>
        <w:t>Infikuje děti od 2. dne života a vyvolává puchýřovité</w:t>
      </w:r>
      <w:r>
        <w:rPr>
          <w:spacing w:val="-1"/>
          <w:sz w:val="24"/>
        </w:rPr>
        <w:t> </w:t>
      </w:r>
      <w:r>
        <w:rPr>
          <w:sz w:val="24"/>
        </w:rPr>
        <w:t>onemocnění</w:t>
      </w:r>
    </w:p>
    <w:p>
      <w:pPr>
        <w:pStyle w:val="ListParagraph"/>
        <w:numPr>
          <w:ilvl w:val="0"/>
          <w:numId w:val="28"/>
        </w:numPr>
        <w:tabs>
          <w:tab w:pos="1742" w:val="left" w:leader="none"/>
          <w:tab w:pos="1743" w:val="left" w:leader="none"/>
        </w:tabs>
        <w:spacing w:line="232" w:lineRule="auto" w:before="8" w:after="0"/>
        <w:ind w:left="1742" w:right="1374" w:hanging="360"/>
        <w:jc w:val="left"/>
        <w:rPr>
          <w:sz w:val="24"/>
        </w:rPr>
      </w:pPr>
      <w:r>
        <w:rPr>
          <w:sz w:val="24"/>
        </w:rPr>
        <w:t>Vysoce infekční – puchýřnaté onemocnění novorozenců</w:t>
      </w:r>
    </w:p>
    <w:p>
      <w:pPr>
        <w:pStyle w:val="ListParagraph"/>
        <w:numPr>
          <w:ilvl w:val="0"/>
          <w:numId w:val="28"/>
        </w:numPr>
        <w:tabs>
          <w:tab w:pos="1742" w:val="left" w:leader="none"/>
          <w:tab w:pos="1743" w:val="left" w:leader="none"/>
        </w:tabs>
        <w:spacing w:line="240" w:lineRule="auto" w:before="0" w:after="0"/>
        <w:ind w:left="1742" w:right="0" w:hanging="361"/>
        <w:jc w:val="left"/>
        <w:rPr>
          <w:sz w:val="24"/>
        </w:rPr>
      </w:pPr>
      <w:r>
        <w:rPr>
          <w:sz w:val="24"/>
        </w:rPr>
        <w:t>U dospělých – bulózní</w:t>
      </w:r>
      <w:r>
        <w:rPr>
          <w:spacing w:val="-4"/>
          <w:sz w:val="24"/>
        </w:rPr>
        <w:t> </w:t>
      </w:r>
      <w:r>
        <w:rPr>
          <w:sz w:val="24"/>
        </w:rPr>
        <w:t>impetigo</w:t>
      </w:r>
    </w:p>
    <w:p>
      <w:pPr>
        <w:spacing w:after="0" w:line="240" w:lineRule="auto"/>
        <w:jc w:val="left"/>
        <w:rPr>
          <w:sz w:val="24"/>
        </w:rPr>
        <w:sectPr>
          <w:pgSz w:w="11910" w:h="16840"/>
          <w:pgMar w:top="1320" w:bottom="280" w:left="740" w:right="40"/>
          <w:cols w:num="2" w:equalWidth="0">
            <w:col w:w="3215" w:space="40"/>
            <w:col w:w="7875"/>
          </w:cols>
        </w:sectPr>
      </w:pPr>
    </w:p>
    <w:p>
      <w:pPr>
        <w:pStyle w:val="ListParagraph"/>
        <w:numPr>
          <w:ilvl w:val="1"/>
          <w:numId w:val="28"/>
        </w:numPr>
        <w:tabs>
          <w:tab w:pos="2836" w:val="left" w:leader="none"/>
          <w:tab w:pos="2837" w:val="left" w:leader="none"/>
        </w:tabs>
        <w:spacing w:line="286" w:lineRule="exact" w:before="0" w:after="0"/>
        <w:ind w:left="2836" w:right="0" w:hanging="361"/>
        <w:jc w:val="left"/>
        <w:rPr>
          <w:sz w:val="24"/>
        </w:rPr>
      </w:pPr>
      <w:r>
        <w:rPr>
          <w:sz w:val="24"/>
        </w:rPr>
        <w:t>Hnisavá onemocnění či otravy z</w:t>
      </w:r>
      <w:r>
        <w:rPr>
          <w:spacing w:val="-3"/>
          <w:sz w:val="24"/>
        </w:rPr>
        <w:t> </w:t>
      </w:r>
      <w:r>
        <w:rPr>
          <w:sz w:val="24"/>
        </w:rPr>
        <w:t>potravy</w:t>
      </w:r>
    </w:p>
    <w:p>
      <w:pPr>
        <w:pStyle w:val="ListParagraph"/>
        <w:numPr>
          <w:ilvl w:val="1"/>
          <w:numId w:val="28"/>
        </w:numPr>
        <w:tabs>
          <w:tab w:pos="2836" w:val="left" w:leader="none"/>
          <w:tab w:pos="2837" w:val="left" w:leader="none"/>
        </w:tabs>
        <w:spacing w:line="282" w:lineRule="exact" w:before="0" w:after="0"/>
        <w:ind w:left="2836" w:right="0" w:hanging="361"/>
        <w:jc w:val="left"/>
        <w:rPr>
          <w:sz w:val="24"/>
        </w:rPr>
      </w:pPr>
      <w:r>
        <w:rPr>
          <w:sz w:val="24"/>
        </w:rPr>
        <w:t>Predisponovaní jedinci –</w:t>
      </w:r>
      <w:r>
        <w:rPr>
          <w:spacing w:val="-4"/>
          <w:sz w:val="24"/>
        </w:rPr>
        <w:t> </w:t>
      </w:r>
      <w:r>
        <w:rPr>
          <w:sz w:val="24"/>
        </w:rPr>
        <w:t>sepse</w:t>
      </w:r>
    </w:p>
    <w:p>
      <w:pPr>
        <w:pStyle w:val="ListParagraph"/>
        <w:numPr>
          <w:ilvl w:val="1"/>
          <w:numId w:val="28"/>
        </w:numPr>
        <w:tabs>
          <w:tab w:pos="2836" w:val="left" w:leader="none"/>
          <w:tab w:pos="2837" w:val="left" w:leader="none"/>
        </w:tabs>
        <w:spacing w:line="230" w:lineRule="auto" w:before="4" w:after="0"/>
        <w:ind w:left="2836" w:right="1378" w:hanging="360"/>
        <w:jc w:val="left"/>
        <w:rPr>
          <w:sz w:val="24"/>
        </w:rPr>
      </w:pPr>
      <w:r>
        <w:rPr>
          <w:sz w:val="24"/>
          <w:u w:val="single"/>
        </w:rPr>
        <w:t>1/3</w:t>
      </w:r>
      <w:r>
        <w:rPr>
          <w:spacing w:val="-18"/>
          <w:sz w:val="24"/>
          <w:u w:val="single"/>
        </w:rPr>
        <w:t> </w:t>
      </w:r>
      <w:r>
        <w:rPr>
          <w:sz w:val="24"/>
          <w:u w:val="single"/>
        </w:rPr>
        <w:t>populace</w:t>
      </w:r>
      <w:r>
        <w:rPr>
          <w:spacing w:val="-14"/>
          <w:sz w:val="24"/>
        </w:rPr>
        <w:t> </w:t>
      </w:r>
      <w:r>
        <w:rPr>
          <w:sz w:val="24"/>
        </w:rPr>
        <w:t>–</w:t>
      </w:r>
      <w:r>
        <w:rPr>
          <w:spacing w:val="-17"/>
          <w:sz w:val="24"/>
        </w:rPr>
        <w:t> </w:t>
      </w:r>
      <w:r>
        <w:rPr>
          <w:sz w:val="24"/>
        </w:rPr>
        <w:t>bezpříznakoví</w:t>
      </w:r>
      <w:r>
        <w:rPr>
          <w:spacing w:val="-15"/>
          <w:sz w:val="24"/>
        </w:rPr>
        <w:t> </w:t>
      </w:r>
      <w:r>
        <w:rPr>
          <w:sz w:val="24"/>
        </w:rPr>
        <w:t>nosiči</w:t>
      </w:r>
      <w:r>
        <w:rPr>
          <w:spacing w:val="-14"/>
          <w:sz w:val="24"/>
        </w:rPr>
        <w:t> </w:t>
      </w:r>
      <w:r>
        <w:rPr>
          <w:sz w:val="24"/>
        </w:rPr>
        <w:t>–</w:t>
      </w:r>
      <w:r>
        <w:rPr>
          <w:spacing w:val="-16"/>
          <w:sz w:val="24"/>
        </w:rPr>
        <w:t> </w:t>
      </w:r>
      <w:r>
        <w:rPr>
          <w:sz w:val="24"/>
        </w:rPr>
        <w:t>kolonizace</w:t>
      </w:r>
      <w:r>
        <w:rPr>
          <w:spacing w:val="-15"/>
          <w:sz w:val="24"/>
        </w:rPr>
        <w:t> </w:t>
      </w:r>
      <w:r>
        <w:rPr>
          <w:sz w:val="24"/>
        </w:rPr>
        <w:t>na</w:t>
      </w:r>
      <w:r>
        <w:rPr>
          <w:spacing w:val="-16"/>
          <w:sz w:val="24"/>
        </w:rPr>
        <w:t> </w:t>
      </w:r>
      <w:r>
        <w:rPr>
          <w:sz w:val="24"/>
        </w:rPr>
        <w:t>nozdrách,</w:t>
      </w:r>
      <w:r>
        <w:rPr>
          <w:spacing w:val="-15"/>
          <w:sz w:val="24"/>
        </w:rPr>
        <w:t> </w:t>
      </w:r>
      <w:r>
        <w:rPr>
          <w:sz w:val="24"/>
        </w:rPr>
        <w:t>hrázi, vulvě, axile</w:t>
      </w:r>
    </w:p>
    <w:p>
      <w:pPr>
        <w:pStyle w:val="ListParagraph"/>
        <w:numPr>
          <w:ilvl w:val="1"/>
          <w:numId w:val="28"/>
        </w:numPr>
        <w:tabs>
          <w:tab w:pos="2836" w:val="left" w:leader="none"/>
          <w:tab w:pos="2837" w:val="left" w:leader="none"/>
        </w:tabs>
        <w:spacing w:line="232" w:lineRule="auto" w:before="8" w:after="0"/>
        <w:ind w:left="2836" w:right="1380" w:hanging="360"/>
        <w:jc w:val="left"/>
        <w:rPr>
          <w:sz w:val="24"/>
        </w:rPr>
      </w:pPr>
      <w:r>
        <w:rPr>
          <w:sz w:val="24"/>
          <w:u w:val="single"/>
        </w:rPr>
        <w:t>Predispozice</w:t>
      </w:r>
      <w:r>
        <w:rPr>
          <w:sz w:val="24"/>
        </w:rPr>
        <w:t> – poranění, popáleniny, implantáty, virové infekce, imunodeficity, cizí</w:t>
      </w:r>
      <w:r>
        <w:rPr>
          <w:spacing w:val="-1"/>
          <w:sz w:val="24"/>
        </w:rPr>
        <w:t> </w:t>
      </w:r>
      <w:r>
        <w:rPr>
          <w:sz w:val="24"/>
        </w:rPr>
        <w:t>tělesa</w:t>
      </w:r>
    </w:p>
    <w:p>
      <w:pPr>
        <w:numPr>
          <w:ilvl w:val="1"/>
          <w:numId w:val="28"/>
        </w:numPr>
        <w:tabs>
          <w:tab w:pos="2836" w:val="left" w:leader="none"/>
          <w:tab w:pos="2837" w:val="left" w:leader="none"/>
        </w:tabs>
        <w:spacing w:line="287" w:lineRule="exact" w:before="0"/>
        <w:ind w:left="2836" w:right="0" w:hanging="361"/>
        <w:jc w:val="left"/>
        <w:rPr>
          <w:b/>
          <w:sz w:val="24"/>
        </w:rPr>
      </w:pPr>
      <w:r>
        <w:rPr>
          <w:b/>
          <w:sz w:val="24"/>
          <w:u w:val="single"/>
        </w:rPr>
        <w:t>PYODERMIE</w:t>
      </w:r>
    </w:p>
    <w:p>
      <w:pPr>
        <w:pStyle w:val="ListParagraph"/>
        <w:numPr>
          <w:ilvl w:val="2"/>
          <w:numId w:val="28"/>
        </w:numPr>
        <w:tabs>
          <w:tab w:pos="3557" w:val="left" w:leader="none"/>
        </w:tabs>
        <w:spacing w:line="282" w:lineRule="exact" w:before="0" w:after="0"/>
        <w:ind w:left="3557" w:right="0" w:hanging="360"/>
        <w:jc w:val="both"/>
        <w:rPr>
          <w:sz w:val="24"/>
        </w:rPr>
      </w:pPr>
      <w:r>
        <w:rPr>
          <w:sz w:val="24"/>
        </w:rPr>
        <w:t>Soubor hnisavých onemocnění kůže a</w:t>
      </w:r>
      <w:r>
        <w:rPr>
          <w:spacing w:val="-4"/>
          <w:sz w:val="24"/>
        </w:rPr>
        <w:t> </w:t>
      </w:r>
      <w:r>
        <w:rPr>
          <w:sz w:val="24"/>
        </w:rPr>
        <w:t>adnex</w:t>
      </w:r>
    </w:p>
    <w:p>
      <w:pPr>
        <w:pStyle w:val="ListParagraph"/>
        <w:numPr>
          <w:ilvl w:val="2"/>
          <w:numId w:val="28"/>
        </w:numPr>
        <w:tabs>
          <w:tab w:pos="3557" w:val="left" w:leader="none"/>
        </w:tabs>
        <w:spacing w:line="282" w:lineRule="exact" w:before="0" w:after="0"/>
        <w:ind w:left="3557" w:right="0" w:hanging="360"/>
        <w:jc w:val="both"/>
        <w:rPr>
          <w:sz w:val="24"/>
        </w:rPr>
      </w:pPr>
      <w:r>
        <w:rPr>
          <w:b/>
          <w:sz w:val="24"/>
        </w:rPr>
        <w:t>Impetigo</w:t>
      </w:r>
      <w:r>
        <w:rPr>
          <w:b/>
          <w:spacing w:val="-11"/>
          <w:sz w:val="24"/>
        </w:rPr>
        <w:t> </w:t>
      </w:r>
      <w:r>
        <w:rPr>
          <w:sz w:val="24"/>
        </w:rPr>
        <w:t>–</w:t>
      </w:r>
      <w:r>
        <w:rPr>
          <w:spacing w:val="-10"/>
          <w:sz w:val="24"/>
        </w:rPr>
        <w:t> </w:t>
      </w:r>
      <w:r>
        <w:rPr>
          <w:sz w:val="24"/>
        </w:rPr>
        <w:t>puchýře</w:t>
      </w:r>
      <w:r>
        <w:rPr>
          <w:spacing w:val="-11"/>
          <w:sz w:val="24"/>
        </w:rPr>
        <w:t> </w:t>
      </w:r>
      <w:r>
        <w:rPr>
          <w:sz w:val="24"/>
        </w:rPr>
        <w:t>v</w:t>
      </w:r>
      <w:r>
        <w:rPr>
          <w:spacing w:val="-1"/>
          <w:sz w:val="24"/>
        </w:rPr>
        <w:t> </w:t>
      </w:r>
      <w:r>
        <w:rPr>
          <w:sz w:val="24"/>
        </w:rPr>
        <w:t>epidermis</w:t>
      </w:r>
      <w:r>
        <w:rPr>
          <w:spacing w:val="-13"/>
          <w:sz w:val="24"/>
        </w:rPr>
        <w:t> </w:t>
      </w:r>
      <w:r>
        <w:rPr>
          <w:sz w:val="24"/>
        </w:rPr>
        <w:t>plné</w:t>
      </w:r>
      <w:r>
        <w:rPr>
          <w:spacing w:val="-10"/>
          <w:sz w:val="24"/>
        </w:rPr>
        <w:t> </w:t>
      </w:r>
      <w:r>
        <w:rPr>
          <w:sz w:val="24"/>
        </w:rPr>
        <w:t>žlutého</w:t>
      </w:r>
      <w:r>
        <w:rPr>
          <w:spacing w:val="-12"/>
          <w:sz w:val="24"/>
        </w:rPr>
        <w:t> </w:t>
      </w:r>
      <w:r>
        <w:rPr>
          <w:sz w:val="24"/>
        </w:rPr>
        <w:t>hnisu</w:t>
      </w:r>
      <w:r>
        <w:rPr>
          <w:spacing w:val="-10"/>
          <w:sz w:val="24"/>
        </w:rPr>
        <w:t> </w:t>
      </w:r>
      <w:r>
        <w:rPr>
          <w:sz w:val="24"/>
        </w:rPr>
        <w:t>=</w:t>
      </w:r>
      <w:r>
        <w:rPr>
          <w:spacing w:val="-12"/>
          <w:sz w:val="24"/>
        </w:rPr>
        <w:t> </w:t>
      </w:r>
      <w:r>
        <w:rPr>
          <w:sz w:val="24"/>
        </w:rPr>
        <w:t>pustuly</w:t>
      </w:r>
    </w:p>
    <w:p>
      <w:pPr>
        <w:pStyle w:val="ListParagraph"/>
        <w:numPr>
          <w:ilvl w:val="2"/>
          <w:numId w:val="28"/>
        </w:numPr>
        <w:tabs>
          <w:tab w:pos="3557" w:val="left" w:leader="none"/>
        </w:tabs>
        <w:spacing w:line="232" w:lineRule="auto" w:before="1" w:after="0"/>
        <w:ind w:left="3557" w:right="1379" w:hanging="360"/>
        <w:jc w:val="both"/>
        <w:rPr>
          <w:sz w:val="24"/>
        </w:rPr>
      </w:pPr>
      <w:r>
        <w:rPr>
          <w:b/>
          <w:sz w:val="24"/>
        </w:rPr>
        <w:t>Echtyma </w:t>
      </w:r>
      <w:r>
        <w:rPr>
          <w:sz w:val="24"/>
        </w:rPr>
        <w:t>– vředovatější pustuly, které zasahují až do dermis (hlubší forma</w:t>
      </w:r>
      <w:r>
        <w:rPr>
          <w:spacing w:val="-3"/>
          <w:sz w:val="24"/>
        </w:rPr>
        <w:t> </w:t>
      </w:r>
      <w:r>
        <w:rPr>
          <w:sz w:val="24"/>
        </w:rPr>
        <w:t>impetigo)</w:t>
      </w:r>
    </w:p>
    <w:p>
      <w:pPr>
        <w:pStyle w:val="ListParagraph"/>
        <w:numPr>
          <w:ilvl w:val="2"/>
          <w:numId w:val="28"/>
        </w:numPr>
        <w:tabs>
          <w:tab w:pos="3557" w:val="left" w:leader="none"/>
        </w:tabs>
        <w:spacing w:line="287" w:lineRule="exact" w:before="0" w:after="0"/>
        <w:ind w:left="3557" w:right="0" w:hanging="360"/>
        <w:jc w:val="both"/>
        <w:rPr>
          <w:sz w:val="24"/>
        </w:rPr>
      </w:pPr>
      <w:r>
        <w:rPr>
          <w:b/>
          <w:sz w:val="24"/>
        </w:rPr>
        <w:t>Folikulitida </w:t>
      </w:r>
      <w:r>
        <w:rPr>
          <w:sz w:val="24"/>
        </w:rPr>
        <w:t>– hnisavá infekce vlasového</w:t>
      </w:r>
      <w:r>
        <w:rPr>
          <w:spacing w:val="-27"/>
          <w:sz w:val="24"/>
        </w:rPr>
        <w:t> </w:t>
      </w:r>
      <w:r>
        <w:rPr>
          <w:sz w:val="24"/>
        </w:rPr>
        <w:t>míšku</w:t>
      </w:r>
    </w:p>
    <w:p>
      <w:pPr>
        <w:pStyle w:val="ListParagraph"/>
        <w:numPr>
          <w:ilvl w:val="2"/>
          <w:numId w:val="28"/>
        </w:numPr>
        <w:tabs>
          <w:tab w:pos="3557" w:val="left" w:leader="none"/>
        </w:tabs>
        <w:spacing w:line="232" w:lineRule="auto" w:before="1" w:after="0"/>
        <w:ind w:left="3557" w:right="1373" w:hanging="360"/>
        <w:jc w:val="both"/>
        <w:rPr>
          <w:sz w:val="24"/>
        </w:rPr>
      </w:pPr>
      <w:r>
        <w:rPr>
          <w:b/>
          <w:sz w:val="24"/>
        </w:rPr>
        <w:t>Furunculus </w:t>
      </w:r>
      <w:r>
        <w:rPr>
          <w:sz w:val="24"/>
        </w:rPr>
        <w:t>– kožní absces vzniklý rozšířením zánětu vlasového folikulu do sousední</w:t>
      </w:r>
      <w:r>
        <w:rPr>
          <w:spacing w:val="-3"/>
          <w:sz w:val="24"/>
        </w:rPr>
        <w:t> </w:t>
      </w:r>
      <w:r>
        <w:rPr>
          <w:sz w:val="24"/>
        </w:rPr>
        <w:t>dermis</w:t>
      </w:r>
    </w:p>
    <w:p>
      <w:pPr>
        <w:numPr>
          <w:ilvl w:val="2"/>
          <w:numId w:val="28"/>
        </w:numPr>
        <w:tabs>
          <w:tab w:pos="3557" w:val="left" w:leader="none"/>
        </w:tabs>
        <w:spacing w:line="287" w:lineRule="exact" w:before="0"/>
        <w:ind w:left="3557" w:right="0" w:hanging="360"/>
        <w:jc w:val="both"/>
        <w:rPr>
          <w:b/>
          <w:sz w:val="24"/>
        </w:rPr>
      </w:pPr>
      <w:r>
        <w:rPr>
          <w:b/>
          <w:sz w:val="24"/>
        </w:rPr>
        <w:t>Hnisavé</w:t>
      </w:r>
      <w:r>
        <w:rPr>
          <w:b/>
          <w:spacing w:val="-1"/>
          <w:sz w:val="24"/>
        </w:rPr>
        <w:t> </w:t>
      </w:r>
      <w:r>
        <w:rPr>
          <w:b/>
          <w:sz w:val="24"/>
        </w:rPr>
        <w:t>rány</w:t>
      </w:r>
    </w:p>
    <w:p>
      <w:pPr>
        <w:pStyle w:val="ListParagraph"/>
        <w:numPr>
          <w:ilvl w:val="3"/>
          <w:numId w:val="28"/>
        </w:numPr>
        <w:tabs>
          <w:tab w:pos="4277" w:val="left" w:leader="none"/>
        </w:tabs>
        <w:spacing w:line="232" w:lineRule="auto" w:before="1" w:after="0"/>
        <w:ind w:left="4277" w:right="1373" w:hanging="360"/>
        <w:jc w:val="both"/>
        <w:rPr>
          <w:sz w:val="24"/>
        </w:rPr>
      </w:pPr>
      <w:r>
        <w:rPr>
          <w:sz w:val="24"/>
        </w:rPr>
        <w:t>Objeví až po poranění cizím tělesem (tříska, špína, stehy,…), které v místě rány musí zůstat -&gt; vstupní brána pro bakteriemii až</w:t>
      </w:r>
      <w:r>
        <w:rPr>
          <w:spacing w:val="-5"/>
          <w:sz w:val="24"/>
        </w:rPr>
        <w:t> </w:t>
      </w:r>
      <w:r>
        <w:rPr>
          <w:sz w:val="24"/>
        </w:rPr>
        <w:t>sepsi</w:t>
      </w:r>
    </w:p>
    <w:p>
      <w:pPr>
        <w:numPr>
          <w:ilvl w:val="1"/>
          <w:numId w:val="28"/>
        </w:numPr>
        <w:tabs>
          <w:tab w:pos="2836" w:val="left" w:leader="none"/>
          <w:tab w:pos="2837" w:val="left" w:leader="none"/>
        </w:tabs>
        <w:spacing w:line="288" w:lineRule="exact" w:before="0"/>
        <w:ind w:left="2836" w:right="0" w:hanging="361"/>
        <w:jc w:val="left"/>
        <w:rPr>
          <w:b/>
          <w:sz w:val="24"/>
        </w:rPr>
      </w:pPr>
      <w:r>
        <w:rPr>
          <w:b/>
          <w:sz w:val="24"/>
        </w:rPr>
        <w:t>SYNDROM DIABETICKÉ</w:t>
      </w:r>
      <w:r>
        <w:rPr>
          <w:b/>
          <w:spacing w:val="-1"/>
          <w:sz w:val="24"/>
        </w:rPr>
        <w:t> </w:t>
      </w:r>
      <w:r>
        <w:rPr>
          <w:b/>
          <w:sz w:val="24"/>
        </w:rPr>
        <w:t>NOHY</w:t>
      </w:r>
    </w:p>
    <w:p>
      <w:pPr>
        <w:pStyle w:val="ListParagraph"/>
        <w:numPr>
          <w:ilvl w:val="1"/>
          <w:numId w:val="28"/>
        </w:numPr>
        <w:tabs>
          <w:tab w:pos="2836" w:val="left" w:leader="none"/>
          <w:tab w:pos="2837" w:val="left" w:leader="none"/>
        </w:tabs>
        <w:spacing w:line="282" w:lineRule="exact" w:before="0" w:after="0"/>
        <w:ind w:left="2836" w:right="0" w:hanging="361"/>
        <w:jc w:val="left"/>
        <w:rPr>
          <w:b/>
          <w:sz w:val="24"/>
        </w:rPr>
      </w:pPr>
      <w:r>
        <w:rPr>
          <w:b/>
          <w:sz w:val="24"/>
        </w:rPr>
        <w:t>SEPSE</w:t>
      </w:r>
    </w:p>
    <w:p>
      <w:pPr>
        <w:pStyle w:val="ListParagraph"/>
        <w:numPr>
          <w:ilvl w:val="2"/>
          <w:numId w:val="28"/>
        </w:numPr>
        <w:tabs>
          <w:tab w:pos="3557" w:val="left" w:leader="none"/>
        </w:tabs>
        <w:spacing w:line="281" w:lineRule="exact" w:before="0" w:after="0"/>
        <w:ind w:left="3557" w:right="0" w:hanging="360"/>
        <w:jc w:val="both"/>
        <w:rPr>
          <w:sz w:val="24"/>
        </w:rPr>
      </w:pPr>
      <w:r>
        <w:rPr>
          <w:sz w:val="24"/>
        </w:rPr>
        <w:t>Diseminace do vnitřních orgánů -&gt; tvorba</w:t>
      </w:r>
      <w:r>
        <w:rPr>
          <w:spacing w:val="-5"/>
          <w:sz w:val="24"/>
        </w:rPr>
        <w:t> </w:t>
      </w:r>
      <w:r>
        <w:rPr>
          <w:sz w:val="24"/>
        </w:rPr>
        <w:t>biofilmu</w:t>
      </w:r>
    </w:p>
    <w:p>
      <w:pPr>
        <w:pStyle w:val="ListParagraph"/>
        <w:numPr>
          <w:ilvl w:val="2"/>
          <w:numId w:val="28"/>
        </w:numPr>
        <w:tabs>
          <w:tab w:pos="3557" w:val="left" w:leader="none"/>
        </w:tabs>
        <w:spacing w:line="282" w:lineRule="exact" w:before="0" w:after="0"/>
        <w:ind w:left="3557" w:right="0" w:hanging="360"/>
        <w:jc w:val="both"/>
        <w:rPr>
          <w:sz w:val="24"/>
        </w:rPr>
      </w:pPr>
      <w:r>
        <w:rPr>
          <w:sz w:val="24"/>
        </w:rPr>
        <w:t>Hrozí abcesy či stafylokoková</w:t>
      </w:r>
      <w:r>
        <w:rPr>
          <w:spacing w:val="-4"/>
          <w:sz w:val="24"/>
        </w:rPr>
        <w:t> </w:t>
      </w:r>
      <w:r>
        <w:rPr>
          <w:sz w:val="24"/>
        </w:rPr>
        <w:t>endokarditida</w:t>
      </w:r>
    </w:p>
    <w:p>
      <w:pPr>
        <w:numPr>
          <w:ilvl w:val="1"/>
          <w:numId w:val="28"/>
        </w:numPr>
        <w:tabs>
          <w:tab w:pos="2836" w:val="left" w:leader="none"/>
          <w:tab w:pos="2837" w:val="left" w:leader="none"/>
        </w:tabs>
        <w:spacing w:line="282" w:lineRule="exact" w:before="0"/>
        <w:ind w:left="2836" w:right="0" w:hanging="361"/>
        <w:jc w:val="left"/>
        <w:rPr>
          <w:b/>
          <w:sz w:val="24"/>
        </w:rPr>
      </w:pPr>
      <w:r>
        <w:rPr>
          <w:b/>
          <w:sz w:val="24"/>
        </w:rPr>
        <w:t>STAFYLOKOKOVÁ</w:t>
      </w:r>
      <w:r>
        <w:rPr>
          <w:b/>
          <w:spacing w:val="-1"/>
          <w:sz w:val="24"/>
        </w:rPr>
        <w:t> </w:t>
      </w:r>
      <w:r>
        <w:rPr>
          <w:b/>
          <w:sz w:val="24"/>
        </w:rPr>
        <w:t>ENTEROTOXIKÓZA</w:t>
      </w:r>
    </w:p>
    <w:p>
      <w:pPr>
        <w:pStyle w:val="ListParagraph"/>
        <w:numPr>
          <w:ilvl w:val="2"/>
          <w:numId w:val="28"/>
        </w:numPr>
        <w:tabs>
          <w:tab w:pos="3557" w:val="left" w:leader="none"/>
        </w:tabs>
        <w:spacing w:line="282" w:lineRule="exact" w:before="0" w:after="0"/>
        <w:ind w:left="3557" w:right="0" w:hanging="360"/>
        <w:jc w:val="both"/>
        <w:rPr>
          <w:sz w:val="24"/>
        </w:rPr>
      </w:pPr>
      <w:r>
        <w:rPr>
          <w:sz w:val="24"/>
        </w:rPr>
        <w:t>Otrava z potravin – sekaná, zákusky,</w:t>
      </w:r>
      <w:r>
        <w:rPr>
          <w:spacing w:val="-5"/>
          <w:sz w:val="24"/>
        </w:rPr>
        <w:t> </w:t>
      </w:r>
      <w:r>
        <w:rPr>
          <w:sz w:val="24"/>
        </w:rPr>
        <w:t>polévky</w:t>
      </w:r>
    </w:p>
    <w:p>
      <w:pPr>
        <w:pStyle w:val="ListParagraph"/>
        <w:numPr>
          <w:ilvl w:val="2"/>
          <w:numId w:val="28"/>
        </w:numPr>
        <w:tabs>
          <w:tab w:pos="3557" w:val="left" w:leader="none"/>
        </w:tabs>
        <w:spacing w:line="282" w:lineRule="exact" w:before="0" w:after="0"/>
        <w:ind w:left="3557" w:right="0" w:hanging="360"/>
        <w:jc w:val="both"/>
        <w:rPr>
          <w:sz w:val="24"/>
        </w:rPr>
      </w:pPr>
      <w:r>
        <w:rPr>
          <w:sz w:val="24"/>
        </w:rPr>
        <w:t>Špatné skladování či</w:t>
      </w:r>
      <w:r>
        <w:rPr>
          <w:spacing w:val="-4"/>
          <w:sz w:val="24"/>
        </w:rPr>
        <w:t> </w:t>
      </w:r>
      <w:r>
        <w:rPr>
          <w:sz w:val="24"/>
        </w:rPr>
        <w:t>příprava</w:t>
      </w:r>
    </w:p>
    <w:p>
      <w:pPr>
        <w:numPr>
          <w:ilvl w:val="1"/>
          <w:numId w:val="28"/>
        </w:numPr>
        <w:tabs>
          <w:tab w:pos="2836" w:val="left" w:leader="none"/>
          <w:tab w:pos="2837" w:val="left" w:leader="none"/>
        </w:tabs>
        <w:spacing w:line="282" w:lineRule="exact" w:before="0"/>
        <w:ind w:left="2836" w:right="0" w:hanging="361"/>
        <w:jc w:val="left"/>
        <w:rPr>
          <w:b/>
          <w:sz w:val="24"/>
        </w:rPr>
      </w:pPr>
      <w:r>
        <w:rPr>
          <w:b/>
          <w:sz w:val="24"/>
        </w:rPr>
        <w:t>SYNDROM TOXICKÉHO ŠOKU</w:t>
      </w:r>
    </w:p>
    <w:p>
      <w:pPr>
        <w:pStyle w:val="ListParagraph"/>
        <w:numPr>
          <w:ilvl w:val="2"/>
          <w:numId w:val="28"/>
        </w:numPr>
        <w:tabs>
          <w:tab w:pos="3557" w:val="left" w:leader="none"/>
        </w:tabs>
        <w:spacing w:line="282" w:lineRule="exact" w:before="0" w:after="0"/>
        <w:ind w:left="3557" w:right="0" w:hanging="360"/>
        <w:jc w:val="both"/>
        <w:rPr>
          <w:sz w:val="24"/>
        </w:rPr>
      </w:pPr>
      <w:r>
        <w:rPr>
          <w:sz w:val="24"/>
        </w:rPr>
        <w:t>Menstruační</w:t>
      </w:r>
      <w:r>
        <w:rPr>
          <w:spacing w:val="-1"/>
          <w:sz w:val="24"/>
        </w:rPr>
        <w:t> </w:t>
      </w:r>
      <w:r>
        <w:rPr>
          <w:sz w:val="24"/>
        </w:rPr>
        <w:t>forma</w:t>
      </w:r>
    </w:p>
    <w:p>
      <w:pPr>
        <w:pStyle w:val="ListParagraph"/>
        <w:numPr>
          <w:ilvl w:val="3"/>
          <w:numId w:val="28"/>
        </w:numPr>
        <w:tabs>
          <w:tab w:pos="4277" w:val="left" w:leader="none"/>
        </w:tabs>
        <w:spacing w:line="294" w:lineRule="exact" w:before="0" w:after="0"/>
        <w:ind w:left="4277" w:right="0" w:hanging="360"/>
        <w:jc w:val="left"/>
        <w:rPr>
          <w:sz w:val="24"/>
        </w:rPr>
      </w:pPr>
      <w:r>
        <w:rPr>
          <w:sz w:val="24"/>
        </w:rPr>
        <w:t>příčinou je špatná frekvence výměny tampónů</w:t>
      </w:r>
      <w:r>
        <w:rPr>
          <w:spacing w:val="-8"/>
          <w:sz w:val="24"/>
        </w:rPr>
        <w:t> </w:t>
      </w:r>
      <w:r>
        <w:rPr>
          <w:sz w:val="24"/>
        </w:rPr>
        <w:t>–</w:t>
      </w:r>
    </w:p>
    <w:p>
      <w:pPr>
        <w:spacing w:after="0" w:line="294" w:lineRule="exact"/>
        <w:jc w:val="left"/>
        <w:rPr>
          <w:sz w:val="24"/>
        </w:rPr>
        <w:sectPr>
          <w:type w:val="continuous"/>
          <w:pgSz w:w="11910" w:h="16840"/>
          <w:pgMar w:top="360" w:bottom="280" w:left="740" w:right="40"/>
        </w:sectPr>
      </w:pPr>
    </w:p>
    <w:p>
      <w:pPr>
        <w:pStyle w:val="ListParagraph"/>
        <w:numPr>
          <w:ilvl w:val="3"/>
          <w:numId w:val="28"/>
        </w:numPr>
        <w:tabs>
          <w:tab w:pos="4277" w:val="left" w:leader="none"/>
        </w:tabs>
        <w:spacing w:line="225" w:lineRule="auto" w:before="90" w:after="0"/>
        <w:ind w:left="4277" w:right="1382" w:hanging="360"/>
        <w:jc w:val="both"/>
        <w:rPr>
          <w:sz w:val="24"/>
        </w:rPr>
      </w:pPr>
      <w:r>
        <w:rPr>
          <w:sz w:val="24"/>
        </w:rPr>
        <w:t>tampon uzavírá přívod O2, zlepšuje podmínky pro množení</w:t>
      </w:r>
      <w:r>
        <w:rPr>
          <w:spacing w:val="-1"/>
          <w:sz w:val="24"/>
        </w:rPr>
        <w:t> </w:t>
      </w:r>
      <w:r>
        <w:rPr>
          <w:sz w:val="24"/>
        </w:rPr>
        <w:t>bakterie</w:t>
      </w:r>
    </w:p>
    <w:p>
      <w:pPr>
        <w:pStyle w:val="ListParagraph"/>
        <w:numPr>
          <w:ilvl w:val="3"/>
          <w:numId w:val="28"/>
        </w:numPr>
        <w:tabs>
          <w:tab w:pos="4277" w:val="left" w:leader="none"/>
        </w:tabs>
        <w:spacing w:line="232" w:lineRule="auto" w:before="10" w:after="0"/>
        <w:ind w:left="4277" w:right="1375" w:hanging="360"/>
        <w:jc w:val="both"/>
        <w:rPr>
          <w:sz w:val="24"/>
        </w:rPr>
      </w:pPr>
      <w:r>
        <w:rPr>
          <w:sz w:val="24"/>
        </w:rPr>
        <w:t>množení bakterie -&gt; produkce TSST-1 -&gt; váže se na TCR -&gt; zvýšení T-buněčnou IO (vyšší produkce IL-2, IFN 𝝲, TNF α) -&gt; cytokinová</w:t>
      </w:r>
      <w:r>
        <w:rPr>
          <w:spacing w:val="-4"/>
          <w:sz w:val="24"/>
        </w:rPr>
        <w:t> </w:t>
      </w:r>
      <w:r>
        <w:rPr>
          <w:sz w:val="24"/>
        </w:rPr>
        <w:t>bouře</w:t>
      </w:r>
    </w:p>
    <w:p>
      <w:pPr>
        <w:numPr>
          <w:ilvl w:val="1"/>
          <w:numId w:val="28"/>
        </w:numPr>
        <w:tabs>
          <w:tab w:pos="2836" w:val="left" w:leader="none"/>
          <w:tab w:pos="2837" w:val="left" w:leader="none"/>
        </w:tabs>
        <w:spacing w:line="287" w:lineRule="exact" w:before="1"/>
        <w:ind w:left="2836" w:right="0" w:hanging="361"/>
        <w:jc w:val="left"/>
        <w:rPr>
          <w:b/>
          <w:sz w:val="24"/>
        </w:rPr>
      </w:pPr>
      <w:r>
        <w:rPr>
          <w:b/>
          <w:sz w:val="24"/>
        </w:rPr>
        <w:t>SYSTÉMOVÉ</w:t>
      </w:r>
      <w:r>
        <w:rPr>
          <w:b/>
          <w:spacing w:val="-1"/>
          <w:sz w:val="24"/>
        </w:rPr>
        <w:t> </w:t>
      </w:r>
      <w:r>
        <w:rPr>
          <w:b/>
          <w:sz w:val="24"/>
        </w:rPr>
        <w:t>INFEKCE</w:t>
      </w:r>
    </w:p>
    <w:p>
      <w:pPr>
        <w:pStyle w:val="ListParagraph"/>
        <w:numPr>
          <w:ilvl w:val="2"/>
          <w:numId w:val="28"/>
        </w:numPr>
        <w:tabs>
          <w:tab w:pos="3556" w:val="left" w:leader="none"/>
          <w:tab w:pos="3557" w:val="left" w:leader="none"/>
        </w:tabs>
        <w:spacing w:line="281" w:lineRule="exact" w:before="0" w:after="0"/>
        <w:ind w:left="3557" w:right="0" w:hanging="360"/>
        <w:jc w:val="left"/>
        <w:rPr>
          <w:sz w:val="24"/>
        </w:rPr>
      </w:pPr>
      <w:r>
        <w:rPr>
          <w:sz w:val="24"/>
        </w:rPr>
        <w:t>Často nosokomiální</w:t>
      </w:r>
      <w:r>
        <w:rPr>
          <w:spacing w:val="-1"/>
          <w:sz w:val="24"/>
        </w:rPr>
        <w:t> </w:t>
      </w:r>
      <w:r>
        <w:rPr>
          <w:sz w:val="24"/>
        </w:rPr>
        <w:t>původ.</w:t>
      </w:r>
    </w:p>
    <w:p>
      <w:pPr>
        <w:pStyle w:val="ListParagraph"/>
        <w:numPr>
          <w:ilvl w:val="2"/>
          <w:numId w:val="28"/>
        </w:numPr>
        <w:tabs>
          <w:tab w:pos="3556" w:val="left" w:leader="none"/>
          <w:tab w:pos="3557" w:val="left" w:leader="none"/>
        </w:tabs>
        <w:spacing w:line="282" w:lineRule="exact" w:before="0" w:after="0"/>
        <w:ind w:left="3557" w:right="0" w:hanging="360"/>
        <w:jc w:val="left"/>
        <w:rPr>
          <w:sz w:val="24"/>
        </w:rPr>
      </w:pPr>
      <w:r>
        <w:rPr>
          <w:sz w:val="24"/>
        </w:rPr>
        <w:t>Pneumonie, osteomyelitida, artritida, infekce močových</w:t>
      </w:r>
      <w:r>
        <w:rPr>
          <w:spacing w:val="-12"/>
          <w:sz w:val="24"/>
        </w:rPr>
        <w:t> </w:t>
      </w:r>
      <w:r>
        <w:rPr>
          <w:sz w:val="24"/>
        </w:rPr>
        <w:t>cest,</w:t>
      </w:r>
    </w:p>
    <w:p>
      <w:pPr>
        <w:pStyle w:val="BodyText"/>
        <w:spacing w:line="276" w:lineRule="exact"/>
        <w:ind w:left="3557" w:firstLine="0"/>
      </w:pPr>
      <w:r>
        <w:rPr/>
        <w:t>endokarditida</w:t>
      </w:r>
    </w:p>
    <w:p>
      <w:pPr>
        <w:pStyle w:val="ListParagraph"/>
        <w:numPr>
          <w:ilvl w:val="2"/>
          <w:numId w:val="28"/>
        </w:numPr>
        <w:tabs>
          <w:tab w:pos="3556" w:val="left" w:leader="none"/>
          <w:tab w:pos="3557" w:val="left" w:leader="none"/>
        </w:tabs>
        <w:spacing w:line="288" w:lineRule="exact" w:before="0" w:after="0"/>
        <w:ind w:left="3557" w:right="0" w:hanging="360"/>
        <w:jc w:val="left"/>
        <w:rPr>
          <w:sz w:val="24"/>
        </w:rPr>
      </w:pPr>
      <w:r>
        <w:rPr>
          <w:sz w:val="24"/>
        </w:rPr>
        <w:t>Infekce katetrů a</w:t>
      </w:r>
      <w:r>
        <w:rPr>
          <w:spacing w:val="-4"/>
          <w:sz w:val="24"/>
        </w:rPr>
        <w:t> </w:t>
      </w:r>
      <w:r>
        <w:rPr>
          <w:sz w:val="24"/>
        </w:rPr>
        <w:t>náhrad</w:t>
      </w:r>
    </w:p>
    <w:p>
      <w:pPr>
        <w:pStyle w:val="ListParagraph"/>
        <w:numPr>
          <w:ilvl w:val="0"/>
          <w:numId w:val="29"/>
        </w:numPr>
        <w:tabs>
          <w:tab w:pos="2117" w:val="left" w:leader="none"/>
        </w:tabs>
        <w:spacing w:line="286" w:lineRule="exact" w:before="0" w:after="0"/>
        <w:ind w:left="2116" w:right="0" w:hanging="361"/>
        <w:jc w:val="left"/>
        <w:rPr>
          <w:sz w:val="24"/>
        </w:rPr>
      </w:pPr>
      <w:r>
        <w:rPr>
          <w:sz w:val="24"/>
          <w:u w:val="single"/>
        </w:rPr>
        <w:t>Diagnostika</w:t>
      </w:r>
    </w:p>
    <w:p>
      <w:pPr>
        <w:pStyle w:val="ListParagraph"/>
        <w:numPr>
          <w:ilvl w:val="1"/>
          <w:numId w:val="29"/>
        </w:numPr>
        <w:tabs>
          <w:tab w:pos="2836" w:val="left" w:leader="none"/>
          <w:tab w:pos="2837" w:val="left" w:leader="none"/>
        </w:tabs>
        <w:spacing w:line="277" w:lineRule="exact" w:before="0" w:after="0"/>
        <w:ind w:left="2836" w:right="0" w:hanging="361"/>
        <w:jc w:val="left"/>
        <w:rPr>
          <w:sz w:val="24"/>
        </w:rPr>
      </w:pPr>
      <w:r>
        <w:rPr>
          <w:sz w:val="24"/>
          <w:u w:val="single"/>
        </w:rPr>
        <w:t>Vzhled</w:t>
      </w:r>
      <w:r>
        <w:rPr>
          <w:spacing w:val="-1"/>
          <w:sz w:val="24"/>
          <w:u w:val="single"/>
        </w:rPr>
        <w:t> </w:t>
      </w:r>
      <w:r>
        <w:rPr>
          <w:sz w:val="24"/>
          <w:u w:val="single"/>
        </w:rPr>
        <w:t>infekce</w:t>
      </w:r>
    </w:p>
    <w:p>
      <w:pPr>
        <w:pStyle w:val="ListParagraph"/>
        <w:numPr>
          <w:ilvl w:val="2"/>
          <w:numId w:val="29"/>
        </w:numPr>
        <w:tabs>
          <w:tab w:pos="3556" w:val="left" w:leader="none"/>
          <w:tab w:pos="3557" w:val="left" w:leader="none"/>
        </w:tabs>
        <w:spacing w:line="282" w:lineRule="exact" w:before="0" w:after="0"/>
        <w:ind w:left="3557" w:right="0" w:hanging="360"/>
        <w:jc w:val="left"/>
        <w:rPr>
          <w:sz w:val="24"/>
        </w:rPr>
      </w:pPr>
      <w:r>
        <w:rPr>
          <w:sz w:val="24"/>
        </w:rPr>
        <w:t>Puchýřky v</w:t>
      </w:r>
      <w:r>
        <w:rPr>
          <w:spacing w:val="-1"/>
          <w:sz w:val="24"/>
        </w:rPr>
        <w:t> </w:t>
      </w:r>
      <w:r>
        <w:rPr>
          <w:sz w:val="24"/>
        </w:rPr>
        <w:t>ráně</w:t>
      </w:r>
    </w:p>
    <w:p>
      <w:pPr>
        <w:pStyle w:val="ListParagraph"/>
        <w:numPr>
          <w:ilvl w:val="2"/>
          <w:numId w:val="29"/>
        </w:numPr>
        <w:tabs>
          <w:tab w:pos="3556" w:val="left" w:leader="none"/>
          <w:tab w:pos="3557" w:val="left" w:leader="none"/>
        </w:tabs>
        <w:spacing w:line="282" w:lineRule="exact" w:before="0" w:after="0"/>
        <w:ind w:left="3557" w:right="0" w:hanging="360"/>
        <w:jc w:val="left"/>
        <w:rPr>
          <w:sz w:val="24"/>
        </w:rPr>
      </w:pPr>
      <w:r>
        <w:rPr>
          <w:sz w:val="24"/>
        </w:rPr>
        <w:t>Okolí rány je teplé a</w:t>
      </w:r>
      <w:r>
        <w:rPr>
          <w:spacing w:val="-4"/>
          <w:sz w:val="24"/>
        </w:rPr>
        <w:t> </w:t>
      </w:r>
      <w:r>
        <w:rPr>
          <w:sz w:val="24"/>
        </w:rPr>
        <w:t>zarudlé</w:t>
      </w:r>
    </w:p>
    <w:p>
      <w:pPr>
        <w:pStyle w:val="ListParagraph"/>
        <w:numPr>
          <w:ilvl w:val="2"/>
          <w:numId w:val="29"/>
        </w:numPr>
        <w:tabs>
          <w:tab w:pos="3556" w:val="left" w:leader="none"/>
          <w:tab w:pos="3557" w:val="left" w:leader="none"/>
        </w:tabs>
        <w:spacing w:line="282" w:lineRule="exact" w:before="0" w:after="0"/>
        <w:ind w:left="3557" w:right="0" w:hanging="360"/>
        <w:jc w:val="left"/>
        <w:rPr>
          <w:sz w:val="24"/>
        </w:rPr>
      </w:pPr>
      <w:r>
        <w:rPr>
          <w:sz w:val="24"/>
        </w:rPr>
        <w:t>Z rány vytéká</w:t>
      </w:r>
      <w:r>
        <w:rPr>
          <w:spacing w:val="-3"/>
          <w:sz w:val="24"/>
        </w:rPr>
        <w:t> </w:t>
      </w:r>
      <w:r>
        <w:rPr>
          <w:sz w:val="24"/>
        </w:rPr>
        <w:t>hnis</w:t>
      </w:r>
    </w:p>
    <w:p>
      <w:pPr>
        <w:pStyle w:val="ListParagraph"/>
        <w:numPr>
          <w:ilvl w:val="2"/>
          <w:numId w:val="29"/>
        </w:numPr>
        <w:tabs>
          <w:tab w:pos="3556" w:val="left" w:leader="none"/>
          <w:tab w:pos="3557" w:val="left" w:leader="none"/>
        </w:tabs>
        <w:spacing w:line="230" w:lineRule="auto" w:before="4" w:after="0"/>
        <w:ind w:left="3557" w:right="1371" w:hanging="360"/>
        <w:jc w:val="left"/>
        <w:rPr>
          <w:sz w:val="24"/>
        </w:rPr>
      </w:pPr>
      <w:r>
        <w:rPr>
          <w:sz w:val="24"/>
        </w:rPr>
        <w:t>Příliš nepáchne -&gt; to by svědčilo pro anaeroby nebo pseudomonas</w:t>
      </w:r>
    </w:p>
    <w:p>
      <w:pPr>
        <w:pStyle w:val="ListParagraph"/>
        <w:numPr>
          <w:ilvl w:val="1"/>
          <w:numId w:val="29"/>
        </w:numPr>
        <w:tabs>
          <w:tab w:pos="2836" w:val="left" w:leader="none"/>
          <w:tab w:pos="2837" w:val="left" w:leader="none"/>
        </w:tabs>
        <w:spacing w:line="288" w:lineRule="exact" w:before="1" w:after="0"/>
        <w:ind w:left="2836" w:right="0" w:hanging="361"/>
        <w:jc w:val="left"/>
        <w:rPr>
          <w:sz w:val="24"/>
        </w:rPr>
      </w:pPr>
      <w:r>
        <w:rPr>
          <w:rFonts w:ascii="Times New Roman" w:hAnsi="Times New Roman"/>
          <w:spacing w:val="-60"/>
          <w:sz w:val="24"/>
          <w:u w:val="single"/>
        </w:rPr>
        <w:t> </w:t>
      </w:r>
      <w:r>
        <w:rPr>
          <w:sz w:val="24"/>
          <w:u w:val="single"/>
        </w:rPr>
        <w:t>Laboratorní</w:t>
      </w:r>
      <w:r>
        <w:rPr>
          <w:spacing w:val="-1"/>
          <w:sz w:val="24"/>
          <w:u w:val="single"/>
        </w:rPr>
        <w:t> </w:t>
      </w:r>
      <w:r>
        <w:rPr>
          <w:sz w:val="24"/>
          <w:u w:val="single"/>
        </w:rPr>
        <w:t>diagnostika</w:t>
      </w:r>
    </w:p>
    <w:p>
      <w:pPr>
        <w:pStyle w:val="ListParagraph"/>
        <w:numPr>
          <w:ilvl w:val="2"/>
          <w:numId w:val="29"/>
        </w:numPr>
        <w:tabs>
          <w:tab w:pos="3556" w:val="left" w:leader="none"/>
          <w:tab w:pos="3557" w:val="left" w:leader="none"/>
        </w:tabs>
        <w:spacing w:line="282" w:lineRule="exact" w:before="0" w:after="0"/>
        <w:ind w:left="3557" w:right="0" w:hanging="360"/>
        <w:jc w:val="left"/>
        <w:rPr>
          <w:sz w:val="24"/>
        </w:rPr>
      </w:pPr>
      <w:r>
        <w:rPr>
          <w:sz w:val="24"/>
        </w:rPr>
        <w:t>Odběr – z hnisu, aspiráty,</w:t>
      </w:r>
      <w:r>
        <w:rPr>
          <w:spacing w:val="-5"/>
          <w:sz w:val="24"/>
        </w:rPr>
        <w:t> </w:t>
      </w:r>
      <w:r>
        <w:rPr>
          <w:sz w:val="24"/>
        </w:rPr>
        <w:t>exsudáty</w:t>
      </w:r>
    </w:p>
    <w:p>
      <w:pPr>
        <w:pStyle w:val="ListParagraph"/>
        <w:numPr>
          <w:ilvl w:val="2"/>
          <w:numId w:val="29"/>
        </w:numPr>
        <w:tabs>
          <w:tab w:pos="3556" w:val="left" w:leader="none"/>
          <w:tab w:pos="3557" w:val="left" w:leader="none"/>
        </w:tabs>
        <w:spacing w:line="281" w:lineRule="exact" w:before="0" w:after="0"/>
        <w:ind w:left="3557" w:right="0" w:hanging="360"/>
        <w:jc w:val="left"/>
        <w:rPr>
          <w:sz w:val="24"/>
        </w:rPr>
      </w:pPr>
      <w:r>
        <w:rPr>
          <w:sz w:val="24"/>
        </w:rPr>
        <w:t>Mikroskopie – G+ koky ve shlucích, vypadají jako</w:t>
      </w:r>
      <w:r>
        <w:rPr>
          <w:spacing w:val="-5"/>
          <w:sz w:val="24"/>
        </w:rPr>
        <w:t> </w:t>
      </w:r>
      <w:r>
        <w:rPr>
          <w:sz w:val="24"/>
        </w:rPr>
        <w:t>hrozny</w:t>
      </w:r>
    </w:p>
    <w:p>
      <w:pPr>
        <w:pStyle w:val="ListParagraph"/>
        <w:numPr>
          <w:ilvl w:val="2"/>
          <w:numId w:val="29"/>
        </w:numPr>
        <w:tabs>
          <w:tab w:pos="3556" w:val="left" w:leader="none"/>
          <w:tab w:pos="3557" w:val="left" w:leader="none"/>
        </w:tabs>
        <w:spacing w:line="282" w:lineRule="exact" w:before="0" w:after="0"/>
        <w:ind w:left="3557" w:right="0" w:hanging="360"/>
        <w:jc w:val="left"/>
        <w:rPr>
          <w:sz w:val="24"/>
        </w:rPr>
      </w:pPr>
      <w:r>
        <w:rPr>
          <w:sz w:val="24"/>
        </w:rPr>
        <w:t>Kultivace</w:t>
      </w:r>
    </w:p>
    <w:p>
      <w:pPr>
        <w:pStyle w:val="ListParagraph"/>
        <w:numPr>
          <w:ilvl w:val="3"/>
          <w:numId w:val="29"/>
        </w:numPr>
        <w:tabs>
          <w:tab w:pos="4277" w:val="left" w:leader="none"/>
        </w:tabs>
        <w:spacing w:line="225" w:lineRule="auto" w:before="8" w:after="0"/>
        <w:ind w:left="4277" w:right="1377" w:hanging="360"/>
        <w:jc w:val="left"/>
        <w:rPr>
          <w:sz w:val="24"/>
        </w:rPr>
      </w:pPr>
      <w:r>
        <w:rPr>
          <w:sz w:val="24"/>
        </w:rPr>
        <w:t>Neprůhledné, hladké kolonie, krémovité konzistence, obklopené zónou</w:t>
      </w:r>
      <w:r>
        <w:rPr>
          <w:spacing w:val="-1"/>
          <w:sz w:val="24"/>
        </w:rPr>
        <w:t> </w:t>
      </w:r>
      <w:r>
        <w:rPr>
          <w:sz w:val="24"/>
        </w:rPr>
        <w:t>beta-hemolýzy</w:t>
      </w:r>
    </w:p>
    <w:p>
      <w:pPr>
        <w:pStyle w:val="ListParagraph"/>
        <w:numPr>
          <w:ilvl w:val="3"/>
          <w:numId w:val="29"/>
        </w:numPr>
        <w:tabs>
          <w:tab w:pos="4277" w:val="left" w:leader="none"/>
        </w:tabs>
        <w:spacing w:line="291" w:lineRule="exact" w:before="2" w:after="0"/>
        <w:ind w:left="4277" w:right="0" w:hanging="360"/>
        <w:jc w:val="left"/>
        <w:rPr>
          <w:sz w:val="24"/>
        </w:rPr>
      </w:pPr>
      <w:r>
        <w:rPr>
          <w:sz w:val="24"/>
        </w:rPr>
        <w:t>Zlatavá barva -&gt;</w:t>
      </w:r>
      <w:r>
        <w:rPr>
          <w:spacing w:val="-2"/>
          <w:sz w:val="24"/>
        </w:rPr>
        <w:t> </w:t>
      </w:r>
      <w:r>
        <w:rPr>
          <w:sz w:val="24"/>
        </w:rPr>
        <w:t>„aureus“</w:t>
      </w:r>
    </w:p>
    <w:p>
      <w:pPr>
        <w:pStyle w:val="ListParagraph"/>
        <w:numPr>
          <w:ilvl w:val="2"/>
          <w:numId w:val="29"/>
        </w:numPr>
        <w:tabs>
          <w:tab w:pos="3556" w:val="left" w:leader="none"/>
          <w:tab w:pos="3557" w:val="left" w:leader="none"/>
        </w:tabs>
        <w:spacing w:line="278" w:lineRule="exact" w:before="0" w:after="0"/>
        <w:ind w:left="3557" w:right="0" w:hanging="360"/>
        <w:jc w:val="left"/>
        <w:rPr>
          <w:sz w:val="24"/>
        </w:rPr>
      </w:pPr>
      <w:r>
        <w:rPr>
          <w:sz w:val="24"/>
        </w:rPr>
        <w:t>Katalázový test – pozitivní -&gt; odlišení od</w:t>
      </w:r>
      <w:r>
        <w:rPr>
          <w:spacing w:val="-6"/>
          <w:sz w:val="24"/>
        </w:rPr>
        <w:t> </w:t>
      </w:r>
      <w:r>
        <w:rPr>
          <w:sz w:val="24"/>
        </w:rPr>
        <w:t>streptokoků</w:t>
      </w:r>
    </w:p>
    <w:p>
      <w:pPr>
        <w:pStyle w:val="ListParagraph"/>
        <w:numPr>
          <w:ilvl w:val="2"/>
          <w:numId w:val="29"/>
        </w:numPr>
        <w:tabs>
          <w:tab w:pos="3556" w:val="left" w:leader="none"/>
          <w:tab w:pos="3557" w:val="left" w:leader="none"/>
        </w:tabs>
        <w:spacing w:line="230" w:lineRule="auto" w:before="3" w:after="0"/>
        <w:ind w:left="3557" w:right="1374" w:hanging="360"/>
        <w:jc w:val="left"/>
        <w:rPr>
          <w:sz w:val="24"/>
        </w:rPr>
      </w:pPr>
      <w:r>
        <w:rPr>
          <w:sz w:val="24"/>
        </w:rPr>
        <w:t>Koagulázový test – do 10 s musí dojít k aglutinaci -&gt; odlišení od koaguláza –</w:t>
      </w:r>
      <w:r>
        <w:rPr>
          <w:spacing w:val="-2"/>
          <w:sz w:val="24"/>
        </w:rPr>
        <w:t> </w:t>
      </w:r>
      <w:r>
        <w:rPr>
          <w:sz w:val="24"/>
        </w:rPr>
        <w:t>stafylokoků</w:t>
      </w:r>
    </w:p>
    <w:p>
      <w:pPr>
        <w:pStyle w:val="ListParagraph"/>
        <w:numPr>
          <w:ilvl w:val="2"/>
          <w:numId w:val="29"/>
        </w:numPr>
        <w:tabs>
          <w:tab w:pos="3556" w:val="left" w:leader="none"/>
          <w:tab w:pos="3557" w:val="left" w:leader="none"/>
        </w:tabs>
        <w:spacing w:line="281" w:lineRule="exact" w:before="3" w:after="0"/>
        <w:ind w:left="3557" w:right="0" w:hanging="360"/>
        <w:jc w:val="left"/>
        <w:rPr>
          <w:sz w:val="24"/>
        </w:rPr>
      </w:pPr>
      <w:r>
        <w:rPr>
          <w:sz w:val="24"/>
        </w:rPr>
        <w:t>Stanovení citlivost na</w:t>
      </w:r>
      <w:r>
        <w:rPr>
          <w:spacing w:val="-1"/>
          <w:sz w:val="24"/>
        </w:rPr>
        <w:t> </w:t>
      </w:r>
      <w:r>
        <w:rPr>
          <w:sz w:val="24"/>
        </w:rPr>
        <w:t>ATB</w:t>
      </w:r>
    </w:p>
    <w:p>
      <w:pPr>
        <w:pStyle w:val="ListParagraph"/>
        <w:numPr>
          <w:ilvl w:val="0"/>
          <w:numId w:val="29"/>
        </w:numPr>
        <w:tabs>
          <w:tab w:pos="2117" w:val="left" w:leader="none"/>
        </w:tabs>
        <w:spacing w:line="290" w:lineRule="exact" w:before="0" w:after="0"/>
        <w:ind w:left="2116" w:right="0" w:hanging="361"/>
        <w:jc w:val="left"/>
        <w:rPr>
          <w:sz w:val="24"/>
        </w:rPr>
      </w:pPr>
      <w:r>
        <w:rPr>
          <w:rFonts w:ascii="Times New Roman" w:hAnsi="Times New Roman"/>
          <w:spacing w:val="-60"/>
          <w:sz w:val="24"/>
          <w:u w:val="single"/>
        </w:rPr>
        <w:t> </w:t>
      </w:r>
      <w:r>
        <w:rPr>
          <w:sz w:val="24"/>
          <w:u w:val="single"/>
        </w:rPr>
        <w:t>Léčba</w:t>
      </w:r>
    </w:p>
    <w:p>
      <w:pPr>
        <w:pStyle w:val="ListParagraph"/>
        <w:numPr>
          <w:ilvl w:val="1"/>
          <w:numId w:val="29"/>
        </w:numPr>
        <w:tabs>
          <w:tab w:pos="2836" w:val="left" w:leader="none"/>
          <w:tab w:pos="2837" w:val="left" w:leader="none"/>
        </w:tabs>
        <w:spacing w:line="278" w:lineRule="exact" w:before="0" w:after="0"/>
        <w:ind w:left="2836" w:right="0" w:hanging="361"/>
        <w:jc w:val="left"/>
        <w:rPr>
          <w:sz w:val="24"/>
        </w:rPr>
      </w:pPr>
      <w:r>
        <w:rPr>
          <w:sz w:val="24"/>
        </w:rPr>
        <w:t>Původně</w:t>
      </w:r>
      <w:r>
        <w:rPr>
          <w:spacing w:val="-1"/>
          <w:sz w:val="24"/>
        </w:rPr>
        <w:t> </w:t>
      </w:r>
      <w:r>
        <w:rPr>
          <w:sz w:val="24"/>
        </w:rPr>
        <w:t>penicilin</w:t>
      </w:r>
    </w:p>
    <w:p>
      <w:pPr>
        <w:pStyle w:val="ListParagraph"/>
        <w:numPr>
          <w:ilvl w:val="1"/>
          <w:numId w:val="29"/>
        </w:numPr>
        <w:tabs>
          <w:tab w:pos="2836" w:val="left" w:leader="none"/>
          <w:tab w:pos="2837" w:val="left" w:leader="none"/>
        </w:tabs>
        <w:spacing w:line="282" w:lineRule="exact" w:before="0" w:after="0"/>
        <w:ind w:left="2836" w:right="0" w:hanging="361"/>
        <w:jc w:val="left"/>
        <w:rPr>
          <w:sz w:val="24"/>
        </w:rPr>
      </w:pPr>
      <w:r>
        <w:rPr>
          <w:sz w:val="24"/>
        </w:rPr>
        <w:t>Dnes 90 % rezistentní – zisk plasmidu kódujícího</w:t>
      </w:r>
      <w:r>
        <w:rPr>
          <w:spacing w:val="-8"/>
          <w:sz w:val="24"/>
        </w:rPr>
        <w:t> </w:t>
      </w:r>
      <w:r>
        <w:rPr>
          <w:sz w:val="24"/>
        </w:rPr>
        <w:t>beta-laktamázu</w:t>
      </w:r>
    </w:p>
    <w:p>
      <w:pPr>
        <w:pStyle w:val="ListParagraph"/>
        <w:numPr>
          <w:ilvl w:val="1"/>
          <w:numId w:val="29"/>
        </w:numPr>
        <w:tabs>
          <w:tab w:pos="2836" w:val="left" w:leader="none"/>
          <w:tab w:pos="2837" w:val="left" w:leader="none"/>
        </w:tabs>
        <w:spacing w:line="282" w:lineRule="exact" w:before="0" w:after="0"/>
        <w:ind w:left="2836" w:right="0" w:hanging="361"/>
        <w:jc w:val="left"/>
        <w:rPr>
          <w:sz w:val="24"/>
        </w:rPr>
      </w:pPr>
      <w:r>
        <w:rPr>
          <w:sz w:val="24"/>
        </w:rPr>
        <w:t>Oxacilin (=methicilin) – na ten už je taky rezistence (MRSA</w:t>
      </w:r>
      <w:r>
        <w:rPr>
          <w:spacing w:val="-13"/>
          <w:sz w:val="24"/>
        </w:rPr>
        <w:t> </w:t>
      </w:r>
      <w:r>
        <w:rPr>
          <w:sz w:val="24"/>
        </w:rPr>
        <w:t>kmeny)</w:t>
      </w:r>
    </w:p>
    <w:p>
      <w:pPr>
        <w:pStyle w:val="ListParagraph"/>
        <w:numPr>
          <w:ilvl w:val="1"/>
          <w:numId w:val="29"/>
        </w:numPr>
        <w:tabs>
          <w:tab w:pos="2836" w:val="left" w:leader="none"/>
          <w:tab w:pos="2837" w:val="left" w:leader="none"/>
        </w:tabs>
        <w:spacing w:line="230" w:lineRule="auto" w:before="5" w:after="0"/>
        <w:ind w:left="2836" w:right="1378" w:hanging="360"/>
        <w:jc w:val="left"/>
        <w:rPr>
          <w:sz w:val="24"/>
        </w:rPr>
      </w:pPr>
      <w:r>
        <w:rPr>
          <w:sz w:val="24"/>
        </w:rPr>
        <w:t>V nemocnici – glykopeptid vankomycinu – i na něj jsou však rezistentní kmeny</w:t>
      </w:r>
      <w:r>
        <w:rPr>
          <w:spacing w:val="-2"/>
          <w:sz w:val="24"/>
        </w:rPr>
        <w:t> </w:t>
      </w:r>
      <w:r>
        <w:rPr>
          <w:sz w:val="24"/>
        </w:rPr>
        <w:t>(VRSA)</w:t>
      </w:r>
    </w:p>
    <w:p>
      <w:pPr>
        <w:pStyle w:val="ListParagraph"/>
        <w:numPr>
          <w:ilvl w:val="1"/>
          <w:numId w:val="29"/>
        </w:numPr>
        <w:tabs>
          <w:tab w:pos="2836" w:val="left" w:leader="none"/>
          <w:tab w:pos="2837" w:val="left" w:leader="none"/>
        </w:tabs>
        <w:spacing w:line="288" w:lineRule="exact" w:before="1" w:after="0"/>
        <w:ind w:left="2836" w:right="0" w:hanging="361"/>
        <w:jc w:val="left"/>
        <w:rPr>
          <w:sz w:val="24"/>
        </w:rPr>
      </w:pPr>
      <w:r>
        <w:rPr>
          <w:sz w:val="24"/>
          <w:u w:val="single"/>
        </w:rPr>
        <w:t>Alternativy</w:t>
      </w:r>
    </w:p>
    <w:p>
      <w:pPr>
        <w:numPr>
          <w:ilvl w:val="2"/>
          <w:numId w:val="29"/>
        </w:numPr>
        <w:tabs>
          <w:tab w:pos="3556" w:val="left" w:leader="none"/>
          <w:tab w:pos="3557" w:val="left" w:leader="none"/>
        </w:tabs>
        <w:spacing w:line="282" w:lineRule="exact" w:before="0"/>
        <w:ind w:left="3557" w:right="0" w:hanging="360"/>
        <w:jc w:val="left"/>
        <w:rPr>
          <w:b/>
          <w:sz w:val="24"/>
        </w:rPr>
      </w:pPr>
      <w:r>
        <w:rPr>
          <w:b/>
          <w:sz w:val="24"/>
        </w:rPr>
        <w:t>Rezistentní</w:t>
      </w:r>
    </w:p>
    <w:p>
      <w:pPr>
        <w:pStyle w:val="ListParagraph"/>
        <w:numPr>
          <w:ilvl w:val="3"/>
          <w:numId w:val="29"/>
        </w:numPr>
        <w:tabs>
          <w:tab w:pos="4277" w:val="left" w:leader="none"/>
        </w:tabs>
        <w:spacing w:line="285" w:lineRule="exact" w:before="0" w:after="0"/>
        <w:ind w:left="4277" w:right="0" w:hanging="360"/>
        <w:jc w:val="left"/>
        <w:rPr>
          <w:sz w:val="24"/>
        </w:rPr>
      </w:pPr>
      <w:r>
        <w:rPr>
          <w:sz w:val="24"/>
        </w:rPr>
        <w:t>MRSA –</w:t>
      </w:r>
      <w:r>
        <w:rPr>
          <w:spacing w:val="-3"/>
          <w:sz w:val="24"/>
        </w:rPr>
        <w:t> </w:t>
      </w:r>
      <w:r>
        <w:rPr>
          <w:sz w:val="24"/>
        </w:rPr>
        <w:t>vankomycin</w:t>
      </w:r>
    </w:p>
    <w:p>
      <w:pPr>
        <w:pStyle w:val="ListParagraph"/>
        <w:numPr>
          <w:ilvl w:val="3"/>
          <w:numId w:val="29"/>
        </w:numPr>
        <w:tabs>
          <w:tab w:pos="4277" w:val="left" w:leader="none"/>
        </w:tabs>
        <w:spacing w:line="282" w:lineRule="exact" w:before="0" w:after="0"/>
        <w:ind w:left="4277" w:right="0" w:hanging="360"/>
        <w:jc w:val="left"/>
        <w:rPr>
          <w:sz w:val="24"/>
        </w:rPr>
      </w:pPr>
      <w:r>
        <w:rPr>
          <w:sz w:val="24"/>
        </w:rPr>
        <w:t>VRSA – gentamicin,</w:t>
      </w:r>
      <w:r>
        <w:rPr>
          <w:spacing w:val="-2"/>
          <w:sz w:val="24"/>
        </w:rPr>
        <w:t> </w:t>
      </w:r>
      <w:r>
        <w:rPr>
          <w:sz w:val="24"/>
        </w:rPr>
        <w:t>linezolid</w:t>
      </w:r>
    </w:p>
    <w:p>
      <w:pPr>
        <w:pStyle w:val="ListParagraph"/>
        <w:numPr>
          <w:ilvl w:val="2"/>
          <w:numId w:val="29"/>
        </w:numPr>
        <w:tabs>
          <w:tab w:pos="3556" w:val="left" w:leader="none"/>
          <w:tab w:pos="3557" w:val="left" w:leader="none"/>
        </w:tabs>
        <w:spacing w:line="278" w:lineRule="exact" w:before="0" w:after="0"/>
        <w:ind w:left="3557" w:right="0" w:hanging="360"/>
        <w:jc w:val="left"/>
        <w:rPr>
          <w:sz w:val="24"/>
        </w:rPr>
      </w:pPr>
      <w:r>
        <w:rPr>
          <w:sz w:val="24"/>
        </w:rPr>
        <w:t>Ortopedie</w:t>
      </w:r>
      <w:r>
        <w:rPr>
          <w:spacing w:val="-13"/>
          <w:sz w:val="24"/>
        </w:rPr>
        <w:t> </w:t>
      </w:r>
      <w:r>
        <w:rPr>
          <w:sz w:val="24"/>
        </w:rPr>
        <w:t>(osteomyelitidy,</w:t>
      </w:r>
      <w:r>
        <w:rPr>
          <w:spacing w:val="-13"/>
          <w:sz w:val="24"/>
        </w:rPr>
        <w:t> </w:t>
      </w:r>
      <w:r>
        <w:rPr>
          <w:sz w:val="24"/>
        </w:rPr>
        <w:t>spondylodystitidy)</w:t>
      </w:r>
      <w:r>
        <w:rPr>
          <w:spacing w:val="-12"/>
          <w:sz w:val="24"/>
        </w:rPr>
        <w:t> </w:t>
      </w:r>
      <w:r>
        <w:rPr>
          <w:sz w:val="24"/>
        </w:rPr>
        <w:t>–</w:t>
      </w:r>
      <w:r>
        <w:rPr>
          <w:spacing w:val="-16"/>
          <w:sz w:val="24"/>
        </w:rPr>
        <w:t> </w:t>
      </w:r>
      <w:r>
        <w:rPr>
          <w:sz w:val="24"/>
        </w:rPr>
        <w:t>klindamycin</w:t>
      </w:r>
    </w:p>
    <w:p>
      <w:pPr>
        <w:pStyle w:val="BodyText"/>
        <w:spacing w:line="275" w:lineRule="exact"/>
        <w:ind w:left="3557" w:firstLine="0"/>
      </w:pPr>
      <w:r>
        <w:rPr/>
        <w:t>(dobře proniká do kostí)</w:t>
      </w:r>
    </w:p>
    <w:p>
      <w:pPr>
        <w:pStyle w:val="ListParagraph"/>
        <w:numPr>
          <w:ilvl w:val="2"/>
          <w:numId w:val="29"/>
        </w:numPr>
        <w:tabs>
          <w:tab w:pos="3556" w:val="left" w:leader="none"/>
          <w:tab w:pos="3557" w:val="left" w:leader="none"/>
        </w:tabs>
        <w:spacing w:line="292" w:lineRule="exact" w:before="0" w:after="0"/>
        <w:ind w:left="3557" w:right="0" w:hanging="360"/>
        <w:jc w:val="left"/>
        <w:rPr>
          <w:sz w:val="24"/>
        </w:rPr>
      </w:pPr>
      <w:r>
        <w:rPr>
          <w:sz w:val="24"/>
        </w:rPr>
        <w:t>Infekce katetrů – firampicin (růst do</w:t>
      </w:r>
      <w:r>
        <w:rPr>
          <w:spacing w:val="-7"/>
          <w:sz w:val="24"/>
        </w:rPr>
        <w:t> </w:t>
      </w:r>
      <w:r>
        <w:rPr>
          <w:sz w:val="24"/>
        </w:rPr>
        <w:t>biofilmu)</w:t>
      </w: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spacing w:before="4"/>
        <w:ind w:left="0" w:firstLine="0"/>
        <w:rPr>
          <w:sz w:val="23"/>
        </w:rPr>
      </w:pPr>
    </w:p>
    <w:p>
      <w:pPr>
        <w:spacing w:before="1"/>
        <w:ind w:left="676" w:right="0" w:firstLine="0"/>
        <w:jc w:val="left"/>
        <w:rPr>
          <w:b/>
          <w:sz w:val="24"/>
        </w:rPr>
      </w:pPr>
      <w:r>
        <w:rPr>
          <w:b/>
          <w:sz w:val="24"/>
          <w:u w:val="single"/>
        </w:rPr>
        <w:t>B - DIAGNOSTIKA PCR</w:t>
      </w:r>
    </w:p>
    <w:p>
      <w:pPr>
        <w:spacing w:after="0"/>
        <w:jc w:val="left"/>
        <w:rPr>
          <w:sz w:val="24"/>
        </w:rPr>
        <w:sectPr>
          <w:pgSz w:w="11910" w:h="16840"/>
          <w:pgMar w:top="1320" w:bottom="280" w:left="740" w:right="40"/>
        </w:sectPr>
      </w:pPr>
    </w:p>
    <w:p>
      <w:pPr>
        <w:pStyle w:val="BodyText"/>
        <w:tabs>
          <w:tab w:pos="1396" w:val="left" w:leader="none"/>
        </w:tabs>
        <w:spacing w:line="288" w:lineRule="exact" w:before="77"/>
        <w:ind w:left="1036" w:firstLine="0"/>
      </w:pPr>
      <w:r>
        <w:rPr>
          <w:rFonts w:ascii="Calibri" w:hAnsi="Calibri"/>
        </w:rPr>
        <w:t>●</w:t>
        <w:tab/>
      </w:r>
      <w:r>
        <w:rPr/>
        <w:t>= polymerázová řetězová</w:t>
      </w:r>
      <w:r>
        <w:rPr>
          <w:spacing w:val="-4"/>
        </w:rPr>
        <w:t> </w:t>
      </w:r>
      <w:r>
        <w:rPr/>
        <w:t>reakce</w:t>
      </w:r>
    </w:p>
    <w:p>
      <w:pPr>
        <w:pStyle w:val="ListParagraph"/>
        <w:numPr>
          <w:ilvl w:val="0"/>
          <w:numId w:val="30"/>
        </w:numPr>
        <w:tabs>
          <w:tab w:pos="1396" w:val="left" w:leader="none"/>
          <w:tab w:pos="1397" w:val="left" w:leader="none"/>
        </w:tabs>
        <w:spacing w:line="282" w:lineRule="exact" w:before="0" w:after="0"/>
        <w:ind w:left="1396" w:right="0" w:hanging="361"/>
        <w:jc w:val="left"/>
        <w:rPr>
          <w:rFonts w:ascii="Calibri" w:hAnsi="Calibri"/>
          <w:sz w:val="24"/>
        </w:rPr>
      </w:pPr>
      <w:r>
        <w:rPr>
          <w:sz w:val="24"/>
        </w:rPr>
        <w:t>Objevená K.</w:t>
      </w:r>
      <w:r>
        <w:rPr>
          <w:spacing w:val="-3"/>
          <w:sz w:val="24"/>
        </w:rPr>
        <w:t> </w:t>
      </w:r>
      <w:r>
        <w:rPr>
          <w:sz w:val="24"/>
        </w:rPr>
        <w:t>Mullisem</w:t>
      </w:r>
    </w:p>
    <w:p>
      <w:pPr>
        <w:pStyle w:val="ListParagraph"/>
        <w:numPr>
          <w:ilvl w:val="0"/>
          <w:numId w:val="30"/>
        </w:numPr>
        <w:tabs>
          <w:tab w:pos="1396" w:val="left" w:leader="none"/>
          <w:tab w:pos="1397" w:val="left" w:leader="none"/>
        </w:tabs>
        <w:spacing w:line="282" w:lineRule="exact" w:before="0" w:after="0"/>
        <w:ind w:left="1396" w:right="0" w:hanging="361"/>
        <w:jc w:val="left"/>
        <w:rPr>
          <w:rFonts w:ascii="Calibri" w:hAnsi="Calibri"/>
          <w:sz w:val="24"/>
        </w:rPr>
      </w:pPr>
      <w:r>
        <w:rPr>
          <w:rFonts w:ascii="Times New Roman" w:hAnsi="Times New Roman"/>
          <w:spacing w:val="-60"/>
          <w:sz w:val="24"/>
          <w:u w:val="single"/>
        </w:rPr>
        <w:t> </w:t>
      </w:r>
      <w:r>
        <w:rPr>
          <w:sz w:val="24"/>
          <w:u w:val="single"/>
        </w:rPr>
        <w:t>Význam</w:t>
      </w:r>
    </w:p>
    <w:p>
      <w:pPr>
        <w:pStyle w:val="ListParagraph"/>
        <w:numPr>
          <w:ilvl w:val="1"/>
          <w:numId w:val="30"/>
        </w:numPr>
        <w:tabs>
          <w:tab w:pos="2117" w:val="left" w:leader="none"/>
        </w:tabs>
        <w:spacing w:line="232" w:lineRule="auto" w:before="2" w:after="0"/>
        <w:ind w:left="2116" w:right="1378" w:hanging="360"/>
        <w:jc w:val="both"/>
        <w:rPr>
          <w:sz w:val="24"/>
        </w:rPr>
      </w:pPr>
      <w:r>
        <w:rPr>
          <w:sz w:val="24"/>
        </w:rPr>
        <w:t>Umožňuje amplifikovat cizorodou DNA, kterou tím můžeme snadno detekovat a případně podrobit další analýze (genotypizace, geny rezistence,…)</w:t>
      </w:r>
    </w:p>
    <w:p>
      <w:pPr>
        <w:pStyle w:val="ListParagraph"/>
        <w:numPr>
          <w:ilvl w:val="1"/>
          <w:numId w:val="30"/>
        </w:numPr>
        <w:tabs>
          <w:tab w:pos="2117" w:val="left" w:leader="none"/>
        </w:tabs>
        <w:spacing w:line="290" w:lineRule="exact" w:before="0" w:after="0"/>
        <w:ind w:left="2116" w:right="0" w:hanging="361"/>
        <w:jc w:val="both"/>
        <w:rPr>
          <w:sz w:val="24"/>
        </w:rPr>
      </w:pPr>
      <w:r>
        <w:rPr>
          <w:sz w:val="24"/>
        </w:rPr>
        <w:t>Nejlepší metoda využívající</w:t>
      </w:r>
      <w:r>
        <w:rPr>
          <w:spacing w:val="-2"/>
          <w:sz w:val="24"/>
        </w:rPr>
        <w:t> </w:t>
      </w:r>
      <w:r>
        <w:rPr>
          <w:sz w:val="24"/>
        </w:rPr>
        <w:t>amplifikace</w:t>
      </w:r>
    </w:p>
    <w:p>
      <w:pPr>
        <w:pStyle w:val="ListParagraph"/>
        <w:numPr>
          <w:ilvl w:val="0"/>
          <w:numId w:val="30"/>
        </w:numPr>
        <w:tabs>
          <w:tab w:pos="1397" w:val="left" w:leader="none"/>
        </w:tabs>
        <w:spacing w:line="278" w:lineRule="exact" w:before="0" w:after="0"/>
        <w:ind w:left="1396" w:right="0" w:hanging="361"/>
        <w:jc w:val="both"/>
        <w:rPr>
          <w:rFonts w:ascii="Calibri" w:hAnsi="Calibri"/>
          <w:sz w:val="24"/>
        </w:rPr>
      </w:pPr>
      <w:r>
        <w:rPr/>
        <w:pict>
          <v:line style="position:absolute;mso-position-horizontal-relative:page;mso-position-vertical-relative:paragraph;z-index:251662336" from="106.82pt,12.071117pt" to="143.9pt,12.071117pt" stroked="true" strokeweight=".72pt" strokecolor="#000000">
            <v:stroke dashstyle="solid"/>
            <w10:wrap type="none"/>
          </v:line>
        </w:pict>
      </w:r>
      <w:r>
        <w:rPr>
          <w:sz w:val="24"/>
        </w:rPr>
        <w:t>Princip</w:t>
      </w:r>
    </w:p>
    <w:p>
      <w:pPr>
        <w:pStyle w:val="ListParagraph"/>
        <w:numPr>
          <w:ilvl w:val="1"/>
          <w:numId w:val="30"/>
        </w:numPr>
        <w:tabs>
          <w:tab w:pos="2117" w:val="left" w:leader="none"/>
        </w:tabs>
        <w:spacing w:line="225" w:lineRule="auto" w:before="7" w:after="0"/>
        <w:ind w:left="2116" w:right="1374" w:hanging="360"/>
        <w:jc w:val="both"/>
        <w:rPr>
          <w:sz w:val="24"/>
        </w:rPr>
      </w:pPr>
      <w:r>
        <w:rPr>
          <w:sz w:val="24"/>
        </w:rPr>
        <w:t>Umožňuje zmnožit (amplifikovat) zvolený úsek DNA z nepatrného množství</w:t>
      </w:r>
    </w:p>
    <w:p>
      <w:pPr>
        <w:numPr>
          <w:ilvl w:val="1"/>
          <w:numId w:val="30"/>
        </w:numPr>
        <w:tabs>
          <w:tab w:pos="2117" w:val="left" w:leader="none"/>
        </w:tabs>
        <w:spacing w:line="291" w:lineRule="exact" w:before="3"/>
        <w:ind w:left="2116" w:right="0" w:hanging="361"/>
        <w:jc w:val="both"/>
        <w:rPr>
          <w:b/>
          <w:sz w:val="24"/>
        </w:rPr>
      </w:pPr>
      <w:r>
        <w:rPr/>
        <w:pict>
          <v:line style="position:absolute;mso-position-horizontal-relative:page;mso-position-vertical-relative:paragraph;z-index:-258716672" from="142.820007pt,12.632346pt" to="285.880007pt,12.632346pt" stroked="true" strokeweight=".96001pt" strokecolor="#000000">
            <v:stroke dashstyle="solid"/>
            <w10:wrap type="none"/>
          </v:line>
        </w:pict>
      </w:r>
      <w:r>
        <w:rPr>
          <w:b/>
          <w:sz w:val="24"/>
        </w:rPr>
        <w:t>Předpoklady a složky</w:t>
      </w:r>
      <w:r>
        <w:rPr>
          <w:b/>
          <w:spacing w:val="-2"/>
          <w:sz w:val="24"/>
        </w:rPr>
        <w:t> </w:t>
      </w:r>
      <w:r>
        <w:rPr>
          <w:b/>
          <w:sz w:val="24"/>
        </w:rPr>
        <w:t>PCR</w:t>
      </w:r>
    </w:p>
    <w:p>
      <w:pPr>
        <w:pStyle w:val="ListParagraph"/>
        <w:numPr>
          <w:ilvl w:val="2"/>
          <w:numId w:val="30"/>
        </w:numPr>
        <w:tabs>
          <w:tab w:pos="2837" w:val="left" w:leader="none"/>
        </w:tabs>
        <w:spacing w:line="230" w:lineRule="auto" w:before="0" w:after="0"/>
        <w:ind w:left="2836" w:right="1378" w:hanging="360"/>
        <w:jc w:val="both"/>
        <w:rPr>
          <w:sz w:val="24"/>
        </w:rPr>
      </w:pPr>
      <w:r>
        <w:rPr>
          <w:sz w:val="24"/>
        </w:rPr>
        <w:t>Zmnožit vybraný úsek NK (DNA) můžeme jen tehdy, když známe sekvenci nukleotidů na obou koncích tohoto</w:t>
      </w:r>
      <w:r>
        <w:rPr>
          <w:spacing w:val="-7"/>
          <w:sz w:val="24"/>
        </w:rPr>
        <w:t> </w:t>
      </w:r>
      <w:r>
        <w:rPr>
          <w:sz w:val="24"/>
        </w:rPr>
        <w:t>úseku</w:t>
      </w:r>
    </w:p>
    <w:p>
      <w:pPr>
        <w:pStyle w:val="ListParagraph"/>
        <w:numPr>
          <w:ilvl w:val="2"/>
          <w:numId w:val="30"/>
        </w:numPr>
        <w:tabs>
          <w:tab w:pos="2837" w:val="left" w:leader="none"/>
        </w:tabs>
        <w:spacing w:line="232" w:lineRule="auto" w:before="8" w:after="0"/>
        <w:ind w:left="2836" w:right="1381" w:hanging="360"/>
        <w:jc w:val="both"/>
        <w:rPr>
          <w:sz w:val="24"/>
        </w:rPr>
      </w:pPr>
      <w:r>
        <w:rPr>
          <w:sz w:val="24"/>
        </w:rPr>
        <w:t>Podle znalosti sekvence použijeme primery (= krátké jednovlákené úseky nuklotidového řetězce (20-30</w:t>
      </w:r>
      <w:r>
        <w:rPr>
          <w:spacing w:val="-7"/>
          <w:sz w:val="24"/>
        </w:rPr>
        <w:t> </w:t>
      </w:r>
      <w:r>
        <w:rPr>
          <w:sz w:val="24"/>
        </w:rPr>
        <w:t>oligonukleotidů-bází)</w:t>
      </w:r>
    </w:p>
    <w:p>
      <w:pPr>
        <w:pStyle w:val="ListParagraph"/>
        <w:numPr>
          <w:ilvl w:val="3"/>
          <w:numId w:val="30"/>
        </w:numPr>
        <w:tabs>
          <w:tab w:pos="3557" w:val="left" w:leader="none"/>
        </w:tabs>
        <w:spacing w:line="288" w:lineRule="exact" w:before="0" w:after="0"/>
        <w:ind w:left="3557" w:right="0" w:hanging="360"/>
        <w:jc w:val="both"/>
        <w:rPr>
          <w:sz w:val="24"/>
        </w:rPr>
      </w:pPr>
      <w:r>
        <w:rPr>
          <w:sz w:val="24"/>
        </w:rPr>
        <w:t>Primery lze</w:t>
      </w:r>
      <w:r>
        <w:rPr>
          <w:spacing w:val="-2"/>
          <w:sz w:val="24"/>
        </w:rPr>
        <w:t> </w:t>
      </w:r>
      <w:r>
        <w:rPr>
          <w:sz w:val="24"/>
        </w:rPr>
        <w:t>objednat</w:t>
      </w:r>
    </w:p>
    <w:p>
      <w:pPr>
        <w:numPr>
          <w:ilvl w:val="2"/>
          <w:numId w:val="30"/>
        </w:numPr>
        <w:tabs>
          <w:tab w:pos="2837" w:val="left" w:leader="none"/>
        </w:tabs>
        <w:spacing w:line="282" w:lineRule="exact" w:before="0"/>
        <w:ind w:left="2836" w:right="0" w:hanging="361"/>
        <w:jc w:val="both"/>
        <w:rPr>
          <w:b/>
          <w:sz w:val="24"/>
        </w:rPr>
      </w:pPr>
      <w:r>
        <w:rPr>
          <w:b/>
          <w:sz w:val="24"/>
        </w:rPr>
        <w:t>DNA</w:t>
      </w:r>
      <w:r>
        <w:rPr>
          <w:b/>
          <w:spacing w:val="-2"/>
          <w:sz w:val="24"/>
        </w:rPr>
        <w:t> </w:t>
      </w:r>
      <w:r>
        <w:rPr>
          <w:b/>
          <w:sz w:val="24"/>
        </w:rPr>
        <w:t>polymeráza</w:t>
      </w:r>
    </w:p>
    <w:p>
      <w:pPr>
        <w:pStyle w:val="ListParagraph"/>
        <w:numPr>
          <w:ilvl w:val="3"/>
          <w:numId w:val="30"/>
        </w:numPr>
        <w:tabs>
          <w:tab w:pos="3557" w:val="left" w:leader="none"/>
        </w:tabs>
        <w:spacing w:line="281" w:lineRule="exact" w:before="0" w:after="0"/>
        <w:ind w:left="3557" w:right="0" w:hanging="360"/>
        <w:jc w:val="both"/>
        <w:rPr>
          <w:sz w:val="24"/>
        </w:rPr>
      </w:pPr>
      <w:r>
        <w:rPr>
          <w:sz w:val="24"/>
        </w:rPr>
        <w:t>Taq polymeráza –</w:t>
      </w:r>
      <w:r>
        <w:rPr>
          <w:spacing w:val="-2"/>
          <w:sz w:val="24"/>
        </w:rPr>
        <w:t> </w:t>
      </w:r>
      <w:r>
        <w:rPr>
          <w:sz w:val="24"/>
        </w:rPr>
        <w:t>enzym</w:t>
      </w:r>
    </w:p>
    <w:p>
      <w:pPr>
        <w:pStyle w:val="ListParagraph"/>
        <w:numPr>
          <w:ilvl w:val="4"/>
          <w:numId w:val="30"/>
        </w:numPr>
        <w:tabs>
          <w:tab w:pos="4277" w:val="left" w:leader="none"/>
        </w:tabs>
        <w:spacing w:line="286" w:lineRule="exact" w:before="0" w:after="0"/>
        <w:ind w:left="4277" w:right="0" w:hanging="360"/>
        <w:jc w:val="left"/>
        <w:rPr>
          <w:sz w:val="24"/>
        </w:rPr>
      </w:pPr>
      <w:r>
        <w:rPr>
          <w:sz w:val="24"/>
        </w:rPr>
        <w:t>byla izolovaná z druhu bakterie thermus</w:t>
      </w:r>
      <w:r>
        <w:rPr>
          <w:spacing w:val="-5"/>
          <w:sz w:val="24"/>
        </w:rPr>
        <w:t> </w:t>
      </w:r>
      <w:r>
        <w:rPr>
          <w:sz w:val="24"/>
        </w:rPr>
        <w:t>aquaticus</w:t>
      </w:r>
    </w:p>
    <w:p>
      <w:pPr>
        <w:pStyle w:val="ListParagraph"/>
        <w:numPr>
          <w:ilvl w:val="4"/>
          <w:numId w:val="30"/>
        </w:numPr>
        <w:tabs>
          <w:tab w:pos="4277" w:val="left" w:leader="none"/>
        </w:tabs>
        <w:spacing w:line="282" w:lineRule="exact" w:before="0" w:after="0"/>
        <w:ind w:left="4277" w:right="0" w:hanging="360"/>
        <w:jc w:val="left"/>
        <w:rPr>
          <w:sz w:val="24"/>
        </w:rPr>
      </w:pPr>
      <w:r>
        <w:rPr>
          <w:sz w:val="24"/>
        </w:rPr>
        <w:t>pro autimatizaci celého</w:t>
      </w:r>
      <w:r>
        <w:rPr>
          <w:spacing w:val="-3"/>
          <w:sz w:val="24"/>
        </w:rPr>
        <w:t> </w:t>
      </w:r>
      <w:r>
        <w:rPr>
          <w:sz w:val="24"/>
        </w:rPr>
        <w:t>postupu</w:t>
      </w:r>
    </w:p>
    <w:p>
      <w:pPr>
        <w:pStyle w:val="ListParagraph"/>
        <w:numPr>
          <w:ilvl w:val="4"/>
          <w:numId w:val="30"/>
        </w:numPr>
        <w:tabs>
          <w:tab w:pos="4277" w:val="left" w:leader="none"/>
        </w:tabs>
        <w:spacing w:line="281" w:lineRule="exact" w:before="0" w:after="0"/>
        <w:ind w:left="4277" w:right="0" w:hanging="360"/>
        <w:jc w:val="left"/>
        <w:rPr>
          <w:sz w:val="24"/>
        </w:rPr>
      </w:pPr>
      <w:r>
        <w:rPr>
          <w:sz w:val="24"/>
        </w:rPr>
        <w:t>optimální teplota – 72</w:t>
      </w:r>
      <w:r>
        <w:rPr>
          <w:spacing w:val="-2"/>
          <w:sz w:val="24"/>
        </w:rPr>
        <w:t> </w:t>
      </w:r>
      <w:r>
        <w:rPr>
          <w:sz w:val="24"/>
        </w:rPr>
        <w:t>°</w:t>
      </w:r>
    </w:p>
    <w:p>
      <w:pPr>
        <w:pStyle w:val="ListParagraph"/>
        <w:numPr>
          <w:ilvl w:val="2"/>
          <w:numId w:val="30"/>
        </w:numPr>
        <w:tabs>
          <w:tab w:pos="2836" w:val="left" w:leader="none"/>
          <w:tab w:pos="2837" w:val="left" w:leader="none"/>
        </w:tabs>
        <w:spacing w:line="279" w:lineRule="exact" w:before="0" w:after="0"/>
        <w:ind w:left="2836" w:right="0" w:hanging="361"/>
        <w:jc w:val="left"/>
        <w:rPr>
          <w:sz w:val="24"/>
        </w:rPr>
      </w:pPr>
      <w:r>
        <w:rPr>
          <w:b/>
          <w:sz w:val="24"/>
        </w:rPr>
        <w:t>volné nukleotidy </w:t>
      </w:r>
      <w:r>
        <w:rPr>
          <w:sz w:val="24"/>
        </w:rPr>
        <w:t>(pro syntézu nových</w:t>
      </w:r>
      <w:r>
        <w:rPr>
          <w:spacing w:val="-3"/>
          <w:sz w:val="24"/>
        </w:rPr>
        <w:t> </w:t>
      </w:r>
      <w:r>
        <w:rPr>
          <w:sz w:val="24"/>
        </w:rPr>
        <w:t>NK)</w:t>
      </w:r>
    </w:p>
    <w:p>
      <w:pPr>
        <w:pStyle w:val="ListParagraph"/>
        <w:numPr>
          <w:ilvl w:val="1"/>
          <w:numId w:val="30"/>
        </w:numPr>
        <w:tabs>
          <w:tab w:pos="2117" w:val="left" w:leader="none"/>
        </w:tabs>
        <w:spacing w:line="286" w:lineRule="exact" w:before="0" w:after="0"/>
        <w:ind w:left="2116" w:right="0" w:hanging="361"/>
        <w:jc w:val="left"/>
        <w:rPr>
          <w:sz w:val="24"/>
        </w:rPr>
      </w:pPr>
      <w:r>
        <w:rPr>
          <w:rFonts w:ascii="Times New Roman" w:hAnsi="Times New Roman"/>
          <w:spacing w:val="-60"/>
          <w:sz w:val="24"/>
          <w:u w:val="single"/>
        </w:rPr>
        <w:t> </w:t>
      </w:r>
      <w:r>
        <w:rPr>
          <w:b/>
          <w:sz w:val="24"/>
          <w:u w:val="single"/>
        </w:rPr>
        <w:t>průběh</w:t>
      </w:r>
      <w:r>
        <w:rPr>
          <w:b/>
          <w:sz w:val="24"/>
        </w:rPr>
        <w:t> </w:t>
      </w:r>
      <w:r>
        <w:rPr>
          <w:sz w:val="24"/>
        </w:rPr>
        <w:t>– každá za určité</w:t>
      </w:r>
      <w:r>
        <w:rPr>
          <w:spacing w:val="-4"/>
          <w:sz w:val="24"/>
        </w:rPr>
        <w:t> </w:t>
      </w:r>
      <w:r>
        <w:rPr>
          <w:sz w:val="24"/>
        </w:rPr>
        <w:t>teploty</w:t>
      </w:r>
    </w:p>
    <w:p>
      <w:pPr>
        <w:pStyle w:val="ListParagraph"/>
        <w:numPr>
          <w:ilvl w:val="2"/>
          <w:numId w:val="30"/>
        </w:numPr>
        <w:tabs>
          <w:tab w:pos="2836" w:val="left" w:leader="none"/>
          <w:tab w:pos="2837" w:val="left" w:leader="none"/>
        </w:tabs>
        <w:spacing w:line="277" w:lineRule="exact" w:before="0" w:after="0"/>
        <w:ind w:left="2836" w:right="0" w:hanging="361"/>
        <w:jc w:val="left"/>
        <w:rPr>
          <w:sz w:val="24"/>
        </w:rPr>
      </w:pPr>
      <w:r>
        <w:rPr>
          <w:sz w:val="24"/>
        </w:rPr>
        <w:t>denaturace</w:t>
      </w:r>
      <w:r>
        <w:rPr>
          <w:spacing w:val="-2"/>
          <w:sz w:val="24"/>
        </w:rPr>
        <w:t> </w:t>
      </w:r>
      <w:r>
        <w:rPr>
          <w:sz w:val="24"/>
        </w:rPr>
        <w:t>NK</w:t>
      </w:r>
    </w:p>
    <w:p>
      <w:pPr>
        <w:pStyle w:val="ListParagraph"/>
        <w:numPr>
          <w:ilvl w:val="3"/>
          <w:numId w:val="30"/>
        </w:numPr>
        <w:tabs>
          <w:tab w:pos="3556" w:val="left" w:leader="none"/>
          <w:tab w:pos="3557" w:val="left" w:leader="none"/>
        </w:tabs>
        <w:spacing w:line="282" w:lineRule="exact" w:before="0" w:after="0"/>
        <w:ind w:left="3557" w:right="0" w:hanging="360"/>
        <w:jc w:val="left"/>
        <w:rPr>
          <w:sz w:val="24"/>
        </w:rPr>
      </w:pPr>
      <w:r>
        <w:rPr>
          <w:sz w:val="24"/>
        </w:rPr>
        <w:t>rozdělení na 2 izolovaná</w:t>
      </w:r>
      <w:r>
        <w:rPr>
          <w:spacing w:val="-3"/>
          <w:sz w:val="24"/>
        </w:rPr>
        <w:t> </w:t>
      </w:r>
      <w:r>
        <w:rPr>
          <w:sz w:val="24"/>
        </w:rPr>
        <w:t>vlákna</w:t>
      </w:r>
    </w:p>
    <w:p>
      <w:pPr>
        <w:pStyle w:val="ListParagraph"/>
        <w:numPr>
          <w:ilvl w:val="2"/>
          <w:numId w:val="30"/>
        </w:numPr>
        <w:tabs>
          <w:tab w:pos="2836" w:val="left" w:leader="none"/>
          <w:tab w:pos="2837" w:val="left" w:leader="none"/>
        </w:tabs>
        <w:spacing w:line="282" w:lineRule="exact" w:before="0" w:after="0"/>
        <w:ind w:left="2836" w:right="0" w:hanging="361"/>
        <w:jc w:val="left"/>
        <w:rPr>
          <w:sz w:val="24"/>
        </w:rPr>
      </w:pPr>
      <w:r>
        <w:rPr>
          <w:sz w:val="24"/>
        </w:rPr>
        <w:t>vazba (hybridizace)</w:t>
      </w:r>
      <w:r>
        <w:rPr>
          <w:spacing w:val="-3"/>
          <w:sz w:val="24"/>
        </w:rPr>
        <w:t> </w:t>
      </w:r>
      <w:r>
        <w:rPr>
          <w:sz w:val="24"/>
        </w:rPr>
        <w:t>primerů</w:t>
      </w:r>
    </w:p>
    <w:p>
      <w:pPr>
        <w:pStyle w:val="ListParagraph"/>
        <w:numPr>
          <w:ilvl w:val="3"/>
          <w:numId w:val="30"/>
        </w:numPr>
        <w:tabs>
          <w:tab w:pos="3556" w:val="left" w:leader="none"/>
          <w:tab w:pos="3557" w:val="left" w:leader="none"/>
        </w:tabs>
        <w:spacing w:line="282" w:lineRule="exact" w:before="0" w:after="0"/>
        <w:ind w:left="3557" w:right="0" w:hanging="360"/>
        <w:jc w:val="left"/>
        <w:rPr>
          <w:sz w:val="24"/>
        </w:rPr>
      </w:pPr>
      <w:r>
        <w:rPr>
          <w:sz w:val="24"/>
        </w:rPr>
        <w:t>po částečném zchladnutí se připojí 2 krátké</w:t>
      </w:r>
      <w:r>
        <w:rPr>
          <w:spacing w:val="-4"/>
          <w:sz w:val="24"/>
        </w:rPr>
        <w:t> </w:t>
      </w:r>
      <w:r>
        <w:rPr>
          <w:sz w:val="24"/>
        </w:rPr>
        <w:t>syntetické</w:t>
      </w:r>
    </w:p>
    <w:p>
      <w:pPr>
        <w:pStyle w:val="BodyText"/>
        <w:spacing w:line="276" w:lineRule="exact"/>
        <w:ind w:left="3557" w:firstLine="0"/>
      </w:pPr>
      <w:r>
        <w:rPr/>
        <w:t>nuklotidy (primery) -&gt; ohraničení hledaného úseku</w:t>
      </w:r>
    </w:p>
    <w:p>
      <w:pPr>
        <w:pStyle w:val="ListParagraph"/>
        <w:numPr>
          <w:ilvl w:val="2"/>
          <w:numId w:val="30"/>
        </w:numPr>
        <w:tabs>
          <w:tab w:pos="2836" w:val="left" w:leader="none"/>
          <w:tab w:pos="2837" w:val="left" w:leader="none"/>
        </w:tabs>
        <w:spacing w:line="286" w:lineRule="exact" w:before="0" w:after="0"/>
        <w:ind w:left="2836" w:right="0" w:hanging="361"/>
        <w:jc w:val="left"/>
        <w:rPr>
          <w:sz w:val="24"/>
        </w:rPr>
      </w:pPr>
      <w:r>
        <w:rPr>
          <w:sz w:val="24"/>
        </w:rPr>
        <w:t>syntéza</w:t>
      </w:r>
      <w:r>
        <w:rPr>
          <w:spacing w:val="-2"/>
          <w:sz w:val="24"/>
        </w:rPr>
        <w:t> </w:t>
      </w:r>
      <w:r>
        <w:rPr>
          <w:sz w:val="24"/>
        </w:rPr>
        <w:t>NK</w:t>
      </w:r>
    </w:p>
    <w:p>
      <w:pPr>
        <w:pStyle w:val="ListParagraph"/>
        <w:numPr>
          <w:ilvl w:val="3"/>
          <w:numId w:val="30"/>
        </w:numPr>
        <w:tabs>
          <w:tab w:pos="3557" w:val="left" w:leader="none"/>
        </w:tabs>
        <w:spacing w:line="235" w:lineRule="auto" w:before="0" w:after="0"/>
        <w:ind w:left="3557" w:right="1377" w:hanging="360"/>
        <w:jc w:val="both"/>
        <w:rPr>
          <w:sz w:val="24"/>
        </w:rPr>
      </w:pPr>
      <w:r>
        <w:rPr>
          <w:sz w:val="24"/>
        </w:rPr>
        <w:t>díky reakčním složkám a enzymu (taq polymeráza) dochází k prodlužování primerů a na každém konci vzniká kopie hledané sekvence</w:t>
      </w:r>
      <w:r>
        <w:rPr>
          <w:spacing w:val="-2"/>
          <w:sz w:val="24"/>
        </w:rPr>
        <w:t> </w:t>
      </w:r>
      <w:r>
        <w:rPr>
          <w:sz w:val="24"/>
        </w:rPr>
        <w:t>DNA</w:t>
      </w:r>
    </w:p>
    <w:p>
      <w:pPr>
        <w:pStyle w:val="ListParagraph"/>
        <w:numPr>
          <w:ilvl w:val="2"/>
          <w:numId w:val="30"/>
        </w:numPr>
        <w:tabs>
          <w:tab w:pos="2836" w:val="left" w:leader="none"/>
          <w:tab w:pos="2837" w:val="left" w:leader="none"/>
        </w:tabs>
        <w:spacing w:line="232" w:lineRule="auto" w:before="7" w:after="0"/>
        <w:ind w:left="2836" w:right="1375" w:hanging="360"/>
        <w:jc w:val="left"/>
        <w:rPr>
          <w:sz w:val="24"/>
        </w:rPr>
      </w:pPr>
      <w:r>
        <w:rPr>
          <w:sz w:val="24"/>
        </w:rPr>
        <w:t>vše probíhá v jedné zkumavce – vznik aplikonů (produkt) -&gt; využití jako matrice pro vznik dalších</w:t>
      </w:r>
      <w:r>
        <w:rPr>
          <w:spacing w:val="-4"/>
          <w:sz w:val="24"/>
        </w:rPr>
        <w:t> </w:t>
      </w:r>
      <w:r>
        <w:rPr>
          <w:sz w:val="24"/>
        </w:rPr>
        <w:t>kopií</w:t>
      </w:r>
    </w:p>
    <w:p>
      <w:pPr>
        <w:pStyle w:val="ListParagraph"/>
        <w:numPr>
          <w:ilvl w:val="2"/>
          <w:numId w:val="30"/>
        </w:numPr>
        <w:tabs>
          <w:tab w:pos="2836" w:val="left" w:leader="none"/>
          <w:tab w:pos="2837" w:val="left" w:leader="none"/>
        </w:tabs>
        <w:spacing w:line="287" w:lineRule="exact" w:before="0" w:after="0"/>
        <w:ind w:left="2836" w:right="0" w:hanging="361"/>
        <w:jc w:val="left"/>
        <w:rPr>
          <w:sz w:val="24"/>
        </w:rPr>
      </w:pPr>
      <w:r>
        <w:rPr>
          <w:sz w:val="24"/>
        </w:rPr>
        <w:t>vše se opakuje v termocykleru –</w:t>
      </w:r>
      <w:r>
        <w:rPr>
          <w:spacing w:val="-3"/>
          <w:sz w:val="24"/>
        </w:rPr>
        <w:t> </w:t>
      </w:r>
      <w:r>
        <w:rPr>
          <w:sz w:val="24"/>
        </w:rPr>
        <w:t>přístroj</w:t>
      </w:r>
    </w:p>
    <w:p>
      <w:pPr>
        <w:pStyle w:val="ListParagraph"/>
        <w:numPr>
          <w:ilvl w:val="2"/>
          <w:numId w:val="30"/>
        </w:numPr>
        <w:tabs>
          <w:tab w:pos="2836" w:val="left" w:leader="none"/>
          <w:tab w:pos="2837" w:val="left" w:leader="none"/>
        </w:tabs>
        <w:spacing w:line="282" w:lineRule="exact" w:before="0" w:after="0"/>
        <w:ind w:left="2836" w:right="0" w:hanging="361"/>
        <w:jc w:val="left"/>
        <w:rPr>
          <w:sz w:val="16"/>
        </w:rPr>
      </w:pPr>
      <w:r>
        <w:rPr>
          <w:sz w:val="24"/>
        </w:rPr>
        <w:t>proběhne cca 30 cyklů – asi za 2 hodiny -&gt; z 1 molekuly vznikne</w:t>
      </w:r>
      <w:r>
        <w:rPr>
          <w:spacing w:val="-28"/>
          <w:sz w:val="24"/>
        </w:rPr>
        <w:t> </w:t>
      </w:r>
      <w:r>
        <w:rPr>
          <w:sz w:val="24"/>
        </w:rPr>
        <w:t>10</w:t>
      </w:r>
      <w:r>
        <w:rPr>
          <w:position w:val="6"/>
          <w:sz w:val="16"/>
        </w:rPr>
        <w:t>9</w:t>
      </w:r>
    </w:p>
    <w:p>
      <w:pPr>
        <w:pStyle w:val="BodyText"/>
        <w:spacing w:line="276" w:lineRule="exact"/>
        <w:ind w:left="2836" w:firstLine="0"/>
      </w:pPr>
      <w:r>
        <w:rPr/>
        <w:t>kopií</w:t>
      </w:r>
    </w:p>
    <w:p>
      <w:pPr>
        <w:pStyle w:val="ListParagraph"/>
        <w:numPr>
          <w:ilvl w:val="2"/>
          <w:numId w:val="30"/>
        </w:numPr>
        <w:tabs>
          <w:tab w:pos="2836" w:val="left" w:leader="none"/>
          <w:tab w:pos="2837" w:val="left" w:leader="none"/>
        </w:tabs>
        <w:spacing w:line="230" w:lineRule="auto" w:before="9" w:after="0"/>
        <w:ind w:left="2836" w:right="1373" w:hanging="360"/>
        <w:jc w:val="left"/>
        <w:rPr>
          <w:sz w:val="24"/>
        </w:rPr>
      </w:pPr>
      <w:r>
        <w:rPr>
          <w:sz w:val="24"/>
        </w:rPr>
        <w:t>amplifikovaná DNA se poté prokazuje elektroforeticky s následným obarvením</w:t>
      </w:r>
    </w:p>
    <w:p>
      <w:pPr>
        <w:pStyle w:val="ListParagraph"/>
        <w:numPr>
          <w:ilvl w:val="0"/>
          <w:numId w:val="30"/>
        </w:numPr>
        <w:tabs>
          <w:tab w:pos="1396" w:val="left" w:leader="none"/>
          <w:tab w:pos="1397" w:val="left" w:leader="none"/>
        </w:tabs>
        <w:spacing w:line="287" w:lineRule="exact" w:before="4" w:after="0"/>
        <w:ind w:left="1396" w:right="0" w:hanging="361"/>
        <w:jc w:val="left"/>
        <w:rPr>
          <w:rFonts w:ascii="Calibri" w:hAnsi="Calibri"/>
          <w:sz w:val="24"/>
        </w:rPr>
      </w:pPr>
      <w:r>
        <w:rPr>
          <w:rFonts w:ascii="Times New Roman" w:hAnsi="Times New Roman"/>
          <w:spacing w:val="-60"/>
          <w:sz w:val="24"/>
          <w:u w:val="single"/>
        </w:rPr>
        <w:t> </w:t>
      </w:r>
      <w:r>
        <w:rPr>
          <w:sz w:val="24"/>
          <w:u w:val="single"/>
        </w:rPr>
        <w:t>vybrání vhodné</w:t>
      </w:r>
      <w:r>
        <w:rPr>
          <w:spacing w:val="-1"/>
          <w:sz w:val="24"/>
          <w:u w:val="single"/>
        </w:rPr>
        <w:t> </w:t>
      </w:r>
      <w:r>
        <w:rPr>
          <w:sz w:val="24"/>
          <w:u w:val="single"/>
        </w:rPr>
        <w:t>DNA</w:t>
      </w:r>
    </w:p>
    <w:p>
      <w:pPr>
        <w:pStyle w:val="ListParagraph"/>
        <w:numPr>
          <w:ilvl w:val="1"/>
          <w:numId w:val="30"/>
        </w:numPr>
        <w:tabs>
          <w:tab w:pos="2117" w:val="left" w:leader="none"/>
        </w:tabs>
        <w:spacing w:line="284" w:lineRule="exact" w:before="0" w:after="0"/>
        <w:ind w:left="2116" w:right="0" w:hanging="361"/>
        <w:jc w:val="left"/>
        <w:rPr>
          <w:sz w:val="24"/>
        </w:rPr>
      </w:pPr>
      <w:r>
        <w:rPr>
          <w:sz w:val="24"/>
        </w:rPr>
        <w:t>4 možnosti sekvencí bakterií, které se pro dané situaci mohou</w:t>
      </w:r>
      <w:r>
        <w:rPr>
          <w:spacing w:val="-11"/>
          <w:sz w:val="24"/>
        </w:rPr>
        <w:t> </w:t>
      </w:r>
      <w:r>
        <w:rPr>
          <w:sz w:val="24"/>
        </w:rPr>
        <w:t>použít</w:t>
      </w:r>
    </w:p>
    <w:p>
      <w:pPr>
        <w:pStyle w:val="ListParagraph"/>
        <w:numPr>
          <w:ilvl w:val="2"/>
          <w:numId w:val="30"/>
        </w:numPr>
        <w:tabs>
          <w:tab w:pos="2836" w:val="left" w:leader="none"/>
          <w:tab w:pos="2837" w:val="left" w:leader="none"/>
        </w:tabs>
        <w:spacing w:line="278" w:lineRule="exact" w:before="0" w:after="0"/>
        <w:ind w:left="2836" w:right="0" w:hanging="361"/>
        <w:jc w:val="left"/>
        <w:rPr>
          <w:sz w:val="24"/>
        </w:rPr>
      </w:pPr>
      <w:r>
        <w:rPr>
          <w:sz w:val="24"/>
        </w:rPr>
        <w:t>Úsek</w:t>
      </w:r>
      <w:r>
        <w:rPr>
          <w:spacing w:val="9"/>
          <w:sz w:val="24"/>
        </w:rPr>
        <w:t> </w:t>
      </w:r>
      <w:r>
        <w:rPr>
          <w:sz w:val="24"/>
        </w:rPr>
        <w:t>DNA</w:t>
      </w:r>
      <w:r>
        <w:rPr>
          <w:spacing w:val="9"/>
          <w:sz w:val="24"/>
        </w:rPr>
        <w:t> </w:t>
      </w:r>
      <w:r>
        <w:rPr>
          <w:sz w:val="24"/>
        </w:rPr>
        <w:t>genu,</w:t>
      </w:r>
      <w:r>
        <w:rPr>
          <w:spacing w:val="11"/>
          <w:sz w:val="24"/>
        </w:rPr>
        <w:t> </w:t>
      </w:r>
      <w:r>
        <w:rPr>
          <w:sz w:val="24"/>
        </w:rPr>
        <w:t>který</w:t>
      </w:r>
      <w:r>
        <w:rPr>
          <w:spacing w:val="12"/>
          <w:sz w:val="24"/>
        </w:rPr>
        <w:t> </w:t>
      </w:r>
      <w:r>
        <w:rPr>
          <w:sz w:val="24"/>
        </w:rPr>
        <w:t>je</w:t>
      </w:r>
      <w:r>
        <w:rPr>
          <w:spacing w:val="11"/>
          <w:sz w:val="24"/>
        </w:rPr>
        <w:t> </w:t>
      </w:r>
      <w:r>
        <w:rPr>
          <w:sz w:val="24"/>
        </w:rPr>
        <w:t>konzervativní</w:t>
      </w:r>
      <w:r>
        <w:rPr>
          <w:spacing w:val="11"/>
          <w:sz w:val="24"/>
        </w:rPr>
        <w:t> </w:t>
      </w:r>
      <w:r>
        <w:rPr>
          <w:sz w:val="24"/>
        </w:rPr>
        <w:t>a</w:t>
      </w:r>
      <w:r>
        <w:rPr>
          <w:spacing w:val="11"/>
          <w:sz w:val="24"/>
        </w:rPr>
        <w:t> </w:t>
      </w:r>
      <w:r>
        <w:rPr>
          <w:sz w:val="24"/>
        </w:rPr>
        <w:t>u</w:t>
      </w:r>
      <w:r>
        <w:rPr>
          <w:spacing w:val="11"/>
          <w:sz w:val="24"/>
        </w:rPr>
        <w:t> </w:t>
      </w:r>
      <w:r>
        <w:rPr>
          <w:sz w:val="24"/>
        </w:rPr>
        <w:t>vzorku</w:t>
      </w:r>
      <w:r>
        <w:rPr>
          <w:spacing w:val="10"/>
          <w:sz w:val="24"/>
        </w:rPr>
        <w:t> </w:t>
      </w:r>
      <w:r>
        <w:rPr>
          <w:sz w:val="24"/>
        </w:rPr>
        <w:t>mikrobů</w:t>
      </w:r>
      <w:r>
        <w:rPr>
          <w:spacing w:val="10"/>
          <w:sz w:val="24"/>
        </w:rPr>
        <w:t> </w:t>
      </w:r>
      <w:r>
        <w:rPr>
          <w:sz w:val="24"/>
        </w:rPr>
        <w:t>se</w:t>
      </w:r>
    </w:p>
    <w:p>
      <w:pPr>
        <w:pStyle w:val="BodyText"/>
        <w:spacing w:line="276" w:lineRule="exact"/>
        <w:ind w:left="2836" w:firstLine="0"/>
      </w:pPr>
      <w:r>
        <w:rPr/>
        <w:t>objevuje</w:t>
      </w:r>
    </w:p>
    <w:p>
      <w:pPr>
        <w:pStyle w:val="ListParagraph"/>
        <w:numPr>
          <w:ilvl w:val="2"/>
          <w:numId w:val="30"/>
        </w:numPr>
        <w:tabs>
          <w:tab w:pos="2836" w:val="left" w:leader="none"/>
          <w:tab w:pos="2837" w:val="left" w:leader="none"/>
        </w:tabs>
        <w:spacing w:line="287" w:lineRule="exact" w:before="0" w:after="0"/>
        <w:ind w:left="2836" w:right="0" w:hanging="361"/>
        <w:jc w:val="left"/>
        <w:rPr>
          <w:sz w:val="24"/>
        </w:rPr>
      </w:pPr>
      <w:r>
        <w:rPr>
          <w:sz w:val="24"/>
        </w:rPr>
        <w:t>Identická sekvence, ohraničení identickými</w:t>
      </w:r>
      <w:r>
        <w:rPr>
          <w:spacing w:val="-3"/>
          <w:sz w:val="24"/>
        </w:rPr>
        <w:t> </w:t>
      </w:r>
      <w:r>
        <w:rPr>
          <w:sz w:val="24"/>
        </w:rPr>
        <w:t>primery</w:t>
      </w:r>
    </w:p>
    <w:p>
      <w:pPr>
        <w:pStyle w:val="ListParagraph"/>
        <w:numPr>
          <w:ilvl w:val="2"/>
          <w:numId w:val="30"/>
        </w:numPr>
        <w:tabs>
          <w:tab w:pos="2836" w:val="left" w:leader="none"/>
          <w:tab w:pos="2837" w:val="left" w:leader="none"/>
        </w:tabs>
        <w:spacing w:line="282" w:lineRule="exact" w:before="0" w:after="0"/>
        <w:ind w:left="2836" w:right="0" w:hanging="361"/>
        <w:jc w:val="left"/>
        <w:rPr>
          <w:sz w:val="24"/>
        </w:rPr>
      </w:pPr>
      <w:r>
        <w:rPr>
          <w:sz w:val="24"/>
        </w:rPr>
        <w:t>Mezi shodnými primery jsou nukleotidové</w:t>
      </w:r>
      <w:r>
        <w:rPr>
          <w:spacing w:val="-4"/>
          <w:sz w:val="24"/>
        </w:rPr>
        <w:t> </w:t>
      </w:r>
      <w:r>
        <w:rPr>
          <w:sz w:val="24"/>
        </w:rPr>
        <w:t>rozdíly</w:t>
      </w:r>
    </w:p>
    <w:p>
      <w:pPr>
        <w:pStyle w:val="ListParagraph"/>
        <w:numPr>
          <w:ilvl w:val="2"/>
          <w:numId w:val="30"/>
        </w:numPr>
        <w:tabs>
          <w:tab w:pos="2836" w:val="left" w:leader="none"/>
          <w:tab w:pos="2837" w:val="left" w:leader="none"/>
        </w:tabs>
        <w:spacing w:line="230" w:lineRule="auto" w:before="4" w:after="0"/>
        <w:ind w:left="2836" w:right="1379" w:hanging="360"/>
        <w:jc w:val="left"/>
        <w:rPr>
          <w:sz w:val="24"/>
        </w:rPr>
      </w:pPr>
      <w:r>
        <w:rPr>
          <w:sz w:val="24"/>
        </w:rPr>
        <w:t>Úsek DNA, je přítomen jen u jednoho mikroba a u ostatních není (unikátní)</w:t>
      </w:r>
    </w:p>
    <w:p>
      <w:pPr>
        <w:pStyle w:val="ListParagraph"/>
        <w:numPr>
          <w:ilvl w:val="2"/>
          <w:numId w:val="30"/>
        </w:numPr>
        <w:tabs>
          <w:tab w:pos="2836" w:val="left" w:leader="none"/>
          <w:tab w:pos="2837" w:val="left" w:leader="none"/>
        </w:tabs>
        <w:spacing w:line="288" w:lineRule="exact" w:before="1" w:after="0"/>
        <w:ind w:left="2836" w:right="0" w:hanging="361"/>
        <w:jc w:val="left"/>
        <w:rPr>
          <w:sz w:val="24"/>
        </w:rPr>
      </w:pPr>
      <w:r>
        <w:rPr>
          <w:sz w:val="24"/>
        </w:rPr>
        <w:t>Dochází k nukleotidovým záměnám v sekvenci i ke</w:t>
      </w:r>
      <w:r>
        <w:rPr>
          <w:spacing w:val="2"/>
          <w:sz w:val="24"/>
        </w:rPr>
        <w:t> </w:t>
      </w:r>
      <w:r>
        <w:rPr>
          <w:sz w:val="24"/>
        </w:rPr>
        <w:t>změnám</w:t>
      </w:r>
    </w:p>
    <w:p>
      <w:pPr>
        <w:pStyle w:val="BodyText"/>
        <w:spacing w:line="277" w:lineRule="exact"/>
        <w:ind w:left="2836" w:firstLine="0"/>
      </w:pPr>
      <w:r>
        <w:rPr/>
        <w:t>v primerech</w:t>
      </w:r>
    </w:p>
    <w:p>
      <w:pPr>
        <w:spacing w:after="0" w:line="277" w:lineRule="exact"/>
        <w:sectPr>
          <w:pgSz w:w="11910" w:h="16840"/>
          <w:pgMar w:top="1320" w:bottom="280" w:left="740" w:right="40"/>
        </w:sectPr>
      </w:pPr>
    </w:p>
    <w:p>
      <w:pPr>
        <w:pStyle w:val="ListParagraph"/>
        <w:numPr>
          <w:ilvl w:val="0"/>
          <w:numId w:val="30"/>
        </w:numPr>
        <w:tabs>
          <w:tab w:pos="1396" w:val="left" w:leader="none"/>
          <w:tab w:pos="1397" w:val="left" w:leader="none"/>
        </w:tabs>
        <w:spacing w:line="288" w:lineRule="exact" w:before="77" w:after="0"/>
        <w:ind w:left="1396" w:right="0" w:hanging="361"/>
        <w:jc w:val="left"/>
        <w:rPr>
          <w:rFonts w:ascii="Calibri" w:hAnsi="Calibri"/>
          <w:sz w:val="24"/>
        </w:rPr>
      </w:pPr>
      <w:r>
        <w:rPr>
          <w:sz w:val="24"/>
          <w:u w:val="single"/>
        </w:rPr>
        <w:t>Indikace</w:t>
      </w:r>
      <w:r>
        <w:rPr>
          <w:spacing w:val="-1"/>
          <w:sz w:val="24"/>
          <w:u w:val="single"/>
        </w:rPr>
        <w:t> </w:t>
      </w:r>
      <w:r>
        <w:rPr>
          <w:sz w:val="24"/>
          <w:u w:val="single"/>
        </w:rPr>
        <w:t>PCR</w:t>
      </w:r>
    </w:p>
    <w:p>
      <w:pPr>
        <w:numPr>
          <w:ilvl w:val="1"/>
          <w:numId w:val="30"/>
        </w:numPr>
        <w:tabs>
          <w:tab w:pos="2117" w:val="left" w:leader="none"/>
        </w:tabs>
        <w:spacing w:line="286" w:lineRule="exact" w:before="0"/>
        <w:ind w:left="2116" w:right="0" w:hanging="361"/>
        <w:jc w:val="left"/>
        <w:rPr>
          <w:b/>
          <w:sz w:val="24"/>
        </w:rPr>
      </w:pPr>
      <w:r>
        <w:rPr>
          <w:rFonts w:ascii="Times New Roman" w:hAnsi="Times New Roman"/>
          <w:spacing w:val="-60"/>
          <w:sz w:val="24"/>
          <w:u w:val="single"/>
        </w:rPr>
        <w:t> </w:t>
      </w:r>
      <w:r>
        <w:rPr>
          <w:b/>
          <w:sz w:val="24"/>
          <w:u w:val="single"/>
        </w:rPr>
        <w:t>Když se hledá konkrétní</w:t>
      </w:r>
      <w:r>
        <w:rPr>
          <w:b/>
          <w:spacing w:val="-13"/>
          <w:sz w:val="24"/>
          <w:u w:val="single"/>
        </w:rPr>
        <w:t> </w:t>
      </w:r>
      <w:r>
        <w:rPr>
          <w:b/>
          <w:sz w:val="24"/>
          <w:u w:val="single"/>
        </w:rPr>
        <w:t>patogen</w:t>
      </w:r>
    </w:p>
    <w:p>
      <w:pPr>
        <w:pStyle w:val="ListParagraph"/>
        <w:numPr>
          <w:ilvl w:val="2"/>
          <w:numId w:val="30"/>
        </w:numPr>
        <w:tabs>
          <w:tab w:pos="2836" w:val="left" w:leader="none"/>
          <w:tab w:pos="2837" w:val="left" w:leader="none"/>
        </w:tabs>
        <w:spacing w:line="278" w:lineRule="exact" w:before="0" w:after="0"/>
        <w:ind w:left="2836" w:right="0" w:hanging="361"/>
        <w:jc w:val="left"/>
        <w:rPr>
          <w:sz w:val="24"/>
        </w:rPr>
      </w:pPr>
      <w:r>
        <w:rPr>
          <w:sz w:val="24"/>
        </w:rPr>
        <w:t>Patogen-specific</w:t>
      </w:r>
      <w:r>
        <w:rPr>
          <w:spacing w:val="-3"/>
          <w:sz w:val="24"/>
        </w:rPr>
        <w:t> </w:t>
      </w:r>
      <w:r>
        <w:rPr>
          <w:sz w:val="24"/>
        </w:rPr>
        <w:t>PCR</w:t>
      </w:r>
    </w:p>
    <w:p>
      <w:pPr>
        <w:pStyle w:val="ListParagraph"/>
        <w:numPr>
          <w:ilvl w:val="2"/>
          <w:numId w:val="30"/>
        </w:numPr>
        <w:tabs>
          <w:tab w:pos="2836" w:val="left" w:leader="none"/>
          <w:tab w:pos="2837" w:val="left" w:leader="none"/>
        </w:tabs>
        <w:spacing w:line="282" w:lineRule="exact" w:before="0" w:after="0"/>
        <w:ind w:left="2836" w:right="0" w:hanging="361"/>
        <w:jc w:val="left"/>
        <w:rPr>
          <w:sz w:val="24"/>
        </w:rPr>
      </w:pPr>
      <w:r>
        <w:rPr>
          <w:sz w:val="24"/>
        </w:rPr>
        <w:t>Například</w:t>
      </w:r>
      <w:r>
        <w:rPr>
          <w:spacing w:val="24"/>
          <w:sz w:val="24"/>
        </w:rPr>
        <w:t> </w:t>
      </w:r>
      <w:r>
        <w:rPr>
          <w:sz w:val="24"/>
        </w:rPr>
        <w:t>u</w:t>
      </w:r>
      <w:r>
        <w:rPr>
          <w:spacing w:val="23"/>
          <w:sz w:val="24"/>
        </w:rPr>
        <w:t> </w:t>
      </w:r>
      <w:r>
        <w:rPr>
          <w:sz w:val="24"/>
        </w:rPr>
        <w:t>TBC</w:t>
      </w:r>
      <w:r>
        <w:rPr>
          <w:spacing w:val="23"/>
          <w:sz w:val="24"/>
        </w:rPr>
        <w:t> </w:t>
      </w:r>
      <w:r>
        <w:rPr>
          <w:sz w:val="24"/>
        </w:rPr>
        <w:t>–</w:t>
      </w:r>
      <w:r>
        <w:rPr>
          <w:spacing w:val="26"/>
          <w:sz w:val="24"/>
        </w:rPr>
        <w:t> </w:t>
      </w:r>
      <w:r>
        <w:rPr>
          <w:sz w:val="24"/>
        </w:rPr>
        <w:t>vyznačí</w:t>
      </w:r>
      <w:r>
        <w:rPr>
          <w:spacing w:val="22"/>
          <w:sz w:val="24"/>
        </w:rPr>
        <w:t> </w:t>
      </w:r>
      <w:r>
        <w:rPr>
          <w:sz w:val="24"/>
        </w:rPr>
        <w:t>se</w:t>
      </w:r>
      <w:r>
        <w:rPr>
          <w:spacing w:val="24"/>
          <w:sz w:val="24"/>
        </w:rPr>
        <w:t> </w:t>
      </w:r>
      <w:r>
        <w:rPr>
          <w:sz w:val="24"/>
        </w:rPr>
        <w:t>to</w:t>
      </w:r>
      <w:r>
        <w:rPr>
          <w:spacing w:val="22"/>
          <w:sz w:val="24"/>
        </w:rPr>
        <w:t> </w:t>
      </w:r>
      <w:r>
        <w:rPr>
          <w:sz w:val="24"/>
        </w:rPr>
        <w:t>na</w:t>
      </w:r>
      <w:r>
        <w:rPr>
          <w:spacing w:val="24"/>
          <w:sz w:val="24"/>
        </w:rPr>
        <w:t> </w:t>
      </w:r>
      <w:r>
        <w:rPr>
          <w:sz w:val="24"/>
        </w:rPr>
        <w:t>žádanku</w:t>
      </w:r>
      <w:r>
        <w:rPr>
          <w:spacing w:val="23"/>
          <w:sz w:val="24"/>
        </w:rPr>
        <w:t> </w:t>
      </w:r>
      <w:r>
        <w:rPr>
          <w:sz w:val="24"/>
        </w:rPr>
        <w:t>a</w:t>
      </w:r>
      <w:r>
        <w:rPr>
          <w:spacing w:val="23"/>
          <w:sz w:val="24"/>
        </w:rPr>
        <w:t> </w:t>
      </w:r>
      <w:r>
        <w:rPr>
          <w:sz w:val="24"/>
        </w:rPr>
        <w:t>laboratoř</w:t>
      </w:r>
      <w:r>
        <w:rPr>
          <w:spacing w:val="22"/>
          <w:sz w:val="24"/>
        </w:rPr>
        <w:t> </w:t>
      </w:r>
      <w:r>
        <w:rPr>
          <w:sz w:val="24"/>
        </w:rPr>
        <w:t>udělá</w:t>
      </w:r>
      <w:r>
        <w:rPr>
          <w:spacing w:val="23"/>
          <w:sz w:val="24"/>
        </w:rPr>
        <w:t> </w:t>
      </w:r>
      <w:r>
        <w:rPr>
          <w:sz w:val="24"/>
        </w:rPr>
        <w:t>jen</w:t>
      </w:r>
    </w:p>
    <w:p>
      <w:pPr>
        <w:pStyle w:val="BodyText"/>
        <w:spacing w:line="275" w:lineRule="exact"/>
        <w:ind w:left="2836" w:firstLine="0"/>
      </w:pPr>
      <w:r>
        <w:rPr/>
        <w:t>tuhle jednu PCR</w:t>
      </w:r>
    </w:p>
    <w:p>
      <w:pPr>
        <w:pStyle w:val="ListParagraph"/>
        <w:numPr>
          <w:ilvl w:val="2"/>
          <w:numId w:val="30"/>
        </w:numPr>
        <w:tabs>
          <w:tab w:pos="2836" w:val="left" w:leader="none"/>
          <w:tab w:pos="2837" w:val="left" w:leader="none"/>
        </w:tabs>
        <w:spacing w:line="288" w:lineRule="exact" w:before="0" w:after="0"/>
        <w:ind w:left="2836" w:right="0" w:hanging="361"/>
        <w:jc w:val="left"/>
        <w:rPr>
          <w:sz w:val="24"/>
        </w:rPr>
      </w:pPr>
      <w:r>
        <w:rPr>
          <w:sz w:val="24"/>
        </w:rPr>
        <w:t>Problém – více patogenů může způsobit dané</w:t>
      </w:r>
      <w:r>
        <w:rPr>
          <w:spacing w:val="-3"/>
          <w:sz w:val="24"/>
        </w:rPr>
        <w:t> </w:t>
      </w:r>
      <w:r>
        <w:rPr>
          <w:sz w:val="24"/>
        </w:rPr>
        <w:t>onemocnění</w:t>
      </w:r>
    </w:p>
    <w:p>
      <w:pPr>
        <w:numPr>
          <w:ilvl w:val="1"/>
          <w:numId w:val="30"/>
        </w:numPr>
        <w:tabs>
          <w:tab w:pos="2117" w:val="left" w:leader="none"/>
        </w:tabs>
        <w:spacing w:line="286" w:lineRule="exact" w:before="0"/>
        <w:ind w:left="2116" w:right="0" w:hanging="361"/>
        <w:jc w:val="left"/>
        <w:rPr>
          <w:b/>
          <w:sz w:val="24"/>
        </w:rPr>
      </w:pPr>
      <w:r>
        <w:rPr>
          <w:rFonts w:ascii="Times New Roman" w:hAnsi="Times New Roman"/>
          <w:spacing w:val="-60"/>
          <w:sz w:val="24"/>
          <w:u w:val="single"/>
        </w:rPr>
        <w:t> </w:t>
      </w:r>
      <w:r>
        <w:rPr>
          <w:b/>
          <w:sz w:val="24"/>
          <w:u w:val="single"/>
        </w:rPr>
        <w:t>Hledá se nějaký patogen – široký</w:t>
      </w:r>
      <w:r>
        <w:rPr>
          <w:b/>
          <w:spacing w:val="-4"/>
          <w:sz w:val="24"/>
          <w:u w:val="single"/>
        </w:rPr>
        <w:t> </w:t>
      </w:r>
      <w:r>
        <w:rPr>
          <w:b/>
          <w:sz w:val="24"/>
          <w:u w:val="single"/>
        </w:rPr>
        <w:t>panel</w:t>
      </w:r>
    </w:p>
    <w:p>
      <w:pPr>
        <w:pStyle w:val="ListParagraph"/>
        <w:numPr>
          <w:ilvl w:val="2"/>
          <w:numId w:val="30"/>
        </w:numPr>
        <w:tabs>
          <w:tab w:pos="2836" w:val="left" w:leader="none"/>
          <w:tab w:pos="2837" w:val="left" w:leader="none"/>
        </w:tabs>
        <w:spacing w:line="277" w:lineRule="exact" w:before="0" w:after="0"/>
        <w:ind w:left="2836" w:right="0" w:hanging="361"/>
        <w:jc w:val="left"/>
        <w:rPr>
          <w:sz w:val="24"/>
        </w:rPr>
      </w:pPr>
      <w:r>
        <w:rPr>
          <w:sz w:val="24"/>
        </w:rPr>
        <w:t>Speciální</w:t>
      </w:r>
      <w:r>
        <w:rPr>
          <w:spacing w:val="16"/>
          <w:sz w:val="24"/>
        </w:rPr>
        <w:t> </w:t>
      </w:r>
      <w:r>
        <w:rPr>
          <w:sz w:val="24"/>
        </w:rPr>
        <w:t>PCR,</w:t>
      </w:r>
      <w:r>
        <w:rPr>
          <w:spacing w:val="17"/>
          <w:sz w:val="24"/>
        </w:rPr>
        <w:t> </w:t>
      </w:r>
      <w:r>
        <w:rPr>
          <w:sz w:val="24"/>
        </w:rPr>
        <w:t>která</w:t>
      </w:r>
      <w:r>
        <w:rPr>
          <w:spacing w:val="17"/>
          <w:sz w:val="24"/>
        </w:rPr>
        <w:t> </w:t>
      </w:r>
      <w:r>
        <w:rPr>
          <w:sz w:val="24"/>
        </w:rPr>
        <w:t>zachytí</w:t>
      </w:r>
      <w:r>
        <w:rPr>
          <w:spacing w:val="17"/>
          <w:sz w:val="24"/>
        </w:rPr>
        <w:t> </w:t>
      </w:r>
      <w:r>
        <w:rPr>
          <w:sz w:val="24"/>
        </w:rPr>
        <w:t>leccos</w:t>
      </w:r>
      <w:r>
        <w:rPr>
          <w:spacing w:val="21"/>
          <w:sz w:val="24"/>
        </w:rPr>
        <w:t> </w:t>
      </w:r>
      <w:r>
        <w:rPr>
          <w:sz w:val="24"/>
        </w:rPr>
        <w:t>–</w:t>
      </w:r>
      <w:r>
        <w:rPr>
          <w:spacing w:val="16"/>
          <w:sz w:val="24"/>
        </w:rPr>
        <w:t> </w:t>
      </w:r>
      <w:r>
        <w:rPr>
          <w:sz w:val="24"/>
        </w:rPr>
        <w:t>potřeba</w:t>
      </w:r>
      <w:r>
        <w:rPr>
          <w:spacing w:val="17"/>
          <w:sz w:val="24"/>
        </w:rPr>
        <w:t> </w:t>
      </w:r>
      <w:r>
        <w:rPr>
          <w:sz w:val="24"/>
        </w:rPr>
        <w:t>tzv.</w:t>
      </w:r>
      <w:r>
        <w:rPr>
          <w:spacing w:val="17"/>
          <w:sz w:val="24"/>
        </w:rPr>
        <w:t> </w:t>
      </w:r>
      <w:r>
        <w:rPr>
          <w:sz w:val="24"/>
        </w:rPr>
        <w:t>„univerzální“</w:t>
      </w:r>
    </w:p>
    <w:p>
      <w:pPr>
        <w:pStyle w:val="BodyText"/>
        <w:spacing w:line="276" w:lineRule="exact"/>
        <w:ind w:left="2836" w:firstLine="0"/>
      </w:pPr>
      <w:r>
        <w:rPr/>
        <w:t>primery</w:t>
      </w:r>
    </w:p>
    <w:p>
      <w:pPr>
        <w:pStyle w:val="ListParagraph"/>
        <w:numPr>
          <w:ilvl w:val="2"/>
          <w:numId w:val="30"/>
        </w:numPr>
        <w:tabs>
          <w:tab w:pos="359" w:val="left" w:leader="none"/>
          <w:tab w:pos="2837" w:val="left" w:leader="none"/>
        </w:tabs>
        <w:spacing w:line="287" w:lineRule="exact" w:before="2" w:after="0"/>
        <w:ind w:left="2836" w:right="5835" w:hanging="2837"/>
        <w:jc w:val="right"/>
        <w:rPr>
          <w:sz w:val="24"/>
        </w:rPr>
      </w:pPr>
      <w:r>
        <w:rPr>
          <w:sz w:val="24"/>
        </w:rPr>
        <w:t>Problém – nižší</w:t>
      </w:r>
      <w:r>
        <w:rPr>
          <w:spacing w:val="-9"/>
          <w:sz w:val="24"/>
        </w:rPr>
        <w:t> </w:t>
      </w:r>
      <w:r>
        <w:rPr>
          <w:sz w:val="24"/>
        </w:rPr>
        <w:t>citlivost</w:t>
      </w:r>
    </w:p>
    <w:p>
      <w:pPr>
        <w:numPr>
          <w:ilvl w:val="1"/>
          <w:numId w:val="30"/>
        </w:numPr>
        <w:tabs>
          <w:tab w:pos="2117" w:val="left" w:leader="none"/>
        </w:tabs>
        <w:spacing w:line="285" w:lineRule="exact" w:before="0"/>
        <w:ind w:left="2116" w:right="5926" w:hanging="2117"/>
        <w:jc w:val="right"/>
        <w:rPr>
          <w:b/>
          <w:sz w:val="24"/>
        </w:rPr>
      </w:pPr>
      <w:r>
        <w:rPr>
          <w:b/>
          <w:sz w:val="24"/>
          <w:u w:val="single"/>
        </w:rPr>
        <w:t>Nutnost kvantifikace</w:t>
      </w:r>
      <w:r>
        <w:rPr>
          <w:b/>
          <w:spacing w:val="-15"/>
          <w:sz w:val="24"/>
          <w:u w:val="single"/>
        </w:rPr>
        <w:t> </w:t>
      </w:r>
      <w:r>
        <w:rPr>
          <w:b/>
          <w:sz w:val="24"/>
          <w:u w:val="single"/>
        </w:rPr>
        <w:t>nálezu</w:t>
      </w:r>
    </w:p>
    <w:p>
      <w:pPr>
        <w:pStyle w:val="ListParagraph"/>
        <w:numPr>
          <w:ilvl w:val="2"/>
          <w:numId w:val="30"/>
        </w:numPr>
        <w:tabs>
          <w:tab w:pos="2836" w:val="left" w:leader="none"/>
          <w:tab w:pos="2837" w:val="left" w:leader="none"/>
        </w:tabs>
        <w:spacing w:line="278" w:lineRule="exact" w:before="0" w:after="0"/>
        <w:ind w:left="2836" w:right="0" w:hanging="361"/>
        <w:jc w:val="left"/>
        <w:rPr>
          <w:sz w:val="24"/>
        </w:rPr>
      </w:pPr>
      <w:r>
        <w:rPr>
          <w:sz w:val="24"/>
        </w:rPr>
        <w:t>U HIV lze přizpůsobit</w:t>
      </w:r>
      <w:r>
        <w:rPr>
          <w:spacing w:val="-3"/>
          <w:sz w:val="24"/>
        </w:rPr>
        <w:t> </w:t>
      </w:r>
      <w:r>
        <w:rPr>
          <w:sz w:val="24"/>
        </w:rPr>
        <w:t>léčbu</w:t>
      </w:r>
    </w:p>
    <w:p>
      <w:pPr>
        <w:pStyle w:val="ListParagraph"/>
        <w:numPr>
          <w:ilvl w:val="2"/>
          <w:numId w:val="30"/>
        </w:numPr>
        <w:tabs>
          <w:tab w:pos="2836" w:val="left" w:leader="none"/>
          <w:tab w:pos="2837" w:val="left" w:leader="none"/>
        </w:tabs>
        <w:spacing w:line="282" w:lineRule="exact" w:before="0" w:after="0"/>
        <w:ind w:left="2836" w:right="0" w:hanging="361"/>
        <w:jc w:val="left"/>
        <w:rPr>
          <w:sz w:val="24"/>
        </w:rPr>
      </w:pPr>
      <w:r>
        <w:rPr>
          <w:sz w:val="24"/>
        </w:rPr>
        <w:t>U</w:t>
      </w:r>
      <w:r>
        <w:rPr>
          <w:spacing w:val="-6"/>
          <w:sz w:val="24"/>
        </w:rPr>
        <w:t> </w:t>
      </w:r>
      <w:r>
        <w:rPr>
          <w:sz w:val="24"/>
        </w:rPr>
        <w:t>herpes</w:t>
      </w:r>
      <w:r>
        <w:rPr>
          <w:spacing w:val="-5"/>
          <w:sz w:val="24"/>
        </w:rPr>
        <w:t> </w:t>
      </w:r>
      <w:r>
        <w:rPr>
          <w:sz w:val="24"/>
        </w:rPr>
        <w:t>virů</w:t>
      </w:r>
      <w:r>
        <w:rPr>
          <w:spacing w:val="-7"/>
          <w:sz w:val="24"/>
        </w:rPr>
        <w:t> </w:t>
      </w:r>
      <w:r>
        <w:rPr>
          <w:sz w:val="24"/>
        </w:rPr>
        <w:t>u</w:t>
      </w:r>
      <w:r>
        <w:rPr>
          <w:spacing w:val="-6"/>
          <w:sz w:val="24"/>
        </w:rPr>
        <w:t> </w:t>
      </w:r>
      <w:r>
        <w:rPr>
          <w:sz w:val="24"/>
        </w:rPr>
        <w:t>imunosupresovaných</w:t>
      </w:r>
      <w:r>
        <w:rPr>
          <w:spacing w:val="-7"/>
          <w:sz w:val="24"/>
        </w:rPr>
        <w:t> </w:t>
      </w:r>
      <w:r>
        <w:rPr>
          <w:sz w:val="24"/>
        </w:rPr>
        <w:t>pacientů</w:t>
      </w:r>
      <w:r>
        <w:rPr>
          <w:spacing w:val="-6"/>
          <w:sz w:val="24"/>
        </w:rPr>
        <w:t> </w:t>
      </w:r>
      <w:r>
        <w:rPr>
          <w:sz w:val="24"/>
        </w:rPr>
        <w:t>je</w:t>
      </w:r>
      <w:r>
        <w:rPr>
          <w:spacing w:val="-6"/>
          <w:sz w:val="24"/>
        </w:rPr>
        <w:t> </w:t>
      </w:r>
      <w:r>
        <w:rPr>
          <w:sz w:val="24"/>
        </w:rPr>
        <w:t>velké</w:t>
      </w:r>
      <w:r>
        <w:rPr>
          <w:spacing w:val="-5"/>
          <w:sz w:val="24"/>
        </w:rPr>
        <w:t> </w:t>
      </w:r>
      <w:r>
        <w:rPr>
          <w:sz w:val="24"/>
        </w:rPr>
        <w:t>riziko</w:t>
      </w:r>
      <w:r>
        <w:rPr>
          <w:spacing w:val="-7"/>
          <w:sz w:val="24"/>
        </w:rPr>
        <w:t> </w:t>
      </w:r>
      <w:r>
        <w:rPr>
          <w:sz w:val="24"/>
        </w:rPr>
        <w:t>fatální</w:t>
      </w:r>
    </w:p>
    <w:p>
      <w:pPr>
        <w:pStyle w:val="BodyText"/>
        <w:spacing w:line="275" w:lineRule="exact"/>
        <w:ind w:left="2836" w:firstLine="0"/>
      </w:pPr>
      <w:r>
        <w:rPr/>
        <w:t>infekce</w:t>
      </w:r>
    </w:p>
    <w:p>
      <w:pPr>
        <w:pStyle w:val="ListParagraph"/>
        <w:numPr>
          <w:ilvl w:val="2"/>
          <w:numId w:val="30"/>
        </w:numPr>
        <w:tabs>
          <w:tab w:pos="2836" w:val="left" w:leader="none"/>
          <w:tab w:pos="2837" w:val="left" w:leader="none"/>
        </w:tabs>
        <w:spacing w:line="288" w:lineRule="exact" w:before="0" w:after="0"/>
        <w:ind w:left="2836" w:right="0" w:hanging="361"/>
        <w:jc w:val="left"/>
        <w:rPr>
          <w:sz w:val="24"/>
        </w:rPr>
      </w:pPr>
      <w:r>
        <w:rPr>
          <w:sz w:val="24"/>
        </w:rPr>
        <w:t>Když nefunguje protilátková</w:t>
      </w:r>
      <w:r>
        <w:rPr>
          <w:spacing w:val="-4"/>
          <w:sz w:val="24"/>
        </w:rPr>
        <w:t> </w:t>
      </w:r>
      <w:r>
        <w:rPr>
          <w:sz w:val="24"/>
        </w:rPr>
        <w:t>diagnostika</w:t>
      </w:r>
    </w:p>
    <w:p>
      <w:pPr>
        <w:pStyle w:val="ListParagraph"/>
        <w:numPr>
          <w:ilvl w:val="1"/>
          <w:numId w:val="30"/>
        </w:numPr>
        <w:tabs>
          <w:tab w:pos="2117" w:val="left" w:leader="none"/>
        </w:tabs>
        <w:spacing w:line="286" w:lineRule="exact" w:before="0" w:after="0"/>
        <w:ind w:left="2116" w:right="0" w:hanging="361"/>
        <w:jc w:val="left"/>
        <w:rPr>
          <w:sz w:val="24"/>
        </w:rPr>
      </w:pPr>
      <w:r>
        <w:rPr>
          <w:rFonts w:ascii="Times New Roman" w:hAnsi="Times New Roman"/>
          <w:spacing w:val="-60"/>
          <w:sz w:val="24"/>
          <w:u w:val="single"/>
        </w:rPr>
        <w:t> </w:t>
      </w:r>
      <w:r>
        <w:rPr>
          <w:b/>
          <w:sz w:val="24"/>
          <w:u w:val="single"/>
        </w:rPr>
        <w:t>Screening nemocnice pro zjištění přítomnosti MRSA</w:t>
      </w:r>
      <w:r>
        <w:rPr>
          <w:b/>
          <w:sz w:val="24"/>
        </w:rPr>
        <w:t> </w:t>
      </w:r>
      <w:r>
        <w:rPr>
          <w:sz w:val="24"/>
        </w:rPr>
        <w:t>nebo</w:t>
      </w:r>
      <w:r>
        <w:rPr>
          <w:spacing w:val="39"/>
          <w:sz w:val="24"/>
        </w:rPr>
        <w:t> </w:t>
      </w:r>
      <w:r>
        <w:rPr>
          <w:sz w:val="24"/>
        </w:rPr>
        <w:t>vankomicyn</w:t>
      </w:r>
    </w:p>
    <w:p>
      <w:pPr>
        <w:pStyle w:val="BodyText"/>
        <w:spacing w:line="271" w:lineRule="exact"/>
        <w:ind w:left="2116" w:firstLine="0"/>
      </w:pPr>
      <w:r>
        <w:rPr/>
        <w:t>rezistentní enterok VRE</w:t>
      </w:r>
    </w:p>
    <w:p>
      <w:pPr>
        <w:pStyle w:val="ListParagraph"/>
        <w:numPr>
          <w:ilvl w:val="1"/>
          <w:numId w:val="30"/>
        </w:numPr>
        <w:tabs>
          <w:tab w:pos="2117" w:val="left" w:leader="none"/>
          <w:tab w:pos="2981" w:val="left" w:leader="none"/>
          <w:tab w:pos="4005" w:val="left" w:leader="none"/>
          <w:tab w:pos="5377" w:val="left" w:leader="none"/>
          <w:tab w:pos="6314" w:val="left" w:leader="none"/>
          <w:tab w:pos="6636" w:val="left" w:leader="none"/>
          <w:tab w:pos="7502" w:val="left" w:leader="none"/>
          <w:tab w:pos="9630" w:val="left" w:leader="none"/>
        </w:tabs>
        <w:spacing w:line="225" w:lineRule="auto" w:before="12" w:after="0"/>
        <w:ind w:left="2116" w:right="1376" w:hanging="360"/>
        <w:jc w:val="left"/>
        <w:rPr>
          <w:sz w:val="24"/>
        </w:rPr>
      </w:pPr>
      <w:r>
        <w:rPr>
          <w:rFonts w:ascii="Times New Roman" w:hAnsi="Times New Roman"/>
          <w:spacing w:val="-60"/>
          <w:sz w:val="24"/>
          <w:u w:val="single"/>
        </w:rPr>
        <w:t> </w:t>
      </w:r>
      <w:r>
        <w:rPr>
          <w:b/>
          <w:sz w:val="24"/>
          <w:u w:val="single"/>
        </w:rPr>
        <w:t>Těžký</w:t>
        <w:tab/>
        <w:t>pacient</w:t>
        <w:tab/>
        <w:t>v infaustní</w:t>
        <w:tab/>
        <w:t>situaci</w:t>
      </w:r>
      <w:r>
        <w:rPr>
          <w:b/>
          <w:sz w:val="24"/>
        </w:rPr>
        <w:tab/>
      </w:r>
      <w:r>
        <w:rPr>
          <w:sz w:val="24"/>
        </w:rPr>
        <w:t>–</w:t>
        <w:tab/>
        <w:t>s</w:t>
      </w:r>
      <w:r>
        <w:rPr>
          <w:spacing w:val="-1"/>
          <w:sz w:val="24"/>
        </w:rPr>
        <w:t> </w:t>
      </w:r>
      <w:r>
        <w:rPr>
          <w:sz w:val="24"/>
        </w:rPr>
        <w:t>jinak</w:t>
        <w:tab/>
        <w:t>nekultivovatelným</w:t>
        <w:tab/>
      </w:r>
      <w:r>
        <w:rPr>
          <w:spacing w:val="-17"/>
          <w:sz w:val="24"/>
        </w:rPr>
        <w:t>a </w:t>
      </w:r>
      <w:r>
        <w:rPr>
          <w:sz w:val="24"/>
        </w:rPr>
        <w:t>neidentifikovatelným původcem</w:t>
      </w:r>
      <w:r>
        <w:rPr>
          <w:spacing w:val="-3"/>
          <w:sz w:val="24"/>
        </w:rPr>
        <w:t> </w:t>
      </w:r>
      <w:r>
        <w:rPr>
          <w:sz w:val="24"/>
        </w:rPr>
        <w:t>infekce</w:t>
      </w:r>
    </w:p>
    <w:p>
      <w:pPr>
        <w:pStyle w:val="ListParagraph"/>
        <w:numPr>
          <w:ilvl w:val="1"/>
          <w:numId w:val="30"/>
        </w:numPr>
        <w:tabs>
          <w:tab w:pos="2117" w:val="left" w:leader="none"/>
        </w:tabs>
        <w:spacing w:line="290" w:lineRule="exact" w:before="4" w:after="0"/>
        <w:ind w:left="2116" w:right="0" w:hanging="361"/>
        <w:jc w:val="left"/>
        <w:rPr>
          <w:sz w:val="24"/>
        </w:rPr>
      </w:pPr>
      <w:r>
        <w:rPr>
          <w:rFonts w:ascii="Times New Roman" w:hAnsi="Times New Roman"/>
          <w:spacing w:val="-60"/>
          <w:sz w:val="24"/>
          <w:u w:val="single"/>
        </w:rPr>
        <w:t> </w:t>
      </w:r>
      <w:r>
        <w:rPr>
          <w:b/>
          <w:sz w:val="24"/>
          <w:u w:val="single"/>
        </w:rPr>
        <w:t>Obtížně</w:t>
      </w:r>
      <w:r>
        <w:rPr>
          <w:b/>
          <w:spacing w:val="-15"/>
          <w:sz w:val="24"/>
          <w:u w:val="single"/>
        </w:rPr>
        <w:t> </w:t>
      </w:r>
      <w:r>
        <w:rPr>
          <w:b/>
          <w:sz w:val="24"/>
          <w:u w:val="single"/>
        </w:rPr>
        <w:t>kultivovatelná</w:t>
      </w:r>
      <w:r>
        <w:rPr>
          <w:b/>
          <w:spacing w:val="-13"/>
          <w:sz w:val="24"/>
          <w:u w:val="single"/>
        </w:rPr>
        <w:t> </w:t>
      </w:r>
      <w:r>
        <w:rPr>
          <w:b/>
          <w:sz w:val="24"/>
          <w:u w:val="single"/>
        </w:rPr>
        <w:t>agens</w:t>
      </w:r>
      <w:r>
        <w:rPr>
          <w:b/>
          <w:spacing w:val="-13"/>
          <w:sz w:val="24"/>
        </w:rPr>
        <w:t> </w:t>
      </w:r>
      <w:r>
        <w:rPr>
          <w:sz w:val="24"/>
        </w:rPr>
        <w:t>–</w:t>
      </w:r>
      <w:r>
        <w:rPr>
          <w:spacing w:val="-15"/>
          <w:sz w:val="24"/>
        </w:rPr>
        <w:t> </w:t>
      </w:r>
      <w:r>
        <w:rPr>
          <w:sz w:val="24"/>
        </w:rPr>
        <w:t>pokud</w:t>
      </w:r>
      <w:r>
        <w:rPr>
          <w:spacing w:val="-13"/>
          <w:sz w:val="24"/>
        </w:rPr>
        <w:t> </w:t>
      </w:r>
      <w:r>
        <w:rPr>
          <w:sz w:val="24"/>
        </w:rPr>
        <w:t>agens</w:t>
      </w:r>
      <w:r>
        <w:rPr>
          <w:spacing w:val="-13"/>
          <w:sz w:val="24"/>
        </w:rPr>
        <w:t> </w:t>
      </w:r>
      <w:r>
        <w:rPr>
          <w:sz w:val="24"/>
        </w:rPr>
        <w:t>roste</w:t>
      </w:r>
      <w:r>
        <w:rPr>
          <w:spacing w:val="-11"/>
          <w:sz w:val="24"/>
        </w:rPr>
        <w:t> </w:t>
      </w:r>
      <w:r>
        <w:rPr>
          <w:sz w:val="24"/>
        </w:rPr>
        <w:t>pomalu,</w:t>
      </w:r>
      <w:r>
        <w:rPr>
          <w:spacing w:val="-12"/>
          <w:sz w:val="24"/>
        </w:rPr>
        <w:t> </w:t>
      </w:r>
      <w:r>
        <w:rPr>
          <w:sz w:val="24"/>
        </w:rPr>
        <w:t>nebo</w:t>
      </w:r>
      <w:r>
        <w:rPr>
          <w:spacing w:val="-14"/>
          <w:sz w:val="24"/>
        </w:rPr>
        <w:t> </w:t>
      </w:r>
      <w:r>
        <w:rPr>
          <w:sz w:val="24"/>
        </w:rPr>
        <w:t>se</w:t>
      </w:r>
      <w:r>
        <w:rPr>
          <w:spacing w:val="-15"/>
          <w:sz w:val="24"/>
        </w:rPr>
        <w:t> </w:t>
      </w:r>
      <w:r>
        <w:rPr>
          <w:sz w:val="24"/>
        </w:rPr>
        <w:t>špatně</w:t>
      </w:r>
    </w:p>
    <w:p>
      <w:pPr>
        <w:pStyle w:val="BodyText"/>
        <w:spacing w:line="271" w:lineRule="exact"/>
        <w:ind w:left="2116" w:firstLine="0"/>
      </w:pPr>
      <w:r>
        <w:rPr/>
        <w:t>identifikuje</w:t>
      </w:r>
    </w:p>
    <w:p>
      <w:pPr>
        <w:pStyle w:val="ListParagraph"/>
        <w:numPr>
          <w:ilvl w:val="2"/>
          <w:numId w:val="30"/>
        </w:numPr>
        <w:tabs>
          <w:tab w:pos="2836" w:val="left" w:leader="none"/>
          <w:tab w:pos="2837" w:val="left" w:leader="none"/>
        </w:tabs>
        <w:spacing w:line="232" w:lineRule="auto" w:before="6" w:after="0"/>
        <w:ind w:left="2836" w:right="1378" w:hanging="360"/>
        <w:jc w:val="left"/>
        <w:rPr>
          <w:sz w:val="24"/>
        </w:rPr>
      </w:pPr>
      <w:r>
        <w:rPr>
          <w:sz w:val="24"/>
        </w:rPr>
        <w:t>TBC, Borrelia burgdorferi, Chlamydia trachomatis, Legionelly, Neisseria gonorrhoeae, Mycoplasma pneumonie, E.</w:t>
      </w:r>
      <w:r>
        <w:rPr>
          <w:spacing w:val="-1"/>
          <w:sz w:val="24"/>
        </w:rPr>
        <w:t> </w:t>
      </w:r>
      <w:r>
        <w:rPr>
          <w:sz w:val="24"/>
        </w:rPr>
        <w:t>coli</w:t>
      </w:r>
    </w:p>
    <w:p>
      <w:pPr>
        <w:pStyle w:val="ListParagraph"/>
        <w:numPr>
          <w:ilvl w:val="0"/>
          <w:numId w:val="30"/>
        </w:numPr>
        <w:tabs>
          <w:tab w:pos="1396" w:val="left" w:leader="none"/>
          <w:tab w:pos="1397" w:val="left" w:leader="none"/>
        </w:tabs>
        <w:spacing w:line="287" w:lineRule="exact" w:before="0" w:after="0"/>
        <w:ind w:left="1396" w:right="0" w:hanging="361"/>
        <w:jc w:val="left"/>
        <w:rPr>
          <w:rFonts w:ascii="Calibri" w:hAnsi="Calibri"/>
          <w:sz w:val="24"/>
        </w:rPr>
      </w:pPr>
      <w:r>
        <w:rPr>
          <w:rFonts w:ascii="Times New Roman" w:hAnsi="Times New Roman"/>
          <w:spacing w:val="-60"/>
          <w:sz w:val="24"/>
          <w:u w:val="single"/>
        </w:rPr>
        <w:t> </w:t>
      </w:r>
      <w:r>
        <w:rPr>
          <w:sz w:val="24"/>
          <w:u w:val="single"/>
        </w:rPr>
        <w:t>Hledání původce pomocí</w:t>
      </w:r>
      <w:r>
        <w:rPr>
          <w:spacing w:val="-3"/>
          <w:sz w:val="24"/>
          <w:u w:val="single"/>
        </w:rPr>
        <w:t> </w:t>
      </w:r>
      <w:r>
        <w:rPr>
          <w:sz w:val="24"/>
          <w:u w:val="single"/>
        </w:rPr>
        <w:t>PCR</w:t>
      </w:r>
    </w:p>
    <w:p>
      <w:pPr>
        <w:pStyle w:val="ListParagraph"/>
        <w:numPr>
          <w:ilvl w:val="1"/>
          <w:numId w:val="30"/>
        </w:numPr>
        <w:tabs>
          <w:tab w:pos="2117" w:val="left" w:leader="none"/>
        </w:tabs>
        <w:spacing w:line="284" w:lineRule="exact" w:before="0" w:after="0"/>
        <w:ind w:left="2116" w:right="0" w:hanging="361"/>
        <w:jc w:val="left"/>
        <w:rPr>
          <w:sz w:val="24"/>
        </w:rPr>
      </w:pPr>
      <w:r>
        <w:rPr>
          <w:rFonts w:ascii="Times New Roman" w:hAnsi="Times New Roman"/>
          <w:spacing w:val="-60"/>
          <w:sz w:val="24"/>
          <w:u w:val="single"/>
        </w:rPr>
        <w:t> </w:t>
      </w:r>
      <w:r>
        <w:rPr>
          <w:b/>
          <w:sz w:val="24"/>
          <w:u w:val="single"/>
        </w:rPr>
        <w:t>Univerzální PCR</w:t>
      </w:r>
      <w:r>
        <w:rPr>
          <w:b/>
          <w:sz w:val="24"/>
        </w:rPr>
        <w:t> </w:t>
      </w:r>
      <w:r>
        <w:rPr>
          <w:sz w:val="24"/>
        </w:rPr>
        <w:t>– vůbec se neví co se</w:t>
      </w:r>
      <w:r>
        <w:rPr>
          <w:spacing w:val="-5"/>
          <w:sz w:val="24"/>
        </w:rPr>
        <w:t> </w:t>
      </w:r>
      <w:r>
        <w:rPr>
          <w:sz w:val="24"/>
        </w:rPr>
        <w:t>hledá</w:t>
      </w:r>
    </w:p>
    <w:p>
      <w:pPr>
        <w:pStyle w:val="ListParagraph"/>
        <w:numPr>
          <w:ilvl w:val="2"/>
          <w:numId w:val="30"/>
        </w:numPr>
        <w:tabs>
          <w:tab w:pos="2837" w:val="left" w:leader="none"/>
        </w:tabs>
        <w:spacing w:line="235" w:lineRule="auto" w:before="0" w:after="0"/>
        <w:ind w:left="2836" w:right="1374" w:hanging="360"/>
        <w:jc w:val="both"/>
        <w:rPr>
          <w:sz w:val="24"/>
        </w:rPr>
      </w:pPr>
      <w:r>
        <w:rPr>
          <w:sz w:val="24"/>
        </w:rPr>
        <w:t>Cílová sekvence musí být u všech bakterií – musel by se vybrat primer pro všechny bakterie – gen pro 16 S ribozomální RNA – typické pro univerzální</w:t>
      </w:r>
      <w:r>
        <w:rPr>
          <w:spacing w:val="4"/>
          <w:sz w:val="24"/>
        </w:rPr>
        <w:t> </w:t>
      </w:r>
      <w:r>
        <w:rPr>
          <w:sz w:val="24"/>
        </w:rPr>
        <w:t>PCR</w:t>
      </w:r>
    </w:p>
    <w:p>
      <w:pPr>
        <w:pStyle w:val="ListParagraph"/>
        <w:numPr>
          <w:ilvl w:val="2"/>
          <w:numId w:val="30"/>
        </w:numPr>
        <w:tabs>
          <w:tab w:pos="2837" w:val="left" w:leader="none"/>
        </w:tabs>
        <w:spacing w:line="232" w:lineRule="auto" w:before="3" w:after="0"/>
        <w:ind w:left="2836" w:right="1372" w:hanging="360"/>
        <w:jc w:val="both"/>
        <w:rPr>
          <w:sz w:val="24"/>
        </w:rPr>
      </w:pPr>
      <w:r>
        <w:rPr>
          <w:sz w:val="24"/>
        </w:rPr>
        <w:t>Následuje sekvenování – sekvenuje se to, co je uvnitř PCR – musí to být sekvence, která se u jednotlivých bakterií liší, aby je šlo odlišit</w:t>
      </w:r>
      <w:r>
        <w:rPr>
          <w:spacing w:val="38"/>
          <w:sz w:val="24"/>
        </w:rPr>
        <w:t> </w:t>
      </w:r>
      <w:r>
        <w:rPr>
          <w:sz w:val="24"/>
        </w:rPr>
        <w:t>-</w:t>
      </w:r>
    </w:p>
    <w:p>
      <w:pPr>
        <w:pStyle w:val="BodyText"/>
        <w:spacing w:line="281" w:lineRule="exact" w:before="1"/>
        <w:ind w:left="2836" w:firstLine="0"/>
        <w:jc w:val="both"/>
      </w:pPr>
      <w:r>
        <w:rPr/>
        <w:t>&gt; identifikace</w:t>
      </w:r>
    </w:p>
    <w:p>
      <w:pPr>
        <w:pStyle w:val="ListParagraph"/>
        <w:numPr>
          <w:ilvl w:val="1"/>
          <w:numId w:val="30"/>
        </w:numPr>
        <w:tabs>
          <w:tab w:pos="2117" w:val="left" w:leader="none"/>
        </w:tabs>
        <w:spacing w:line="291" w:lineRule="exact" w:before="0" w:after="0"/>
        <w:ind w:left="2116" w:right="0" w:hanging="361"/>
        <w:jc w:val="both"/>
        <w:rPr>
          <w:sz w:val="24"/>
        </w:rPr>
      </w:pPr>
      <w:r>
        <w:rPr>
          <w:rFonts w:ascii="Times New Roman" w:hAnsi="Times New Roman"/>
          <w:spacing w:val="-60"/>
          <w:sz w:val="24"/>
          <w:u w:val="single"/>
        </w:rPr>
        <w:t> </w:t>
      </w:r>
      <w:r>
        <w:rPr>
          <w:b/>
          <w:sz w:val="24"/>
          <w:u w:val="single"/>
        </w:rPr>
        <w:t>Cílené vyšetření PCR</w:t>
      </w:r>
      <w:r>
        <w:rPr>
          <w:b/>
          <w:sz w:val="24"/>
        </w:rPr>
        <w:t> </w:t>
      </w:r>
      <w:r>
        <w:rPr>
          <w:sz w:val="24"/>
        </w:rPr>
        <w:t>– podezření na konkrétní</w:t>
      </w:r>
      <w:r>
        <w:rPr>
          <w:spacing w:val="-5"/>
          <w:sz w:val="24"/>
        </w:rPr>
        <w:t> </w:t>
      </w:r>
      <w:r>
        <w:rPr>
          <w:sz w:val="24"/>
        </w:rPr>
        <w:t>patogen</w:t>
      </w:r>
    </w:p>
    <w:p>
      <w:pPr>
        <w:pStyle w:val="ListParagraph"/>
        <w:numPr>
          <w:ilvl w:val="2"/>
          <w:numId w:val="30"/>
        </w:numPr>
        <w:tabs>
          <w:tab w:pos="2837" w:val="left" w:leader="none"/>
        </w:tabs>
        <w:spacing w:line="235" w:lineRule="auto" w:before="0" w:after="0"/>
        <w:ind w:left="2836" w:right="1373" w:hanging="360"/>
        <w:jc w:val="both"/>
        <w:rPr>
          <w:sz w:val="24"/>
        </w:rPr>
      </w:pPr>
      <w:r>
        <w:rPr>
          <w:sz w:val="24"/>
        </w:rPr>
        <w:t>Podezření na konkrétní bakterie – je potřeba mít cílovou sekvenci na</w:t>
      </w:r>
      <w:r>
        <w:rPr>
          <w:spacing w:val="-11"/>
          <w:sz w:val="24"/>
        </w:rPr>
        <w:t> </w:t>
      </w:r>
      <w:r>
        <w:rPr>
          <w:sz w:val="24"/>
        </w:rPr>
        <w:t>unikátní</w:t>
      </w:r>
      <w:r>
        <w:rPr>
          <w:spacing w:val="-12"/>
          <w:sz w:val="24"/>
        </w:rPr>
        <w:t> </w:t>
      </w:r>
      <w:r>
        <w:rPr>
          <w:sz w:val="24"/>
        </w:rPr>
        <w:t>primery,</w:t>
      </w:r>
      <w:r>
        <w:rPr>
          <w:spacing w:val="-11"/>
          <w:sz w:val="24"/>
        </w:rPr>
        <w:t> </w:t>
      </w:r>
      <w:r>
        <w:rPr>
          <w:sz w:val="24"/>
        </w:rPr>
        <w:t>které</w:t>
      </w:r>
      <w:r>
        <w:rPr>
          <w:spacing w:val="-11"/>
          <w:sz w:val="24"/>
        </w:rPr>
        <w:t> </w:t>
      </w:r>
      <w:r>
        <w:rPr>
          <w:sz w:val="24"/>
        </w:rPr>
        <w:t>nebudou</w:t>
      </w:r>
      <w:r>
        <w:rPr>
          <w:spacing w:val="-13"/>
          <w:sz w:val="24"/>
        </w:rPr>
        <w:t> </w:t>
      </w:r>
      <w:r>
        <w:rPr>
          <w:sz w:val="24"/>
        </w:rPr>
        <w:t>u</w:t>
      </w:r>
      <w:r>
        <w:rPr>
          <w:spacing w:val="-12"/>
          <w:sz w:val="24"/>
        </w:rPr>
        <w:t> </w:t>
      </w:r>
      <w:r>
        <w:rPr>
          <w:sz w:val="24"/>
        </w:rPr>
        <w:t>jiných</w:t>
      </w:r>
      <w:r>
        <w:rPr>
          <w:spacing w:val="-11"/>
          <w:sz w:val="24"/>
        </w:rPr>
        <w:t> </w:t>
      </w:r>
      <w:r>
        <w:rPr>
          <w:sz w:val="24"/>
        </w:rPr>
        <w:t>bakterií</w:t>
      </w:r>
      <w:r>
        <w:rPr>
          <w:spacing w:val="-8"/>
          <w:sz w:val="24"/>
        </w:rPr>
        <w:t> </w:t>
      </w:r>
      <w:r>
        <w:rPr>
          <w:sz w:val="24"/>
        </w:rPr>
        <w:t>-&gt;</w:t>
      </w:r>
      <w:r>
        <w:rPr>
          <w:spacing w:val="-13"/>
          <w:sz w:val="24"/>
        </w:rPr>
        <w:t> </w:t>
      </w:r>
      <w:r>
        <w:rPr>
          <w:sz w:val="24"/>
        </w:rPr>
        <w:t>pokud</w:t>
      </w:r>
      <w:r>
        <w:rPr>
          <w:spacing w:val="-11"/>
          <w:sz w:val="24"/>
        </w:rPr>
        <w:t> </w:t>
      </w:r>
      <w:r>
        <w:rPr>
          <w:sz w:val="24"/>
        </w:rPr>
        <w:t>je,</w:t>
      </w:r>
      <w:r>
        <w:rPr>
          <w:spacing w:val="-11"/>
          <w:sz w:val="24"/>
        </w:rPr>
        <w:t> </w:t>
      </w:r>
      <w:r>
        <w:rPr>
          <w:sz w:val="24"/>
        </w:rPr>
        <w:t>tak je to rovnou</w:t>
      </w:r>
      <w:r>
        <w:rPr>
          <w:spacing w:val="-2"/>
          <w:sz w:val="24"/>
        </w:rPr>
        <w:t> </w:t>
      </w:r>
      <w:r>
        <w:rPr>
          <w:sz w:val="24"/>
        </w:rPr>
        <w:t>identifikace</w:t>
      </w:r>
    </w:p>
    <w:p>
      <w:pPr>
        <w:pStyle w:val="ListParagraph"/>
        <w:numPr>
          <w:ilvl w:val="2"/>
          <w:numId w:val="30"/>
        </w:numPr>
        <w:tabs>
          <w:tab w:pos="2837" w:val="left" w:leader="none"/>
        </w:tabs>
        <w:spacing w:line="232" w:lineRule="auto" w:before="2" w:after="0"/>
        <w:ind w:left="2836" w:right="1373" w:hanging="360"/>
        <w:jc w:val="both"/>
        <w:rPr>
          <w:sz w:val="24"/>
        </w:rPr>
      </w:pPr>
      <w:r>
        <w:rPr>
          <w:sz w:val="24"/>
        </w:rPr>
        <w:t>Pokud je slabý proužek na gelu – např. díky kontaminaci -&gt; nový ověřovací náběr</w:t>
      </w:r>
      <w:r>
        <w:rPr>
          <w:spacing w:val="-2"/>
          <w:sz w:val="24"/>
        </w:rPr>
        <w:t> </w:t>
      </w:r>
      <w:r>
        <w:rPr>
          <w:sz w:val="24"/>
        </w:rPr>
        <w:t>vzorku</w:t>
      </w:r>
    </w:p>
    <w:p>
      <w:pPr>
        <w:numPr>
          <w:ilvl w:val="0"/>
          <w:numId w:val="30"/>
        </w:numPr>
        <w:tabs>
          <w:tab w:pos="1397" w:val="left" w:leader="none"/>
        </w:tabs>
        <w:spacing w:line="288" w:lineRule="exact" w:before="0"/>
        <w:ind w:left="1396" w:right="0" w:hanging="361"/>
        <w:jc w:val="both"/>
        <w:rPr>
          <w:rFonts w:ascii="Calibri"/>
          <w:b/>
          <w:sz w:val="24"/>
        </w:rPr>
      </w:pPr>
      <w:r>
        <w:rPr>
          <w:b/>
          <w:sz w:val="24"/>
          <w:u w:val="single"/>
        </w:rPr>
        <w:t>Kvantifikace</w:t>
      </w:r>
      <w:r>
        <w:rPr>
          <w:b/>
          <w:spacing w:val="-1"/>
          <w:sz w:val="24"/>
          <w:u w:val="single"/>
        </w:rPr>
        <w:t> </w:t>
      </w:r>
      <w:r>
        <w:rPr>
          <w:b/>
          <w:sz w:val="24"/>
          <w:u w:val="single"/>
        </w:rPr>
        <w:t>PCR</w:t>
      </w:r>
    </w:p>
    <w:p>
      <w:pPr>
        <w:pStyle w:val="ListParagraph"/>
        <w:numPr>
          <w:ilvl w:val="1"/>
          <w:numId w:val="30"/>
        </w:numPr>
        <w:tabs>
          <w:tab w:pos="2117" w:val="left" w:leader="none"/>
        </w:tabs>
        <w:spacing w:line="286" w:lineRule="exact" w:before="0" w:after="0"/>
        <w:ind w:left="2116" w:right="0" w:hanging="361"/>
        <w:jc w:val="left"/>
        <w:rPr>
          <w:b/>
          <w:sz w:val="24"/>
        </w:rPr>
      </w:pPr>
      <w:r>
        <w:rPr>
          <w:b/>
          <w:sz w:val="24"/>
          <w:u w:val="single"/>
        </w:rPr>
        <w:t>Real time PCR</w:t>
      </w:r>
      <w:r>
        <w:rPr>
          <w:b/>
          <w:spacing w:val="-3"/>
          <w:sz w:val="24"/>
          <w:u w:val="single"/>
        </w:rPr>
        <w:t> </w:t>
      </w:r>
      <w:r>
        <w:rPr>
          <w:b/>
          <w:sz w:val="24"/>
          <w:u w:val="single"/>
        </w:rPr>
        <w:t>(RT-PCR)</w:t>
      </w:r>
    </w:p>
    <w:p>
      <w:pPr>
        <w:pStyle w:val="ListParagraph"/>
        <w:numPr>
          <w:ilvl w:val="2"/>
          <w:numId w:val="30"/>
        </w:numPr>
        <w:tabs>
          <w:tab w:pos="2837" w:val="left" w:leader="none"/>
        </w:tabs>
        <w:spacing w:line="277" w:lineRule="exact" w:before="0" w:after="0"/>
        <w:ind w:left="2836" w:right="0" w:hanging="361"/>
        <w:jc w:val="both"/>
        <w:rPr>
          <w:sz w:val="24"/>
        </w:rPr>
      </w:pPr>
      <w:r>
        <w:rPr>
          <w:sz w:val="24"/>
        </w:rPr>
        <w:t>Kromě primerů se do reakce přidává i</w:t>
      </w:r>
      <w:r>
        <w:rPr>
          <w:spacing w:val="-4"/>
          <w:sz w:val="24"/>
        </w:rPr>
        <w:t> </w:t>
      </w:r>
      <w:r>
        <w:rPr>
          <w:sz w:val="24"/>
        </w:rPr>
        <w:t>sonda</w:t>
      </w:r>
    </w:p>
    <w:p>
      <w:pPr>
        <w:pStyle w:val="ListParagraph"/>
        <w:numPr>
          <w:ilvl w:val="2"/>
          <w:numId w:val="30"/>
        </w:numPr>
        <w:tabs>
          <w:tab w:pos="2837" w:val="left" w:leader="none"/>
        </w:tabs>
        <w:spacing w:line="282" w:lineRule="exact" w:before="0" w:after="0"/>
        <w:ind w:left="2836" w:right="0" w:hanging="361"/>
        <w:jc w:val="both"/>
        <w:rPr>
          <w:sz w:val="24"/>
        </w:rPr>
      </w:pPr>
      <w:r>
        <w:rPr>
          <w:sz w:val="24"/>
          <w:u w:val="single"/>
        </w:rPr>
        <w:t>Sonda</w:t>
      </w:r>
      <w:r>
        <w:rPr>
          <w:sz w:val="24"/>
        </w:rPr>
        <w:t> se umístí mezi primery</w:t>
      </w:r>
    </w:p>
    <w:p>
      <w:pPr>
        <w:pStyle w:val="ListParagraph"/>
        <w:numPr>
          <w:ilvl w:val="2"/>
          <w:numId w:val="30"/>
        </w:numPr>
        <w:tabs>
          <w:tab w:pos="2837" w:val="left" w:leader="none"/>
        </w:tabs>
        <w:spacing w:line="235" w:lineRule="auto" w:before="0" w:after="0"/>
        <w:ind w:left="2836" w:right="1375" w:hanging="360"/>
        <w:jc w:val="both"/>
        <w:rPr>
          <w:sz w:val="24"/>
        </w:rPr>
      </w:pPr>
      <w:r>
        <w:rPr>
          <w:sz w:val="24"/>
        </w:rPr>
        <w:t>Má asi 20 nuklotidů a na svém 5´konci má fluorochorm a na 3´konci má žhášeč (pohlcuje záření ze svého okolí, pokud je samostatně,</w:t>
      </w:r>
      <w:r>
        <w:rPr>
          <w:spacing w:val="-28"/>
          <w:sz w:val="24"/>
        </w:rPr>
        <w:t> </w:t>
      </w:r>
      <w:r>
        <w:rPr>
          <w:sz w:val="24"/>
        </w:rPr>
        <w:t>tak nesvítí)</w:t>
      </w:r>
    </w:p>
    <w:p>
      <w:pPr>
        <w:pStyle w:val="ListParagraph"/>
        <w:numPr>
          <w:ilvl w:val="2"/>
          <w:numId w:val="30"/>
        </w:numPr>
        <w:tabs>
          <w:tab w:pos="2837" w:val="left" w:leader="none"/>
        </w:tabs>
        <w:spacing w:line="287" w:lineRule="exact" w:before="2" w:after="0"/>
        <w:ind w:left="2836" w:right="0" w:hanging="361"/>
        <w:jc w:val="both"/>
        <w:rPr>
          <w:sz w:val="24"/>
        </w:rPr>
      </w:pPr>
      <w:r>
        <w:rPr>
          <w:rFonts w:ascii="Times New Roman" w:hAnsi="Times New Roman"/>
          <w:spacing w:val="-60"/>
          <w:sz w:val="24"/>
          <w:u w:val="single"/>
        </w:rPr>
        <w:t> </w:t>
      </w:r>
      <w:r>
        <w:rPr>
          <w:sz w:val="24"/>
          <w:u w:val="single"/>
        </w:rPr>
        <w:t>Taq polymeráza</w:t>
      </w:r>
    </w:p>
    <w:p>
      <w:pPr>
        <w:pStyle w:val="ListParagraph"/>
        <w:numPr>
          <w:ilvl w:val="3"/>
          <w:numId w:val="30"/>
        </w:numPr>
        <w:tabs>
          <w:tab w:pos="3557" w:val="left" w:leader="none"/>
        </w:tabs>
        <w:spacing w:line="281" w:lineRule="exact" w:before="0" w:after="0"/>
        <w:ind w:left="3557" w:right="0" w:hanging="360"/>
        <w:jc w:val="both"/>
        <w:rPr>
          <w:sz w:val="24"/>
        </w:rPr>
      </w:pPr>
      <w:r>
        <w:rPr>
          <w:sz w:val="24"/>
        </w:rPr>
        <w:t>narazí na sondu a exonukleázovou aktivitou jí</w:t>
      </w:r>
      <w:r>
        <w:rPr>
          <w:spacing w:val="-9"/>
          <w:sz w:val="24"/>
        </w:rPr>
        <w:t> </w:t>
      </w:r>
      <w:r>
        <w:rPr>
          <w:sz w:val="24"/>
        </w:rPr>
        <w:t>zklikviduje</w:t>
      </w:r>
    </w:p>
    <w:p>
      <w:pPr>
        <w:pStyle w:val="ListParagraph"/>
        <w:numPr>
          <w:ilvl w:val="3"/>
          <w:numId w:val="30"/>
        </w:numPr>
        <w:tabs>
          <w:tab w:pos="3557" w:val="left" w:leader="none"/>
        </w:tabs>
        <w:spacing w:line="232" w:lineRule="auto" w:before="1" w:after="0"/>
        <w:ind w:left="3557" w:right="1375" w:hanging="360"/>
        <w:jc w:val="both"/>
        <w:rPr>
          <w:sz w:val="24"/>
        </w:rPr>
      </w:pPr>
      <w:r>
        <w:rPr>
          <w:sz w:val="24"/>
        </w:rPr>
        <w:t>fluorochrom se pak dostane daleko od žhášeče a začne vysvěcovat fluorescenci do okolí, která se</w:t>
      </w:r>
      <w:r>
        <w:rPr>
          <w:spacing w:val="-5"/>
          <w:sz w:val="24"/>
        </w:rPr>
        <w:t> </w:t>
      </w:r>
      <w:r>
        <w:rPr>
          <w:sz w:val="24"/>
        </w:rPr>
        <w:t>zaznamená</w:t>
      </w:r>
    </w:p>
    <w:p>
      <w:pPr>
        <w:pStyle w:val="ListParagraph"/>
        <w:numPr>
          <w:ilvl w:val="2"/>
          <w:numId w:val="30"/>
        </w:numPr>
        <w:tabs>
          <w:tab w:pos="2837" w:val="left" w:leader="none"/>
        </w:tabs>
        <w:spacing w:line="240" w:lineRule="auto" w:before="0" w:after="0"/>
        <w:ind w:left="2836" w:right="0" w:hanging="361"/>
        <w:jc w:val="both"/>
        <w:rPr>
          <w:sz w:val="24"/>
        </w:rPr>
      </w:pPr>
      <w:r>
        <w:rPr>
          <w:rFonts w:ascii="Times New Roman" w:hAnsi="Times New Roman"/>
          <w:spacing w:val="-60"/>
          <w:sz w:val="24"/>
          <w:u w:val="single"/>
        </w:rPr>
        <w:t> </w:t>
      </w:r>
      <w:r>
        <w:rPr>
          <w:sz w:val="24"/>
          <w:u w:val="single"/>
        </w:rPr>
        <w:t>výsledkem je křivka</w:t>
      </w:r>
      <w:r>
        <w:rPr>
          <w:sz w:val="24"/>
        </w:rPr>
        <w:t> – podle fluorescence tedy</w:t>
      </w:r>
      <w:r>
        <w:rPr>
          <w:spacing w:val="-10"/>
          <w:sz w:val="24"/>
        </w:rPr>
        <w:t> </w:t>
      </w:r>
      <w:r>
        <w:rPr>
          <w:sz w:val="24"/>
        </w:rPr>
        <w:t>kvantifikujeme</w:t>
      </w:r>
    </w:p>
    <w:p>
      <w:pPr>
        <w:spacing w:after="0" w:line="240" w:lineRule="auto"/>
        <w:jc w:val="both"/>
        <w:rPr>
          <w:sz w:val="24"/>
        </w:rPr>
        <w:sectPr>
          <w:pgSz w:w="11910" w:h="16840"/>
          <w:pgMar w:top="1320" w:bottom="280" w:left="740" w:right="40"/>
        </w:sectPr>
      </w:pPr>
    </w:p>
    <w:p>
      <w:pPr>
        <w:numPr>
          <w:ilvl w:val="1"/>
          <w:numId w:val="30"/>
        </w:numPr>
        <w:tabs>
          <w:tab w:pos="2117" w:val="left" w:leader="none"/>
        </w:tabs>
        <w:spacing w:line="291" w:lineRule="exact" w:before="78"/>
        <w:ind w:left="2116" w:right="0" w:hanging="361"/>
        <w:jc w:val="both"/>
        <w:rPr>
          <w:b/>
          <w:sz w:val="24"/>
        </w:rPr>
      </w:pPr>
      <w:r>
        <w:rPr>
          <w:b/>
          <w:sz w:val="24"/>
          <w:u w:val="single"/>
        </w:rPr>
        <w:t>interpretace</w:t>
      </w:r>
    </w:p>
    <w:p>
      <w:pPr>
        <w:pStyle w:val="ListParagraph"/>
        <w:numPr>
          <w:ilvl w:val="2"/>
          <w:numId w:val="30"/>
        </w:numPr>
        <w:tabs>
          <w:tab w:pos="2837" w:val="left" w:leader="none"/>
        </w:tabs>
        <w:spacing w:line="278" w:lineRule="exact" w:before="0" w:after="0"/>
        <w:ind w:left="2836" w:right="0" w:hanging="361"/>
        <w:jc w:val="both"/>
        <w:rPr>
          <w:sz w:val="24"/>
        </w:rPr>
      </w:pPr>
      <w:r>
        <w:rPr>
          <w:sz w:val="24"/>
        </w:rPr>
        <w:t>pozitivní křivka se podobá růstové křivce</w:t>
      </w:r>
      <w:r>
        <w:rPr>
          <w:spacing w:val="-3"/>
          <w:sz w:val="24"/>
        </w:rPr>
        <w:t> </w:t>
      </w:r>
      <w:r>
        <w:rPr>
          <w:sz w:val="24"/>
        </w:rPr>
        <w:t>bakterií</w:t>
      </w:r>
    </w:p>
    <w:p>
      <w:pPr>
        <w:pStyle w:val="ListParagraph"/>
        <w:numPr>
          <w:ilvl w:val="2"/>
          <w:numId w:val="30"/>
        </w:numPr>
        <w:tabs>
          <w:tab w:pos="2837" w:val="left" w:leader="none"/>
        </w:tabs>
        <w:spacing w:line="282" w:lineRule="exact" w:before="0" w:after="0"/>
        <w:ind w:left="2836" w:right="0" w:hanging="361"/>
        <w:jc w:val="both"/>
        <w:rPr>
          <w:sz w:val="24"/>
        </w:rPr>
      </w:pPr>
      <w:r>
        <w:rPr>
          <w:sz w:val="24"/>
        </w:rPr>
        <w:t>pokud je negativní, tak je křivka</w:t>
      </w:r>
      <w:r>
        <w:rPr>
          <w:spacing w:val="-5"/>
          <w:sz w:val="24"/>
        </w:rPr>
        <w:t> </w:t>
      </w:r>
      <w:r>
        <w:rPr>
          <w:sz w:val="24"/>
        </w:rPr>
        <w:t>plochá</w:t>
      </w:r>
    </w:p>
    <w:p>
      <w:pPr>
        <w:pStyle w:val="ListParagraph"/>
        <w:numPr>
          <w:ilvl w:val="2"/>
          <w:numId w:val="30"/>
        </w:numPr>
        <w:tabs>
          <w:tab w:pos="2837" w:val="left" w:leader="none"/>
        </w:tabs>
        <w:spacing w:line="230" w:lineRule="auto" w:before="4" w:after="0"/>
        <w:ind w:left="2836" w:right="1379" w:hanging="360"/>
        <w:jc w:val="both"/>
        <w:rPr>
          <w:sz w:val="24"/>
        </w:rPr>
      </w:pPr>
      <w:r>
        <w:rPr>
          <w:sz w:val="24"/>
        </w:rPr>
        <w:t>součástí reakce je i kalibrační křivka o standardně definované kvantitě</w:t>
      </w:r>
    </w:p>
    <w:p>
      <w:pPr>
        <w:pStyle w:val="ListParagraph"/>
        <w:numPr>
          <w:ilvl w:val="2"/>
          <w:numId w:val="30"/>
        </w:numPr>
        <w:tabs>
          <w:tab w:pos="2837" w:val="left" w:leader="none"/>
        </w:tabs>
        <w:spacing w:line="232" w:lineRule="auto" w:before="8" w:after="0"/>
        <w:ind w:left="2836" w:right="1379" w:hanging="360"/>
        <w:jc w:val="both"/>
        <w:rPr>
          <w:sz w:val="24"/>
        </w:rPr>
      </w:pPr>
      <w:r>
        <w:rPr>
          <w:sz w:val="24"/>
        </w:rPr>
        <w:t>čím víc vstupního materiálu, tím dřív křivka začne narůstat (podle toho na kolikátém</w:t>
      </w:r>
      <w:r>
        <w:rPr>
          <w:spacing w:val="-3"/>
          <w:sz w:val="24"/>
        </w:rPr>
        <w:t> </w:t>
      </w:r>
      <w:r>
        <w:rPr>
          <w:sz w:val="24"/>
        </w:rPr>
        <w:t>cyklu)</w:t>
      </w:r>
    </w:p>
    <w:p>
      <w:pPr>
        <w:numPr>
          <w:ilvl w:val="1"/>
          <w:numId w:val="30"/>
        </w:numPr>
        <w:tabs>
          <w:tab w:pos="2117" w:val="left" w:leader="none"/>
        </w:tabs>
        <w:spacing w:line="290" w:lineRule="exact" w:before="0"/>
        <w:ind w:left="2116" w:right="0" w:hanging="361"/>
        <w:jc w:val="both"/>
        <w:rPr>
          <w:b/>
          <w:sz w:val="24"/>
        </w:rPr>
      </w:pPr>
      <w:r>
        <w:rPr>
          <w:rFonts w:ascii="Times New Roman" w:hAnsi="Times New Roman"/>
          <w:spacing w:val="-60"/>
          <w:sz w:val="24"/>
          <w:u w:val="single"/>
        </w:rPr>
        <w:t> </w:t>
      </w:r>
      <w:r>
        <w:rPr>
          <w:b/>
          <w:sz w:val="24"/>
          <w:u w:val="single"/>
        </w:rPr>
        <w:t>uplatnění</w:t>
      </w:r>
      <w:r>
        <w:rPr>
          <w:b/>
          <w:spacing w:val="-3"/>
          <w:sz w:val="24"/>
          <w:u w:val="single"/>
        </w:rPr>
        <w:t> </w:t>
      </w:r>
      <w:r>
        <w:rPr>
          <w:b/>
          <w:sz w:val="24"/>
          <w:u w:val="single"/>
        </w:rPr>
        <w:t>metody</w:t>
      </w:r>
    </w:p>
    <w:p>
      <w:pPr>
        <w:pStyle w:val="ListParagraph"/>
        <w:numPr>
          <w:ilvl w:val="2"/>
          <w:numId w:val="30"/>
        </w:numPr>
        <w:tabs>
          <w:tab w:pos="2837" w:val="left" w:leader="none"/>
        </w:tabs>
        <w:spacing w:line="235" w:lineRule="auto" w:before="0" w:after="0"/>
        <w:ind w:left="2836" w:right="1374" w:hanging="360"/>
        <w:jc w:val="both"/>
        <w:rPr>
          <w:sz w:val="24"/>
        </w:rPr>
      </w:pPr>
      <w:r>
        <w:rPr>
          <w:sz w:val="24"/>
        </w:rPr>
        <w:t>dlouhodobé  sledování  pacienta   po   transplantaci   krevní   dřeně s rizikem EB virem, aby se odhalil čas, kdy je nutné podání antivirotik, která mají vedlejší</w:t>
      </w:r>
      <w:r>
        <w:rPr>
          <w:spacing w:val="-2"/>
          <w:sz w:val="24"/>
        </w:rPr>
        <w:t> </w:t>
      </w:r>
      <w:r>
        <w:rPr>
          <w:sz w:val="24"/>
        </w:rPr>
        <w:t>účinky</w:t>
      </w:r>
    </w:p>
    <w:p>
      <w:pPr>
        <w:pStyle w:val="ListParagraph"/>
        <w:numPr>
          <w:ilvl w:val="0"/>
          <w:numId w:val="30"/>
        </w:numPr>
        <w:tabs>
          <w:tab w:pos="1397" w:val="left" w:leader="none"/>
        </w:tabs>
        <w:spacing w:line="287" w:lineRule="exact" w:before="0" w:after="0"/>
        <w:ind w:left="1396" w:right="0" w:hanging="361"/>
        <w:jc w:val="both"/>
        <w:rPr>
          <w:rFonts w:ascii="Calibri" w:hAnsi="Calibri"/>
          <w:sz w:val="24"/>
        </w:rPr>
      </w:pPr>
      <w:r>
        <w:rPr>
          <w:sz w:val="24"/>
        </w:rPr>
        <w:t>varianta PCR – ligásová řetězová reakce</w:t>
      </w:r>
      <w:r>
        <w:rPr>
          <w:spacing w:val="-5"/>
          <w:sz w:val="24"/>
        </w:rPr>
        <w:t> </w:t>
      </w:r>
      <w:r>
        <w:rPr>
          <w:sz w:val="24"/>
        </w:rPr>
        <w:t>(LCR)</w:t>
      </w:r>
    </w:p>
    <w:p>
      <w:pPr>
        <w:pStyle w:val="ListParagraph"/>
        <w:numPr>
          <w:ilvl w:val="1"/>
          <w:numId w:val="30"/>
        </w:numPr>
        <w:tabs>
          <w:tab w:pos="2117" w:val="left" w:leader="none"/>
        </w:tabs>
        <w:spacing w:line="286" w:lineRule="exact" w:before="0" w:after="0"/>
        <w:ind w:left="2116" w:right="0" w:hanging="361"/>
        <w:jc w:val="both"/>
        <w:rPr>
          <w:sz w:val="24"/>
        </w:rPr>
      </w:pPr>
      <w:r>
        <w:rPr>
          <w:sz w:val="24"/>
        </w:rPr>
        <w:t>pro průkaz – M. tuberculosis, B. burgdorgeri, N.</w:t>
      </w:r>
      <w:r>
        <w:rPr>
          <w:spacing w:val="-6"/>
          <w:sz w:val="24"/>
        </w:rPr>
        <w:t> </w:t>
      </w:r>
      <w:r>
        <w:rPr>
          <w:sz w:val="24"/>
        </w:rPr>
        <w:t>gonorrhoeae</w:t>
      </w:r>
    </w:p>
    <w:p>
      <w:pPr>
        <w:pStyle w:val="ListParagraph"/>
        <w:numPr>
          <w:ilvl w:val="1"/>
          <w:numId w:val="30"/>
        </w:numPr>
        <w:tabs>
          <w:tab w:pos="2117" w:val="left" w:leader="none"/>
        </w:tabs>
        <w:spacing w:line="225" w:lineRule="auto" w:before="1" w:after="0"/>
        <w:ind w:left="2116" w:right="1375" w:hanging="360"/>
        <w:jc w:val="both"/>
        <w:rPr>
          <w:sz w:val="24"/>
        </w:rPr>
      </w:pPr>
      <w:r>
        <w:rPr>
          <w:sz w:val="24"/>
        </w:rPr>
        <w:t>ke každému vláknu denaturované molekuly DNA se připojí dva páry primeru a ty se kovalentně spojí pomocí</w:t>
      </w:r>
      <w:r>
        <w:rPr>
          <w:spacing w:val="-7"/>
          <w:sz w:val="24"/>
        </w:rPr>
        <w:t> </w:t>
      </w:r>
      <w:r>
        <w:rPr>
          <w:sz w:val="24"/>
        </w:rPr>
        <w:t>DNA-ligázy</w:t>
      </w:r>
    </w:p>
    <w:p>
      <w:pPr>
        <w:pStyle w:val="ListParagraph"/>
        <w:numPr>
          <w:ilvl w:val="0"/>
          <w:numId w:val="30"/>
        </w:numPr>
        <w:tabs>
          <w:tab w:pos="1397" w:val="left" w:leader="none"/>
        </w:tabs>
        <w:spacing w:line="288" w:lineRule="exact" w:before="1" w:after="0"/>
        <w:ind w:left="1396" w:right="0" w:hanging="361"/>
        <w:jc w:val="both"/>
        <w:rPr>
          <w:rFonts w:ascii="Calibri" w:hAnsi="Calibri"/>
          <w:sz w:val="24"/>
        </w:rPr>
      </w:pPr>
      <w:r>
        <w:rPr>
          <w:sz w:val="24"/>
        </w:rPr>
        <w:t>NASBA – amplifikace RNA – C.</w:t>
      </w:r>
      <w:r>
        <w:rPr>
          <w:spacing w:val="-7"/>
          <w:sz w:val="24"/>
        </w:rPr>
        <w:t> </w:t>
      </w:r>
      <w:r>
        <w:rPr>
          <w:sz w:val="24"/>
        </w:rPr>
        <w:t>trachomatis</w:t>
      </w:r>
    </w:p>
    <w:p>
      <w:pPr>
        <w:pStyle w:val="ListParagraph"/>
        <w:numPr>
          <w:ilvl w:val="1"/>
          <w:numId w:val="30"/>
        </w:numPr>
        <w:tabs>
          <w:tab w:pos="2117" w:val="left" w:leader="none"/>
        </w:tabs>
        <w:spacing w:line="286" w:lineRule="exact" w:before="0" w:after="0"/>
        <w:ind w:left="2116" w:right="0" w:hanging="361"/>
        <w:jc w:val="both"/>
        <w:rPr>
          <w:sz w:val="24"/>
        </w:rPr>
      </w:pPr>
      <w:r>
        <w:rPr>
          <w:sz w:val="24"/>
        </w:rPr>
        <w:t>Enzymy</w:t>
      </w:r>
    </w:p>
    <w:p>
      <w:pPr>
        <w:pStyle w:val="ListParagraph"/>
        <w:numPr>
          <w:ilvl w:val="2"/>
          <w:numId w:val="30"/>
        </w:numPr>
        <w:tabs>
          <w:tab w:pos="2836" w:val="left" w:leader="none"/>
          <w:tab w:pos="2837" w:val="left" w:leader="none"/>
        </w:tabs>
        <w:spacing w:line="277" w:lineRule="exact" w:before="0" w:after="0"/>
        <w:ind w:left="2836" w:right="0" w:hanging="361"/>
        <w:jc w:val="left"/>
        <w:rPr>
          <w:sz w:val="24"/>
        </w:rPr>
      </w:pPr>
      <w:r>
        <w:rPr>
          <w:sz w:val="24"/>
        </w:rPr>
        <w:t>Reverzní transkriptázy – tvoří hybrid</w:t>
      </w:r>
      <w:r>
        <w:rPr>
          <w:spacing w:val="1"/>
          <w:sz w:val="24"/>
        </w:rPr>
        <w:t> </w:t>
      </w:r>
      <w:r>
        <w:rPr>
          <w:sz w:val="24"/>
        </w:rPr>
        <w:t>RNA-DNA</w:t>
      </w:r>
    </w:p>
    <w:p>
      <w:pPr>
        <w:pStyle w:val="ListParagraph"/>
        <w:numPr>
          <w:ilvl w:val="2"/>
          <w:numId w:val="30"/>
        </w:numPr>
        <w:tabs>
          <w:tab w:pos="2836" w:val="left" w:leader="none"/>
          <w:tab w:pos="2837" w:val="left" w:leader="none"/>
        </w:tabs>
        <w:spacing w:line="282" w:lineRule="exact" w:before="0" w:after="0"/>
        <w:ind w:left="2836" w:right="0" w:hanging="361"/>
        <w:jc w:val="left"/>
        <w:rPr>
          <w:sz w:val="24"/>
        </w:rPr>
      </w:pPr>
      <w:r>
        <w:rPr>
          <w:sz w:val="24"/>
        </w:rPr>
        <w:t>RNázy – v hybridu RNA-DNA rozloží RNA</w:t>
      </w:r>
      <w:r>
        <w:rPr>
          <w:spacing w:val="-8"/>
          <w:sz w:val="24"/>
        </w:rPr>
        <w:t> </w:t>
      </w:r>
      <w:r>
        <w:rPr>
          <w:sz w:val="24"/>
        </w:rPr>
        <w:t>složku</w:t>
      </w:r>
    </w:p>
    <w:p>
      <w:pPr>
        <w:pStyle w:val="ListParagraph"/>
        <w:numPr>
          <w:ilvl w:val="2"/>
          <w:numId w:val="30"/>
        </w:numPr>
        <w:tabs>
          <w:tab w:pos="2836" w:val="left" w:leader="none"/>
          <w:tab w:pos="2837" w:val="left" w:leader="none"/>
        </w:tabs>
        <w:spacing w:line="288" w:lineRule="exact" w:before="0" w:after="0"/>
        <w:ind w:left="2836" w:right="0" w:hanging="361"/>
        <w:jc w:val="left"/>
        <w:rPr>
          <w:sz w:val="24"/>
        </w:rPr>
      </w:pPr>
      <w:r>
        <w:rPr>
          <w:sz w:val="24"/>
        </w:rPr>
        <w:t>RNA – polymeráza – dotvoří dvouvláknitou</w:t>
      </w:r>
      <w:r>
        <w:rPr>
          <w:spacing w:val="-6"/>
          <w:sz w:val="24"/>
        </w:rPr>
        <w:t> </w:t>
      </w:r>
      <w:r>
        <w:rPr>
          <w:sz w:val="24"/>
        </w:rPr>
        <w:t>DNA</w:t>
      </w:r>
    </w:p>
    <w:p>
      <w:pPr>
        <w:pStyle w:val="BodyText"/>
        <w:ind w:left="0" w:firstLine="0"/>
        <w:rPr>
          <w:sz w:val="28"/>
        </w:rPr>
      </w:pPr>
    </w:p>
    <w:p>
      <w:pPr>
        <w:pStyle w:val="BodyText"/>
        <w:spacing w:before="5"/>
        <w:ind w:left="0" w:firstLine="0"/>
        <w:rPr>
          <w:sz w:val="22"/>
        </w:rPr>
      </w:pPr>
    </w:p>
    <w:p>
      <w:pPr>
        <w:spacing w:before="0"/>
        <w:ind w:left="676" w:right="0" w:firstLine="0"/>
        <w:jc w:val="left"/>
        <w:rPr>
          <w:b/>
          <w:sz w:val="24"/>
        </w:rPr>
      </w:pPr>
      <w:r>
        <w:rPr>
          <w:b/>
          <w:sz w:val="24"/>
          <w:u w:val="single"/>
        </w:rPr>
        <w:t>A - BETA-HEMOLYTICKÉ STREPTOKOKY</w:t>
      </w:r>
    </w:p>
    <w:p>
      <w:pPr>
        <w:pStyle w:val="ListParagraph"/>
        <w:numPr>
          <w:ilvl w:val="0"/>
          <w:numId w:val="30"/>
        </w:numPr>
        <w:tabs>
          <w:tab w:pos="1396" w:val="left" w:leader="none"/>
          <w:tab w:pos="1397" w:val="left" w:leader="none"/>
        </w:tabs>
        <w:spacing w:line="281" w:lineRule="exact" w:before="160" w:after="0"/>
        <w:ind w:left="1396" w:right="0" w:hanging="361"/>
        <w:jc w:val="left"/>
        <w:rPr>
          <w:rFonts w:ascii="Calibri" w:hAnsi="Calibri"/>
          <w:sz w:val="20"/>
        </w:rPr>
      </w:pPr>
      <w:r>
        <w:rPr>
          <w:sz w:val="24"/>
          <w:u w:val="single"/>
        </w:rPr>
        <w:t>Vlastnosti</w:t>
      </w:r>
    </w:p>
    <w:p>
      <w:pPr>
        <w:pStyle w:val="ListParagraph"/>
        <w:numPr>
          <w:ilvl w:val="1"/>
          <w:numId w:val="30"/>
        </w:numPr>
        <w:tabs>
          <w:tab w:pos="2117" w:val="left" w:leader="none"/>
        </w:tabs>
        <w:spacing w:line="290" w:lineRule="exact" w:before="0" w:after="0"/>
        <w:ind w:left="2116" w:right="0" w:hanging="361"/>
        <w:jc w:val="left"/>
        <w:rPr>
          <w:sz w:val="24"/>
        </w:rPr>
      </w:pPr>
      <w:r>
        <w:rPr>
          <w:sz w:val="24"/>
        </w:rPr>
        <w:t>Grampozitivní</w:t>
      </w:r>
      <w:r>
        <w:rPr>
          <w:spacing w:val="-13"/>
          <w:sz w:val="24"/>
        </w:rPr>
        <w:t> </w:t>
      </w:r>
      <w:r>
        <w:rPr>
          <w:sz w:val="24"/>
        </w:rPr>
        <w:t>bakterie</w:t>
      </w:r>
    </w:p>
    <w:p>
      <w:pPr>
        <w:pStyle w:val="ListParagraph"/>
        <w:numPr>
          <w:ilvl w:val="1"/>
          <w:numId w:val="30"/>
        </w:numPr>
        <w:tabs>
          <w:tab w:pos="2117" w:val="left" w:leader="none"/>
        </w:tabs>
        <w:spacing w:line="281" w:lineRule="exact" w:before="0" w:after="0"/>
        <w:ind w:left="2116" w:right="0" w:hanging="361"/>
        <w:jc w:val="left"/>
        <w:rPr>
          <w:sz w:val="24"/>
        </w:rPr>
      </w:pPr>
      <w:r>
        <w:rPr>
          <w:sz w:val="24"/>
        </w:rPr>
        <w:t>Fakultativně</w:t>
      </w:r>
      <w:r>
        <w:rPr>
          <w:spacing w:val="-12"/>
          <w:sz w:val="24"/>
        </w:rPr>
        <w:t> </w:t>
      </w:r>
      <w:r>
        <w:rPr>
          <w:sz w:val="24"/>
        </w:rPr>
        <w:t>anaerobní</w:t>
      </w:r>
    </w:p>
    <w:p>
      <w:pPr>
        <w:pStyle w:val="ListParagraph"/>
        <w:numPr>
          <w:ilvl w:val="1"/>
          <w:numId w:val="30"/>
        </w:numPr>
        <w:tabs>
          <w:tab w:pos="2117" w:val="left" w:leader="none"/>
        </w:tabs>
        <w:spacing w:line="282" w:lineRule="exact" w:before="0" w:after="0"/>
        <w:ind w:left="2116" w:right="0" w:hanging="361"/>
        <w:jc w:val="left"/>
        <w:rPr>
          <w:sz w:val="24"/>
        </w:rPr>
      </w:pPr>
      <w:r>
        <w:rPr>
          <w:sz w:val="24"/>
        </w:rPr>
        <w:t>Tvoří dvojice/řetízky koků</w:t>
      </w:r>
    </w:p>
    <w:p>
      <w:pPr>
        <w:pStyle w:val="ListParagraph"/>
        <w:numPr>
          <w:ilvl w:val="1"/>
          <w:numId w:val="30"/>
        </w:numPr>
        <w:tabs>
          <w:tab w:pos="2117" w:val="left" w:leader="none"/>
        </w:tabs>
        <w:spacing w:line="282" w:lineRule="exact" w:before="0" w:after="0"/>
        <w:ind w:left="2116" w:right="0" w:hanging="361"/>
        <w:jc w:val="left"/>
        <w:rPr>
          <w:sz w:val="24"/>
        </w:rPr>
      </w:pPr>
      <w:r>
        <w:rPr>
          <w:sz w:val="24"/>
        </w:rPr>
        <w:t>Kataláza</w:t>
      </w:r>
      <w:r>
        <w:rPr>
          <w:spacing w:val="-2"/>
          <w:sz w:val="24"/>
        </w:rPr>
        <w:t> </w:t>
      </w:r>
      <w:r>
        <w:rPr>
          <w:sz w:val="24"/>
        </w:rPr>
        <w:t>negativní</w:t>
      </w:r>
    </w:p>
    <w:p>
      <w:pPr>
        <w:pStyle w:val="ListParagraph"/>
        <w:numPr>
          <w:ilvl w:val="1"/>
          <w:numId w:val="30"/>
        </w:numPr>
        <w:tabs>
          <w:tab w:pos="2117" w:val="left" w:leader="none"/>
        </w:tabs>
        <w:spacing w:line="281" w:lineRule="exact" w:before="0" w:after="0"/>
        <w:ind w:left="2116" w:right="0" w:hanging="361"/>
        <w:jc w:val="left"/>
        <w:rPr>
          <w:sz w:val="24"/>
        </w:rPr>
      </w:pPr>
      <w:r>
        <w:rPr>
          <w:sz w:val="24"/>
        </w:rPr>
        <w:t>Hemolýza (důležité pro klasifikaci) – alfa, beta i</w:t>
      </w:r>
      <w:r>
        <w:rPr>
          <w:spacing w:val="-5"/>
          <w:sz w:val="24"/>
        </w:rPr>
        <w:t> </w:t>
      </w:r>
      <w:r>
        <w:rPr>
          <w:sz w:val="24"/>
        </w:rPr>
        <w:t>gama</w:t>
      </w:r>
    </w:p>
    <w:p>
      <w:pPr>
        <w:pStyle w:val="ListParagraph"/>
        <w:numPr>
          <w:ilvl w:val="1"/>
          <w:numId w:val="30"/>
        </w:numPr>
        <w:tabs>
          <w:tab w:pos="2117" w:val="left" w:leader="none"/>
        </w:tabs>
        <w:spacing w:line="281" w:lineRule="exact" w:before="0" w:after="0"/>
        <w:ind w:left="2116" w:right="0" w:hanging="361"/>
        <w:jc w:val="left"/>
        <w:rPr>
          <w:sz w:val="24"/>
        </w:rPr>
      </w:pPr>
      <w:r>
        <w:rPr>
          <w:sz w:val="24"/>
        </w:rPr>
        <w:t>Léčba –</w:t>
      </w:r>
      <w:r>
        <w:rPr>
          <w:spacing w:val="-4"/>
          <w:sz w:val="24"/>
        </w:rPr>
        <w:t> </w:t>
      </w:r>
      <w:r>
        <w:rPr>
          <w:sz w:val="24"/>
        </w:rPr>
        <w:t>peniciliny</w:t>
      </w:r>
    </w:p>
    <w:p>
      <w:pPr>
        <w:pStyle w:val="ListParagraph"/>
        <w:numPr>
          <w:ilvl w:val="1"/>
          <w:numId w:val="30"/>
        </w:numPr>
        <w:tabs>
          <w:tab w:pos="2117" w:val="left" w:leader="none"/>
        </w:tabs>
        <w:spacing w:line="281" w:lineRule="exact" w:before="0" w:after="0"/>
        <w:ind w:left="2116" w:right="0" w:hanging="361"/>
        <w:jc w:val="left"/>
        <w:rPr>
          <w:sz w:val="24"/>
        </w:rPr>
      </w:pPr>
      <w:r>
        <w:rPr>
          <w:sz w:val="24"/>
        </w:rPr>
        <w:t>Většina</w:t>
      </w:r>
      <w:r>
        <w:rPr>
          <w:spacing w:val="-11"/>
          <w:sz w:val="24"/>
        </w:rPr>
        <w:t> </w:t>
      </w:r>
      <w:r>
        <w:rPr>
          <w:sz w:val="24"/>
        </w:rPr>
        <w:t>kapnofilní</w:t>
      </w:r>
    </w:p>
    <w:p>
      <w:pPr>
        <w:pStyle w:val="ListParagraph"/>
        <w:numPr>
          <w:ilvl w:val="0"/>
          <w:numId w:val="30"/>
        </w:numPr>
        <w:tabs>
          <w:tab w:pos="1396" w:val="left" w:leader="none"/>
          <w:tab w:pos="1397" w:val="left" w:leader="none"/>
        </w:tabs>
        <w:spacing w:line="272" w:lineRule="exact" w:before="0" w:after="0"/>
        <w:ind w:left="1396" w:right="0" w:hanging="361"/>
        <w:jc w:val="left"/>
        <w:rPr>
          <w:rFonts w:ascii="Calibri" w:hAnsi="Calibri"/>
          <w:sz w:val="20"/>
        </w:rPr>
      </w:pPr>
      <w:r>
        <w:rPr>
          <w:sz w:val="24"/>
        </w:rPr>
        <w:t>pH &gt; 9 –</w:t>
      </w:r>
      <w:r>
        <w:rPr>
          <w:spacing w:val="-4"/>
          <w:sz w:val="24"/>
        </w:rPr>
        <w:t> </w:t>
      </w:r>
      <w:r>
        <w:rPr>
          <w:sz w:val="24"/>
        </w:rPr>
        <w:t>nerostou</w:t>
      </w:r>
    </w:p>
    <w:p>
      <w:pPr>
        <w:pStyle w:val="ListParagraph"/>
        <w:numPr>
          <w:ilvl w:val="0"/>
          <w:numId w:val="30"/>
        </w:numPr>
        <w:tabs>
          <w:tab w:pos="1396" w:val="left" w:leader="none"/>
          <w:tab w:pos="1397" w:val="left" w:leader="none"/>
        </w:tabs>
        <w:spacing w:line="281" w:lineRule="exact" w:before="2" w:after="0"/>
        <w:ind w:left="1396" w:right="0" w:hanging="361"/>
        <w:jc w:val="left"/>
        <w:rPr>
          <w:rFonts w:ascii="Calibri" w:hAnsi="Calibri"/>
          <w:sz w:val="20"/>
        </w:rPr>
      </w:pPr>
      <w:r>
        <w:rPr>
          <w:sz w:val="24"/>
          <w:u w:val="single"/>
        </w:rPr>
        <w:t>Klasifikace</w:t>
      </w:r>
    </w:p>
    <w:p>
      <w:pPr>
        <w:pStyle w:val="ListParagraph"/>
        <w:numPr>
          <w:ilvl w:val="1"/>
          <w:numId w:val="30"/>
        </w:numPr>
        <w:tabs>
          <w:tab w:pos="2117" w:val="left" w:leader="none"/>
        </w:tabs>
        <w:spacing w:line="225" w:lineRule="auto" w:before="12" w:after="0"/>
        <w:ind w:left="2116" w:right="1373" w:hanging="360"/>
        <w:jc w:val="left"/>
        <w:rPr>
          <w:sz w:val="24"/>
        </w:rPr>
      </w:pPr>
      <w:r>
        <w:rPr>
          <w:rFonts w:ascii="Times New Roman" w:hAnsi="Times New Roman"/>
          <w:spacing w:val="-60"/>
          <w:sz w:val="24"/>
          <w:u w:val="single"/>
        </w:rPr>
        <w:t> </w:t>
      </w:r>
      <w:r>
        <w:rPr>
          <w:sz w:val="24"/>
          <w:u w:val="single"/>
        </w:rPr>
        <w:t>dle Lancefieldové</w:t>
      </w:r>
      <w:r>
        <w:rPr>
          <w:sz w:val="24"/>
        </w:rPr>
        <w:t> – dělení na základě antigenu polysacharidu C v buněčné stěně</w:t>
      </w:r>
    </w:p>
    <w:p>
      <w:pPr>
        <w:pStyle w:val="ListParagraph"/>
        <w:numPr>
          <w:ilvl w:val="1"/>
          <w:numId w:val="30"/>
        </w:numPr>
        <w:tabs>
          <w:tab w:pos="2117" w:val="left" w:leader="none"/>
        </w:tabs>
        <w:spacing w:line="291" w:lineRule="exact" w:before="1" w:after="0"/>
        <w:ind w:left="2116" w:right="0" w:hanging="361"/>
        <w:jc w:val="left"/>
        <w:rPr>
          <w:sz w:val="24"/>
        </w:rPr>
      </w:pPr>
      <w:r>
        <w:rPr>
          <w:rFonts w:ascii="Times New Roman" w:hAnsi="Times New Roman"/>
          <w:spacing w:val="-60"/>
          <w:sz w:val="24"/>
          <w:u w:val="single"/>
        </w:rPr>
        <w:t> </w:t>
      </w:r>
      <w:r>
        <w:rPr>
          <w:sz w:val="24"/>
          <w:u w:val="single"/>
        </w:rPr>
        <w:t>dle specifických</w:t>
      </w:r>
      <w:r>
        <w:rPr>
          <w:spacing w:val="-3"/>
          <w:sz w:val="24"/>
          <w:u w:val="single"/>
        </w:rPr>
        <w:t> </w:t>
      </w:r>
      <w:r>
        <w:rPr>
          <w:sz w:val="24"/>
          <w:u w:val="single"/>
        </w:rPr>
        <w:t>protilátek</w:t>
      </w:r>
    </w:p>
    <w:p>
      <w:pPr>
        <w:pStyle w:val="ListParagraph"/>
        <w:numPr>
          <w:ilvl w:val="2"/>
          <w:numId w:val="30"/>
        </w:numPr>
        <w:tabs>
          <w:tab w:pos="2836" w:val="left" w:leader="none"/>
          <w:tab w:pos="2837" w:val="left" w:leader="none"/>
        </w:tabs>
        <w:spacing w:line="278" w:lineRule="exact" w:before="0" w:after="0"/>
        <w:ind w:left="2836" w:right="0" w:hanging="361"/>
        <w:jc w:val="left"/>
        <w:rPr>
          <w:sz w:val="24"/>
        </w:rPr>
      </w:pPr>
      <w:r>
        <w:rPr>
          <w:sz w:val="24"/>
        </w:rPr>
        <w:t>skupina A, B, C, D,</w:t>
      </w:r>
      <w:r>
        <w:rPr>
          <w:spacing w:val="-3"/>
          <w:sz w:val="24"/>
        </w:rPr>
        <w:t> </w:t>
      </w:r>
      <w:r>
        <w:rPr>
          <w:sz w:val="24"/>
        </w:rPr>
        <w:t>F</w:t>
      </w:r>
    </w:p>
    <w:p>
      <w:pPr>
        <w:pStyle w:val="ListParagraph"/>
        <w:numPr>
          <w:ilvl w:val="1"/>
          <w:numId w:val="30"/>
        </w:numPr>
        <w:tabs>
          <w:tab w:pos="2117" w:val="left" w:leader="none"/>
        </w:tabs>
        <w:spacing w:line="284" w:lineRule="exact" w:before="0" w:after="0"/>
        <w:ind w:left="2116" w:right="0" w:hanging="361"/>
        <w:jc w:val="left"/>
        <w:rPr>
          <w:sz w:val="24"/>
        </w:rPr>
      </w:pPr>
      <w:r>
        <w:rPr>
          <w:rFonts w:ascii="Times New Roman" w:hAnsi="Times New Roman"/>
          <w:spacing w:val="-60"/>
          <w:sz w:val="24"/>
          <w:u w:val="single"/>
        </w:rPr>
        <w:t> </w:t>
      </w:r>
      <w:r>
        <w:rPr>
          <w:sz w:val="24"/>
          <w:u w:val="single"/>
        </w:rPr>
        <w:t>dle</w:t>
      </w:r>
      <w:r>
        <w:rPr>
          <w:spacing w:val="-2"/>
          <w:sz w:val="24"/>
          <w:u w:val="single"/>
        </w:rPr>
        <w:t> </w:t>
      </w:r>
      <w:r>
        <w:rPr>
          <w:sz w:val="24"/>
          <w:u w:val="single"/>
        </w:rPr>
        <w:t>hemolýzy</w:t>
      </w:r>
    </w:p>
    <w:p>
      <w:pPr>
        <w:numPr>
          <w:ilvl w:val="2"/>
          <w:numId w:val="30"/>
        </w:numPr>
        <w:tabs>
          <w:tab w:pos="2836" w:val="left" w:leader="none"/>
          <w:tab w:pos="2837" w:val="left" w:leader="none"/>
        </w:tabs>
        <w:spacing w:line="278" w:lineRule="exact" w:before="0"/>
        <w:ind w:left="2836" w:right="0" w:hanging="361"/>
        <w:jc w:val="left"/>
        <w:rPr>
          <w:b/>
          <w:sz w:val="24"/>
        </w:rPr>
      </w:pPr>
      <w:r>
        <w:rPr>
          <w:rFonts w:ascii="Times New Roman" w:hAnsi="Times New Roman"/>
          <w:spacing w:val="-60"/>
          <w:sz w:val="24"/>
          <w:u w:val="single"/>
        </w:rPr>
        <w:t> </w:t>
      </w:r>
      <w:r>
        <w:rPr>
          <w:b/>
          <w:sz w:val="24"/>
          <w:u w:val="single"/>
        </w:rPr>
        <w:t>beta</w:t>
      </w:r>
      <w:r>
        <w:rPr>
          <w:b/>
          <w:spacing w:val="-1"/>
          <w:sz w:val="24"/>
          <w:u w:val="single"/>
        </w:rPr>
        <w:t> </w:t>
      </w:r>
      <w:r>
        <w:rPr>
          <w:b/>
          <w:sz w:val="24"/>
          <w:u w:val="single"/>
        </w:rPr>
        <w:t>hemolytické</w:t>
      </w:r>
    </w:p>
    <w:p>
      <w:pPr>
        <w:pStyle w:val="ListParagraph"/>
        <w:numPr>
          <w:ilvl w:val="3"/>
          <w:numId w:val="30"/>
        </w:numPr>
        <w:tabs>
          <w:tab w:pos="3556" w:val="left" w:leader="none"/>
          <w:tab w:pos="3557" w:val="left" w:leader="none"/>
        </w:tabs>
        <w:spacing w:line="230" w:lineRule="auto" w:before="4" w:after="0"/>
        <w:ind w:left="3557" w:right="1375" w:hanging="360"/>
        <w:jc w:val="left"/>
        <w:rPr>
          <w:sz w:val="24"/>
        </w:rPr>
      </w:pPr>
      <w:r>
        <w:rPr>
          <w:sz w:val="24"/>
        </w:rPr>
        <w:t>rozklad hemoglobinu -&gt; dochází k projasnění půdy činností hemolyzinů</w:t>
      </w:r>
    </w:p>
    <w:p>
      <w:pPr>
        <w:pStyle w:val="ListParagraph"/>
        <w:numPr>
          <w:ilvl w:val="3"/>
          <w:numId w:val="30"/>
        </w:numPr>
        <w:tabs>
          <w:tab w:pos="3556" w:val="left" w:leader="none"/>
          <w:tab w:pos="3557" w:val="left" w:leader="none"/>
        </w:tabs>
        <w:spacing w:line="288" w:lineRule="exact" w:before="2" w:after="0"/>
        <w:ind w:left="3557" w:right="0" w:hanging="360"/>
        <w:jc w:val="left"/>
        <w:rPr>
          <w:sz w:val="24"/>
        </w:rPr>
      </w:pPr>
      <w:r>
        <w:rPr>
          <w:sz w:val="24"/>
        </w:rPr>
        <w:t>hnisavé</w:t>
      </w:r>
      <w:r>
        <w:rPr>
          <w:spacing w:val="-2"/>
          <w:sz w:val="24"/>
        </w:rPr>
        <w:t> </w:t>
      </w:r>
      <w:r>
        <w:rPr>
          <w:sz w:val="24"/>
        </w:rPr>
        <w:t>infekce</w:t>
      </w:r>
    </w:p>
    <w:p>
      <w:pPr>
        <w:pStyle w:val="ListParagraph"/>
        <w:numPr>
          <w:ilvl w:val="3"/>
          <w:numId w:val="30"/>
        </w:numPr>
        <w:tabs>
          <w:tab w:pos="3556" w:val="left" w:leader="none"/>
          <w:tab w:pos="3557" w:val="left" w:leader="none"/>
        </w:tabs>
        <w:spacing w:line="282" w:lineRule="exact" w:before="0" w:after="0"/>
        <w:ind w:left="3557" w:right="0" w:hanging="360"/>
        <w:jc w:val="left"/>
        <w:rPr>
          <w:sz w:val="24"/>
        </w:rPr>
      </w:pPr>
      <w:r>
        <w:rPr>
          <w:rFonts w:ascii="Times New Roman" w:hAnsi="Times New Roman"/>
          <w:spacing w:val="-60"/>
          <w:sz w:val="24"/>
          <w:u w:val="single"/>
        </w:rPr>
        <w:t> </w:t>
      </w:r>
      <w:r>
        <w:rPr>
          <w:sz w:val="24"/>
          <w:u w:val="single"/>
        </w:rPr>
        <w:t>úplná</w:t>
      </w:r>
      <w:r>
        <w:rPr>
          <w:spacing w:val="-6"/>
          <w:sz w:val="24"/>
          <w:u w:val="single"/>
        </w:rPr>
        <w:t> </w:t>
      </w:r>
      <w:r>
        <w:rPr>
          <w:sz w:val="24"/>
          <w:u w:val="single"/>
        </w:rPr>
        <w:t>hemolýza</w:t>
      </w:r>
    </w:p>
    <w:p>
      <w:pPr>
        <w:pStyle w:val="ListParagraph"/>
        <w:numPr>
          <w:ilvl w:val="4"/>
          <w:numId w:val="30"/>
        </w:numPr>
        <w:tabs>
          <w:tab w:pos="4277" w:val="left" w:leader="none"/>
        </w:tabs>
        <w:spacing w:line="286" w:lineRule="exact" w:before="0" w:after="0"/>
        <w:ind w:left="4277" w:right="0" w:hanging="360"/>
        <w:jc w:val="left"/>
        <w:rPr>
          <w:sz w:val="24"/>
        </w:rPr>
      </w:pPr>
      <w:r>
        <w:rPr>
          <w:sz w:val="24"/>
        </w:rPr>
        <w:t>úplné projasnění v</w:t>
      </w:r>
      <w:r>
        <w:rPr>
          <w:spacing w:val="-1"/>
          <w:sz w:val="24"/>
        </w:rPr>
        <w:t> </w:t>
      </w:r>
      <w:r>
        <w:rPr>
          <w:sz w:val="24"/>
        </w:rPr>
        <w:t>okolí</w:t>
      </w:r>
    </w:p>
    <w:p>
      <w:pPr>
        <w:pStyle w:val="ListParagraph"/>
        <w:numPr>
          <w:ilvl w:val="4"/>
          <w:numId w:val="30"/>
        </w:numPr>
        <w:tabs>
          <w:tab w:pos="4277" w:val="left" w:leader="none"/>
        </w:tabs>
        <w:spacing w:line="282" w:lineRule="exact" w:before="0" w:after="0"/>
        <w:ind w:left="4277" w:right="0" w:hanging="360"/>
        <w:jc w:val="left"/>
        <w:rPr>
          <w:sz w:val="24"/>
        </w:rPr>
      </w:pPr>
      <w:r>
        <w:rPr>
          <w:sz w:val="24"/>
        </w:rPr>
        <w:t>např. Streptococcus</w:t>
      </w:r>
      <w:r>
        <w:rPr>
          <w:spacing w:val="-2"/>
          <w:sz w:val="24"/>
        </w:rPr>
        <w:t> </w:t>
      </w:r>
      <w:r>
        <w:rPr>
          <w:sz w:val="24"/>
        </w:rPr>
        <w:t>pyogenes</w:t>
      </w:r>
    </w:p>
    <w:p>
      <w:pPr>
        <w:pStyle w:val="ListParagraph"/>
        <w:numPr>
          <w:ilvl w:val="3"/>
          <w:numId w:val="30"/>
        </w:numPr>
        <w:tabs>
          <w:tab w:pos="3556" w:val="left" w:leader="none"/>
          <w:tab w:pos="3557" w:val="left" w:leader="none"/>
        </w:tabs>
        <w:spacing w:line="277" w:lineRule="exact" w:before="0" w:after="0"/>
        <w:ind w:left="3557" w:right="0" w:hanging="360"/>
        <w:jc w:val="left"/>
        <w:rPr>
          <w:sz w:val="24"/>
        </w:rPr>
      </w:pPr>
      <w:r>
        <w:rPr>
          <w:rFonts w:ascii="Times New Roman" w:hAnsi="Times New Roman"/>
          <w:spacing w:val="-60"/>
          <w:sz w:val="24"/>
          <w:u w:val="single"/>
        </w:rPr>
        <w:t> </w:t>
      </w:r>
      <w:r>
        <w:rPr>
          <w:sz w:val="24"/>
          <w:u w:val="single"/>
        </w:rPr>
        <w:t>neúplná hemolýza</w:t>
      </w:r>
      <w:r>
        <w:rPr>
          <w:sz w:val="24"/>
        </w:rPr>
        <w:t> – např. S.</w:t>
      </w:r>
      <w:r>
        <w:rPr>
          <w:spacing w:val="-7"/>
          <w:sz w:val="24"/>
        </w:rPr>
        <w:t> </w:t>
      </w:r>
      <w:r>
        <w:rPr>
          <w:sz w:val="24"/>
        </w:rPr>
        <w:t>agalactie</w:t>
      </w:r>
    </w:p>
    <w:p>
      <w:pPr>
        <w:numPr>
          <w:ilvl w:val="2"/>
          <w:numId w:val="30"/>
        </w:numPr>
        <w:tabs>
          <w:tab w:pos="2836" w:val="left" w:leader="none"/>
          <w:tab w:pos="2837" w:val="left" w:leader="none"/>
        </w:tabs>
        <w:spacing w:line="282" w:lineRule="exact" w:before="0"/>
        <w:ind w:left="2836" w:right="0" w:hanging="361"/>
        <w:jc w:val="left"/>
        <w:rPr>
          <w:b/>
          <w:sz w:val="24"/>
        </w:rPr>
      </w:pPr>
      <w:r>
        <w:rPr>
          <w:rFonts w:ascii="Times New Roman" w:hAnsi="Times New Roman"/>
          <w:spacing w:val="-60"/>
          <w:sz w:val="24"/>
          <w:u w:val="single"/>
        </w:rPr>
        <w:t> </w:t>
      </w:r>
      <w:r>
        <w:rPr>
          <w:b/>
          <w:sz w:val="24"/>
          <w:u w:val="single"/>
        </w:rPr>
        <w:t>alfa</w:t>
      </w:r>
      <w:r>
        <w:rPr>
          <w:b/>
          <w:spacing w:val="-1"/>
          <w:sz w:val="24"/>
          <w:u w:val="single"/>
        </w:rPr>
        <w:t> </w:t>
      </w:r>
      <w:r>
        <w:rPr>
          <w:b/>
          <w:sz w:val="24"/>
          <w:u w:val="single"/>
        </w:rPr>
        <w:t>hemolytické</w:t>
      </w:r>
    </w:p>
    <w:p>
      <w:pPr>
        <w:pStyle w:val="ListParagraph"/>
        <w:numPr>
          <w:ilvl w:val="3"/>
          <w:numId w:val="30"/>
        </w:numPr>
        <w:tabs>
          <w:tab w:pos="3556" w:val="left" w:leader="none"/>
          <w:tab w:pos="3557" w:val="left" w:leader="none"/>
        </w:tabs>
        <w:spacing w:line="282" w:lineRule="exact" w:before="0" w:after="0"/>
        <w:ind w:left="3557" w:right="0" w:hanging="360"/>
        <w:jc w:val="left"/>
        <w:rPr>
          <w:sz w:val="24"/>
        </w:rPr>
      </w:pPr>
      <w:r>
        <w:rPr>
          <w:sz w:val="24"/>
        </w:rPr>
        <w:t>nedochází k úplnému rozkladu</w:t>
      </w:r>
      <w:r>
        <w:rPr>
          <w:spacing w:val="-2"/>
          <w:sz w:val="24"/>
        </w:rPr>
        <w:t> </w:t>
      </w:r>
      <w:r>
        <w:rPr>
          <w:sz w:val="24"/>
        </w:rPr>
        <w:t>Hb</w:t>
      </w:r>
    </w:p>
    <w:p>
      <w:pPr>
        <w:pStyle w:val="ListParagraph"/>
        <w:numPr>
          <w:ilvl w:val="3"/>
          <w:numId w:val="30"/>
        </w:numPr>
        <w:tabs>
          <w:tab w:pos="3556" w:val="left" w:leader="none"/>
          <w:tab w:pos="3557" w:val="left" w:leader="none"/>
        </w:tabs>
        <w:spacing w:line="287" w:lineRule="exact" w:before="0" w:after="0"/>
        <w:ind w:left="3557" w:right="0" w:hanging="360"/>
        <w:jc w:val="left"/>
        <w:rPr>
          <w:sz w:val="16"/>
        </w:rPr>
      </w:pPr>
      <w:r>
        <w:rPr>
          <w:position w:val="1"/>
          <w:sz w:val="24"/>
        </w:rPr>
        <w:t>dochází pouze k tvorbě meziproduktů činností</w:t>
      </w:r>
      <w:r>
        <w:rPr>
          <w:spacing w:val="-2"/>
          <w:position w:val="1"/>
          <w:sz w:val="24"/>
        </w:rPr>
        <w:t> </w:t>
      </w:r>
      <w:r>
        <w:rPr>
          <w:position w:val="1"/>
          <w:sz w:val="24"/>
        </w:rPr>
        <w:t>H</w:t>
      </w:r>
      <w:r>
        <w:rPr>
          <w:sz w:val="16"/>
        </w:rPr>
        <w:t>2</w:t>
      </w:r>
      <w:r>
        <w:rPr>
          <w:position w:val="1"/>
          <w:sz w:val="24"/>
        </w:rPr>
        <w:t>O</w:t>
      </w:r>
      <w:r>
        <w:rPr>
          <w:sz w:val="16"/>
        </w:rPr>
        <w:t>2</w:t>
      </w:r>
    </w:p>
    <w:p>
      <w:pPr>
        <w:spacing w:after="0" w:line="287" w:lineRule="exact"/>
        <w:jc w:val="left"/>
        <w:rPr>
          <w:sz w:val="16"/>
        </w:rPr>
        <w:sectPr>
          <w:pgSz w:w="11910" w:h="16840"/>
          <w:pgMar w:top="1320" w:bottom="280" w:left="740" w:right="40"/>
        </w:sectPr>
      </w:pPr>
    </w:p>
    <w:p>
      <w:pPr>
        <w:pStyle w:val="ListParagraph"/>
        <w:numPr>
          <w:ilvl w:val="3"/>
          <w:numId w:val="30"/>
        </w:numPr>
        <w:tabs>
          <w:tab w:pos="3556" w:val="left" w:leader="none"/>
          <w:tab w:pos="3557" w:val="left" w:leader="none"/>
        </w:tabs>
        <w:spacing w:line="232" w:lineRule="auto" w:before="84" w:after="0"/>
        <w:ind w:left="3557" w:right="1374" w:hanging="360"/>
        <w:jc w:val="left"/>
        <w:rPr>
          <w:sz w:val="24"/>
        </w:rPr>
      </w:pPr>
      <w:r>
        <w:rPr>
          <w:sz w:val="24"/>
        </w:rPr>
        <w:t>vzniká zelený verdoglobin (pokud jsou bakterie viridující mají schopnost tvořit</w:t>
      </w:r>
      <w:r>
        <w:rPr>
          <w:spacing w:val="-1"/>
          <w:sz w:val="24"/>
        </w:rPr>
        <w:t> </w:t>
      </w:r>
      <w:r>
        <w:rPr>
          <w:sz w:val="24"/>
        </w:rPr>
        <w:t>vedoglobin)</w:t>
      </w:r>
    </w:p>
    <w:p>
      <w:pPr>
        <w:pStyle w:val="ListParagraph"/>
        <w:numPr>
          <w:ilvl w:val="3"/>
          <w:numId w:val="30"/>
        </w:numPr>
        <w:tabs>
          <w:tab w:pos="3556" w:val="left" w:leader="none"/>
          <w:tab w:pos="3557" w:val="left" w:leader="none"/>
        </w:tabs>
        <w:spacing w:line="288" w:lineRule="exact" w:before="0" w:after="0"/>
        <w:ind w:left="3557" w:right="0" w:hanging="360"/>
        <w:jc w:val="left"/>
        <w:rPr>
          <w:sz w:val="24"/>
        </w:rPr>
      </w:pPr>
      <w:r>
        <w:rPr>
          <w:sz w:val="24"/>
        </w:rPr>
        <w:t>např. S. pneumonie a viridující ústní</w:t>
      </w:r>
      <w:r>
        <w:rPr>
          <w:spacing w:val="-4"/>
          <w:sz w:val="24"/>
        </w:rPr>
        <w:t> </w:t>
      </w:r>
      <w:r>
        <w:rPr>
          <w:sz w:val="24"/>
        </w:rPr>
        <w:t>streptokoky</w:t>
      </w:r>
    </w:p>
    <w:p>
      <w:pPr>
        <w:numPr>
          <w:ilvl w:val="2"/>
          <w:numId w:val="30"/>
        </w:numPr>
        <w:tabs>
          <w:tab w:pos="2836" w:val="left" w:leader="none"/>
          <w:tab w:pos="2837" w:val="left" w:leader="none"/>
        </w:tabs>
        <w:spacing w:line="282" w:lineRule="exact" w:before="0"/>
        <w:ind w:left="2836" w:right="0" w:hanging="361"/>
        <w:jc w:val="left"/>
        <w:rPr>
          <w:b/>
          <w:sz w:val="24"/>
        </w:rPr>
      </w:pPr>
      <w:r>
        <w:rPr>
          <w:rFonts w:ascii="Times New Roman" w:hAnsi="Times New Roman"/>
          <w:spacing w:val="-60"/>
          <w:sz w:val="24"/>
          <w:u w:val="single"/>
        </w:rPr>
        <w:t> </w:t>
      </w:r>
      <w:r>
        <w:rPr>
          <w:b/>
          <w:sz w:val="24"/>
          <w:u w:val="single"/>
        </w:rPr>
        <w:t>gama</w:t>
      </w:r>
      <w:r>
        <w:rPr>
          <w:b/>
          <w:spacing w:val="-1"/>
          <w:sz w:val="24"/>
          <w:u w:val="single"/>
        </w:rPr>
        <w:t> </w:t>
      </w:r>
      <w:r>
        <w:rPr>
          <w:b/>
          <w:sz w:val="24"/>
          <w:u w:val="single"/>
        </w:rPr>
        <w:t>hemolytické</w:t>
      </w:r>
    </w:p>
    <w:p>
      <w:pPr>
        <w:pStyle w:val="ListParagraph"/>
        <w:numPr>
          <w:ilvl w:val="3"/>
          <w:numId w:val="30"/>
        </w:numPr>
        <w:tabs>
          <w:tab w:pos="3556" w:val="left" w:leader="none"/>
          <w:tab w:pos="3557" w:val="left" w:leader="none"/>
        </w:tabs>
        <w:spacing w:line="281" w:lineRule="exact" w:before="0" w:after="0"/>
        <w:ind w:left="3557" w:right="0" w:hanging="360"/>
        <w:jc w:val="left"/>
        <w:rPr>
          <w:sz w:val="24"/>
        </w:rPr>
      </w:pPr>
      <w:r>
        <w:rPr>
          <w:sz w:val="24"/>
        </w:rPr>
        <w:t>nedochází vůbec k rozkladu</w:t>
      </w:r>
      <w:r>
        <w:rPr>
          <w:spacing w:val="-3"/>
          <w:sz w:val="24"/>
        </w:rPr>
        <w:t> </w:t>
      </w:r>
      <w:r>
        <w:rPr>
          <w:sz w:val="24"/>
        </w:rPr>
        <w:t>Hb</w:t>
      </w:r>
    </w:p>
    <w:p>
      <w:pPr>
        <w:pStyle w:val="ListParagraph"/>
        <w:numPr>
          <w:ilvl w:val="3"/>
          <w:numId w:val="30"/>
        </w:numPr>
        <w:tabs>
          <w:tab w:pos="3556" w:val="left" w:leader="none"/>
          <w:tab w:pos="3557" w:val="left" w:leader="none"/>
        </w:tabs>
        <w:spacing w:line="282" w:lineRule="exact" w:before="0" w:after="0"/>
        <w:ind w:left="3557" w:right="0" w:hanging="360"/>
        <w:jc w:val="left"/>
        <w:rPr>
          <w:sz w:val="24"/>
        </w:rPr>
      </w:pPr>
      <w:r>
        <w:rPr>
          <w:sz w:val="24"/>
        </w:rPr>
        <w:t>půda je stále</w:t>
      </w:r>
      <w:r>
        <w:rPr>
          <w:spacing w:val="-3"/>
          <w:sz w:val="24"/>
        </w:rPr>
        <w:t> </w:t>
      </w:r>
      <w:r>
        <w:rPr>
          <w:sz w:val="24"/>
        </w:rPr>
        <w:t>červená</w:t>
      </w:r>
    </w:p>
    <w:p>
      <w:pPr>
        <w:pStyle w:val="ListParagraph"/>
        <w:numPr>
          <w:ilvl w:val="2"/>
          <w:numId w:val="30"/>
        </w:numPr>
        <w:tabs>
          <w:tab w:pos="2836" w:val="left" w:leader="none"/>
          <w:tab w:pos="2837" w:val="left" w:leader="none"/>
        </w:tabs>
        <w:spacing w:line="282" w:lineRule="exact" w:before="0" w:after="0"/>
        <w:ind w:left="2836" w:right="0" w:hanging="361"/>
        <w:jc w:val="left"/>
        <w:rPr>
          <w:b/>
          <w:sz w:val="24"/>
        </w:rPr>
      </w:pPr>
      <w:r>
        <w:rPr>
          <w:sz w:val="24"/>
        </w:rPr>
        <w:t>alfa i gama hemolytické bakterie se označují jako</w:t>
      </w:r>
      <w:r>
        <w:rPr>
          <w:spacing w:val="22"/>
          <w:sz w:val="24"/>
        </w:rPr>
        <w:t> </w:t>
      </w:r>
      <w:r>
        <w:rPr>
          <w:b/>
          <w:sz w:val="24"/>
        </w:rPr>
        <w:t>non-beta</w:t>
      </w:r>
    </w:p>
    <w:p>
      <w:pPr>
        <w:spacing w:line="275" w:lineRule="exact" w:before="0"/>
        <w:ind w:left="2836" w:right="0" w:firstLine="0"/>
        <w:jc w:val="left"/>
        <w:rPr>
          <w:b/>
          <w:sz w:val="24"/>
        </w:rPr>
      </w:pPr>
      <w:r>
        <w:rPr>
          <w:b/>
          <w:sz w:val="24"/>
        </w:rPr>
        <w:t>hemolytické streptokoky</w:t>
      </w:r>
    </w:p>
    <w:p>
      <w:pPr>
        <w:pStyle w:val="ListParagraph"/>
        <w:numPr>
          <w:ilvl w:val="0"/>
          <w:numId w:val="30"/>
        </w:numPr>
        <w:tabs>
          <w:tab w:pos="1396" w:val="left" w:leader="none"/>
          <w:tab w:pos="1397" w:val="left" w:leader="none"/>
        </w:tabs>
        <w:spacing w:line="281" w:lineRule="exact" w:before="0" w:after="0"/>
        <w:ind w:left="1396" w:right="0" w:hanging="361"/>
        <w:jc w:val="left"/>
        <w:rPr>
          <w:rFonts w:ascii="Calibri" w:hAnsi="Calibri"/>
          <w:b/>
          <w:sz w:val="20"/>
        </w:rPr>
      </w:pPr>
      <w:r>
        <w:rPr>
          <w:b/>
          <w:sz w:val="24"/>
          <w:u w:val="single"/>
        </w:rPr>
        <w:t>STREPTOCCOCUS</w:t>
      </w:r>
      <w:r>
        <w:rPr>
          <w:b/>
          <w:spacing w:val="-2"/>
          <w:sz w:val="24"/>
          <w:u w:val="single"/>
        </w:rPr>
        <w:t> </w:t>
      </w:r>
      <w:r>
        <w:rPr>
          <w:b/>
          <w:sz w:val="24"/>
          <w:u w:val="single"/>
        </w:rPr>
        <w:t>PYOGENES</w:t>
      </w:r>
    </w:p>
    <w:p>
      <w:pPr>
        <w:pStyle w:val="ListParagraph"/>
        <w:numPr>
          <w:ilvl w:val="1"/>
          <w:numId w:val="30"/>
        </w:numPr>
        <w:tabs>
          <w:tab w:pos="2117" w:val="left" w:leader="none"/>
        </w:tabs>
        <w:spacing w:line="290" w:lineRule="exact" w:before="2" w:after="0"/>
        <w:ind w:left="2116" w:right="0" w:hanging="361"/>
        <w:jc w:val="left"/>
        <w:rPr>
          <w:sz w:val="24"/>
        </w:rPr>
      </w:pPr>
      <w:r>
        <w:rPr>
          <w:sz w:val="24"/>
        </w:rPr>
        <w:t>Grampozitivní</w:t>
      </w:r>
      <w:r>
        <w:rPr>
          <w:spacing w:val="-13"/>
          <w:sz w:val="24"/>
        </w:rPr>
        <w:t> </w:t>
      </w:r>
      <w:r>
        <w:rPr>
          <w:sz w:val="24"/>
        </w:rPr>
        <w:t>bakterie</w:t>
      </w:r>
    </w:p>
    <w:p>
      <w:pPr>
        <w:pStyle w:val="ListParagraph"/>
        <w:numPr>
          <w:ilvl w:val="1"/>
          <w:numId w:val="30"/>
        </w:numPr>
        <w:tabs>
          <w:tab w:pos="2117" w:val="left" w:leader="none"/>
        </w:tabs>
        <w:spacing w:line="281" w:lineRule="exact" w:before="0" w:after="0"/>
        <w:ind w:left="2116" w:right="0" w:hanging="361"/>
        <w:jc w:val="left"/>
        <w:rPr>
          <w:sz w:val="24"/>
        </w:rPr>
      </w:pPr>
      <w:r>
        <w:rPr>
          <w:sz w:val="24"/>
        </w:rPr>
        <w:t>Fakultativně</w:t>
      </w:r>
      <w:r>
        <w:rPr>
          <w:spacing w:val="-12"/>
          <w:sz w:val="24"/>
        </w:rPr>
        <w:t> </w:t>
      </w:r>
      <w:r>
        <w:rPr>
          <w:sz w:val="24"/>
        </w:rPr>
        <w:t>anaerobní</w:t>
      </w:r>
    </w:p>
    <w:p>
      <w:pPr>
        <w:pStyle w:val="ListParagraph"/>
        <w:numPr>
          <w:ilvl w:val="1"/>
          <w:numId w:val="30"/>
        </w:numPr>
        <w:tabs>
          <w:tab w:pos="2117" w:val="left" w:leader="none"/>
        </w:tabs>
        <w:spacing w:line="281" w:lineRule="exact" w:before="0" w:after="0"/>
        <w:ind w:left="2116" w:right="0" w:hanging="361"/>
        <w:jc w:val="left"/>
        <w:rPr>
          <w:sz w:val="24"/>
        </w:rPr>
      </w:pPr>
      <w:r>
        <w:rPr>
          <w:sz w:val="24"/>
        </w:rPr>
        <w:t>Tvoří řetízky</w:t>
      </w:r>
      <w:r>
        <w:rPr>
          <w:spacing w:val="-2"/>
          <w:sz w:val="24"/>
        </w:rPr>
        <w:t> </w:t>
      </w:r>
      <w:r>
        <w:rPr>
          <w:sz w:val="24"/>
        </w:rPr>
        <w:t>koků</w:t>
      </w:r>
    </w:p>
    <w:p>
      <w:pPr>
        <w:pStyle w:val="ListParagraph"/>
        <w:numPr>
          <w:ilvl w:val="1"/>
          <w:numId w:val="30"/>
        </w:numPr>
        <w:tabs>
          <w:tab w:pos="2117" w:val="left" w:leader="none"/>
        </w:tabs>
        <w:spacing w:line="282" w:lineRule="exact" w:before="0" w:after="0"/>
        <w:ind w:left="2116" w:right="0" w:hanging="361"/>
        <w:jc w:val="left"/>
        <w:rPr>
          <w:sz w:val="24"/>
        </w:rPr>
      </w:pPr>
      <w:r>
        <w:rPr>
          <w:sz w:val="24"/>
        </w:rPr>
        <w:t>Kataláza negativní, oxidáza</w:t>
      </w:r>
      <w:r>
        <w:rPr>
          <w:spacing w:val="-3"/>
          <w:sz w:val="24"/>
        </w:rPr>
        <w:t> </w:t>
      </w:r>
      <w:r>
        <w:rPr>
          <w:sz w:val="24"/>
        </w:rPr>
        <w:t>negativní</w:t>
      </w:r>
    </w:p>
    <w:p>
      <w:pPr>
        <w:pStyle w:val="ListParagraph"/>
        <w:numPr>
          <w:ilvl w:val="1"/>
          <w:numId w:val="30"/>
        </w:numPr>
        <w:tabs>
          <w:tab w:pos="2117" w:val="left" w:leader="none"/>
        </w:tabs>
        <w:spacing w:line="282" w:lineRule="exact" w:before="0" w:after="0"/>
        <w:ind w:left="2116" w:right="0" w:hanging="361"/>
        <w:jc w:val="left"/>
        <w:rPr>
          <w:sz w:val="24"/>
        </w:rPr>
      </w:pPr>
      <w:r>
        <w:rPr>
          <w:sz w:val="24"/>
        </w:rPr>
        <w:t>Beta-hemolýza</w:t>
      </w:r>
    </w:p>
    <w:p>
      <w:pPr>
        <w:pStyle w:val="ListParagraph"/>
        <w:numPr>
          <w:ilvl w:val="1"/>
          <w:numId w:val="30"/>
        </w:numPr>
        <w:tabs>
          <w:tab w:pos="2117" w:val="left" w:leader="none"/>
        </w:tabs>
        <w:spacing w:line="281" w:lineRule="exact" w:before="0" w:after="0"/>
        <w:ind w:left="2116" w:right="0" w:hanging="361"/>
        <w:jc w:val="left"/>
        <w:rPr>
          <w:sz w:val="24"/>
        </w:rPr>
      </w:pPr>
      <w:r>
        <w:rPr>
          <w:rFonts w:ascii="Times New Roman" w:hAnsi="Times New Roman"/>
          <w:spacing w:val="-60"/>
          <w:sz w:val="24"/>
          <w:u w:val="single"/>
        </w:rPr>
        <w:t> </w:t>
      </w:r>
      <w:r>
        <w:rPr>
          <w:sz w:val="24"/>
          <w:u w:val="single"/>
        </w:rPr>
        <w:t>Léčba</w:t>
      </w:r>
      <w:r>
        <w:rPr>
          <w:sz w:val="24"/>
        </w:rPr>
        <w:t> – penicilin</w:t>
      </w:r>
      <w:r>
        <w:rPr>
          <w:spacing w:val="-3"/>
          <w:sz w:val="24"/>
        </w:rPr>
        <w:t> </w:t>
      </w:r>
      <w:r>
        <w:rPr>
          <w:sz w:val="24"/>
        </w:rPr>
        <w:t>G</w:t>
      </w:r>
    </w:p>
    <w:p>
      <w:pPr>
        <w:pStyle w:val="ListParagraph"/>
        <w:numPr>
          <w:ilvl w:val="1"/>
          <w:numId w:val="30"/>
        </w:numPr>
        <w:tabs>
          <w:tab w:pos="2117" w:val="left" w:leader="none"/>
        </w:tabs>
        <w:spacing w:line="281" w:lineRule="exact" w:before="0" w:after="0"/>
        <w:ind w:left="2116" w:right="0" w:hanging="361"/>
        <w:jc w:val="left"/>
        <w:rPr>
          <w:sz w:val="24"/>
        </w:rPr>
      </w:pPr>
      <w:r>
        <w:rPr>
          <w:sz w:val="24"/>
        </w:rPr>
        <w:t>Způsobuje pouze humánní infekce – široké spektrum hnisavých</w:t>
      </w:r>
      <w:r>
        <w:rPr>
          <w:spacing w:val="-5"/>
          <w:sz w:val="24"/>
        </w:rPr>
        <w:t> </w:t>
      </w:r>
      <w:r>
        <w:rPr>
          <w:sz w:val="24"/>
        </w:rPr>
        <w:t>infekcí</w:t>
      </w:r>
    </w:p>
    <w:p>
      <w:pPr>
        <w:pStyle w:val="ListParagraph"/>
        <w:numPr>
          <w:ilvl w:val="2"/>
          <w:numId w:val="30"/>
        </w:numPr>
        <w:tabs>
          <w:tab w:pos="2836" w:val="left" w:leader="none"/>
          <w:tab w:pos="2837" w:val="left" w:leader="none"/>
        </w:tabs>
        <w:spacing w:line="278" w:lineRule="exact" w:before="0" w:after="0"/>
        <w:ind w:left="2836" w:right="0" w:hanging="361"/>
        <w:jc w:val="left"/>
        <w:rPr>
          <w:sz w:val="24"/>
        </w:rPr>
      </w:pPr>
      <w:r>
        <w:rPr>
          <w:sz w:val="24"/>
        </w:rPr>
        <w:t>Onemocnění faryngu a</w:t>
      </w:r>
      <w:r>
        <w:rPr>
          <w:spacing w:val="-1"/>
          <w:sz w:val="24"/>
        </w:rPr>
        <w:t> </w:t>
      </w:r>
      <w:r>
        <w:rPr>
          <w:sz w:val="24"/>
        </w:rPr>
        <w:t>kůže</w:t>
      </w:r>
    </w:p>
    <w:p>
      <w:pPr>
        <w:pStyle w:val="ListParagraph"/>
        <w:numPr>
          <w:ilvl w:val="2"/>
          <w:numId w:val="30"/>
        </w:numPr>
        <w:tabs>
          <w:tab w:pos="2836" w:val="left" w:leader="none"/>
          <w:tab w:pos="2837" w:val="left" w:leader="none"/>
        </w:tabs>
        <w:spacing w:line="282" w:lineRule="exact" w:before="0" w:after="0"/>
        <w:ind w:left="2836" w:right="0" w:hanging="361"/>
        <w:jc w:val="left"/>
        <w:rPr>
          <w:sz w:val="24"/>
        </w:rPr>
      </w:pPr>
      <w:r>
        <w:rPr>
          <w:sz w:val="24"/>
        </w:rPr>
        <w:t>Tonsilitidy, pyodermie, revmatická</w:t>
      </w:r>
      <w:r>
        <w:rPr>
          <w:spacing w:val="-4"/>
          <w:sz w:val="24"/>
        </w:rPr>
        <w:t> </w:t>
      </w:r>
      <w:r>
        <w:rPr>
          <w:sz w:val="24"/>
        </w:rPr>
        <w:t>horečka</w:t>
      </w:r>
    </w:p>
    <w:p>
      <w:pPr>
        <w:pStyle w:val="ListParagraph"/>
        <w:numPr>
          <w:ilvl w:val="1"/>
          <w:numId w:val="30"/>
        </w:numPr>
        <w:tabs>
          <w:tab w:pos="2117" w:val="left" w:leader="none"/>
        </w:tabs>
        <w:spacing w:line="284" w:lineRule="exact" w:before="0" w:after="0"/>
        <w:ind w:left="2116" w:right="0" w:hanging="361"/>
        <w:jc w:val="left"/>
        <w:rPr>
          <w:sz w:val="24"/>
        </w:rPr>
      </w:pPr>
      <w:r>
        <w:rPr>
          <w:sz w:val="24"/>
          <w:u w:val="single"/>
        </w:rPr>
        <w:t>Kultivace</w:t>
      </w:r>
    </w:p>
    <w:p>
      <w:pPr>
        <w:pStyle w:val="ListParagraph"/>
        <w:numPr>
          <w:ilvl w:val="2"/>
          <w:numId w:val="30"/>
        </w:numPr>
        <w:tabs>
          <w:tab w:pos="2836" w:val="left" w:leader="none"/>
          <w:tab w:pos="2837" w:val="left" w:leader="none"/>
        </w:tabs>
        <w:spacing w:line="278" w:lineRule="exact" w:before="0" w:after="0"/>
        <w:ind w:left="2836" w:right="0" w:hanging="361"/>
        <w:jc w:val="left"/>
        <w:rPr>
          <w:sz w:val="24"/>
        </w:rPr>
      </w:pPr>
      <w:r>
        <w:rPr>
          <w:sz w:val="24"/>
        </w:rPr>
        <w:t>Kulaté, ovoidní</w:t>
      </w:r>
      <w:r>
        <w:rPr>
          <w:spacing w:val="-1"/>
          <w:sz w:val="24"/>
        </w:rPr>
        <w:t> </w:t>
      </w:r>
      <w:r>
        <w:rPr>
          <w:sz w:val="24"/>
        </w:rPr>
        <w:t>koky</w:t>
      </w:r>
    </w:p>
    <w:p>
      <w:pPr>
        <w:pStyle w:val="ListParagraph"/>
        <w:numPr>
          <w:ilvl w:val="2"/>
          <w:numId w:val="30"/>
        </w:numPr>
        <w:tabs>
          <w:tab w:pos="2836" w:val="left" w:leader="none"/>
          <w:tab w:pos="2837" w:val="left" w:leader="none"/>
        </w:tabs>
        <w:spacing w:line="282" w:lineRule="exact" w:before="0" w:after="0"/>
        <w:ind w:left="2836" w:right="0" w:hanging="361"/>
        <w:jc w:val="left"/>
        <w:rPr>
          <w:sz w:val="24"/>
        </w:rPr>
      </w:pPr>
      <w:r>
        <w:rPr>
          <w:sz w:val="24"/>
        </w:rPr>
        <w:t>Menší než stafylokoky (0,6-1</w:t>
      </w:r>
      <w:r>
        <w:rPr>
          <w:spacing w:val="-4"/>
          <w:sz w:val="24"/>
        </w:rPr>
        <w:t> </w:t>
      </w:r>
      <w:r>
        <w:rPr>
          <w:sz w:val="24"/>
        </w:rPr>
        <w:t>µm)</w:t>
      </w:r>
    </w:p>
    <w:p>
      <w:pPr>
        <w:pStyle w:val="ListParagraph"/>
        <w:numPr>
          <w:ilvl w:val="2"/>
          <w:numId w:val="30"/>
        </w:numPr>
        <w:tabs>
          <w:tab w:pos="2836" w:val="left" w:leader="none"/>
          <w:tab w:pos="2837" w:val="left" w:leader="none"/>
        </w:tabs>
        <w:spacing w:line="282" w:lineRule="exact" w:before="0" w:after="0"/>
        <w:ind w:left="2836" w:right="0" w:hanging="361"/>
        <w:jc w:val="left"/>
        <w:rPr>
          <w:sz w:val="24"/>
        </w:rPr>
      </w:pPr>
      <w:r>
        <w:rPr>
          <w:sz w:val="24"/>
        </w:rPr>
        <w:t>Kultivačně náročný – vyžaduje půdu obohacenou</w:t>
      </w:r>
      <w:r>
        <w:rPr>
          <w:spacing w:val="-6"/>
          <w:sz w:val="24"/>
        </w:rPr>
        <w:t> </w:t>
      </w:r>
      <w:r>
        <w:rPr>
          <w:sz w:val="24"/>
        </w:rPr>
        <w:t>sérem</w:t>
      </w:r>
    </w:p>
    <w:p>
      <w:pPr>
        <w:pStyle w:val="ListParagraph"/>
        <w:numPr>
          <w:ilvl w:val="2"/>
          <w:numId w:val="30"/>
        </w:numPr>
        <w:tabs>
          <w:tab w:pos="2836" w:val="left" w:leader="none"/>
          <w:tab w:pos="2837" w:val="left" w:leader="none"/>
        </w:tabs>
        <w:spacing w:line="282" w:lineRule="exact" w:before="0" w:after="0"/>
        <w:ind w:left="2836" w:right="0" w:hanging="361"/>
        <w:jc w:val="left"/>
        <w:rPr>
          <w:sz w:val="24"/>
        </w:rPr>
      </w:pPr>
      <w:r>
        <w:rPr>
          <w:sz w:val="24"/>
        </w:rPr>
        <w:t>Drobné</w:t>
      </w:r>
      <w:r>
        <w:rPr>
          <w:spacing w:val="-1"/>
          <w:sz w:val="24"/>
        </w:rPr>
        <w:t> </w:t>
      </w:r>
      <w:r>
        <w:rPr>
          <w:sz w:val="24"/>
        </w:rPr>
        <w:t>kolonie</w:t>
      </w:r>
    </w:p>
    <w:p>
      <w:pPr>
        <w:pStyle w:val="ListParagraph"/>
        <w:numPr>
          <w:ilvl w:val="2"/>
          <w:numId w:val="30"/>
        </w:numPr>
        <w:tabs>
          <w:tab w:pos="2836" w:val="left" w:leader="none"/>
          <w:tab w:pos="2837" w:val="left" w:leader="none"/>
        </w:tabs>
        <w:spacing w:line="282" w:lineRule="exact" w:before="0" w:after="0"/>
        <w:ind w:left="2836" w:right="0" w:hanging="361"/>
        <w:jc w:val="left"/>
        <w:rPr>
          <w:sz w:val="24"/>
        </w:rPr>
      </w:pPr>
      <w:r>
        <w:rPr>
          <w:sz w:val="24"/>
        </w:rPr>
        <w:t>Obklopený zónou úplně beta</w:t>
      </w:r>
      <w:r>
        <w:rPr>
          <w:spacing w:val="-1"/>
          <w:sz w:val="24"/>
        </w:rPr>
        <w:t> </w:t>
      </w:r>
      <w:r>
        <w:rPr>
          <w:sz w:val="24"/>
        </w:rPr>
        <w:t>hemolýzy</w:t>
      </w:r>
    </w:p>
    <w:p>
      <w:pPr>
        <w:pStyle w:val="ListParagraph"/>
        <w:numPr>
          <w:ilvl w:val="1"/>
          <w:numId w:val="30"/>
        </w:numPr>
        <w:tabs>
          <w:tab w:pos="2117" w:val="left" w:leader="none"/>
        </w:tabs>
        <w:spacing w:line="286" w:lineRule="exact" w:before="0" w:after="0"/>
        <w:ind w:left="2116" w:right="0" w:hanging="361"/>
        <w:jc w:val="left"/>
        <w:rPr>
          <w:sz w:val="24"/>
        </w:rPr>
      </w:pPr>
      <w:r>
        <w:rPr>
          <w:sz w:val="24"/>
          <w:u w:val="single"/>
        </w:rPr>
        <w:t>Faktory</w:t>
      </w:r>
      <w:r>
        <w:rPr>
          <w:spacing w:val="-2"/>
          <w:sz w:val="24"/>
          <w:u w:val="single"/>
        </w:rPr>
        <w:t> </w:t>
      </w:r>
      <w:r>
        <w:rPr>
          <w:sz w:val="24"/>
          <w:u w:val="single"/>
        </w:rPr>
        <w:t>virulence</w:t>
      </w:r>
    </w:p>
    <w:p>
      <w:pPr>
        <w:numPr>
          <w:ilvl w:val="2"/>
          <w:numId w:val="30"/>
        </w:numPr>
        <w:tabs>
          <w:tab w:pos="2836" w:val="left" w:leader="none"/>
          <w:tab w:pos="2837" w:val="left" w:leader="none"/>
        </w:tabs>
        <w:spacing w:line="277" w:lineRule="exact" w:before="0"/>
        <w:ind w:left="2836" w:right="0" w:hanging="361"/>
        <w:jc w:val="left"/>
        <w:rPr>
          <w:b/>
          <w:sz w:val="24"/>
        </w:rPr>
      </w:pPr>
      <w:r>
        <w:rPr>
          <w:rFonts w:ascii="Times New Roman" w:hAnsi="Times New Roman"/>
          <w:spacing w:val="-60"/>
          <w:sz w:val="24"/>
          <w:u w:val="single"/>
        </w:rPr>
        <w:t> </w:t>
      </w:r>
      <w:r>
        <w:rPr>
          <w:b/>
          <w:sz w:val="24"/>
          <w:u w:val="single"/>
        </w:rPr>
        <w:t>Intracelulární</w:t>
      </w:r>
    </w:p>
    <w:p>
      <w:pPr>
        <w:pStyle w:val="ListParagraph"/>
        <w:numPr>
          <w:ilvl w:val="3"/>
          <w:numId w:val="30"/>
        </w:numPr>
        <w:tabs>
          <w:tab w:pos="3556" w:val="left" w:leader="none"/>
          <w:tab w:pos="3557" w:val="left" w:leader="none"/>
        </w:tabs>
        <w:spacing w:line="282" w:lineRule="exact" w:before="0" w:after="0"/>
        <w:ind w:left="3557" w:right="0" w:hanging="360"/>
        <w:jc w:val="left"/>
        <w:rPr>
          <w:b/>
          <w:sz w:val="24"/>
        </w:rPr>
      </w:pPr>
      <w:r>
        <w:rPr>
          <w:b/>
          <w:sz w:val="24"/>
        </w:rPr>
        <w:t>Malý</w:t>
      </w:r>
      <w:r>
        <w:rPr>
          <w:b/>
          <w:spacing w:val="-2"/>
          <w:sz w:val="24"/>
        </w:rPr>
        <w:t> </w:t>
      </w:r>
      <w:r>
        <w:rPr>
          <w:b/>
          <w:sz w:val="24"/>
        </w:rPr>
        <w:t>genom</w:t>
      </w:r>
    </w:p>
    <w:p>
      <w:pPr>
        <w:pStyle w:val="ListParagraph"/>
        <w:numPr>
          <w:ilvl w:val="4"/>
          <w:numId w:val="30"/>
        </w:numPr>
        <w:tabs>
          <w:tab w:pos="4277" w:val="left" w:leader="none"/>
        </w:tabs>
        <w:spacing w:line="286" w:lineRule="exact" w:before="0" w:after="0"/>
        <w:ind w:left="4277" w:right="0" w:hanging="360"/>
        <w:jc w:val="left"/>
        <w:rPr>
          <w:sz w:val="24"/>
        </w:rPr>
      </w:pPr>
      <w:r>
        <w:rPr>
          <w:sz w:val="24"/>
        </w:rPr>
        <w:t>Nemusí</w:t>
      </w:r>
      <w:r>
        <w:rPr>
          <w:spacing w:val="13"/>
          <w:sz w:val="24"/>
        </w:rPr>
        <w:t> </w:t>
      </w:r>
      <w:r>
        <w:rPr>
          <w:sz w:val="24"/>
        </w:rPr>
        <w:t>být</w:t>
      </w:r>
      <w:r>
        <w:rPr>
          <w:spacing w:val="13"/>
          <w:sz w:val="24"/>
        </w:rPr>
        <w:t> </w:t>
      </w:r>
      <w:r>
        <w:rPr>
          <w:sz w:val="24"/>
        </w:rPr>
        <w:t>zaznamená</w:t>
      </w:r>
      <w:r>
        <w:rPr>
          <w:spacing w:val="13"/>
          <w:sz w:val="24"/>
        </w:rPr>
        <w:t> </w:t>
      </w:r>
      <w:r>
        <w:rPr>
          <w:sz w:val="24"/>
        </w:rPr>
        <w:t>imunitním</w:t>
      </w:r>
      <w:r>
        <w:rPr>
          <w:spacing w:val="12"/>
          <w:sz w:val="24"/>
        </w:rPr>
        <w:t> </w:t>
      </w:r>
      <w:r>
        <w:rPr>
          <w:sz w:val="24"/>
        </w:rPr>
        <w:t>systémem</w:t>
      </w:r>
      <w:r>
        <w:rPr>
          <w:spacing w:val="15"/>
          <w:sz w:val="24"/>
        </w:rPr>
        <w:t> </w:t>
      </w:r>
      <w:r>
        <w:rPr>
          <w:sz w:val="24"/>
        </w:rPr>
        <w:t>-&gt;</w:t>
      </w:r>
    </w:p>
    <w:p>
      <w:pPr>
        <w:pStyle w:val="BodyText"/>
        <w:spacing w:line="271" w:lineRule="exact"/>
        <w:ind w:left="4277" w:firstLine="0"/>
      </w:pPr>
      <w:r>
        <w:rPr/>
        <w:t>snadnější překonání imunity</w:t>
      </w:r>
    </w:p>
    <w:p>
      <w:pPr>
        <w:numPr>
          <w:ilvl w:val="3"/>
          <w:numId w:val="30"/>
        </w:numPr>
        <w:tabs>
          <w:tab w:pos="3556" w:val="left" w:leader="none"/>
          <w:tab w:pos="3557" w:val="left" w:leader="none"/>
        </w:tabs>
        <w:spacing w:line="288" w:lineRule="exact" w:before="0"/>
        <w:ind w:left="3557" w:right="0" w:hanging="360"/>
        <w:jc w:val="left"/>
        <w:rPr>
          <w:b/>
          <w:sz w:val="24"/>
        </w:rPr>
      </w:pPr>
      <w:r>
        <w:rPr>
          <w:b/>
          <w:sz w:val="24"/>
        </w:rPr>
        <w:t>M –</w:t>
      </w:r>
      <w:r>
        <w:rPr>
          <w:b/>
          <w:spacing w:val="-2"/>
          <w:sz w:val="24"/>
        </w:rPr>
        <w:t> </w:t>
      </w:r>
      <w:r>
        <w:rPr>
          <w:b/>
          <w:sz w:val="24"/>
        </w:rPr>
        <w:t>protein</w:t>
      </w:r>
    </w:p>
    <w:p>
      <w:pPr>
        <w:pStyle w:val="ListParagraph"/>
        <w:numPr>
          <w:ilvl w:val="4"/>
          <w:numId w:val="30"/>
        </w:numPr>
        <w:tabs>
          <w:tab w:pos="4277" w:val="left" w:leader="none"/>
          <w:tab w:pos="5500" w:val="left" w:leader="none"/>
          <w:tab w:pos="7253" w:val="left" w:leader="none"/>
          <w:tab w:pos="8812" w:val="left" w:leader="none"/>
        </w:tabs>
        <w:spacing w:line="286" w:lineRule="exact" w:before="0" w:after="0"/>
        <w:ind w:left="4277" w:right="0" w:hanging="360"/>
        <w:jc w:val="left"/>
        <w:rPr>
          <w:sz w:val="24"/>
        </w:rPr>
      </w:pPr>
      <w:r>
        <w:rPr>
          <w:sz w:val="24"/>
        </w:rPr>
        <w:t>Výběžek</w:t>
        <w:tab/>
        <w:t>s</w:t>
      </w:r>
      <w:r>
        <w:rPr>
          <w:spacing w:val="-2"/>
          <w:sz w:val="24"/>
        </w:rPr>
        <w:t> </w:t>
      </w:r>
      <w:r>
        <w:rPr>
          <w:sz w:val="24"/>
        </w:rPr>
        <w:t>antigenními</w:t>
        <w:tab/>
        <w:t>vlastnostmi</w:t>
        <w:tab/>
        <w:t>zakotven</w:t>
      </w:r>
    </w:p>
    <w:p>
      <w:pPr>
        <w:pStyle w:val="BodyText"/>
        <w:spacing w:line="272" w:lineRule="exact"/>
        <w:ind w:left="4277" w:firstLine="0"/>
      </w:pPr>
      <w:r>
        <w:rPr/>
        <w:t>v membráně</w:t>
      </w:r>
    </w:p>
    <w:p>
      <w:pPr>
        <w:pStyle w:val="ListParagraph"/>
        <w:numPr>
          <w:ilvl w:val="4"/>
          <w:numId w:val="30"/>
        </w:numPr>
        <w:tabs>
          <w:tab w:pos="4277" w:val="left" w:leader="none"/>
        </w:tabs>
        <w:spacing w:line="290" w:lineRule="exact" w:before="0" w:after="0"/>
        <w:ind w:left="4277" w:right="0" w:hanging="360"/>
        <w:jc w:val="left"/>
        <w:rPr>
          <w:sz w:val="24"/>
        </w:rPr>
      </w:pPr>
      <w:r>
        <w:rPr>
          <w:sz w:val="24"/>
        </w:rPr>
        <w:t>Různé typy M-proteinu jsou spojeny</w:t>
      </w:r>
      <w:r>
        <w:rPr>
          <w:spacing w:val="51"/>
          <w:sz w:val="24"/>
        </w:rPr>
        <w:t> </w:t>
      </w:r>
      <w:r>
        <w:rPr>
          <w:sz w:val="24"/>
        </w:rPr>
        <w:t>s různými</w:t>
      </w:r>
    </w:p>
    <w:p>
      <w:pPr>
        <w:pStyle w:val="BodyText"/>
        <w:spacing w:line="272" w:lineRule="exact"/>
        <w:ind w:left="4277" w:firstLine="0"/>
      </w:pPr>
      <w:r>
        <w:rPr/>
        <w:t>infekcemi</w:t>
      </w:r>
    </w:p>
    <w:p>
      <w:pPr>
        <w:pStyle w:val="ListParagraph"/>
        <w:numPr>
          <w:ilvl w:val="4"/>
          <w:numId w:val="30"/>
        </w:numPr>
        <w:tabs>
          <w:tab w:pos="4277" w:val="left" w:leader="none"/>
          <w:tab w:pos="4994" w:val="left" w:leader="none"/>
          <w:tab w:pos="5848" w:val="left" w:leader="none"/>
          <w:tab w:pos="6245" w:val="left" w:leader="none"/>
          <w:tab w:pos="6691" w:val="left" w:leader="none"/>
          <w:tab w:pos="7638" w:val="left" w:leader="none"/>
          <w:tab w:pos="8466" w:val="left" w:leader="none"/>
          <w:tab w:pos="9096" w:val="left" w:leader="none"/>
        </w:tabs>
        <w:spacing w:line="290" w:lineRule="exact" w:before="1" w:after="0"/>
        <w:ind w:left="4277" w:right="0" w:hanging="360"/>
        <w:jc w:val="left"/>
        <w:rPr>
          <w:sz w:val="24"/>
        </w:rPr>
      </w:pPr>
      <w:r>
        <w:rPr>
          <w:sz w:val="24"/>
        </w:rPr>
        <w:t>Váže</w:t>
        <w:tab/>
        <w:t>faktor</w:t>
        <w:tab/>
        <w:t>H</w:t>
        <w:tab/>
        <w:t>-&gt;</w:t>
        <w:tab/>
        <w:t>zamezí</w:t>
        <w:tab/>
        <w:t>vazbě</w:t>
        <w:tab/>
        <w:t>C3b</w:t>
        <w:tab/>
        <w:t>složky</w:t>
      </w:r>
    </w:p>
    <w:p>
      <w:pPr>
        <w:pStyle w:val="BodyText"/>
        <w:spacing w:line="271" w:lineRule="exact"/>
        <w:ind w:left="4277" w:firstLine="0"/>
      </w:pPr>
      <w:r>
        <w:rPr/>
        <w:t>komplementu -&gt; rezistence vůči fagocytóze</w:t>
      </w:r>
    </w:p>
    <w:p>
      <w:pPr>
        <w:pStyle w:val="ListParagraph"/>
        <w:numPr>
          <w:ilvl w:val="4"/>
          <w:numId w:val="30"/>
        </w:numPr>
        <w:tabs>
          <w:tab w:pos="4277" w:val="left" w:leader="none"/>
        </w:tabs>
        <w:spacing w:line="290" w:lineRule="exact" w:before="0" w:after="0"/>
        <w:ind w:left="4277" w:right="0" w:hanging="360"/>
        <w:jc w:val="left"/>
        <w:rPr>
          <w:sz w:val="24"/>
        </w:rPr>
      </w:pPr>
      <w:r>
        <w:rPr>
          <w:sz w:val="24"/>
        </w:rPr>
        <w:t>Nejspíše má i adherenční</w:t>
      </w:r>
      <w:r>
        <w:rPr>
          <w:spacing w:val="-4"/>
          <w:sz w:val="24"/>
        </w:rPr>
        <w:t> </w:t>
      </w:r>
      <w:r>
        <w:rPr>
          <w:sz w:val="24"/>
        </w:rPr>
        <w:t>účinky</w:t>
      </w:r>
    </w:p>
    <w:p>
      <w:pPr>
        <w:pStyle w:val="ListParagraph"/>
        <w:numPr>
          <w:ilvl w:val="4"/>
          <w:numId w:val="30"/>
        </w:numPr>
        <w:tabs>
          <w:tab w:pos="4277" w:val="left" w:leader="none"/>
        </w:tabs>
        <w:spacing w:line="225" w:lineRule="auto" w:before="3" w:after="0"/>
        <w:ind w:left="4277" w:right="1375" w:hanging="360"/>
        <w:jc w:val="left"/>
        <w:rPr>
          <w:sz w:val="24"/>
        </w:rPr>
      </w:pPr>
      <w:r>
        <w:rPr>
          <w:sz w:val="24"/>
        </w:rPr>
        <w:t>Struktura</w:t>
      </w:r>
      <w:r>
        <w:rPr>
          <w:spacing w:val="-8"/>
          <w:sz w:val="24"/>
        </w:rPr>
        <w:t> </w:t>
      </w:r>
      <w:r>
        <w:rPr>
          <w:sz w:val="24"/>
        </w:rPr>
        <w:t>podobná</w:t>
      </w:r>
      <w:r>
        <w:rPr>
          <w:spacing w:val="-8"/>
          <w:sz w:val="24"/>
        </w:rPr>
        <w:t> </w:t>
      </w:r>
      <w:r>
        <w:rPr>
          <w:sz w:val="24"/>
        </w:rPr>
        <w:t>jiným</w:t>
      </w:r>
      <w:r>
        <w:rPr>
          <w:spacing w:val="-9"/>
          <w:sz w:val="24"/>
        </w:rPr>
        <w:t> </w:t>
      </w:r>
      <w:r>
        <w:rPr>
          <w:sz w:val="24"/>
        </w:rPr>
        <w:t>savčím</w:t>
      </w:r>
      <w:r>
        <w:rPr>
          <w:spacing w:val="-6"/>
          <w:sz w:val="24"/>
        </w:rPr>
        <w:t> </w:t>
      </w:r>
      <w:r>
        <w:rPr>
          <w:sz w:val="24"/>
        </w:rPr>
        <w:t>proteinů</w:t>
      </w:r>
      <w:r>
        <w:rPr>
          <w:spacing w:val="-6"/>
          <w:sz w:val="24"/>
        </w:rPr>
        <w:t> </w:t>
      </w:r>
      <w:r>
        <w:rPr>
          <w:sz w:val="24"/>
        </w:rPr>
        <w:t>-&gt;</w:t>
      </w:r>
      <w:r>
        <w:rPr>
          <w:spacing w:val="-7"/>
          <w:sz w:val="24"/>
        </w:rPr>
        <w:t> </w:t>
      </w:r>
      <w:r>
        <w:rPr>
          <w:sz w:val="24"/>
        </w:rPr>
        <w:t>možnost zkřížené reaktivity a indukce revmatické</w:t>
      </w:r>
      <w:r>
        <w:rPr>
          <w:spacing w:val="-7"/>
          <w:sz w:val="24"/>
        </w:rPr>
        <w:t> </w:t>
      </w:r>
      <w:r>
        <w:rPr>
          <w:sz w:val="24"/>
        </w:rPr>
        <w:t>horečky</w:t>
      </w:r>
    </w:p>
    <w:p>
      <w:pPr>
        <w:numPr>
          <w:ilvl w:val="3"/>
          <w:numId w:val="30"/>
        </w:numPr>
        <w:tabs>
          <w:tab w:pos="3556" w:val="left" w:leader="none"/>
          <w:tab w:pos="3557" w:val="left" w:leader="none"/>
        </w:tabs>
        <w:spacing w:line="287" w:lineRule="exact" w:before="4"/>
        <w:ind w:left="3557" w:right="0" w:hanging="360"/>
        <w:jc w:val="left"/>
        <w:rPr>
          <w:b/>
          <w:sz w:val="24"/>
        </w:rPr>
      </w:pPr>
      <w:r>
        <w:rPr>
          <w:b/>
          <w:sz w:val="24"/>
        </w:rPr>
        <w:t>Pouzdro</w:t>
      </w:r>
    </w:p>
    <w:p>
      <w:pPr>
        <w:pStyle w:val="ListParagraph"/>
        <w:numPr>
          <w:ilvl w:val="4"/>
          <w:numId w:val="30"/>
        </w:numPr>
        <w:tabs>
          <w:tab w:pos="4277" w:val="left" w:leader="none"/>
        </w:tabs>
        <w:spacing w:line="232" w:lineRule="auto" w:before="0" w:after="0"/>
        <w:ind w:left="4277" w:right="1371" w:hanging="360"/>
        <w:jc w:val="both"/>
        <w:rPr>
          <w:sz w:val="24"/>
        </w:rPr>
      </w:pPr>
      <w:r>
        <w:rPr>
          <w:sz w:val="24"/>
        </w:rPr>
        <w:t>Často tvořeno kys. hyaluronovou – téměř neimunogenní (podobná okolním strukturám) -&gt; brání</w:t>
      </w:r>
      <w:r>
        <w:rPr>
          <w:spacing w:val="-1"/>
          <w:sz w:val="24"/>
        </w:rPr>
        <w:t> </w:t>
      </w:r>
      <w:r>
        <w:rPr>
          <w:sz w:val="24"/>
        </w:rPr>
        <w:t>opsonizaci</w:t>
      </w:r>
    </w:p>
    <w:p>
      <w:pPr>
        <w:pStyle w:val="ListParagraph"/>
        <w:numPr>
          <w:ilvl w:val="3"/>
          <w:numId w:val="30"/>
        </w:numPr>
        <w:tabs>
          <w:tab w:pos="3557" w:val="left" w:leader="none"/>
        </w:tabs>
        <w:spacing w:line="230" w:lineRule="auto" w:before="10" w:after="0"/>
        <w:ind w:left="3557" w:right="1377" w:hanging="360"/>
        <w:jc w:val="both"/>
        <w:rPr>
          <w:sz w:val="24"/>
        </w:rPr>
      </w:pPr>
      <w:r>
        <w:rPr>
          <w:b/>
          <w:sz w:val="24"/>
        </w:rPr>
        <w:t>Polysacharid C </w:t>
      </w:r>
      <w:r>
        <w:rPr>
          <w:sz w:val="24"/>
        </w:rPr>
        <w:t>– dle něho se řadí do skupiny A podle Lancefieldové</w:t>
      </w:r>
    </w:p>
    <w:p>
      <w:pPr>
        <w:pStyle w:val="ListParagraph"/>
        <w:numPr>
          <w:ilvl w:val="3"/>
          <w:numId w:val="30"/>
        </w:numPr>
        <w:tabs>
          <w:tab w:pos="3557" w:val="left" w:leader="none"/>
        </w:tabs>
        <w:spacing w:line="230" w:lineRule="auto" w:before="13" w:after="0"/>
        <w:ind w:left="3557" w:right="1375" w:hanging="360"/>
        <w:jc w:val="both"/>
        <w:rPr>
          <w:sz w:val="24"/>
        </w:rPr>
      </w:pPr>
      <w:r>
        <w:rPr>
          <w:b/>
          <w:sz w:val="24"/>
        </w:rPr>
        <w:t>Sérový opacitní faktor </w:t>
      </w:r>
      <w:r>
        <w:rPr>
          <w:sz w:val="24"/>
        </w:rPr>
        <w:t>– zařazení do skupiny pokud nelze určit na základě</w:t>
      </w:r>
      <w:r>
        <w:rPr>
          <w:spacing w:val="-1"/>
          <w:sz w:val="24"/>
        </w:rPr>
        <w:t> </w:t>
      </w:r>
      <w:r>
        <w:rPr>
          <w:sz w:val="24"/>
        </w:rPr>
        <w:t>M-proteinu</w:t>
      </w:r>
    </w:p>
    <w:p>
      <w:pPr>
        <w:numPr>
          <w:ilvl w:val="2"/>
          <w:numId w:val="30"/>
        </w:numPr>
        <w:tabs>
          <w:tab w:pos="2837" w:val="left" w:leader="none"/>
        </w:tabs>
        <w:spacing w:line="288" w:lineRule="exact" w:before="1"/>
        <w:ind w:left="2836" w:right="0" w:hanging="361"/>
        <w:jc w:val="both"/>
        <w:rPr>
          <w:b/>
          <w:sz w:val="24"/>
        </w:rPr>
      </w:pPr>
      <w:r>
        <w:rPr>
          <w:b/>
          <w:sz w:val="24"/>
          <w:u w:val="single"/>
        </w:rPr>
        <w:t>Extracelulární</w:t>
      </w:r>
    </w:p>
    <w:p>
      <w:pPr>
        <w:pStyle w:val="ListParagraph"/>
        <w:numPr>
          <w:ilvl w:val="3"/>
          <w:numId w:val="30"/>
        </w:numPr>
        <w:tabs>
          <w:tab w:pos="3557" w:val="left" w:leader="none"/>
        </w:tabs>
        <w:spacing w:line="288" w:lineRule="exact" w:before="0" w:after="0"/>
        <w:ind w:left="3557" w:right="0" w:hanging="360"/>
        <w:jc w:val="both"/>
        <w:rPr>
          <w:b/>
          <w:sz w:val="24"/>
        </w:rPr>
      </w:pPr>
      <w:r>
        <w:rPr>
          <w:b/>
          <w:sz w:val="24"/>
        </w:rPr>
        <w:t>Pyrogenní exotoxiny,</w:t>
      </w:r>
      <w:r>
        <w:rPr>
          <w:b/>
          <w:spacing w:val="-4"/>
          <w:sz w:val="24"/>
        </w:rPr>
        <w:t> </w:t>
      </w:r>
      <w:r>
        <w:rPr>
          <w:b/>
          <w:sz w:val="24"/>
        </w:rPr>
        <w:t>SPE</w:t>
      </w:r>
    </w:p>
    <w:p>
      <w:pPr>
        <w:spacing w:after="0" w:line="288" w:lineRule="exact"/>
        <w:jc w:val="both"/>
        <w:rPr>
          <w:sz w:val="24"/>
        </w:rPr>
        <w:sectPr>
          <w:pgSz w:w="11910" w:h="16840"/>
          <w:pgMar w:top="1320" w:bottom="280" w:left="740" w:right="40"/>
        </w:sectPr>
      </w:pPr>
    </w:p>
    <w:p>
      <w:pPr>
        <w:pStyle w:val="ListParagraph"/>
        <w:numPr>
          <w:ilvl w:val="4"/>
          <w:numId w:val="30"/>
        </w:numPr>
        <w:tabs>
          <w:tab w:pos="4277" w:val="left" w:leader="none"/>
        </w:tabs>
        <w:spacing w:line="292" w:lineRule="exact" w:before="78" w:after="0"/>
        <w:ind w:left="4277" w:right="0" w:hanging="360"/>
        <w:jc w:val="left"/>
        <w:rPr>
          <w:sz w:val="24"/>
        </w:rPr>
      </w:pPr>
      <w:r>
        <w:rPr>
          <w:sz w:val="24"/>
        </w:rPr>
        <w:t>Erytrogenní</w:t>
      </w:r>
      <w:r>
        <w:rPr>
          <w:spacing w:val="-1"/>
          <w:sz w:val="24"/>
        </w:rPr>
        <w:t> </w:t>
      </w:r>
      <w:r>
        <w:rPr>
          <w:sz w:val="24"/>
        </w:rPr>
        <w:t>toxiny</w:t>
      </w:r>
    </w:p>
    <w:p>
      <w:pPr>
        <w:pStyle w:val="ListParagraph"/>
        <w:numPr>
          <w:ilvl w:val="4"/>
          <w:numId w:val="30"/>
        </w:numPr>
        <w:tabs>
          <w:tab w:pos="4277" w:val="left" w:leader="none"/>
          <w:tab w:pos="5356" w:val="left" w:leader="none"/>
          <w:tab w:pos="6472" w:val="left" w:leader="none"/>
          <w:tab w:pos="7560" w:val="left" w:leader="none"/>
          <w:tab w:pos="8347" w:val="left" w:leader="none"/>
          <w:tab w:pos="8963" w:val="left" w:leader="none"/>
        </w:tabs>
        <w:spacing w:line="282" w:lineRule="exact" w:before="0" w:after="0"/>
        <w:ind w:left="4277" w:right="0" w:hanging="360"/>
        <w:jc w:val="left"/>
        <w:rPr>
          <w:sz w:val="24"/>
        </w:rPr>
      </w:pPr>
      <w:r>
        <w:rPr>
          <w:sz w:val="24"/>
        </w:rPr>
        <w:t>Mohou</w:t>
        <w:tab/>
        <w:t>vyvolat</w:t>
        <w:tab/>
        <w:t>šokový</w:t>
        <w:tab/>
        <w:t>stav</w:t>
        <w:tab/>
        <w:t>na</w:t>
        <w:tab/>
        <w:t>základě</w:t>
      </w:r>
    </w:p>
    <w:p>
      <w:pPr>
        <w:pStyle w:val="BodyText"/>
        <w:spacing w:line="271" w:lineRule="exact"/>
        <w:ind w:left="4277" w:firstLine="0"/>
      </w:pPr>
      <w:r>
        <w:rPr/>
        <w:t>superantigenicity</w:t>
      </w:r>
    </w:p>
    <w:p>
      <w:pPr>
        <w:pStyle w:val="ListParagraph"/>
        <w:numPr>
          <w:ilvl w:val="4"/>
          <w:numId w:val="30"/>
        </w:numPr>
        <w:tabs>
          <w:tab w:pos="4277" w:val="left" w:leader="none"/>
          <w:tab w:pos="5839" w:val="left" w:leader="none"/>
          <w:tab w:pos="6877" w:val="left" w:leader="none"/>
          <w:tab w:pos="8377" w:val="left" w:leader="none"/>
          <w:tab w:pos="8852" w:val="left" w:leader="none"/>
        </w:tabs>
        <w:spacing w:line="225" w:lineRule="auto" w:before="12" w:after="0"/>
        <w:ind w:left="4277" w:right="1372" w:hanging="360"/>
        <w:jc w:val="left"/>
        <w:rPr>
          <w:sz w:val="24"/>
        </w:rPr>
      </w:pPr>
      <w:r>
        <w:rPr>
          <w:sz w:val="24"/>
        </w:rPr>
        <w:t>Nespecificky</w:t>
        <w:tab/>
        <w:t>aktivují</w:t>
        <w:tab/>
        <w:t>T-lymfocyty</w:t>
        <w:tab/>
        <w:t>-&gt;</w:t>
        <w:tab/>
        <w:t>uvolnění cytokinů</w:t>
      </w:r>
    </w:p>
    <w:p>
      <w:pPr>
        <w:pStyle w:val="ListParagraph"/>
        <w:numPr>
          <w:ilvl w:val="3"/>
          <w:numId w:val="30"/>
        </w:numPr>
        <w:tabs>
          <w:tab w:pos="3556" w:val="left" w:leader="none"/>
          <w:tab w:pos="3557" w:val="left" w:leader="none"/>
        </w:tabs>
        <w:spacing w:line="287" w:lineRule="exact" w:before="3" w:after="0"/>
        <w:ind w:left="3557" w:right="0" w:hanging="360"/>
        <w:jc w:val="left"/>
        <w:rPr>
          <w:sz w:val="24"/>
        </w:rPr>
      </w:pPr>
      <w:r>
        <w:rPr>
          <w:b/>
          <w:sz w:val="24"/>
        </w:rPr>
        <w:t>Streptolysiny </w:t>
      </w:r>
      <w:r>
        <w:rPr>
          <w:sz w:val="24"/>
        </w:rPr>
        <w:t>– napadání</w:t>
      </w:r>
      <w:r>
        <w:rPr>
          <w:spacing w:val="-2"/>
          <w:sz w:val="24"/>
        </w:rPr>
        <w:t> </w:t>
      </w:r>
      <w:r>
        <w:rPr>
          <w:sz w:val="24"/>
        </w:rPr>
        <w:t>buněk</w:t>
      </w:r>
    </w:p>
    <w:p>
      <w:pPr>
        <w:pStyle w:val="ListParagraph"/>
        <w:numPr>
          <w:ilvl w:val="4"/>
          <w:numId w:val="30"/>
        </w:numPr>
        <w:tabs>
          <w:tab w:pos="4277" w:val="left" w:leader="none"/>
        </w:tabs>
        <w:spacing w:line="285" w:lineRule="exact" w:before="0" w:after="0"/>
        <w:ind w:left="4277" w:right="0" w:hanging="360"/>
        <w:jc w:val="left"/>
        <w:rPr>
          <w:sz w:val="24"/>
        </w:rPr>
      </w:pPr>
      <w:r>
        <w:rPr>
          <w:sz w:val="24"/>
        </w:rPr>
        <w:t>Protilátka ASLO -&gt; osmolýza – vytvoření póru</w:t>
      </w:r>
    </w:p>
    <w:p>
      <w:pPr>
        <w:pStyle w:val="BodyText"/>
        <w:spacing w:line="272" w:lineRule="exact"/>
        <w:ind w:left="4277" w:firstLine="0"/>
      </w:pPr>
      <w:r>
        <w:rPr/>
        <w:t>v membráně buněk</w:t>
      </w:r>
    </w:p>
    <w:p>
      <w:pPr>
        <w:pStyle w:val="ListParagraph"/>
        <w:numPr>
          <w:ilvl w:val="4"/>
          <w:numId w:val="30"/>
        </w:numPr>
        <w:tabs>
          <w:tab w:pos="4277" w:val="left" w:leader="none"/>
        </w:tabs>
        <w:spacing w:line="290" w:lineRule="exact" w:before="2" w:after="0"/>
        <w:ind w:left="4277" w:right="0" w:hanging="360"/>
        <w:jc w:val="left"/>
        <w:rPr>
          <w:sz w:val="24"/>
        </w:rPr>
      </w:pPr>
      <w:r>
        <w:rPr>
          <w:sz w:val="24"/>
        </w:rPr>
        <w:t>Může lyzovat i leukocyty a trombocyty -&gt;</w:t>
      </w:r>
      <w:r>
        <w:rPr>
          <w:spacing w:val="-3"/>
          <w:sz w:val="24"/>
        </w:rPr>
        <w:t> </w:t>
      </w:r>
      <w:r>
        <w:rPr>
          <w:sz w:val="24"/>
        </w:rPr>
        <w:t>hemolysin</w:t>
      </w:r>
    </w:p>
    <w:p>
      <w:pPr>
        <w:pStyle w:val="ListParagraph"/>
        <w:numPr>
          <w:ilvl w:val="4"/>
          <w:numId w:val="30"/>
        </w:numPr>
        <w:tabs>
          <w:tab w:pos="4277" w:val="left" w:leader="none"/>
        </w:tabs>
        <w:spacing w:line="281" w:lineRule="exact" w:before="0" w:after="0"/>
        <w:ind w:left="4277" w:right="0" w:hanging="360"/>
        <w:jc w:val="left"/>
        <w:rPr>
          <w:sz w:val="24"/>
        </w:rPr>
      </w:pPr>
      <w:r>
        <w:rPr>
          <w:sz w:val="24"/>
        </w:rPr>
        <w:t>Toxický pro leukocyty a</w:t>
      </w:r>
      <w:r>
        <w:rPr>
          <w:spacing w:val="-1"/>
          <w:sz w:val="24"/>
        </w:rPr>
        <w:t> </w:t>
      </w:r>
      <w:r>
        <w:rPr>
          <w:sz w:val="24"/>
        </w:rPr>
        <w:t>monocyty</w:t>
      </w:r>
    </w:p>
    <w:p>
      <w:pPr>
        <w:pStyle w:val="ListParagraph"/>
        <w:numPr>
          <w:ilvl w:val="4"/>
          <w:numId w:val="30"/>
        </w:numPr>
        <w:tabs>
          <w:tab w:pos="4277" w:val="left" w:leader="none"/>
        </w:tabs>
        <w:spacing w:line="225" w:lineRule="auto" w:before="3" w:after="0"/>
        <w:ind w:left="4277" w:right="1374" w:hanging="360"/>
        <w:jc w:val="left"/>
        <w:rPr>
          <w:sz w:val="24"/>
        </w:rPr>
      </w:pPr>
      <w:r>
        <w:rPr>
          <w:sz w:val="24"/>
        </w:rPr>
        <w:t>Působí jako Ag -&gt; lze stanovit hladinu Ab proti streptolysinu</w:t>
      </w:r>
      <w:r>
        <w:rPr>
          <w:spacing w:val="-2"/>
          <w:sz w:val="24"/>
        </w:rPr>
        <w:t> </w:t>
      </w:r>
      <w:r>
        <w:rPr>
          <w:sz w:val="24"/>
        </w:rPr>
        <w:t>O</w:t>
      </w:r>
    </w:p>
    <w:p>
      <w:pPr>
        <w:pStyle w:val="ListParagraph"/>
        <w:numPr>
          <w:ilvl w:val="4"/>
          <w:numId w:val="30"/>
        </w:numPr>
        <w:tabs>
          <w:tab w:pos="4277" w:val="left" w:leader="none"/>
          <w:tab w:pos="5133" w:val="left" w:leader="none"/>
          <w:tab w:pos="5615" w:val="left" w:leader="none"/>
          <w:tab w:pos="6823" w:val="left" w:leader="none"/>
          <w:tab w:pos="7236" w:val="left" w:leader="none"/>
          <w:tab w:pos="7994" w:val="left" w:leader="none"/>
          <w:tab w:pos="8670" w:val="left" w:leader="none"/>
        </w:tabs>
        <w:spacing w:line="225" w:lineRule="auto" w:before="14" w:after="0"/>
        <w:ind w:left="4277" w:right="1372" w:hanging="360"/>
        <w:jc w:val="left"/>
        <w:rPr>
          <w:sz w:val="24"/>
        </w:rPr>
      </w:pPr>
      <w:r>
        <w:rPr>
          <w:sz w:val="24"/>
        </w:rPr>
        <w:t>Pokud</w:t>
        <w:tab/>
        <w:t>Ab</w:t>
        <w:tab/>
        <w:t>přetrvává</w:t>
        <w:tab/>
        <w:t>-&gt;</w:t>
        <w:tab/>
        <w:t>může</w:t>
        <w:tab/>
        <w:t>dojít</w:t>
        <w:tab/>
        <w:t>k </w:t>
      </w:r>
      <w:r>
        <w:rPr>
          <w:spacing w:val="-3"/>
          <w:sz w:val="24"/>
        </w:rPr>
        <w:t>pozdním </w:t>
      </w:r>
      <w:r>
        <w:rPr>
          <w:sz w:val="24"/>
        </w:rPr>
        <w:t>následkům</w:t>
      </w:r>
      <w:r>
        <w:rPr>
          <w:spacing w:val="-3"/>
          <w:sz w:val="24"/>
        </w:rPr>
        <w:t> </w:t>
      </w:r>
      <w:r>
        <w:rPr>
          <w:sz w:val="24"/>
        </w:rPr>
        <w:t>infekcí</w:t>
      </w:r>
    </w:p>
    <w:p>
      <w:pPr>
        <w:pStyle w:val="ListParagraph"/>
        <w:numPr>
          <w:ilvl w:val="3"/>
          <w:numId w:val="30"/>
        </w:numPr>
        <w:tabs>
          <w:tab w:pos="3556" w:val="left" w:leader="none"/>
          <w:tab w:pos="3557" w:val="left" w:leader="none"/>
        </w:tabs>
        <w:spacing w:line="287" w:lineRule="exact" w:before="4" w:after="0"/>
        <w:ind w:left="3557" w:right="0" w:hanging="360"/>
        <w:jc w:val="left"/>
        <w:rPr>
          <w:sz w:val="24"/>
        </w:rPr>
      </w:pPr>
      <w:r>
        <w:rPr>
          <w:b/>
          <w:sz w:val="24"/>
        </w:rPr>
        <w:t>Streptokinasa a enolasa </w:t>
      </w:r>
      <w:r>
        <w:rPr>
          <w:sz w:val="24"/>
        </w:rPr>
        <w:t>– schopnost rozkládat</w:t>
      </w:r>
      <w:r>
        <w:rPr>
          <w:spacing w:val="-1"/>
          <w:sz w:val="24"/>
        </w:rPr>
        <w:t> </w:t>
      </w:r>
      <w:r>
        <w:rPr>
          <w:sz w:val="24"/>
        </w:rPr>
        <w:t>fibrin</w:t>
      </w:r>
    </w:p>
    <w:p>
      <w:pPr>
        <w:pStyle w:val="ListParagraph"/>
        <w:numPr>
          <w:ilvl w:val="3"/>
          <w:numId w:val="30"/>
        </w:numPr>
        <w:tabs>
          <w:tab w:pos="3556" w:val="left" w:leader="none"/>
          <w:tab w:pos="3557" w:val="left" w:leader="none"/>
        </w:tabs>
        <w:spacing w:line="282" w:lineRule="exact" w:before="0" w:after="0"/>
        <w:ind w:left="3557" w:right="0" w:hanging="360"/>
        <w:jc w:val="left"/>
        <w:rPr>
          <w:sz w:val="24"/>
        </w:rPr>
      </w:pPr>
      <w:r>
        <w:rPr>
          <w:b/>
          <w:sz w:val="24"/>
        </w:rPr>
        <w:t>C5a-peptidáza </w:t>
      </w:r>
      <w:r>
        <w:rPr>
          <w:sz w:val="24"/>
        </w:rPr>
        <w:t>– inaktivuje C5 složku -&gt; brání</w:t>
      </w:r>
      <w:r>
        <w:rPr>
          <w:spacing w:val="35"/>
          <w:sz w:val="24"/>
        </w:rPr>
        <w:t> </w:t>
      </w:r>
      <w:r>
        <w:rPr>
          <w:sz w:val="24"/>
        </w:rPr>
        <w:t>správné</w:t>
      </w:r>
    </w:p>
    <w:p>
      <w:pPr>
        <w:pStyle w:val="BodyText"/>
        <w:spacing w:line="276" w:lineRule="exact"/>
        <w:ind w:left="0" w:right="5447" w:firstLine="0"/>
        <w:jc w:val="right"/>
      </w:pPr>
      <w:r>
        <w:rPr/>
        <w:t>funkci</w:t>
      </w:r>
      <w:r>
        <w:rPr>
          <w:spacing w:val="-9"/>
        </w:rPr>
        <w:t> </w:t>
      </w:r>
      <w:r>
        <w:rPr/>
        <w:t>komplementu</w:t>
      </w:r>
    </w:p>
    <w:p>
      <w:pPr>
        <w:numPr>
          <w:ilvl w:val="3"/>
          <w:numId w:val="30"/>
        </w:numPr>
        <w:tabs>
          <w:tab w:pos="359" w:val="left" w:leader="none"/>
          <w:tab w:pos="3557" w:val="left" w:leader="none"/>
        </w:tabs>
        <w:spacing w:line="287" w:lineRule="exact" w:before="0"/>
        <w:ind w:left="3557" w:right="5413" w:hanging="3557"/>
        <w:jc w:val="right"/>
        <w:rPr>
          <w:b/>
          <w:sz w:val="24"/>
        </w:rPr>
      </w:pPr>
      <w:r>
        <w:rPr>
          <w:b/>
          <w:spacing w:val="-1"/>
          <w:sz w:val="24"/>
        </w:rPr>
        <w:t>Deoxyribonukleáza</w:t>
      </w:r>
    </w:p>
    <w:p>
      <w:pPr>
        <w:pStyle w:val="ListParagraph"/>
        <w:numPr>
          <w:ilvl w:val="4"/>
          <w:numId w:val="30"/>
        </w:numPr>
        <w:tabs>
          <w:tab w:pos="4277" w:val="left" w:leader="none"/>
        </w:tabs>
        <w:spacing w:line="286" w:lineRule="exact" w:before="0" w:after="0"/>
        <w:ind w:left="4277" w:right="0" w:hanging="360"/>
        <w:jc w:val="left"/>
        <w:rPr>
          <w:sz w:val="24"/>
        </w:rPr>
      </w:pPr>
      <w:r>
        <w:rPr>
          <w:sz w:val="24"/>
        </w:rPr>
        <w:t>Štěpí DNA z rozpadlých</w:t>
      </w:r>
      <w:r>
        <w:rPr>
          <w:spacing w:val="-4"/>
          <w:sz w:val="24"/>
        </w:rPr>
        <w:t> </w:t>
      </w:r>
      <w:r>
        <w:rPr>
          <w:sz w:val="24"/>
        </w:rPr>
        <w:t>buněk</w:t>
      </w:r>
    </w:p>
    <w:p>
      <w:pPr>
        <w:pStyle w:val="ListParagraph"/>
        <w:numPr>
          <w:ilvl w:val="4"/>
          <w:numId w:val="30"/>
        </w:numPr>
        <w:tabs>
          <w:tab w:pos="4277" w:val="left" w:leader="none"/>
        </w:tabs>
        <w:spacing w:line="282" w:lineRule="exact" w:before="0" w:after="0"/>
        <w:ind w:left="4277" w:right="0" w:hanging="360"/>
        <w:jc w:val="left"/>
        <w:rPr>
          <w:sz w:val="24"/>
        </w:rPr>
      </w:pPr>
      <w:r>
        <w:rPr>
          <w:sz w:val="24"/>
        </w:rPr>
        <w:t>Tvoří se proti ní Ab -&gt; slouží k</w:t>
      </w:r>
      <w:r>
        <w:rPr>
          <w:spacing w:val="-4"/>
          <w:sz w:val="24"/>
        </w:rPr>
        <w:t> </w:t>
      </w:r>
      <w:r>
        <w:rPr>
          <w:sz w:val="24"/>
        </w:rPr>
        <w:t>diagnostice</w:t>
      </w:r>
    </w:p>
    <w:p>
      <w:pPr>
        <w:pStyle w:val="ListParagraph"/>
        <w:numPr>
          <w:ilvl w:val="3"/>
          <w:numId w:val="30"/>
        </w:numPr>
        <w:tabs>
          <w:tab w:pos="3556" w:val="left" w:leader="none"/>
          <w:tab w:pos="3557" w:val="left" w:leader="none"/>
        </w:tabs>
        <w:spacing w:line="277" w:lineRule="exact" w:before="0" w:after="0"/>
        <w:ind w:left="3557" w:right="0" w:hanging="360"/>
        <w:jc w:val="left"/>
        <w:rPr>
          <w:sz w:val="24"/>
        </w:rPr>
      </w:pPr>
      <w:r>
        <w:rPr>
          <w:b/>
          <w:sz w:val="24"/>
        </w:rPr>
        <w:t>Hyaluronidáza </w:t>
      </w:r>
      <w:r>
        <w:rPr>
          <w:sz w:val="24"/>
        </w:rPr>
        <w:t>– usnadňuje šíření v</w:t>
      </w:r>
      <w:r>
        <w:rPr>
          <w:spacing w:val="-1"/>
          <w:sz w:val="24"/>
        </w:rPr>
        <w:t> </w:t>
      </w:r>
      <w:r>
        <w:rPr>
          <w:sz w:val="24"/>
        </w:rPr>
        <w:t>pojivu</w:t>
      </w:r>
    </w:p>
    <w:p>
      <w:pPr>
        <w:numPr>
          <w:ilvl w:val="3"/>
          <w:numId w:val="30"/>
        </w:numPr>
        <w:tabs>
          <w:tab w:pos="3556" w:val="left" w:leader="none"/>
          <w:tab w:pos="3557" w:val="left" w:leader="none"/>
        </w:tabs>
        <w:spacing w:line="282" w:lineRule="exact" w:before="0"/>
        <w:ind w:left="3557" w:right="0" w:hanging="360"/>
        <w:jc w:val="left"/>
        <w:rPr>
          <w:b/>
          <w:sz w:val="24"/>
        </w:rPr>
      </w:pPr>
      <w:r>
        <w:rPr>
          <w:b/>
          <w:sz w:val="24"/>
        </w:rPr>
        <w:t>Plasmin</w:t>
      </w:r>
    </w:p>
    <w:p>
      <w:pPr>
        <w:pStyle w:val="ListParagraph"/>
        <w:numPr>
          <w:ilvl w:val="4"/>
          <w:numId w:val="30"/>
        </w:numPr>
        <w:tabs>
          <w:tab w:pos="4277" w:val="left" w:leader="none"/>
        </w:tabs>
        <w:spacing w:line="225" w:lineRule="auto" w:before="8" w:after="0"/>
        <w:ind w:left="4277" w:right="1373" w:hanging="360"/>
        <w:jc w:val="left"/>
        <w:rPr>
          <w:sz w:val="24"/>
        </w:rPr>
      </w:pPr>
      <w:r>
        <w:rPr>
          <w:sz w:val="24"/>
        </w:rPr>
        <w:t>Aktivuje metaloproteinasy a kolagenasy -&gt; usnadňuje prostup</w:t>
      </w:r>
      <w:r>
        <w:rPr>
          <w:spacing w:val="-1"/>
          <w:sz w:val="24"/>
        </w:rPr>
        <w:t> </w:t>
      </w:r>
      <w:r>
        <w:rPr>
          <w:sz w:val="24"/>
        </w:rPr>
        <w:t>tkánění</w:t>
      </w:r>
    </w:p>
    <w:p>
      <w:pPr>
        <w:pStyle w:val="ListParagraph"/>
        <w:numPr>
          <w:ilvl w:val="1"/>
          <w:numId w:val="30"/>
        </w:numPr>
        <w:tabs>
          <w:tab w:pos="2117" w:val="left" w:leader="none"/>
        </w:tabs>
        <w:spacing w:line="290" w:lineRule="exact" w:before="1" w:after="0"/>
        <w:ind w:left="2116" w:right="0" w:hanging="361"/>
        <w:jc w:val="left"/>
        <w:rPr>
          <w:sz w:val="24"/>
        </w:rPr>
      </w:pPr>
      <w:r>
        <w:rPr>
          <w:sz w:val="24"/>
          <w:u w:val="single"/>
        </w:rPr>
        <w:t>Patogenita</w:t>
      </w:r>
    </w:p>
    <w:p>
      <w:pPr>
        <w:pStyle w:val="ListParagraph"/>
        <w:numPr>
          <w:ilvl w:val="2"/>
          <w:numId w:val="30"/>
        </w:numPr>
        <w:tabs>
          <w:tab w:pos="2836" w:val="left" w:leader="none"/>
          <w:tab w:pos="2837" w:val="left" w:leader="none"/>
        </w:tabs>
        <w:spacing w:line="278" w:lineRule="exact" w:before="0" w:after="0"/>
        <w:ind w:left="2836" w:right="0" w:hanging="361"/>
        <w:jc w:val="left"/>
        <w:rPr>
          <w:sz w:val="24"/>
        </w:rPr>
      </w:pPr>
      <w:r>
        <w:rPr>
          <w:rFonts w:ascii="Times New Roman" w:hAnsi="Times New Roman"/>
          <w:spacing w:val="-60"/>
          <w:sz w:val="24"/>
          <w:u w:val="single"/>
        </w:rPr>
        <w:t> </w:t>
      </w:r>
      <w:r>
        <w:rPr>
          <w:sz w:val="24"/>
          <w:u w:val="single"/>
        </w:rPr>
        <w:t>Přenos</w:t>
      </w:r>
      <w:r>
        <w:rPr>
          <w:sz w:val="24"/>
        </w:rPr>
        <w:t> – kapénková</w:t>
      </w:r>
      <w:r>
        <w:rPr>
          <w:spacing w:val="-3"/>
          <w:sz w:val="24"/>
        </w:rPr>
        <w:t> </w:t>
      </w:r>
      <w:r>
        <w:rPr>
          <w:sz w:val="24"/>
        </w:rPr>
        <w:t>infekce</w:t>
      </w:r>
    </w:p>
    <w:p>
      <w:pPr>
        <w:numPr>
          <w:ilvl w:val="2"/>
          <w:numId w:val="30"/>
        </w:numPr>
        <w:tabs>
          <w:tab w:pos="2836" w:val="left" w:leader="none"/>
          <w:tab w:pos="2837" w:val="left" w:leader="none"/>
        </w:tabs>
        <w:spacing w:line="282" w:lineRule="exact" w:before="0"/>
        <w:ind w:left="2836" w:right="0" w:hanging="361"/>
        <w:jc w:val="left"/>
        <w:rPr>
          <w:b/>
          <w:sz w:val="24"/>
        </w:rPr>
      </w:pPr>
      <w:r>
        <w:rPr>
          <w:rFonts w:ascii="Times New Roman" w:hAnsi="Times New Roman"/>
          <w:spacing w:val="-60"/>
          <w:sz w:val="24"/>
          <w:u w:val="single"/>
        </w:rPr>
        <w:t> </w:t>
      </w:r>
      <w:r>
        <w:rPr>
          <w:b/>
          <w:sz w:val="24"/>
          <w:u w:val="single"/>
        </w:rPr>
        <w:t>RESPIRAČNÍ</w:t>
      </w:r>
      <w:r>
        <w:rPr>
          <w:b/>
          <w:spacing w:val="-2"/>
          <w:sz w:val="24"/>
          <w:u w:val="single"/>
        </w:rPr>
        <w:t> </w:t>
      </w:r>
      <w:r>
        <w:rPr>
          <w:b/>
          <w:sz w:val="24"/>
          <w:u w:val="single"/>
        </w:rPr>
        <w:t>INFEKCE</w:t>
      </w:r>
    </w:p>
    <w:p>
      <w:pPr>
        <w:pStyle w:val="ListParagraph"/>
        <w:numPr>
          <w:ilvl w:val="3"/>
          <w:numId w:val="30"/>
        </w:numPr>
        <w:tabs>
          <w:tab w:pos="3556" w:val="left" w:leader="none"/>
          <w:tab w:pos="3557" w:val="left" w:leader="none"/>
        </w:tabs>
        <w:spacing w:line="282" w:lineRule="exact" w:before="0" w:after="0"/>
        <w:ind w:left="3557" w:right="0" w:hanging="360"/>
        <w:jc w:val="left"/>
        <w:rPr>
          <w:b/>
          <w:sz w:val="24"/>
        </w:rPr>
      </w:pPr>
      <w:r>
        <w:rPr>
          <w:b/>
          <w:sz w:val="24"/>
          <w:u w:val="single"/>
        </w:rPr>
        <w:t>AKUTNÍ</w:t>
      </w:r>
      <w:r>
        <w:rPr>
          <w:b/>
          <w:spacing w:val="-2"/>
          <w:sz w:val="24"/>
          <w:u w:val="single"/>
        </w:rPr>
        <w:t> </w:t>
      </w:r>
      <w:r>
        <w:rPr>
          <w:b/>
          <w:sz w:val="24"/>
          <w:u w:val="single"/>
        </w:rPr>
        <w:t>TONSILOFARYNGITIDA</w:t>
      </w:r>
    </w:p>
    <w:p>
      <w:pPr>
        <w:pStyle w:val="ListParagraph"/>
        <w:numPr>
          <w:ilvl w:val="4"/>
          <w:numId w:val="30"/>
        </w:numPr>
        <w:tabs>
          <w:tab w:pos="4277" w:val="left" w:leader="none"/>
        </w:tabs>
        <w:spacing w:line="286" w:lineRule="exact" w:before="0" w:after="0"/>
        <w:ind w:left="4277" w:right="0" w:hanging="360"/>
        <w:jc w:val="left"/>
        <w:rPr>
          <w:sz w:val="24"/>
        </w:rPr>
      </w:pPr>
      <w:r>
        <w:rPr>
          <w:sz w:val="24"/>
        </w:rPr>
        <w:t>Angina</w:t>
      </w:r>
    </w:p>
    <w:p>
      <w:pPr>
        <w:pStyle w:val="ListParagraph"/>
        <w:numPr>
          <w:ilvl w:val="4"/>
          <w:numId w:val="30"/>
        </w:numPr>
        <w:tabs>
          <w:tab w:pos="4277" w:val="left" w:leader="none"/>
        </w:tabs>
        <w:spacing w:line="281" w:lineRule="exact" w:before="0" w:after="0"/>
        <w:ind w:left="4277" w:right="0" w:hanging="360"/>
        <w:jc w:val="left"/>
        <w:rPr>
          <w:sz w:val="24"/>
        </w:rPr>
      </w:pPr>
      <w:r>
        <w:rPr>
          <w:sz w:val="24"/>
        </w:rPr>
        <w:t>Mohou i však vyvolat i respirační</w:t>
      </w:r>
      <w:r>
        <w:rPr>
          <w:spacing w:val="-3"/>
          <w:sz w:val="24"/>
        </w:rPr>
        <w:t> </w:t>
      </w:r>
      <w:r>
        <w:rPr>
          <w:sz w:val="24"/>
        </w:rPr>
        <w:t>viry</w:t>
      </w:r>
    </w:p>
    <w:p>
      <w:pPr>
        <w:pStyle w:val="ListParagraph"/>
        <w:numPr>
          <w:ilvl w:val="4"/>
          <w:numId w:val="30"/>
        </w:numPr>
        <w:tabs>
          <w:tab w:pos="4277" w:val="left" w:leader="none"/>
        </w:tabs>
        <w:spacing w:line="282" w:lineRule="exact" w:before="0" w:after="0"/>
        <w:ind w:left="4277" w:right="0" w:hanging="360"/>
        <w:jc w:val="left"/>
        <w:rPr>
          <w:sz w:val="24"/>
        </w:rPr>
      </w:pPr>
      <w:r>
        <w:rPr>
          <w:sz w:val="24"/>
          <w:u w:val="single"/>
        </w:rPr>
        <w:t>Symptomy</w:t>
      </w:r>
    </w:p>
    <w:p>
      <w:pPr>
        <w:pStyle w:val="ListParagraph"/>
        <w:numPr>
          <w:ilvl w:val="5"/>
          <w:numId w:val="30"/>
        </w:numPr>
        <w:tabs>
          <w:tab w:pos="4996" w:val="left" w:leader="none"/>
          <w:tab w:pos="4997" w:val="left" w:leader="none"/>
        </w:tabs>
        <w:spacing w:line="278" w:lineRule="exact" w:before="0" w:after="0"/>
        <w:ind w:left="4997" w:right="0" w:hanging="360"/>
        <w:jc w:val="left"/>
        <w:rPr>
          <w:sz w:val="24"/>
        </w:rPr>
      </w:pPr>
      <w:r>
        <w:rPr>
          <w:sz w:val="24"/>
        </w:rPr>
        <w:t>Horečka</w:t>
      </w:r>
    </w:p>
    <w:p>
      <w:pPr>
        <w:pStyle w:val="ListParagraph"/>
        <w:numPr>
          <w:ilvl w:val="5"/>
          <w:numId w:val="30"/>
        </w:numPr>
        <w:tabs>
          <w:tab w:pos="4996" w:val="left" w:leader="none"/>
          <w:tab w:pos="4997" w:val="left" w:leader="none"/>
        </w:tabs>
        <w:spacing w:line="281" w:lineRule="exact" w:before="0" w:after="0"/>
        <w:ind w:left="4997" w:right="0" w:hanging="360"/>
        <w:jc w:val="left"/>
        <w:rPr>
          <w:sz w:val="24"/>
        </w:rPr>
      </w:pPr>
      <w:r>
        <w:rPr>
          <w:sz w:val="24"/>
        </w:rPr>
        <w:t>Zduření submandibulárních</w:t>
      </w:r>
      <w:r>
        <w:rPr>
          <w:spacing w:val="-2"/>
          <w:sz w:val="24"/>
        </w:rPr>
        <w:t> </w:t>
      </w:r>
      <w:r>
        <w:rPr>
          <w:sz w:val="24"/>
        </w:rPr>
        <w:t>uzlin</w:t>
      </w:r>
    </w:p>
    <w:p>
      <w:pPr>
        <w:pStyle w:val="ListParagraph"/>
        <w:numPr>
          <w:ilvl w:val="5"/>
          <w:numId w:val="30"/>
        </w:numPr>
        <w:tabs>
          <w:tab w:pos="4996" w:val="left" w:leader="none"/>
          <w:tab w:pos="4997" w:val="left" w:leader="none"/>
        </w:tabs>
        <w:spacing w:line="282" w:lineRule="exact" w:before="0" w:after="0"/>
        <w:ind w:left="4997" w:right="0" w:hanging="360"/>
        <w:jc w:val="left"/>
        <w:rPr>
          <w:sz w:val="24"/>
        </w:rPr>
      </w:pPr>
      <w:r>
        <w:rPr>
          <w:sz w:val="24"/>
        </w:rPr>
        <w:t>Exsudát na</w:t>
      </w:r>
      <w:r>
        <w:rPr>
          <w:spacing w:val="-1"/>
          <w:sz w:val="24"/>
        </w:rPr>
        <w:t> </w:t>
      </w:r>
      <w:r>
        <w:rPr>
          <w:sz w:val="24"/>
        </w:rPr>
        <w:t>madlích</w:t>
      </w:r>
    </w:p>
    <w:p>
      <w:pPr>
        <w:pStyle w:val="ListParagraph"/>
        <w:numPr>
          <w:ilvl w:val="5"/>
          <w:numId w:val="30"/>
        </w:numPr>
        <w:tabs>
          <w:tab w:pos="4996" w:val="left" w:leader="none"/>
          <w:tab w:pos="4997" w:val="left" w:leader="none"/>
        </w:tabs>
        <w:spacing w:line="282" w:lineRule="exact" w:before="0" w:after="0"/>
        <w:ind w:left="4997" w:right="0" w:hanging="360"/>
        <w:jc w:val="left"/>
        <w:rPr>
          <w:sz w:val="24"/>
        </w:rPr>
      </w:pPr>
      <w:r>
        <w:rPr>
          <w:sz w:val="24"/>
        </w:rPr>
        <w:t>Nebývá rýma a</w:t>
      </w:r>
      <w:r>
        <w:rPr>
          <w:spacing w:val="-4"/>
          <w:sz w:val="24"/>
        </w:rPr>
        <w:t> </w:t>
      </w:r>
      <w:r>
        <w:rPr>
          <w:sz w:val="24"/>
        </w:rPr>
        <w:t>kašel</w:t>
      </w:r>
    </w:p>
    <w:p>
      <w:pPr>
        <w:pStyle w:val="ListParagraph"/>
        <w:numPr>
          <w:ilvl w:val="4"/>
          <w:numId w:val="30"/>
        </w:numPr>
        <w:tabs>
          <w:tab w:pos="4277" w:val="left" w:leader="none"/>
        </w:tabs>
        <w:spacing w:line="284" w:lineRule="exact" w:before="0" w:after="0"/>
        <w:ind w:left="4277" w:right="0" w:hanging="360"/>
        <w:jc w:val="left"/>
        <w:rPr>
          <w:sz w:val="24"/>
        </w:rPr>
      </w:pPr>
      <w:r>
        <w:rPr>
          <w:rFonts w:ascii="Times New Roman" w:hAnsi="Times New Roman"/>
          <w:spacing w:val="-60"/>
          <w:sz w:val="24"/>
          <w:u w:val="single"/>
        </w:rPr>
        <w:t> </w:t>
      </w:r>
      <w:r>
        <w:rPr>
          <w:sz w:val="24"/>
          <w:u w:val="single"/>
        </w:rPr>
        <w:t>Odběr</w:t>
      </w:r>
    </w:p>
    <w:p>
      <w:pPr>
        <w:pStyle w:val="ListParagraph"/>
        <w:numPr>
          <w:ilvl w:val="5"/>
          <w:numId w:val="30"/>
        </w:numPr>
        <w:tabs>
          <w:tab w:pos="4996" w:val="left" w:leader="none"/>
          <w:tab w:pos="4997" w:val="left" w:leader="none"/>
        </w:tabs>
        <w:spacing w:line="278" w:lineRule="exact" w:before="0" w:after="0"/>
        <w:ind w:left="4997" w:right="0" w:hanging="360"/>
        <w:jc w:val="left"/>
        <w:rPr>
          <w:sz w:val="24"/>
        </w:rPr>
      </w:pPr>
      <w:r>
        <w:rPr>
          <w:sz w:val="24"/>
        </w:rPr>
        <w:t>Nalačno</w:t>
      </w:r>
    </w:p>
    <w:p>
      <w:pPr>
        <w:pStyle w:val="ListParagraph"/>
        <w:numPr>
          <w:ilvl w:val="5"/>
          <w:numId w:val="30"/>
        </w:numPr>
        <w:tabs>
          <w:tab w:pos="4996" w:val="left" w:leader="none"/>
          <w:tab w:pos="4997" w:val="left" w:leader="none"/>
        </w:tabs>
        <w:spacing w:line="282" w:lineRule="exact" w:before="0" w:after="0"/>
        <w:ind w:left="4997" w:right="0" w:hanging="360"/>
        <w:jc w:val="left"/>
        <w:rPr>
          <w:sz w:val="24"/>
        </w:rPr>
      </w:pPr>
      <w:r>
        <w:rPr>
          <w:sz w:val="24"/>
        </w:rPr>
        <w:t>Materiál z povrchu obou mandlí a</w:t>
      </w:r>
      <w:r>
        <w:rPr>
          <w:spacing w:val="37"/>
          <w:sz w:val="24"/>
        </w:rPr>
        <w:t> </w:t>
      </w:r>
      <w:r>
        <w:rPr>
          <w:sz w:val="24"/>
        </w:rPr>
        <w:t>zadní stěny</w:t>
      </w:r>
    </w:p>
    <w:p>
      <w:pPr>
        <w:pStyle w:val="BodyText"/>
        <w:spacing w:line="276" w:lineRule="exact"/>
        <w:ind w:left="4997" w:firstLine="0"/>
      </w:pPr>
      <w:r>
        <w:rPr/>
        <w:t>faryngu</w:t>
      </w:r>
    </w:p>
    <w:p>
      <w:pPr>
        <w:pStyle w:val="ListParagraph"/>
        <w:numPr>
          <w:ilvl w:val="5"/>
          <w:numId w:val="30"/>
        </w:numPr>
        <w:tabs>
          <w:tab w:pos="4996" w:val="left" w:leader="none"/>
          <w:tab w:pos="4997" w:val="left" w:leader="none"/>
        </w:tabs>
        <w:spacing w:line="287" w:lineRule="exact" w:before="1" w:after="0"/>
        <w:ind w:left="4997" w:right="0" w:hanging="360"/>
        <w:jc w:val="left"/>
        <w:rPr>
          <w:sz w:val="24"/>
        </w:rPr>
      </w:pPr>
      <w:r>
        <w:rPr>
          <w:sz w:val="24"/>
        </w:rPr>
        <w:t>Nesmí se dotknout jazyka ani dutiny</w:t>
      </w:r>
      <w:r>
        <w:rPr>
          <w:spacing w:val="-5"/>
          <w:sz w:val="24"/>
        </w:rPr>
        <w:t> </w:t>
      </w:r>
      <w:r>
        <w:rPr>
          <w:sz w:val="24"/>
        </w:rPr>
        <w:t>ústní</w:t>
      </w:r>
    </w:p>
    <w:p>
      <w:pPr>
        <w:pStyle w:val="ListParagraph"/>
        <w:numPr>
          <w:ilvl w:val="4"/>
          <w:numId w:val="30"/>
        </w:numPr>
        <w:tabs>
          <w:tab w:pos="4277" w:val="left" w:leader="none"/>
        </w:tabs>
        <w:spacing w:line="284" w:lineRule="exact" w:before="0" w:after="0"/>
        <w:ind w:left="4277" w:right="0" w:hanging="360"/>
        <w:jc w:val="left"/>
        <w:rPr>
          <w:sz w:val="24"/>
        </w:rPr>
      </w:pPr>
      <w:r>
        <w:rPr>
          <w:sz w:val="24"/>
          <w:u w:val="single"/>
        </w:rPr>
        <w:t>Diagnostika</w:t>
      </w:r>
    </w:p>
    <w:p>
      <w:pPr>
        <w:pStyle w:val="ListParagraph"/>
        <w:numPr>
          <w:ilvl w:val="5"/>
          <w:numId w:val="30"/>
        </w:numPr>
        <w:tabs>
          <w:tab w:pos="4997" w:val="left" w:leader="none"/>
        </w:tabs>
        <w:spacing w:line="235" w:lineRule="auto" w:before="0" w:after="0"/>
        <w:ind w:left="4997" w:right="1373" w:hanging="360"/>
        <w:jc w:val="both"/>
        <w:rPr>
          <w:sz w:val="24"/>
        </w:rPr>
      </w:pPr>
      <w:r>
        <w:rPr>
          <w:rFonts w:ascii="Times New Roman" w:hAnsi="Times New Roman"/>
          <w:spacing w:val="-60"/>
          <w:sz w:val="24"/>
          <w:u w:val="single"/>
        </w:rPr>
        <w:t> </w:t>
      </w:r>
      <w:r>
        <w:rPr>
          <w:sz w:val="24"/>
          <w:u w:val="single"/>
        </w:rPr>
        <w:t>Rychlý streptokokový test</w:t>
      </w:r>
      <w:r>
        <w:rPr>
          <w:sz w:val="24"/>
        </w:rPr>
        <w:t> – průkaz N- acetylglukosaminu, negativní výsledek vyžaduje potvrzení</w:t>
      </w:r>
      <w:r>
        <w:rPr>
          <w:spacing w:val="-1"/>
          <w:sz w:val="24"/>
        </w:rPr>
        <w:t> </w:t>
      </w:r>
      <w:r>
        <w:rPr>
          <w:sz w:val="24"/>
        </w:rPr>
        <w:t>kultivací</w:t>
      </w:r>
    </w:p>
    <w:p>
      <w:pPr>
        <w:pStyle w:val="ListParagraph"/>
        <w:numPr>
          <w:ilvl w:val="5"/>
          <w:numId w:val="30"/>
        </w:numPr>
        <w:tabs>
          <w:tab w:pos="4997" w:val="left" w:leader="none"/>
        </w:tabs>
        <w:spacing w:line="288" w:lineRule="exact" w:before="0" w:after="0"/>
        <w:ind w:left="4997" w:right="0" w:hanging="360"/>
        <w:jc w:val="both"/>
        <w:rPr>
          <w:sz w:val="24"/>
        </w:rPr>
      </w:pPr>
      <w:r>
        <w:rPr>
          <w:sz w:val="24"/>
          <w:u w:val="single"/>
        </w:rPr>
        <w:t>Kultivace</w:t>
      </w:r>
      <w:r>
        <w:rPr>
          <w:sz w:val="24"/>
        </w:rPr>
        <w:t> – barvení dle Gramma nemá</w:t>
      </w:r>
      <w:r>
        <w:rPr>
          <w:spacing w:val="-10"/>
          <w:sz w:val="24"/>
        </w:rPr>
        <w:t> </w:t>
      </w:r>
      <w:r>
        <w:rPr>
          <w:sz w:val="24"/>
        </w:rPr>
        <w:t>význam</w:t>
      </w:r>
    </w:p>
    <w:p>
      <w:pPr>
        <w:numPr>
          <w:ilvl w:val="3"/>
          <w:numId w:val="30"/>
        </w:numPr>
        <w:tabs>
          <w:tab w:pos="3556" w:val="left" w:leader="none"/>
          <w:tab w:pos="3557" w:val="left" w:leader="none"/>
        </w:tabs>
        <w:spacing w:line="282" w:lineRule="exact" w:before="0"/>
        <w:ind w:left="3557" w:right="0" w:hanging="360"/>
        <w:jc w:val="left"/>
        <w:rPr>
          <w:b/>
          <w:sz w:val="24"/>
        </w:rPr>
      </w:pPr>
      <w:r>
        <w:rPr>
          <w:rFonts w:ascii="Times New Roman" w:hAnsi="Times New Roman"/>
          <w:spacing w:val="-60"/>
          <w:sz w:val="24"/>
          <w:u w:val="single"/>
        </w:rPr>
        <w:t> </w:t>
      </w:r>
      <w:r>
        <w:rPr>
          <w:b/>
          <w:sz w:val="24"/>
          <w:u w:val="single"/>
        </w:rPr>
        <w:t>SPÁLA, SKARLATINA</w:t>
      </w:r>
    </w:p>
    <w:p>
      <w:pPr>
        <w:pStyle w:val="ListParagraph"/>
        <w:numPr>
          <w:ilvl w:val="4"/>
          <w:numId w:val="30"/>
        </w:numPr>
        <w:tabs>
          <w:tab w:pos="4277" w:val="left" w:leader="none"/>
        </w:tabs>
        <w:spacing w:line="225" w:lineRule="auto" w:before="4" w:after="0"/>
        <w:ind w:left="4277" w:right="1379" w:hanging="360"/>
        <w:jc w:val="left"/>
        <w:rPr>
          <w:sz w:val="24"/>
        </w:rPr>
      </w:pPr>
      <w:r>
        <w:rPr>
          <w:sz w:val="24"/>
        </w:rPr>
        <w:t>Spála = tonsilofaryngitida komplikovaná produkcí spálového</w:t>
      </w:r>
      <w:r>
        <w:rPr>
          <w:spacing w:val="-1"/>
          <w:sz w:val="24"/>
        </w:rPr>
        <w:t> </w:t>
      </w:r>
      <w:r>
        <w:rPr>
          <w:sz w:val="24"/>
        </w:rPr>
        <w:t>toxinu</w:t>
      </w:r>
    </w:p>
    <w:p>
      <w:pPr>
        <w:pStyle w:val="ListParagraph"/>
        <w:numPr>
          <w:ilvl w:val="4"/>
          <w:numId w:val="30"/>
        </w:numPr>
        <w:tabs>
          <w:tab w:pos="4277" w:val="left" w:leader="none"/>
        </w:tabs>
        <w:spacing w:line="240" w:lineRule="auto" w:before="1" w:after="0"/>
        <w:ind w:left="4277" w:right="0" w:hanging="360"/>
        <w:jc w:val="left"/>
        <w:rPr>
          <w:sz w:val="24"/>
        </w:rPr>
      </w:pPr>
      <w:r>
        <w:rPr>
          <w:sz w:val="24"/>
        </w:rPr>
        <w:t>Malinový jazyk, exantém na</w:t>
      </w:r>
      <w:r>
        <w:rPr>
          <w:spacing w:val="-4"/>
          <w:sz w:val="24"/>
        </w:rPr>
        <w:t> </w:t>
      </w:r>
      <w:r>
        <w:rPr>
          <w:sz w:val="24"/>
        </w:rPr>
        <w:t>trupu</w:t>
      </w:r>
    </w:p>
    <w:p>
      <w:pPr>
        <w:spacing w:after="0" w:line="240" w:lineRule="auto"/>
        <w:jc w:val="left"/>
        <w:rPr>
          <w:sz w:val="24"/>
        </w:rPr>
        <w:sectPr>
          <w:pgSz w:w="11910" w:h="16840"/>
          <w:pgMar w:top="1320" w:bottom="280" w:left="740" w:right="40"/>
        </w:sectPr>
      </w:pPr>
    </w:p>
    <w:p>
      <w:pPr>
        <w:numPr>
          <w:ilvl w:val="2"/>
          <w:numId w:val="30"/>
        </w:numPr>
        <w:tabs>
          <w:tab w:pos="2836" w:val="left" w:leader="none"/>
          <w:tab w:pos="2837" w:val="left" w:leader="none"/>
        </w:tabs>
        <w:spacing w:line="288" w:lineRule="exact" w:before="77"/>
        <w:ind w:left="2836" w:right="0" w:hanging="361"/>
        <w:jc w:val="left"/>
        <w:rPr>
          <w:b/>
          <w:sz w:val="24"/>
        </w:rPr>
      </w:pPr>
      <w:r>
        <w:rPr>
          <w:rFonts w:ascii="Times New Roman" w:hAnsi="Times New Roman"/>
          <w:spacing w:val="-60"/>
          <w:sz w:val="24"/>
          <w:u w:val="single"/>
        </w:rPr>
        <w:t> </w:t>
      </w:r>
      <w:r>
        <w:rPr>
          <w:b/>
          <w:sz w:val="24"/>
          <w:u w:val="single"/>
        </w:rPr>
        <w:t>KOŽNÍ HNISAVÉ INFEKCE,</w:t>
      </w:r>
      <w:r>
        <w:rPr>
          <w:b/>
          <w:spacing w:val="-2"/>
          <w:sz w:val="24"/>
          <w:u w:val="single"/>
        </w:rPr>
        <w:t> </w:t>
      </w:r>
      <w:r>
        <w:rPr>
          <w:b/>
          <w:sz w:val="24"/>
          <w:u w:val="single"/>
        </w:rPr>
        <w:t>PYODERMIE</w:t>
      </w:r>
    </w:p>
    <w:p>
      <w:pPr>
        <w:pStyle w:val="ListParagraph"/>
        <w:numPr>
          <w:ilvl w:val="3"/>
          <w:numId w:val="30"/>
        </w:numPr>
        <w:tabs>
          <w:tab w:pos="3556" w:val="left" w:leader="none"/>
          <w:tab w:pos="3557" w:val="left" w:leader="none"/>
        </w:tabs>
        <w:spacing w:line="230" w:lineRule="auto" w:before="4" w:after="0"/>
        <w:ind w:left="3557" w:right="1375" w:hanging="360"/>
        <w:jc w:val="left"/>
        <w:rPr>
          <w:sz w:val="24"/>
        </w:rPr>
      </w:pPr>
      <w:r>
        <w:rPr>
          <w:sz w:val="24"/>
          <w:u w:val="single"/>
        </w:rPr>
        <w:t>Impetigo</w:t>
      </w:r>
      <w:r>
        <w:rPr>
          <w:sz w:val="24"/>
        </w:rPr>
        <w:t> – hnisavé puchýřky okolo úst (pustuly), může být i stafylokokového</w:t>
      </w:r>
      <w:r>
        <w:rPr>
          <w:spacing w:val="-1"/>
          <w:sz w:val="24"/>
        </w:rPr>
        <w:t> </w:t>
      </w:r>
      <w:r>
        <w:rPr>
          <w:sz w:val="24"/>
        </w:rPr>
        <w:t>původu</w:t>
      </w:r>
    </w:p>
    <w:p>
      <w:pPr>
        <w:pStyle w:val="ListParagraph"/>
        <w:numPr>
          <w:ilvl w:val="3"/>
          <w:numId w:val="30"/>
        </w:numPr>
        <w:tabs>
          <w:tab w:pos="3556" w:val="left" w:leader="none"/>
          <w:tab w:pos="3557" w:val="left" w:leader="none"/>
        </w:tabs>
        <w:spacing w:line="287" w:lineRule="exact" w:before="4" w:after="0"/>
        <w:ind w:left="3557" w:right="0" w:hanging="360"/>
        <w:jc w:val="left"/>
        <w:rPr>
          <w:sz w:val="24"/>
        </w:rPr>
      </w:pPr>
      <w:r>
        <w:rPr>
          <w:rFonts w:ascii="Times New Roman" w:hAnsi="Times New Roman"/>
          <w:spacing w:val="-60"/>
          <w:sz w:val="24"/>
          <w:u w:val="single"/>
        </w:rPr>
        <w:t> </w:t>
      </w:r>
      <w:r>
        <w:rPr>
          <w:sz w:val="24"/>
          <w:u w:val="single"/>
        </w:rPr>
        <w:t>Erysipel, růže</w:t>
      </w:r>
    </w:p>
    <w:p>
      <w:pPr>
        <w:pStyle w:val="ListParagraph"/>
        <w:numPr>
          <w:ilvl w:val="4"/>
          <w:numId w:val="30"/>
        </w:numPr>
        <w:tabs>
          <w:tab w:pos="4277" w:val="left" w:leader="none"/>
        </w:tabs>
        <w:spacing w:line="285" w:lineRule="exact" w:before="0" w:after="0"/>
        <w:ind w:left="4277" w:right="0" w:hanging="360"/>
        <w:jc w:val="left"/>
        <w:rPr>
          <w:sz w:val="24"/>
        </w:rPr>
      </w:pPr>
      <w:r>
        <w:rPr>
          <w:sz w:val="24"/>
        </w:rPr>
        <w:t>šířící se</w:t>
      </w:r>
      <w:r>
        <w:rPr>
          <w:spacing w:val="-1"/>
          <w:sz w:val="24"/>
        </w:rPr>
        <w:t> </w:t>
      </w:r>
      <w:r>
        <w:rPr>
          <w:sz w:val="24"/>
        </w:rPr>
        <w:t>flegmóna</w:t>
      </w:r>
    </w:p>
    <w:p>
      <w:pPr>
        <w:pStyle w:val="ListParagraph"/>
        <w:numPr>
          <w:ilvl w:val="4"/>
          <w:numId w:val="30"/>
        </w:numPr>
        <w:tabs>
          <w:tab w:pos="4277" w:val="left" w:leader="none"/>
        </w:tabs>
        <w:spacing w:line="281" w:lineRule="exact" w:before="0" w:after="0"/>
        <w:ind w:left="4277" w:right="0" w:hanging="360"/>
        <w:jc w:val="left"/>
        <w:rPr>
          <w:sz w:val="24"/>
        </w:rPr>
      </w:pPr>
      <w:r>
        <w:rPr>
          <w:sz w:val="24"/>
        </w:rPr>
        <w:t>hlavně na DK nebo na</w:t>
      </w:r>
      <w:r>
        <w:rPr>
          <w:spacing w:val="-1"/>
          <w:sz w:val="24"/>
        </w:rPr>
        <w:t> </w:t>
      </w:r>
      <w:r>
        <w:rPr>
          <w:sz w:val="24"/>
        </w:rPr>
        <w:t>obličeji</w:t>
      </w:r>
    </w:p>
    <w:p>
      <w:pPr>
        <w:pStyle w:val="ListParagraph"/>
        <w:numPr>
          <w:ilvl w:val="4"/>
          <w:numId w:val="30"/>
        </w:numPr>
        <w:tabs>
          <w:tab w:pos="4277" w:val="left" w:leader="none"/>
        </w:tabs>
        <w:spacing w:line="282" w:lineRule="exact" w:before="0" w:after="0"/>
        <w:ind w:left="4277" w:right="0" w:hanging="360"/>
        <w:jc w:val="left"/>
        <w:rPr>
          <w:sz w:val="24"/>
        </w:rPr>
      </w:pPr>
      <w:r>
        <w:rPr>
          <w:sz w:val="24"/>
        </w:rPr>
        <w:t>převážně u predisponovaných jedinců</w:t>
      </w:r>
      <w:r>
        <w:rPr>
          <w:spacing w:val="-5"/>
          <w:sz w:val="24"/>
        </w:rPr>
        <w:t> </w:t>
      </w:r>
      <w:r>
        <w:rPr>
          <w:sz w:val="24"/>
        </w:rPr>
        <w:t>(diabetiky)</w:t>
      </w:r>
    </w:p>
    <w:p>
      <w:pPr>
        <w:pStyle w:val="ListParagraph"/>
        <w:numPr>
          <w:ilvl w:val="4"/>
          <w:numId w:val="30"/>
        </w:numPr>
        <w:tabs>
          <w:tab w:pos="4277" w:val="left" w:leader="none"/>
        </w:tabs>
        <w:spacing w:line="282" w:lineRule="exact" w:before="0" w:after="0"/>
        <w:ind w:left="4277" w:right="0" w:hanging="360"/>
        <w:jc w:val="left"/>
        <w:rPr>
          <w:sz w:val="24"/>
        </w:rPr>
      </w:pPr>
      <w:r>
        <w:rPr>
          <w:sz w:val="24"/>
        </w:rPr>
        <w:t>brána infekce – porušená kožní</w:t>
      </w:r>
      <w:r>
        <w:rPr>
          <w:spacing w:val="-2"/>
          <w:sz w:val="24"/>
        </w:rPr>
        <w:t> </w:t>
      </w:r>
      <w:r>
        <w:rPr>
          <w:sz w:val="24"/>
        </w:rPr>
        <w:t>bariéra</w:t>
      </w:r>
    </w:p>
    <w:p>
      <w:pPr>
        <w:pStyle w:val="ListParagraph"/>
        <w:numPr>
          <w:ilvl w:val="3"/>
          <w:numId w:val="30"/>
        </w:numPr>
        <w:tabs>
          <w:tab w:pos="3556" w:val="left" w:leader="none"/>
          <w:tab w:pos="3557" w:val="left" w:leader="none"/>
        </w:tabs>
        <w:spacing w:line="277" w:lineRule="exact" w:before="0" w:after="0"/>
        <w:ind w:left="3557" w:right="0" w:hanging="360"/>
        <w:jc w:val="left"/>
        <w:rPr>
          <w:sz w:val="24"/>
        </w:rPr>
      </w:pPr>
      <w:r>
        <w:rPr>
          <w:rFonts w:ascii="Times New Roman" w:hAnsi="Times New Roman"/>
          <w:spacing w:val="-60"/>
          <w:sz w:val="24"/>
          <w:u w:val="single"/>
        </w:rPr>
        <w:t> </w:t>
      </w:r>
      <w:r>
        <w:rPr>
          <w:sz w:val="24"/>
          <w:u w:val="single"/>
        </w:rPr>
        <w:t>syndrom toxického</w:t>
      </w:r>
      <w:r>
        <w:rPr>
          <w:spacing w:val="-2"/>
          <w:sz w:val="24"/>
          <w:u w:val="single"/>
        </w:rPr>
        <w:t> </w:t>
      </w:r>
      <w:r>
        <w:rPr>
          <w:sz w:val="24"/>
          <w:u w:val="single"/>
        </w:rPr>
        <w:t>šoku</w:t>
      </w:r>
    </w:p>
    <w:p>
      <w:pPr>
        <w:pStyle w:val="ListParagraph"/>
        <w:numPr>
          <w:ilvl w:val="4"/>
          <w:numId w:val="30"/>
        </w:numPr>
        <w:tabs>
          <w:tab w:pos="4277" w:val="left" w:leader="none"/>
        </w:tabs>
        <w:spacing w:line="286" w:lineRule="exact" w:before="0" w:after="0"/>
        <w:ind w:left="4277" w:right="0" w:hanging="360"/>
        <w:jc w:val="left"/>
        <w:rPr>
          <w:sz w:val="24"/>
        </w:rPr>
      </w:pPr>
      <w:r>
        <w:rPr>
          <w:sz w:val="24"/>
        </w:rPr>
        <w:t>podklad v produkci pyrogenních</w:t>
      </w:r>
      <w:r>
        <w:rPr>
          <w:spacing w:val="-4"/>
          <w:sz w:val="24"/>
        </w:rPr>
        <w:t> </w:t>
      </w:r>
      <w:r>
        <w:rPr>
          <w:sz w:val="24"/>
        </w:rPr>
        <w:t>toxinů</w:t>
      </w:r>
    </w:p>
    <w:p>
      <w:pPr>
        <w:pStyle w:val="ListParagraph"/>
        <w:numPr>
          <w:ilvl w:val="4"/>
          <w:numId w:val="30"/>
        </w:numPr>
        <w:tabs>
          <w:tab w:pos="4277" w:val="left" w:leader="none"/>
        </w:tabs>
        <w:spacing w:line="282" w:lineRule="exact" w:before="0" w:after="0"/>
        <w:ind w:left="4277" w:right="0" w:hanging="360"/>
        <w:jc w:val="left"/>
        <w:rPr>
          <w:sz w:val="24"/>
        </w:rPr>
      </w:pPr>
      <w:r>
        <w:rPr>
          <w:sz w:val="24"/>
        </w:rPr>
        <w:t>hlavně ale S.</w:t>
      </w:r>
      <w:r>
        <w:rPr>
          <w:spacing w:val="-1"/>
          <w:sz w:val="24"/>
        </w:rPr>
        <w:t> </w:t>
      </w:r>
      <w:r>
        <w:rPr>
          <w:sz w:val="24"/>
        </w:rPr>
        <w:t>aureus</w:t>
      </w:r>
    </w:p>
    <w:p>
      <w:pPr>
        <w:pStyle w:val="ListParagraph"/>
        <w:numPr>
          <w:ilvl w:val="3"/>
          <w:numId w:val="30"/>
        </w:numPr>
        <w:tabs>
          <w:tab w:pos="3556" w:val="left" w:leader="none"/>
          <w:tab w:pos="3557" w:val="left" w:leader="none"/>
        </w:tabs>
        <w:spacing w:line="278" w:lineRule="exact" w:before="0" w:after="0"/>
        <w:ind w:left="3557" w:right="0" w:hanging="360"/>
        <w:jc w:val="left"/>
        <w:rPr>
          <w:sz w:val="24"/>
        </w:rPr>
      </w:pPr>
      <w:r>
        <w:rPr>
          <w:rFonts w:ascii="Times New Roman" w:hAnsi="Times New Roman"/>
          <w:spacing w:val="-60"/>
          <w:sz w:val="24"/>
          <w:u w:val="single"/>
        </w:rPr>
        <w:t> </w:t>
      </w:r>
      <w:r>
        <w:rPr>
          <w:sz w:val="24"/>
          <w:u w:val="single"/>
        </w:rPr>
        <w:t>nekrotizující</w:t>
      </w:r>
      <w:r>
        <w:rPr>
          <w:spacing w:val="-1"/>
          <w:sz w:val="24"/>
          <w:u w:val="single"/>
        </w:rPr>
        <w:t> </w:t>
      </w:r>
      <w:r>
        <w:rPr>
          <w:sz w:val="24"/>
          <w:u w:val="single"/>
        </w:rPr>
        <w:t>fascitida</w:t>
      </w:r>
    </w:p>
    <w:p>
      <w:pPr>
        <w:pStyle w:val="ListParagraph"/>
        <w:numPr>
          <w:ilvl w:val="4"/>
          <w:numId w:val="30"/>
        </w:numPr>
        <w:tabs>
          <w:tab w:pos="4277" w:val="left" w:leader="none"/>
        </w:tabs>
        <w:spacing w:line="285" w:lineRule="exact" w:before="0" w:after="0"/>
        <w:ind w:left="4277" w:right="0" w:hanging="360"/>
        <w:jc w:val="left"/>
        <w:rPr>
          <w:sz w:val="24"/>
        </w:rPr>
      </w:pPr>
      <w:r>
        <w:rPr>
          <w:sz w:val="24"/>
        </w:rPr>
        <w:t>často předchází nevýznamné</w:t>
      </w:r>
      <w:r>
        <w:rPr>
          <w:spacing w:val="-3"/>
          <w:sz w:val="24"/>
        </w:rPr>
        <w:t> </w:t>
      </w:r>
      <w:r>
        <w:rPr>
          <w:sz w:val="24"/>
        </w:rPr>
        <w:t>poranění</w:t>
      </w:r>
    </w:p>
    <w:p>
      <w:pPr>
        <w:pStyle w:val="ListParagraph"/>
        <w:numPr>
          <w:ilvl w:val="4"/>
          <w:numId w:val="30"/>
        </w:numPr>
        <w:tabs>
          <w:tab w:pos="4277" w:val="left" w:leader="none"/>
          <w:tab w:pos="4751" w:val="left" w:leader="none"/>
          <w:tab w:pos="5435" w:val="left" w:leader="none"/>
          <w:tab w:pos="5869" w:val="left" w:leader="none"/>
          <w:tab w:pos="6920" w:val="left" w:leader="none"/>
          <w:tab w:pos="8374" w:val="left" w:leader="none"/>
        </w:tabs>
        <w:spacing w:line="225" w:lineRule="auto" w:before="3" w:after="0"/>
        <w:ind w:left="4277" w:right="1372" w:hanging="360"/>
        <w:jc w:val="left"/>
        <w:rPr>
          <w:sz w:val="24"/>
        </w:rPr>
      </w:pPr>
      <w:r>
        <w:rPr>
          <w:sz w:val="24"/>
        </w:rPr>
        <w:t>do</w:t>
        <w:tab/>
        <w:t>rány</w:t>
        <w:tab/>
        <w:t>se</w:t>
        <w:tab/>
        <w:t>zanesou</w:t>
        <w:tab/>
        <w:t>streptokoky</w:t>
        <w:tab/>
        <w:t>s </w:t>
      </w:r>
      <w:r>
        <w:rPr>
          <w:spacing w:val="-3"/>
          <w:sz w:val="24"/>
        </w:rPr>
        <w:t>virulentním </w:t>
      </w:r>
      <w:r>
        <w:rPr>
          <w:sz w:val="24"/>
        </w:rPr>
        <w:t>potenciálem</w:t>
      </w:r>
    </w:p>
    <w:p>
      <w:pPr>
        <w:pStyle w:val="ListParagraph"/>
        <w:numPr>
          <w:ilvl w:val="4"/>
          <w:numId w:val="30"/>
        </w:numPr>
        <w:tabs>
          <w:tab w:pos="4277" w:val="left" w:leader="none"/>
        </w:tabs>
        <w:spacing w:line="290" w:lineRule="exact" w:before="4" w:after="0"/>
        <w:ind w:left="4277" w:right="0" w:hanging="360"/>
        <w:jc w:val="left"/>
        <w:rPr>
          <w:sz w:val="24"/>
        </w:rPr>
      </w:pPr>
      <w:r>
        <w:rPr>
          <w:sz w:val="24"/>
        </w:rPr>
        <w:t>infekce se šíří podél fascií s rychlým</w:t>
      </w:r>
      <w:r>
        <w:rPr>
          <w:spacing w:val="-4"/>
          <w:sz w:val="24"/>
        </w:rPr>
        <w:t> </w:t>
      </w:r>
      <w:r>
        <w:rPr>
          <w:sz w:val="24"/>
        </w:rPr>
        <w:t>průběhem</w:t>
      </w:r>
    </w:p>
    <w:p>
      <w:pPr>
        <w:pStyle w:val="ListParagraph"/>
        <w:numPr>
          <w:ilvl w:val="4"/>
          <w:numId w:val="30"/>
        </w:numPr>
        <w:tabs>
          <w:tab w:pos="4277" w:val="left" w:leader="none"/>
        </w:tabs>
        <w:spacing w:line="281" w:lineRule="exact" w:before="0" w:after="0"/>
        <w:ind w:left="4277" w:right="0" w:hanging="360"/>
        <w:jc w:val="left"/>
        <w:rPr>
          <w:sz w:val="24"/>
        </w:rPr>
      </w:pPr>
      <w:r>
        <w:rPr>
          <w:sz w:val="24"/>
        </w:rPr>
        <w:t>svalovina nebývá</w:t>
      </w:r>
      <w:r>
        <w:rPr>
          <w:spacing w:val="-3"/>
          <w:sz w:val="24"/>
        </w:rPr>
        <w:t> </w:t>
      </w:r>
      <w:r>
        <w:rPr>
          <w:sz w:val="24"/>
        </w:rPr>
        <w:t>poškozena</w:t>
      </w:r>
    </w:p>
    <w:p>
      <w:pPr>
        <w:pStyle w:val="ListParagraph"/>
        <w:numPr>
          <w:ilvl w:val="4"/>
          <w:numId w:val="30"/>
        </w:numPr>
        <w:tabs>
          <w:tab w:pos="4277" w:val="left" w:leader="none"/>
        </w:tabs>
        <w:spacing w:line="225" w:lineRule="auto" w:before="2" w:after="0"/>
        <w:ind w:left="4277" w:right="1375" w:hanging="360"/>
        <w:jc w:val="left"/>
        <w:rPr>
          <w:sz w:val="24"/>
        </w:rPr>
      </w:pPr>
      <w:r>
        <w:rPr>
          <w:sz w:val="24"/>
        </w:rPr>
        <w:t>důležitá včasná a radikální amputace končetiny (odstranění nekrotické tkáně) +</w:t>
      </w:r>
      <w:r>
        <w:rPr>
          <w:spacing w:val="-7"/>
          <w:sz w:val="24"/>
        </w:rPr>
        <w:t> </w:t>
      </w:r>
      <w:r>
        <w:rPr>
          <w:sz w:val="24"/>
        </w:rPr>
        <w:t>ATB</w:t>
      </w:r>
    </w:p>
    <w:p>
      <w:pPr>
        <w:pStyle w:val="ListParagraph"/>
        <w:numPr>
          <w:ilvl w:val="4"/>
          <w:numId w:val="30"/>
        </w:numPr>
        <w:tabs>
          <w:tab w:pos="4277" w:val="left" w:leader="none"/>
        </w:tabs>
        <w:spacing w:line="290" w:lineRule="exact" w:before="4" w:after="0"/>
        <w:ind w:left="4277" w:right="0" w:hanging="360"/>
        <w:jc w:val="left"/>
        <w:rPr>
          <w:sz w:val="24"/>
        </w:rPr>
      </w:pPr>
      <w:r>
        <w:rPr>
          <w:sz w:val="24"/>
        </w:rPr>
        <w:t>probíhá během pár hodin, vysoká mortalita (80</w:t>
      </w:r>
      <w:r>
        <w:rPr>
          <w:spacing w:val="-5"/>
          <w:sz w:val="24"/>
        </w:rPr>
        <w:t> </w:t>
      </w:r>
      <w:r>
        <w:rPr>
          <w:sz w:val="24"/>
        </w:rPr>
        <w:t>%)</w:t>
      </w:r>
    </w:p>
    <w:p>
      <w:pPr>
        <w:pStyle w:val="ListParagraph"/>
        <w:numPr>
          <w:ilvl w:val="3"/>
          <w:numId w:val="30"/>
        </w:numPr>
        <w:tabs>
          <w:tab w:pos="3556" w:val="left" w:leader="none"/>
          <w:tab w:pos="3557" w:val="left" w:leader="none"/>
        </w:tabs>
        <w:spacing w:line="279" w:lineRule="exact" w:before="0" w:after="0"/>
        <w:ind w:left="3557" w:right="0" w:hanging="360"/>
        <w:jc w:val="left"/>
        <w:rPr>
          <w:sz w:val="24"/>
        </w:rPr>
      </w:pPr>
      <w:r>
        <w:rPr>
          <w:rFonts w:ascii="Times New Roman" w:hAnsi="Times New Roman"/>
          <w:spacing w:val="-60"/>
          <w:sz w:val="24"/>
          <w:u w:val="single"/>
        </w:rPr>
        <w:t> </w:t>
      </w:r>
      <w:r>
        <w:rPr>
          <w:sz w:val="24"/>
          <w:u w:val="single"/>
        </w:rPr>
        <w:t>streptokoková</w:t>
      </w:r>
      <w:r>
        <w:rPr>
          <w:spacing w:val="13"/>
          <w:sz w:val="24"/>
          <w:u w:val="single"/>
        </w:rPr>
        <w:t> </w:t>
      </w:r>
      <w:r>
        <w:rPr>
          <w:sz w:val="24"/>
          <w:u w:val="single"/>
        </w:rPr>
        <w:t>sepse</w:t>
      </w:r>
      <w:r>
        <w:rPr>
          <w:spacing w:val="14"/>
          <w:sz w:val="24"/>
          <w:u w:val="single"/>
        </w:rPr>
        <w:t> </w:t>
      </w:r>
      <w:r>
        <w:rPr>
          <w:sz w:val="24"/>
          <w:u w:val="single"/>
        </w:rPr>
        <w:t>–</w:t>
      </w:r>
      <w:r>
        <w:rPr>
          <w:spacing w:val="13"/>
          <w:sz w:val="24"/>
          <w:u w:val="single"/>
        </w:rPr>
        <w:t> </w:t>
      </w:r>
      <w:r>
        <w:rPr>
          <w:sz w:val="24"/>
          <w:u w:val="single"/>
        </w:rPr>
        <w:t>TSLS</w:t>
      </w:r>
      <w:r>
        <w:rPr>
          <w:spacing w:val="14"/>
          <w:sz w:val="24"/>
          <w:u w:val="single"/>
        </w:rPr>
        <w:t> </w:t>
      </w:r>
      <w:r>
        <w:rPr>
          <w:sz w:val="24"/>
          <w:u w:val="single"/>
        </w:rPr>
        <w:t>–</w:t>
      </w:r>
      <w:r>
        <w:rPr>
          <w:spacing w:val="13"/>
          <w:sz w:val="24"/>
          <w:u w:val="single"/>
        </w:rPr>
        <w:t> </w:t>
      </w:r>
      <w:r>
        <w:rPr>
          <w:sz w:val="24"/>
          <w:u w:val="single"/>
        </w:rPr>
        <w:t>syndrom</w:t>
      </w:r>
      <w:r>
        <w:rPr>
          <w:spacing w:val="12"/>
          <w:sz w:val="24"/>
          <w:u w:val="single"/>
        </w:rPr>
        <w:t> </w:t>
      </w:r>
      <w:r>
        <w:rPr>
          <w:sz w:val="24"/>
          <w:u w:val="single"/>
        </w:rPr>
        <w:t>streptokokového</w:t>
      </w:r>
    </w:p>
    <w:p>
      <w:pPr>
        <w:pStyle w:val="BodyText"/>
        <w:spacing w:line="276" w:lineRule="exact"/>
        <w:ind w:left="3557" w:firstLine="0"/>
      </w:pPr>
      <w:r>
        <w:rPr>
          <w:rFonts w:ascii="Times New Roman" w:hAnsi="Times New Roman"/>
          <w:spacing w:val="-60"/>
          <w:u w:val="single"/>
        </w:rPr>
        <w:t> </w:t>
      </w:r>
      <w:r>
        <w:rPr>
          <w:u w:val="single"/>
        </w:rPr>
        <w:t>toxického šoku</w:t>
      </w:r>
    </w:p>
    <w:p>
      <w:pPr>
        <w:numPr>
          <w:ilvl w:val="2"/>
          <w:numId w:val="30"/>
        </w:numPr>
        <w:tabs>
          <w:tab w:pos="2836" w:val="left" w:leader="none"/>
          <w:tab w:pos="2837" w:val="left" w:leader="none"/>
        </w:tabs>
        <w:spacing w:line="286" w:lineRule="exact" w:before="0"/>
        <w:ind w:left="2836" w:right="0" w:hanging="361"/>
        <w:jc w:val="left"/>
        <w:rPr>
          <w:b/>
          <w:sz w:val="24"/>
        </w:rPr>
      </w:pPr>
      <w:r>
        <w:rPr>
          <w:rFonts w:ascii="Times New Roman" w:hAnsi="Times New Roman"/>
          <w:spacing w:val="-60"/>
          <w:sz w:val="24"/>
          <w:u w:val="single"/>
        </w:rPr>
        <w:t> </w:t>
      </w:r>
      <w:r>
        <w:rPr>
          <w:b/>
          <w:sz w:val="24"/>
          <w:u w:val="single"/>
        </w:rPr>
        <w:t>pozdní následky</w:t>
      </w:r>
      <w:r>
        <w:rPr>
          <w:b/>
          <w:spacing w:val="-3"/>
          <w:sz w:val="24"/>
          <w:u w:val="single"/>
        </w:rPr>
        <w:t> </w:t>
      </w:r>
      <w:r>
        <w:rPr>
          <w:b/>
          <w:sz w:val="24"/>
          <w:u w:val="single"/>
        </w:rPr>
        <w:t>infekcí</w:t>
      </w:r>
    </w:p>
    <w:p>
      <w:pPr>
        <w:pStyle w:val="ListParagraph"/>
        <w:numPr>
          <w:ilvl w:val="3"/>
          <w:numId w:val="30"/>
        </w:numPr>
        <w:tabs>
          <w:tab w:pos="3556" w:val="left" w:leader="none"/>
          <w:tab w:pos="3557" w:val="left" w:leader="none"/>
        </w:tabs>
        <w:spacing w:line="282" w:lineRule="exact" w:before="0" w:after="0"/>
        <w:ind w:left="3557" w:right="0" w:hanging="360"/>
        <w:jc w:val="left"/>
        <w:rPr>
          <w:sz w:val="24"/>
        </w:rPr>
      </w:pPr>
      <w:r>
        <w:rPr>
          <w:sz w:val="24"/>
        </w:rPr>
        <w:t>podobnost</w:t>
      </w:r>
      <w:r>
        <w:rPr>
          <w:spacing w:val="-8"/>
          <w:sz w:val="24"/>
        </w:rPr>
        <w:t> </w:t>
      </w:r>
      <w:r>
        <w:rPr>
          <w:sz w:val="24"/>
        </w:rPr>
        <w:t>Ag</w:t>
      </w:r>
      <w:r>
        <w:rPr>
          <w:spacing w:val="-7"/>
          <w:sz w:val="24"/>
        </w:rPr>
        <w:t> </w:t>
      </w:r>
      <w:r>
        <w:rPr>
          <w:sz w:val="24"/>
        </w:rPr>
        <w:t>-&gt;</w:t>
      </w:r>
      <w:r>
        <w:rPr>
          <w:spacing w:val="-6"/>
          <w:sz w:val="24"/>
        </w:rPr>
        <w:t> </w:t>
      </w:r>
      <w:r>
        <w:rPr>
          <w:sz w:val="24"/>
        </w:rPr>
        <w:t>autoimunitní</w:t>
      </w:r>
      <w:r>
        <w:rPr>
          <w:spacing w:val="-6"/>
          <w:sz w:val="24"/>
        </w:rPr>
        <w:t> </w:t>
      </w:r>
      <w:r>
        <w:rPr>
          <w:sz w:val="24"/>
        </w:rPr>
        <w:t>onemocnění</w:t>
      </w:r>
      <w:r>
        <w:rPr>
          <w:spacing w:val="-3"/>
          <w:sz w:val="24"/>
        </w:rPr>
        <w:t> </w:t>
      </w:r>
      <w:r>
        <w:rPr>
          <w:sz w:val="24"/>
        </w:rPr>
        <w:t>–</w:t>
      </w:r>
      <w:r>
        <w:rPr>
          <w:spacing w:val="-9"/>
          <w:sz w:val="24"/>
        </w:rPr>
        <w:t> </w:t>
      </w:r>
      <w:r>
        <w:rPr>
          <w:sz w:val="24"/>
        </w:rPr>
        <w:t>zkřížená</w:t>
      </w:r>
      <w:r>
        <w:rPr>
          <w:spacing w:val="-5"/>
          <w:sz w:val="24"/>
        </w:rPr>
        <w:t> </w:t>
      </w:r>
      <w:r>
        <w:rPr>
          <w:sz w:val="24"/>
        </w:rPr>
        <w:t>reakce</w:t>
      </w:r>
    </w:p>
    <w:p>
      <w:pPr>
        <w:pStyle w:val="ListParagraph"/>
        <w:numPr>
          <w:ilvl w:val="3"/>
          <w:numId w:val="30"/>
        </w:numPr>
        <w:tabs>
          <w:tab w:pos="3556" w:val="left" w:leader="none"/>
          <w:tab w:pos="3557" w:val="left" w:leader="none"/>
        </w:tabs>
        <w:spacing w:line="282" w:lineRule="exact" w:before="0" w:after="0"/>
        <w:ind w:left="3557" w:right="0" w:hanging="360"/>
        <w:jc w:val="left"/>
        <w:rPr>
          <w:sz w:val="24"/>
        </w:rPr>
      </w:pPr>
      <w:r>
        <w:rPr>
          <w:rFonts w:ascii="Times New Roman" w:hAnsi="Times New Roman"/>
          <w:spacing w:val="-60"/>
          <w:sz w:val="24"/>
          <w:u w:val="single"/>
        </w:rPr>
        <w:t> </w:t>
      </w:r>
      <w:r>
        <w:rPr>
          <w:sz w:val="24"/>
          <w:u w:val="single"/>
        </w:rPr>
        <w:t>revmatická</w:t>
      </w:r>
      <w:r>
        <w:rPr>
          <w:spacing w:val="-2"/>
          <w:sz w:val="24"/>
          <w:u w:val="single"/>
        </w:rPr>
        <w:t> </w:t>
      </w:r>
      <w:r>
        <w:rPr>
          <w:sz w:val="24"/>
          <w:u w:val="single"/>
        </w:rPr>
        <w:t>horečka</w:t>
      </w:r>
    </w:p>
    <w:p>
      <w:pPr>
        <w:pStyle w:val="ListParagraph"/>
        <w:numPr>
          <w:ilvl w:val="4"/>
          <w:numId w:val="30"/>
        </w:numPr>
        <w:tabs>
          <w:tab w:pos="4277" w:val="left" w:leader="none"/>
        </w:tabs>
        <w:spacing w:line="285" w:lineRule="exact" w:before="0" w:after="0"/>
        <w:ind w:left="4277" w:right="0" w:hanging="360"/>
        <w:jc w:val="left"/>
        <w:rPr>
          <w:sz w:val="24"/>
        </w:rPr>
      </w:pPr>
      <w:r>
        <w:rPr>
          <w:sz w:val="24"/>
        </w:rPr>
        <w:t>postižení měkkých tkání a</w:t>
      </w:r>
      <w:r>
        <w:rPr>
          <w:spacing w:val="-2"/>
          <w:sz w:val="24"/>
        </w:rPr>
        <w:t> </w:t>
      </w:r>
      <w:r>
        <w:rPr>
          <w:sz w:val="24"/>
        </w:rPr>
        <w:t>srdce</w:t>
      </w:r>
    </w:p>
    <w:p>
      <w:pPr>
        <w:pStyle w:val="ListParagraph"/>
        <w:numPr>
          <w:ilvl w:val="4"/>
          <w:numId w:val="30"/>
        </w:numPr>
        <w:tabs>
          <w:tab w:pos="4277" w:val="left" w:leader="none"/>
        </w:tabs>
        <w:spacing w:line="282" w:lineRule="exact" w:before="0" w:after="0"/>
        <w:ind w:left="4277" w:right="0" w:hanging="360"/>
        <w:jc w:val="left"/>
        <w:rPr>
          <w:sz w:val="24"/>
        </w:rPr>
      </w:pPr>
      <w:r>
        <w:rPr>
          <w:sz w:val="24"/>
        </w:rPr>
        <w:t>horečnatý nehnisavý zánět srdce</w:t>
      </w:r>
      <w:r>
        <w:rPr>
          <w:spacing w:val="-6"/>
          <w:sz w:val="24"/>
        </w:rPr>
        <w:t> </w:t>
      </w:r>
      <w:r>
        <w:rPr>
          <w:sz w:val="24"/>
        </w:rPr>
        <w:t>(endokarditida)</w:t>
      </w:r>
    </w:p>
    <w:p>
      <w:pPr>
        <w:pStyle w:val="ListParagraph"/>
        <w:numPr>
          <w:ilvl w:val="4"/>
          <w:numId w:val="30"/>
        </w:numPr>
        <w:tabs>
          <w:tab w:pos="4277" w:val="left" w:leader="none"/>
        </w:tabs>
        <w:spacing w:line="282" w:lineRule="exact" w:before="0" w:after="0"/>
        <w:ind w:left="4277" w:right="0" w:hanging="360"/>
        <w:jc w:val="left"/>
        <w:rPr>
          <w:sz w:val="24"/>
        </w:rPr>
      </w:pPr>
      <w:r>
        <w:rPr>
          <w:sz w:val="24"/>
        </w:rPr>
        <w:t>nejvíce postižena mitrální chlopeň nebo</w:t>
      </w:r>
      <w:r>
        <w:rPr>
          <w:spacing w:val="-4"/>
          <w:sz w:val="24"/>
        </w:rPr>
        <w:t> </w:t>
      </w:r>
      <w:r>
        <w:rPr>
          <w:sz w:val="24"/>
        </w:rPr>
        <w:t>klouby</w:t>
      </w:r>
    </w:p>
    <w:p>
      <w:pPr>
        <w:pStyle w:val="ListParagraph"/>
        <w:numPr>
          <w:ilvl w:val="4"/>
          <w:numId w:val="30"/>
        </w:numPr>
        <w:tabs>
          <w:tab w:pos="4277" w:val="left" w:leader="none"/>
        </w:tabs>
        <w:spacing w:line="225" w:lineRule="auto" w:before="3" w:after="0"/>
        <w:ind w:left="4277" w:right="1373" w:hanging="360"/>
        <w:jc w:val="left"/>
        <w:rPr>
          <w:sz w:val="24"/>
        </w:rPr>
      </w:pPr>
      <w:r>
        <w:rPr>
          <w:sz w:val="24"/>
        </w:rPr>
        <w:t>po několika týdnech po angíně – proto je nutné vždy dobře zaléčit</w:t>
      </w:r>
      <w:r>
        <w:rPr>
          <w:spacing w:val="-1"/>
          <w:sz w:val="24"/>
        </w:rPr>
        <w:t> </w:t>
      </w:r>
      <w:r>
        <w:rPr>
          <w:sz w:val="24"/>
        </w:rPr>
        <w:t>angínu</w:t>
      </w:r>
    </w:p>
    <w:p>
      <w:pPr>
        <w:pStyle w:val="ListParagraph"/>
        <w:numPr>
          <w:ilvl w:val="3"/>
          <w:numId w:val="30"/>
        </w:numPr>
        <w:tabs>
          <w:tab w:pos="3556" w:val="left" w:leader="none"/>
          <w:tab w:pos="3557" w:val="left" w:leader="none"/>
        </w:tabs>
        <w:spacing w:line="288" w:lineRule="exact" w:before="1" w:after="0"/>
        <w:ind w:left="3557" w:right="0" w:hanging="360"/>
        <w:jc w:val="left"/>
        <w:rPr>
          <w:sz w:val="24"/>
        </w:rPr>
      </w:pPr>
      <w:r>
        <w:rPr>
          <w:rFonts w:ascii="Times New Roman" w:hAnsi="Times New Roman"/>
          <w:spacing w:val="-60"/>
          <w:sz w:val="24"/>
          <w:u w:val="single"/>
        </w:rPr>
        <w:t> </w:t>
      </w:r>
      <w:r>
        <w:rPr>
          <w:sz w:val="24"/>
          <w:u w:val="single"/>
        </w:rPr>
        <w:t>akutní</w:t>
      </w:r>
      <w:r>
        <w:rPr>
          <w:spacing w:val="-1"/>
          <w:sz w:val="24"/>
          <w:u w:val="single"/>
        </w:rPr>
        <w:t> </w:t>
      </w:r>
      <w:r>
        <w:rPr>
          <w:sz w:val="24"/>
          <w:u w:val="single"/>
        </w:rPr>
        <w:t>glomerulonefritida</w:t>
      </w:r>
    </w:p>
    <w:p>
      <w:pPr>
        <w:pStyle w:val="ListParagraph"/>
        <w:numPr>
          <w:ilvl w:val="4"/>
          <w:numId w:val="30"/>
        </w:numPr>
        <w:tabs>
          <w:tab w:pos="4277" w:val="left" w:leader="none"/>
        </w:tabs>
        <w:spacing w:line="286" w:lineRule="exact" w:before="0" w:after="0"/>
        <w:ind w:left="4277" w:right="0" w:hanging="360"/>
        <w:jc w:val="left"/>
        <w:rPr>
          <w:sz w:val="24"/>
        </w:rPr>
      </w:pPr>
      <w:r>
        <w:rPr>
          <w:sz w:val="24"/>
        </w:rPr>
        <w:t>tvorba imunokomplexů (imunopatologická reakce</w:t>
      </w:r>
      <w:r>
        <w:rPr>
          <w:spacing w:val="-22"/>
          <w:sz w:val="24"/>
        </w:rPr>
        <w:t> </w:t>
      </w:r>
      <w:r>
        <w:rPr>
          <w:sz w:val="24"/>
        </w:rPr>
        <w:t>III.</w:t>
      </w:r>
    </w:p>
    <w:p>
      <w:pPr>
        <w:pStyle w:val="BodyText"/>
        <w:spacing w:line="271" w:lineRule="exact"/>
        <w:ind w:left="4277" w:firstLine="0"/>
      </w:pPr>
      <w:r>
        <w:rPr/>
        <w:t>Typu) -&gt; ukládání v</w:t>
      </w:r>
      <w:r>
        <w:rPr>
          <w:spacing w:val="-14"/>
        </w:rPr>
        <w:t> </w:t>
      </w:r>
      <w:r>
        <w:rPr/>
        <w:t>ledvinách</w:t>
      </w:r>
    </w:p>
    <w:p>
      <w:pPr>
        <w:pStyle w:val="ListParagraph"/>
        <w:numPr>
          <w:ilvl w:val="3"/>
          <w:numId w:val="30"/>
        </w:numPr>
        <w:tabs>
          <w:tab w:pos="3556" w:val="left" w:leader="none"/>
          <w:tab w:pos="3557" w:val="left" w:leader="none"/>
        </w:tabs>
        <w:spacing w:line="288" w:lineRule="exact" w:before="0" w:after="0"/>
        <w:ind w:left="3557" w:right="0" w:hanging="360"/>
        <w:jc w:val="left"/>
        <w:rPr>
          <w:sz w:val="24"/>
        </w:rPr>
      </w:pPr>
      <w:r>
        <w:rPr>
          <w:sz w:val="24"/>
        </w:rPr>
        <w:t>zvýšené neklesající</w:t>
      </w:r>
      <w:r>
        <w:rPr>
          <w:spacing w:val="-1"/>
          <w:sz w:val="24"/>
        </w:rPr>
        <w:t> </w:t>
      </w:r>
      <w:r>
        <w:rPr>
          <w:sz w:val="24"/>
        </w:rPr>
        <w:t>ASLO</w:t>
      </w:r>
    </w:p>
    <w:p>
      <w:pPr>
        <w:pStyle w:val="ListParagraph"/>
        <w:numPr>
          <w:ilvl w:val="1"/>
          <w:numId w:val="30"/>
        </w:numPr>
        <w:tabs>
          <w:tab w:pos="2117" w:val="left" w:leader="none"/>
        </w:tabs>
        <w:spacing w:line="286" w:lineRule="exact" w:before="0" w:after="0"/>
        <w:ind w:left="2116" w:right="0" w:hanging="361"/>
        <w:jc w:val="left"/>
        <w:rPr>
          <w:sz w:val="24"/>
        </w:rPr>
      </w:pPr>
      <w:r>
        <w:rPr>
          <w:sz w:val="24"/>
          <w:u w:val="single"/>
        </w:rPr>
        <w:t>Diagnostika</w:t>
      </w:r>
    </w:p>
    <w:p>
      <w:pPr>
        <w:pStyle w:val="ListParagraph"/>
        <w:numPr>
          <w:ilvl w:val="2"/>
          <w:numId w:val="30"/>
        </w:numPr>
        <w:tabs>
          <w:tab w:pos="2836" w:val="left" w:leader="none"/>
          <w:tab w:pos="2837" w:val="left" w:leader="none"/>
        </w:tabs>
        <w:spacing w:line="277" w:lineRule="exact" w:before="0" w:after="0"/>
        <w:ind w:left="2836" w:right="0" w:hanging="361"/>
        <w:jc w:val="left"/>
        <w:rPr>
          <w:sz w:val="24"/>
        </w:rPr>
      </w:pPr>
      <w:r>
        <w:rPr>
          <w:rFonts w:ascii="Times New Roman" w:hAnsi="Times New Roman"/>
          <w:spacing w:val="-60"/>
          <w:sz w:val="24"/>
          <w:u w:val="single"/>
        </w:rPr>
        <w:t> </w:t>
      </w:r>
      <w:r>
        <w:rPr>
          <w:sz w:val="24"/>
          <w:u w:val="single"/>
        </w:rPr>
        <w:t>Odběr</w:t>
      </w:r>
    </w:p>
    <w:p>
      <w:pPr>
        <w:pStyle w:val="ListParagraph"/>
        <w:numPr>
          <w:ilvl w:val="3"/>
          <w:numId w:val="30"/>
        </w:numPr>
        <w:tabs>
          <w:tab w:pos="3556" w:val="left" w:leader="none"/>
          <w:tab w:pos="3557" w:val="left" w:leader="none"/>
        </w:tabs>
        <w:spacing w:line="282" w:lineRule="exact" w:before="0" w:after="0"/>
        <w:ind w:left="3557" w:right="0" w:hanging="360"/>
        <w:jc w:val="left"/>
        <w:rPr>
          <w:sz w:val="24"/>
        </w:rPr>
      </w:pPr>
      <w:r>
        <w:rPr>
          <w:sz w:val="24"/>
        </w:rPr>
        <w:t>stěr z mandlí a zadní stěny</w:t>
      </w:r>
      <w:r>
        <w:rPr>
          <w:spacing w:val="-7"/>
          <w:sz w:val="24"/>
        </w:rPr>
        <w:t> </w:t>
      </w:r>
      <w:r>
        <w:rPr>
          <w:sz w:val="24"/>
        </w:rPr>
        <w:t>hltanu</w:t>
      </w:r>
    </w:p>
    <w:p>
      <w:pPr>
        <w:pStyle w:val="ListParagraph"/>
        <w:numPr>
          <w:ilvl w:val="3"/>
          <w:numId w:val="30"/>
        </w:numPr>
        <w:tabs>
          <w:tab w:pos="3556" w:val="left" w:leader="none"/>
          <w:tab w:pos="3557" w:val="left" w:leader="none"/>
        </w:tabs>
        <w:spacing w:line="282" w:lineRule="exact" w:before="0" w:after="0"/>
        <w:ind w:left="3557" w:right="0" w:hanging="360"/>
        <w:jc w:val="left"/>
        <w:rPr>
          <w:sz w:val="24"/>
        </w:rPr>
      </w:pPr>
      <w:r>
        <w:rPr>
          <w:sz w:val="24"/>
        </w:rPr>
        <w:t>nalačno</w:t>
      </w:r>
    </w:p>
    <w:p>
      <w:pPr>
        <w:pStyle w:val="ListParagraph"/>
        <w:numPr>
          <w:ilvl w:val="2"/>
          <w:numId w:val="30"/>
        </w:numPr>
        <w:tabs>
          <w:tab w:pos="2836" w:val="left" w:leader="none"/>
          <w:tab w:pos="2837" w:val="left" w:leader="none"/>
        </w:tabs>
        <w:spacing w:line="282" w:lineRule="exact" w:before="0" w:after="0"/>
        <w:ind w:left="2836" w:right="0" w:hanging="361"/>
        <w:jc w:val="left"/>
        <w:rPr>
          <w:sz w:val="24"/>
        </w:rPr>
      </w:pPr>
      <w:r>
        <w:rPr>
          <w:rFonts w:ascii="Times New Roman" w:hAnsi="Times New Roman"/>
          <w:spacing w:val="-60"/>
          <w:sz w:val="24"/>
          <w:u w:val="single"/>
        </w:rPr>
        <w:t> </w:t>
      </w:r>
      <w:r>
        <w:rPr>
          <w:sz w:val="24"/>
          <w:u w:val="single"/>
        </w:rPr>
        <w:t>Přímý průkaz -</w:t>
      </w:r>
      <w:r>
        <w:rPr>
          <w:spacing w:val="-5"/>
          <w:sz w:val="24"/>
          <w:u w:val="single"/>
        </w:rPr>
        <w:t> </w:t>
      </w:r>
      <w:r>
        <w:rPr>
          <w:sz w:val="24"/>
          <w:u w:val="single"/>
        </w:rPr>
        <w:t>kultivace</w:t>
      </w:r>
    </w:p>
    <w:p>
      <w:pPr>
        <w:pStyle w:val="ListParagraph"/>
        <w:numPr>
          <w:ilvl w:val="3"/>
          <w:numId w:val="30"/>
        </w:numPr>
        <w:tabs>
          <w:tab w:pos="3556" w:val="left" w:leader="none"/>
          <w:tab w:pos="3557" w:val="left" w:leader="none"/>
        </w:tabs>
        <w:spacing w:line="282" w:lineRule="exact" w:before="0" w:after="0"/>
        <w:ind w:left="3557" w:right="0" w:hanging="360"/>
        <w:jc w:val="left"/>
        <w:rPr>
          <w:sz w:val="24"/>
        </w:rPr>
      </w:pPr>
      <w:r>
        <w:rPr>
          <w:sz w:val="24"/>
        </w:rPr>
        <w:t>na</w:t>
      </w:r>
      <w:r>
        <w:rPr>
          <w:spacing w:val="11"/>
          <w:sz w:val="24"/>
        </w:rPr>
        <w:t> </w:t>
      </w:r>
      <w:r>
        <w:rPr>
          <w:sz w:val="24"/>
        </w:rPr>
        <w:t>krevní</w:t>
      </w:r>
      <w:r>
        <w:rPr>
          <w:spacing w:val="11"/>
          <w:sz w:val="24"/>
        </w:rPr>
        <w:t> </w:t>
      </w:r>
      <w:r>
        <w:rPr>
          <w:sz w:val="24"/>
        </w:rPr>
        <w:t>agaru,</w:t>
      </w:r>
      <w:r>
        <w:rPr>
          <w:spacing w:val="11"/>
          <w:sz w:val="24"/>
        </w:rPr>
        <w:t> </w:t>
      </w:r>
      <w:r>
        <w:rPr>
          <w:sz w:val="24"/>
        </w:rPr>
        <w:t>poté</w:t>
      </w:r>
      <w:r>
        <w:rPr>
          <w:spacing w:val="9"/>
          <w:sz w:val="24"/>
        </w:rPr>
        <w:t> </w:t>
      </w:r>
      <w:r>
        <w:rPr>
          <w:sz w:val="24"/>
        </w:rPr>
        <w:t>mikroskopie</w:t>
      </w:r>
      <w:r>
        <w:rPr>
          <w:spacing w:val="13"/>
          <w:sz w:val="24"/>
        </w:rPr>
        <w:t> </w:t>
      </w:r>
      <w:r>
        <w:rPr>
          <w:sz w:val="24"/>
        </w:rPr>
        <w:t>–</w:t>
      </w:r>
      <w:r>
        <w:rPr>
          <w:spacing w:val="10"/>
          <w:sz w:val="24"/>
        </w:rPr>
        <w:t> </w:t>
      </w:r>
      <w:r>
        <w:rPr>
          <w:sz w:val="24"/>
        </w:rPr>
        <w:t>barvení</w:t>
      </w:r>
      <w:r>
        <w:rPr>
          <w:spacing w:val="11"/>
          <w:sz w:val="24"/>
        </w:rPr>
        <w:t> </w:t>
      </w:r>
      <w:r>
        <w:rPr>
          <w:sz w:val="24"/>
        </w:rPr>
        <w:t>dle</w:t>
      </w:r>
      <w:r>
        <w:rPr>
          <w:spacing w:val="11"/>
          <w:sz w:val="24"/>
        </w:rPr>
        <w:t> </w:t>
      </w:r>
      <w:r>
        <w:rPr>
          <w:sz w:val="24"/>
        </w:rPr>
        <w:t>Gramma</w:t>
      </w:r>
      <w:r>
        <w:rPr>
          <w:spacing w:val="13"/>
          <w:sz w:val="24"/>
        </w:rPr>
        <w:t> </w:t>
      </w:r>
      <w:r>
        <w:rPr>
          <w:sz w:val="24"/>
        </w:rPr>
        <w:t>-&gt;</w:t>
      </w:r>
    </w:p>
    <w:p>
      <w:pPr>
        <w:pStyle w:val="BodyText"/>
        <w:spacing w:line="275" w:lineRule="exact"/>
        <w:ind w:left="3557" w:firstLine="0"/>
      </w:pPr>
      <w:r>
        <w:rPr/>
        <w:t>viditelné řetízky</w:t>
      </w:r>
    </w:p>
    <w:p>
      <w:pPr>
        <w:pStyle w:val="ListParagraph"/>
        <w:numPr>
          <w:ilvl w:val="3"/>
          <w:numId w:val="30"/>
        </w:numPr>
        <w:tabs>
          <w:tab w:pos="3556" w:val="left" w:leader="none"/>
          <w:tab w:pos="3557" w:val="left" w:leader="none"/>
        </w:tabs>
        <w:spacing w:line="288" w:lineRule="exact" w:before="0" w:after="0"/>
        <w:ind w:left="3557" w:right="0" w:hanging="360"/>
        <w:jc w:val="left"/>
        <w:rPr>
          <w:sz w:val="24"/>
        </w:rPr>
      </w:pPr>
      <w:r>
        <w:rPr>
          <w:sz w:val="24"/>
        </w:rPr>
        <w:t>katalázový test –</w:t>
      </w:r>
      <w:r>
        <w:rPr>
          <w:spacing w:val="-2"/>
          <w:sz w:val="24"/>
        </w:rPr>
        <w:t> </w:t>
      </w:r>
      <w:r>
        <w:rPr>
          <w:sz w:val="24"/>
        </w:rPr>
        <w:t>negativní</w:t>
      </w:r>
    </w:p>
    <w:p>
      <w:pPr>
        <w:pStyle w:val="ListParagraph"/>
        <w:numPr>
          <w:ilvl w:val="3"/>
          <w:numId w:val="30"/>
        </w:numPr>
        <w:tabs>
          <w:tab w:pos="3556" w:val="left" w:leader="none"/>
          <w:tab w:pos="3557" w:val="left" w:leader="none"/>
        </w:tabs>
        <w:spacing w:line="282" w:lineRule="exact" w:before="0" w:after="0"/>
        <w:ind w:left="3557" w:right="0" w:hanging="360"/>
        <w:jc w:val="left"/>
        <w:rPr>
          <w:sz w:val="24"/>
        </w:rPr>
      </w:pPr>
      <w:r>
        <w:rPr>
          <w:sz w:val="24"/>
        </w:rPr>
        <w:t>stupeň hemolýzy –</w:t>
      </w:r>
      <w:r>
        <w:rPr>
          <w:spacing w:val="-3"/>
          <w:sz w:val="24"/>
        </w:rPr>
        <w:t> </w:t>
      </w:r>
      <w:r>
        <w:rPr>
          <w:sz w:val="24"/>
        </w:rPr>
        <w:t>úplná</w:t>
      </w:r>
    </w:p>
    <w:p>
      <w:pPr>
        <w:pStyle w:val="ListParagraph"/>
        <w:numPr>
          <w:ilvl w:val="3"/>
          <w:numId w:val="30"/>
        </w:numPr>
        <w:tabs>
          <w:tab w:pos="3556" w:val="left" w:leader="none"/>
          <w:tab w:pos="3557" w:val="left" w:leader="none"/>
        </w:tabs>
        <w:spacing w:line="282" w:lineRule="exact" w:before="0" w:after="0"/>
        <w:ind w:left="3557" w:right="0" w:hanging="360"/>
        <w:jc w:val="left"/>
        <w:rPr>
          <w:sz w:val="24"/>
        </w:rPr>
      </w:pPr>
      <w:r>
        <w:rPr>
          <w:sz w:val="24"/>
        </w:rPr>
        <w:t>latexová aglutinace – určení polysacharidu C (streptokok</w:t>
      </w:r>
      <w:r>
        <w:rPr>
          <w:spacing w:val="-9"/>
          <w:sz w:val="24"/>
        </w:rPr>
        <w:t> </w:t>
      </w:r>
      <w:r>
        <w:rPr>
          <w:sz w:val="24"/>
        </w:rPr>
        <w:t>A)</w:t>
      </w:r>
    </w:p>
    <w:p>
      <w:pPr>
        <w:pStyle w:val="ListParagraph"/>
        <w:numPr>
          <w:ilvl w:val="3"/>
          <w:numId w:val="30"/>
        </w:numPr>
        <w:tabs>
          <w:tab w:pos="3556" w:val="left" w:leader="none"/>
          <w:tab w:pos="3557" w:val="left" w:leader="none"/>
        </w:tabs>
        <w:spacing w:line="282" w:lineRule="exact" w:before="0" w:after="0"/>
        <w:ind w:left="3557" w:right="0" w:hanging="360"/>
        <w:jc w:val="left"/>
        <w:rPr>
          <w:sz w:val="24"/>
        </w:rPr>
      </w:pPr>
      <w:r>
        <w:rPr>
          <w:sz w:val="24"/>
        </w:rPr>
        <w:t>CAMP test –</w:t>
      </w:r>
      <w:r>
        <w:rPr>
          <w:spacing w:val="-1"/>
          <w:sz w:val="24"/>
        </w:rPr>
        <w:t> </w:t>
      </w:r>
      <w:r>
        <w:rPr>
          <w:sz w:val="24"/>
        </w:rPr>
        <w:t>negativní</w:t>
      </w:r>
    </w:p>
    <w:p>
      <w:pPr>
        <w:pStyle w:val="ListParagraph"/>
        <w:numPr>
          <w:ilvl w:val="3"/>
          <w:numId w:val="30"/>
        </w:numPr>
        <w:tabs>
          <w:tab w:pos="3556" w:val="left" w:leader="none"/>
          <w:tab w:pos="3557" w:val="left" w:leader="none"/>
        </w:tabs>
        <w:spacing w:line="281" w:lineRule="exact" w:before="0" w:after="0"/>
        <w:ind w:left="3557" w:right="0" w:hanging="360"/>
        <w:jc w:val="left"/>
        <w:rPr>
          <w:sz w:val="24"/>
        </w:rPr>
      </w:pPr>
      <w:r>
        <w:rPr>
          <w:sz w:val="24"/>
        </w:rPr>
        <w:t>PYR test</w:t>
      </w:r>
      <w:r>
        <w:rPr>
          <w:spacing w:val="-1"/>
          <w:sz w:val="24"/>
        </w:rPr>
        <w:t> </w:t>
      </w:r>
      <w:r>
        <w:rPr>
          <w:sz w:val="24"/>
        </w:rPr>
        <w:t>pozitivní</w:t>
      </w:r>
    </w:p>
    <w:p>
      <w:pPr>
        <w:pStyle w:val="ListParagraph"/>
        <w:numPr>
          <w:ilvl w:val="4"/>
          <w:numId w:val="30"/>
        </w:numPr>
        <w:tabs>
          <w:tab w:pos="4277" w:val="left" w:leader="none"/>
        </w:tabs>
        <w:spacing w:line="286" w:lineRule="exact" w:before="0" w:after="0"/>
        <w:ind w:left="4277" w:right="0" w:hanging="360"/>
        <w:jc w:val="left"/>
        <w:rPr>
          <w:sz w:val="24"/>
        </w:rPr>
      </w:pPr>
      <w:r>
        <w:rPr>
          <w:sz w:val="24"/>
        </w:rPr>
        <w:t>Využívá se k rychlému odlišení S. pyogenes</w:t>
      </w:r>
      <w:r>
        <w:rPr>
          <w:spacing w:val="11"/>
          <w:sz w:val="24"/>
        </w:rPr>
        <w:t> </w:t>
      </w:r>
      <w:r>
        <w:rPr>
          <w:sz w:val="24"/>
        </w:rPr>
        <w:t>od</w:t>
      </w:r>
    </w:p>
    <w:p>
      <w:pPr>
        <w:pStyle w:val="BodyText"/>
        <w:spacing w:line="273" w:lineRule="exact"/>
        <w:ind w:left="4277" w:firstLine="0"/>
      </w:pPr>
      <w:r>
        <w:rPr/>
        <w:t>ostatních beta-hemolytických streptokoků</w:t>
      </w:r>
    </w:p>
    <w:p>
      <w:pPr>
        <w:pStyle w:val="ListParagraph"/>
        <w:numPr>
          <w:ilvl w:val="4"/>
          <w:numId w:val="30"/>
        </w:numPr>
        <w:tabs>
          <w:tab w:pos="4277" w:val="left" w:leader="none"/>
        </w:tabs>
        <w:spacing w:line="300" w:lineRule="exact" w:before="0" w:after="0"/>
        <w:ind w:left="4277" w:right="0" w:hanging="360"/>
        <w:jc w:val="left"/>
        <w:rPr>
          <w:sz w:val="24"/>
        </w:rPr>
      </w:pPr>
      <w:r>
        <w:rPr>
          <w:sz w:val="24"/>
        </w:rPr>
        <w:t>S. pyogenes má enzym PYRázu – zčervenání</w:t>
      </w:r>
      <w:r>
        <w:rPr>
          <w:spacing w:val="-6"/>
          <w:sz w:val="24"/>
        </w:rPr>
        <w:t> </w:t>
      </w:r>
      <w:r>
        <w:rPr>
          <w:sz w:val="24"/>
        </w:rPr>
        <w:t>disku</w:t>
      </w:r>
    </w:p>
    <w:p>
      <w:pPr>
        <w:spacing w:after="0" w:line="300" w:lineRule="exact"/>
        <w:jc w:val="left"/>
        <w:rPr>
          <w:sz w:val="24"/>
        </w:rPr>
        <w:sectPr>
          <w:pgSz w:w="11910" w:h="16840"/>
          <w:pgMar w:top="1320" w:bottom="280" w:left="740" w:right="40"/>
        </w:sectPr>
      </w:pPr>
    </w:p>
    <w:p>
      <w:pPr>
        <w:pStyle w:val="ListParagraph"/>
        <w:numPr>
          <w:ilvl w:val="4"/>
          <w:numId w:val="30"/>
        </w:numPr>
        <w:tabs>
          <w:tab w:pos="4277" w:val="left" w:leader="none"/>
        </w:tabs>
        <w:spacing w:line="291" w:lineRule="exact" w:before="78" w:after="0"/>
        <w:ind w:left="4277" w:right="0" w:hanging="360"/>
        <w:jc w:val="left"/>
        <w:rPr>
          <w:sz w:val="24"/>
        </w:rPr>
      </w:pPr>
      <w:r>
        <w:rPr>
          <w:sz w:val="24"/>
        </w:rPr>
        <w:t>Disk se inkubuje 1-2 min při laboratorní</w:t>
      </w:r>
      <w:r>
        <w:rPr>
          <w:spacing w:val="-6"/>
          <w:sz w:val="24"/>
        </w:rPr>
        <w:t> </w:t>
      </w:r>
      <w:r>
        <w:rPr>
          <w:sz w:val="24"/>
        </w:rPr>
        <w:t>teplotě</w:t>
      </w:r>
    </w:p>
    <w:p>
      <w:pPr>
        <w:pStyle w:val="ListParagraph"/>
        <w:numPr>
          <w:ilvl w:val="2"/>
          <w:numId w:val="30"/>
        </w:numPr>
        <w:tabs>
          <w:tab w:pos="2836" w:val="left" w:leader="none"/>
          <w:tab w:pos="2837" w:val="left" w:leader="none"/>
        </w:tabs>
        <w:spacing w:line="278" w:lineRule="exact" w:before="0" w:after="0"/>
        <w:ind w:left="2836" w:right="0" w:hanging="361"/>
        <w:jc w:val="left"/>
        <w:rPr>
          <w:sz w:val="24"/>
        </w:rPr>
      </w:pPr>
      <w:r>
        <w:rPr>
          <w:rFonts w:ascii="Times New Roman" w:hAnsi="Times New Roman"/>
          <w:spacing w:val="-60"/>
          <w:sz w:val="24"/>
          <w:u w:val="single"/>
        </w:rPr>
        <w:t> </w:t>
      </w:r>
      <w:r>
        <w:rPr>
          <w:sz w:val="24"/>
          <w:u w:val="single"/>
        </w:rPr>
        <w:t>Nepřímý průkaz</w:t>
      </w:r>
      <w:r>
        <w:rPr>
          <w:sz w:val="24"/>
        </w:rPr>
        <w:t> – laboratorní průkaz antistreptolysinu</w:t>
      </w:r>
      <w:r>
        <w:rPr>
          <w:spacing w:val="-7"/>
          <w:sz w:val="24"/>
        </w:rPr>
        <w:t> </w:t>
      </w:r>
      <w:r>
        <w:rPr>
          <w:sz w:val="24"/>
        </w:rPr>
        <w:t>O</w:t>
      </w:r>
    </w:p>
    <w:p>
      <w:pPr>
        <w:pStyle w:val="ListParagraph"/>
        <w:numPr>
          <w:ilvl w:val="3"/>
          <w:numId w:val="30"/>
        </w:numPr>
        <w:tabs>
          <w:tab w:pos="3556" w:val="left" w:leader="none"/>
          <w:tab w:pos="3557" w:val="left" w:leader="none"/>
        </w:tabs>
        <w:spacing w:line="282" w:lineRule="exact" w:before="0" w:after="0"/>
        <w:ind w:left="3557" w:right="0" w:hanging="360"/>
        <w:jc w:val="left"/>
        <w:rPr>
          <w:sz w:val="24"/>
        </w:rPr>
      </w:pPr>
      <w:r>
        <w:rPr>
          <w:sz w:val="24"/>
        </w:rPr>
        <w:t>Pozitivní průkaz, ikdyž nejsou přítomny živé</w:t>
      </w:r>
      <w:r>
        <w:rPr>
          <w:spacing w:val="-4"/>
          <w:sz w:val="24"/>
        </w:rPr>
        <w:t> </w:t>
      </w:r>
      <w:r>
        <w:rPr>
          <w:sz w:val="24"/>
        </w:rPr>
        <w:t>streptokoky</w:t>
      </w:r>
    </w:p>
    <w:p>
      <w:pPr>
        <w:pStyle w:val="ListParagraph"/>
        <w:numPr>
          <w:ilvl w:val="3"/>
          <w:numId w:val="30"/>
        </w:numPr>
        <w:tabs>
          <w:tab w:pos="3556" w:val="left" w:leader="none"/>
          <w:tab w:pos="3557" w:val="left" w:leader="none"/>
        </w:tabs>
        <w:spacing w:line="282" w:lineRule="exact" w:before="0" w:after="0"/>
        <w:ind w:left="3557" w:right="0" w:hanging="360"/>
        <w:jc w:val="left"/>
        <w:rPr>
          <w:sz w:val="24"/>
        </w:rPr>
      </w:pPr>
      <w:r>
        <w:rPr>
          <w:sz w:val="24"/>
        </w:rPr>
        <w:t>Zkoumá</w:t>
      </w:r>
      <w:r>
        <w:rPr>
          <w:spacing w:val="-11"/>
          <w:sz w:val="24"/>
        </w:rPr>
        <w:t> </w:t>
      </w:r>
      <w:r>
        <w:rPr>
          <w:sz w:val="24"/>
        </w:rPr>
        <w:t>se</w:t>
      </w:r>
      <w:r>
        <w:rPr>
          <w:spacing w:val="-11"/>
          <w:sz w:val="24"/>
        </w:rPr>
        <w:t> </w:t>
      </w:r>
      <w:r>
        <w:rPr>
          <w:sz w:val="24"/>
        </w:rPr>
        <w:t>akutní</w:t>
      </w:r>
      <w:r>
        <w:rPr>
          <w:spacing w:val="-10"/>
          <w:sz w:val="24"/>
        </w:rPr>
        <w:t> </w:t>
      </w:r>
      <w:r>
        <w:rPr>
          <w:sz w:val="24"/>
        </w:rPr>
        <w:t>sérum</w:t>
      </w:r>
      <w:r>
        <w:rPr>
          <w:spacing w:val="-12"/>
          <w:sz w:val="24"/>
        </w:rPr>
        <w:t> </w:t>
      </w:r>
      <w:r>
        <w:rPr>
          <w:sz w:val="24"/>
        </w:rPr>
        <w:t>a</w:t>
      </w:r>
      <w:r>
        <w:rPr>
          <w:spacing w:val="-10"/>
          <w:sz w:val="24"/>
        </w:rPr>
        <w:t> </w:t>
      </w:r>
      <w:r>
        <w:rPr>
          <w:sz w:val="24"/>
        </w:rPr>
        <w:t>pak</w:t>
      </w:r>
      <w:r>
        <w:rPr>
          <w:spacing w:val="-12"/>
          <w:sz w:val="24"/>
        </w:rPr>
        <w:t> </w:t>
      </w:r>
      <w:r>
        <w:rPr>
          <w:sz w:val="24"/>
        </w:rPr>
        <w:t>rekonvalescentní</w:t>
      </w:r>
      <w:r>
        <w:rPr>
          <w:spacing w:val="-10"/>
          <w:sz w:val="24"/>
        </w:rPr>
        <w:t> </w:t>
      </w:r>
      <w:r>
        <w:rPr>
          <w:sz w:val="24"/>
        </w:rPr>
        <w:t>po</w:t>
      </w:r>
      <w:r>
        <w:rPr>
          <w:spacing w:val="-11"/>
          <w:sz w:val="24"/>
        </w:rPr>
        <w:t> </w:t>
      </w:r>
      <w:r>
        <w:rPr>
          <w:sz w:val="24"/>
        </w:rPr>
        <w:t>14-dnech</w:t>
      </w:r>
    </w:p>
    <w:p>
      <w:pPr>
        <w:pStyle w:val="ListParagraph"/>
        <w:numPr>
          <w:ilvl w:val="3"/>
          <w:numId w:val="30"/>
        </w:numPr>
        <w:tabs>
          <w:tab w:pos="3556" w:val="left" w:leader="none"/>
          <w:tab w:pos="3557" w:val="left" w:leader="none"/>
        </w:tabs>
        <w:spacing w:line="275" w:lineRule="exact" w:before="0" w:after="0"/>
        <w:ind w:left="3557" w:right="0" w:hanging="360"/>
        <w:jc w:val="left"/>
        <w:rPr>
          <w:sz w:val="24"/>
        </w:rPr>
      </w:pPr>
      <w:r>
        <w:rPr>
          <w:sz w:val="24"/>
        </w:rPr>
        <w:t>Jako</w:t>
      </w:r>
      <w:r>
        <w:rPr>
          <w:spacing w:val="-6"/>
          <w:sz w:val="24"/>
        </w:rPr>
        <w:t> </w:t>
      </w:r>
      <w:r>
        <w:rPr>
          <w:sz w:val="24"/>
        </w:rPr>
        <w:t>pozitivní</w:t>
      </w:r>
      <w:r>
        <w:rPr>
          <w:spacing w:val="-6"/>
          <w:sz w:val="24"/>
        </w:rPr>
        <w:t> </w:t>
      </w:r>
      <w:r>
        <w:rPr>
          <w:sz w:val="24"/>
        </w:rPr>
        <w:t>se</w:t>
      </w:r>
      <w:r>
        <w:rPr>
          <w:spacing w:val="-5"/>
          <w:sz w:val="24"/>
        </w:rPr>
        <w:t> </w:t>
      </w:r>
      <w:r>
        <w:rPr>
          <w:sz w:val="24"/>
        </w:rPr>
        <w:t>bere</w:t>
      </w:r>
      <w:r>
        <w:rPr>
          <w:spacing w:val="-6"/>
          <w:sz w:val="24"/>
        </w:rPr>
        <w:t> </w:t>
      </w:r>
      <w:r>
        <w:rPr>
          <w:sz w:val="24"/>
        </w:rPr>
        <w:t>4násobný</w:t>
      </w:r>
      <w:r>
        <w:rPr>
          <w:spacing w:val="-6"/>
          <w:sz w:val="24"/>
        </w:rPr>
        <w:t> </w:t>
      </w:r>
      <w:r>
        <w:rPr>
          <w:sz w:val="24"/>
        </w:rPr>
        <w:t>vzestup</w:t>
      </w:r>
      <w:r>
        <w:rPr>
          <w:spacing w:val="-6"/>
          <w:sz w:val="24"/>
        </w:rPr>
        <w:t> </w:t>
      </w:r>
      <w:r>
        <w:rPr>
          <w:sz w:val="24"/>
        </w:rPr>
        <w:t>titru</w:t>
      </w:r>
      <w:r>
        <w:rPr>
          <w:spacing w:val="-5"/>
          <w:sz w:val="24"/>
        </w:rPr>
        <w:t> </w:t>
      </w:r>
      <w:r>
        <w:rPr>
          <w:sz w:val="24"/>
        </w:rPr>
        <w:t>–</w:t>
      </w:r>
      <w:r>
        <w:rPr>
          <w:spacing w:val="-8"/>
          <w:sz w:val="24"/>
        </w:rPr>
        <w:t> </w:t>
      </w:r>
      <w:r>
        <w:rPr>
          <w:sz w:val="24"/>
        </w:rPr>
        <w:t>sérokonverze</w:t>
      </w:r>
    </w:p>
    <w:p>
      <w:pPr>
        <w:pStyle w:val="ListParagraph"/>
        <w:numPr>
          <w:ilvl w:val="1"/>
          <w:numId w:val="30"/>
        </w:numPr>
        <w:tabs>
          <w:tab w:pos="2117" w:val="left" w:leader="none"/>
        </w:tabs>
        <w:spacing w:line="291" w:lineRule="exact" w:before="0" w:after="0"/>
        <w:ind w:left="2116" w:right="0" w:hanging="361"/>
        <w:jc w:val="left"/>
        <w:rPr>
          <w:sz w:val="24"/>
        </w:rPr>
      </w:pPr>
      <w:r>
        <w:rPr>
          <w:rFonts w:ascii="Times New Roman" w:hAnsi="Times New Roman"/>
          <w:spacing w:val="-60"/>
          <w:sz w:val="24"/>
          <w:u w:val="single"/>
        </w:rPr>
        <w:t> </w:t>
      </w:r>
      <w:r>
        <w:rPr>
          <w:sz w:val="24"/>
          <w:u w:val="single"/>
        </w:rPr>
        <w:t>Léčba</w:t>
      </w:r>
    </w:p>
    <w:p>
      <w:pPr>
        <w:numPr>
          <w:ilvl w:val="2"/>
          <w:numId w:val="30"/>
        </w:numPr>
        <w:tabs>
          <w:tab w:pos="2836" w:val="left" w:leader="none"/>
          <w:tab w:pos="2837" w:val="left" w:leader="none"/>
        </w:tabs>
        <w:spacing w:line="278" w:lineRule="exact" w:before="0"/>
        <w:ind w:left="2836" w:right="0" w:hanging="361"/>
        <w:jc w:val="left"/>
        <w:rPr>
          <w:b/>
          <w:sz w:val="24"/>
        </w:rPr>
      </w:pPr>
      <w:r>
        <w:rPr>
          <w:b/>
          <w:sz w:val="24"/>
        </w:rPr>
        <w:t>Penicilin</w:t>
      </w:r>
    </w:p>
    <w:p>
      <w:pPr>
        <w:pStyle w:val="ListParagraph"/>
        <w:numPr>
          <w:ilvl w:val="2"/>
          <w:numId w:val="30"/>
        </w:numPr>
        <w:tabs>
          <w:tab w:pos="2836" w:val="left" w:leader="none"/>
          <w:tab w:pos="2837" w:val="left" w:leader="none"/>
        </w:tabs>
        <w:spacing w:line="230" w:lineRule="auto" w:before="3" w:after="0"/>
        <w:ind w:left="2836" w:right="1373" w:hanging="360"/>
        <w:jc w:val="left"/>
        <w:rPr>
          <w:sz w:val="24"/>
        </w:rPr>
      </w:pPr>
      <w:r>
        <w:rPr>
          <w:sz w:val="24"/>
        </w:rPr>
        <w:t>Alternativní léčba v případě alergie na penicilin – makrolidy (azitromycin) nebo linkosamidy</w:t>
      </w:r>
      <w:r>
        <w:rPr>
          <w:spacing w:val="-2"/>
          <w:sz w:val="24"/>
        </w:rPr>
        <w:t> </w:t>
      </w:r>
      <w:r>
        <w:rPr>
          <w:sz w:val="24"/>
        </w:rPr>
        <w:t>(klindamycin)</w:t>
      </w:r>
    </w:p>
    <w:p>
      <w:pPr>
        <w:pStyle w:val="ListParagraph"/>
        <w:numPr>
          <w:ilvl w:val="3"/>
          <w:numId w:val="30"/>
        </w:numPr>
        <w:tabs>
          <w:tab w:pos="3556" w:val="left" w:leader="none"/>
          <w:tab w:pos="3557" w:val="left" w:leader="none"/>
        </w:tabs>
        <w:spacing w:line="287" w:lineRule="exact" w:before="3" w:after="0"/>
        <w:ind w:left="3557" w:right="0" w:hanging="360"/>
        <w:jc w:val="left"/>
        <w:rPr>
          <w:sz w:val="24"/>
        </w:rPr>
      </w:pPr>
      <w:r>
        <w:rPr>
          <w:sz w:val="24"/>
        </w:rPr>
        <w:t>Asi 15 % kmenů je rezistentní na</w:t>
      </w:r>
      <w:r>
        <w:rPr>
          <w:spacing w:val="-5"/>
          <w:sz w:val="24"/>
        </w:rPr>
        <w:t> </w:t>
      </w:r>
      <w:r>
        <w:rPr>
          <w:sz w:val="24"/>
        </w:rPr>
        <w:t>makrolidy</w:t>
      </w:r>
    </w:p>
    <w:p>
      <w:pPr>
        <w:numPr>
          <w:ilvl w:val="0"/>
          <w:numId w:val="30"/>
        </w:numPr>
        <w:tabs>
          <w:tab w:pos="1396" w:val="left" w:leader="none"/>
          <w:tab w:pos="1397" w:val="left" w:leader="none"/>
        </w:tabs>
        <w:spacing w:line="276" w:lineRule="exact" w:before="0"/>
        <w:ind w:left="1396" w:right="0" w:hanging="361"/>
        <w:jc w:val="left"/>
        <w:rPr>
          <w:rFonts w:ascii="Calibri"/>
          <w:b/>
          <w:sz w:val="20"/>
        </w:rPr>
      </w:pPr>
      <w:r>
        <w:rPr>
          <w:b/>
          <w:sz w:val="24"/>
          <w:u w:val="single"/>
        </w:rPr>
        <w:t>STREPTOCOCCUS</w:t>
      </w:r>
      <w:r>
        <w:rPr>
          <w:b/>
          <w:spacing w:val="-2"/>
          <w:sz w:val="24"/>
          <w:u w:val="single"/>
        </w:rPr>
        <w:t> </w:t>
      </w:r>
      <w:r>
        <w:rPr>
          <w:b/>
          <w:sz w:val="24"/>
          <w:u w:val="single"/>
        </w:rPr>
        <w:t>AGALACTIAE</w:t>
      </w:r>
    </w:p>
    <w:p>
      <w:pPr>
        <w:pStyle w:val="ListParagraph"/>
        <w:numPr>
          <w:ilvl w:val="1"/>
          <w:numId w:val="30"/>
        </w:numPr>
        <w:tabs>
          <w:tab w:pos="2117" w:val="left" w:leader="none"/>
        </w:tabs>
        <w:spacing w:line="291" w:lineRule="exact" w:before="0" w:after="0"/>
        <w:ind w:left="2116" w:right="0" w:hanging="361"/>
        <w:jc w:val="left"/>
        <w:rPr>
          <w:sz w:val="24"/>
        </w:rPr>
      </w:pPr>
      <w:r>
        <w:rPr>
          <w:sz w:val="24"/>
          <w:u w:val="single"/>
        </w:rPr>
        <w:t>Taxonomie</w:t>
      </w:r>
    </w:p>
    <w:p>
      <w:pPr>
        <w:pStyle w:val="ListParagraph"/>
        <w:numPr>
          <w:ilvl w:val="2"/>
          <w:numId w:val="30"/>
        </w:numPr>
        <w:tabs>
          <w:tab w:pos="2836" w:val="left" w:leader="none"/>
          <w:tab w:pos="2837" w:val="left" w:leader="none"/>
        </w:tabs>
        <w:spacing w:line="278" w:lineRule="exact" w:before="0" w:after="0"/>
        <w:ind w:left="2836" w:right="0" w:hanging="361"/>
        <w:jc w:val="left"/>
        <w:rPr>
          <w:sz w:val="24"/>
        </w:rPr>
      </w:pPr>
      <w:r>
        <w:rPr>
          <w:sz w:val="24"/>
        </w:rPr>
        <w:t>G+ fakultativně anaerobní</w:t>
      </w:r>
      <w:r>
        <w:rPr>
          <w:spacing w:val="-3"/>
          <w:sz w:val="24"/>
        </w:rPr>
        <w:t> </w:t>
      </w:r>
      <w:r>
        <w:rPr>
          <w:sz w:val="24"/>
        </w:rPr>
        <w:t>koky</w:t>
      </w:r>
    </w:p>
    <w:p>
      <w:pPr>
        <w:pStyle w:val="ListParagraph"/>
        <w:numPr>
          <w:ilvl w:val="2"/>
          <w:numId w:val="30"/>
        </w:numPr>
        <w:tabs>
          <w:tab w:pos="2836" w:val="left" w:leader="none"/>
          <w:tab w:pos="2837" w:val="left" w:leader="none"/>
        </w:tabs>
        <w:spacing w:line="281" w:lineRule="exact" w:before="0" w:after="0"/>
        <w:ind w:left="2836" w:right="0" w:hanging="361"/>
        <w:jc w:val="left"/>
        <w:rPr>
          <w:sz w:val="24"/>
        </w:rPr>
      </w:pPr>
      <w:r>
        <w:rPr>
          <w:sz w:val="24"/>
        </w:rPr>
        <w:t>Velké kolonie</w:t>
      </w:r>
      <w:r>
        <w:rPr>
          <w:spacing w:val="-1"/>
          <w:sz w:val="24"/>
        </w:rPr>
        <w:t> </w:t>
      </w:r>
      <w:r>
        <w:rPr>
          <w:sz w:val="24"/>
        </w:rPr>
        <w:t>řetízků</w:t>
      </w:r>
    </w:p>
    <w:p>
      <w:pPr>
        <w:pStyle w:val="ListParagraph"/>
        <w:numPr>
          <w:ilvl w:val="2"/>
          <w:numId w:val="30"/>
        </w:numPr>
        <w:tabs>
          <w:tab w:pos="2836" w:val="left" w:leader="none"/>
          <w:tab w:pos="2837" w:val="left" w:leader="none"/>
        </w:tabs>
        <w:spacing w:line="282" w:lineRule="exact" w:before="0" w:after="0"/>
        <w:ind w:left="2836" w:right="0" w:hanging="361"/>
        <w:jc w:val="left"/>
        <w:rPr>
          <w:sz w:val="24"/>
        </w:rPr>
      </w:pPr>
      <w:r>
        <w:rPr>
          <w:sz w:val="24"/>
        </w:rPr>
        <w:t>Kataláza</w:t>
      </w:r>
      <w:r>
        <w:rPr>
          <w:spacing w:val="-2"/>
          <w:sz w:val="24"/>
        </w:rPr>
        <w:t> </w:t>
      </w:r>
      <w:r>
        <w:rPr>
          <w:sz w:val="24"/>
        </w:rPr>
        <w:t>negativní</w:t>
      </w:r>
    </w:p>
    <w:p>
      <w:pPr>
        <w:pStyle w:val="ListParagraph"/>
        <w:numPr>
          <w:ilvl w:val="2"/>
          <w:numId w:val="30"/>
        </w:numPr>
        <w:tabs>
          <w:tab w:pos="2836" w:val="left" w:leader="none"/>
          <w:tab w:pos="2837" w:val="left" w:leader="none"/>
        </w:tabs>
        <w:spacing w:line="282" w:lineRule="exact" w:before="0" w:after="0"/>
        <w:ind w:left="2836" w:right="0" w:hanging="361"/>
        <w:jc w:val="left"/>
        <w:rPr>
          <w:sz w:val="24"/>
        </w:rPr>
      </w:pPr>
      <w:r>
        <w:rPr>
          <w:sz w:val="24"/>
        </w:rPr>
        <w:t>Beta-hemolýza</w:t>
      </w:r>
    </w:p>
    <w:p>
      <w:pPr>
        <w:pStyle w:val="ListParagraph"/>
        <w:numPr>
          <w:ilvl w:val="2"/>
          <w:numId w:val="30"/>
        </w:numPr>
        <w:tabs>
          <w:tab w:pos="2836" w:val="left" w:leader="none"/>
          <w:tab w:pos="2837" w:val="left" w:leader="none"/>
        </w:tabs>
        <w:spacing w:line="282" w:lineRule="exact" w:before="0" w:after="0"/>
        <w:ind w:left="2836" w:right="0" w:hanging="361"/>
        <w:jc w:val="left"/>
        <w:rPr>
          <w:sz w:val="24"/>
        </w:rPr>
      </w:pPr>
      <w:r>
        <w:rPr>
          <w:rFonts w:ascii="Times New Roman" w:hAnsi="Times New Roman"/>
          <w:spacing w:val="-60"/>
          <w:sz w:val="24"/>
          <w:u w:val="single"/>
        </w:rPr>
        <w:t> </w:t>
      </w:r>
      <w:r>
        <w:rPr>
          <w:sz w:val="24"/>
          <w:u w:val="single"/>
        </w:rPr>
        <w:t>Léčba</w:t>
      </w:r>
      <w:r>
        <w:rPr>
          <w:sz w:val="24"/>
        </w:rPr>
        <w:t> – ampicilin,</w:t>
      </w:r>
      <w:r>
        <w:rPr>
          <w:spacing w:val="-1"/>
          <w:sz w:val="24"/>
        </w:rPr>
        <w:t> </w:t>
      </w:r>
      <w:r>
        <w:rPr>
          <w:sz w:val="24"/>
        </w:rPr>
        <w:t>ceftriaxon</w:t>
      </w:r>
    </w:p>
    <w:p>
      <w:pPr>
        <w:pStyle w:val="ListParagraph"/>
        <w:numPr>
          <w:ilvl w:val="1"/>
          <w:numId w:val="30"/>
        </w:numPr>
        <w:tabs>
          <w:tab w:pos="2117" w:val="left" w:leader="none"/>
        </w:tabs>
        <w:spacing w:line="286" w:lineRule="exact" w:before="0" w:after="0"/>
        <w:ind w:left="2116" w:right="0" w:hanging="361"/>
        <w:jc w:val="left"/>
        <w:rPr>
          <w:sz w:val="24"/>
        </w:rPr>
      </w:pPr>
      <w:r>
        <w:rPr>
          <w:sz w:val="24"/>
          <w:u w:val="single"/>
        </w:rPr>
        <w:t>Vlastnosti</w:t>
      </w:r>
    </w:p>
    <w:p>
      <w:pPr>
        <w:pStyle w:val="ListParagraph"/>
        <w:numPr>
          <w:ilvl w:val="2"/>
          <w:numId w:val="30"/>
        </w:numPr>
        <w:tabs>
          <w:tab w:pos="2837" w:val="left" w:leader="none"/>
        </w:tabs>
        <w:spacing w:line="277" w:lineRule="exact" w:before="0" w:after="0"/>
        <w:ind w:left="2836" w:right="0" w:hanging="361"/>
        <w:jc w:val="both"/>
        <w:rPr>
          <w:sz w:val="24"/>
        </w:rPr>
      </w:pPr>
      <w:r>
        <w:rPr>
          <w:sz w:val="24"/>
        </w:rPr>
        <w:t>Nemá velký patogenní</w:t>
      </w:r>
      <w:r>
        <w:rPr>
          <w:spacing w:val="-2"/>
          <w:sz w:val="24"/>
        </w:rPr>
        <w:t> </w:t>
      </w:r>
      <w:r>
        <w:rPr>
          <w:sz w:val="24"/>
        </w:rPr>
        <w:t>potenciál</w:t>
      </w:r>
    </w:p>
    <w:p>
      <w:pPr>
        <w:pStyle w:val="ListParagraph"/>
        <w:numPr>
          <w:ilvl w:val="2"/>
          <w:numId w:val="30"/>
        </w:numPr>
        <w:tabs>
          <w:tab w:pos="2837" w:val="left" w:leader="none"/>
        </w:tabs>
        <w:spacing w:line="235" w:lineRule="auto" w:before="0" w:after="0"/>
        <w:ind w:left="2836" w:right="1374" w:hanging="360"/>
        <w:jc w:val="both"/>
        <w:rPr>
          <w:sz w:val="24"/>
        </w:rPr>
      </w:pPr>
      <w:r>
        <w:rPr>
          <w:sz w:val="24"/>
        </w:rPr>
        <w:t>Kolonizuje sliznice (hlavně sliznice vaginy) -&gt; problém při porodu – hrozí kolonizace novorozenců -&gt; může vzniknout meningitida a celková</w:t>
      </w:r>
      <w:r>
        <w:rPr>
          <w:spacing w:val="-2"/>
          <w:sz w:val="24"/>
        </w:rPr>
        <w:t> </w:t>
      </w:r>
      <w:r>
        <w:rPr>
          <w:sz w:val="24"/>
        </w:rPr>
        <w:t>sepse</w:t>
      </w:r>
    </w:p>
    <w:p>
      <w:pPr>
        <w:pStyle w:val="ListParagraph"/>
        <w:numPr>
          <w:ilvl w:val="2"/>
          <w:numId w:val="30"/>
        </w:numPr>
        <w:tabs>
          <w:tab w:pos="2837" w:val="left" w:leader="none"/>
        </w:tabs>
        <w:spacing w:line="288" w:lineRule="exact" w:before="1" w:after="0"/>
        <w:ind w:left="2836" w:right="0" w:hanging="361"/>
        <w:jc w:val="both"/>
        <w:rPr>
          <w:sz w:val="24"/>
        </w:rPr>
      </w:pPr>
      <w:r>
        <w:rPr>
          <w:sz w:val="24"/>
        </w:rPr>
        <w:t>Větší kolonie než S. pyogenes, obklopené zónou neúplné</w:t>
      </w:r>
      <w:r>
        <w:rPr>
          <w:spacing w:val="-10"/>
          <w:sz w:val="24"/>
        </w:rPr>
        <w:t> </w:t>
      </w:r>
      <w:r>
        <w:rPr>
          <w:sz w:val="24"/>
        </w:rPr>
        <w:t>hemolýzy</w:t>
      </w:r>
    </w:p>
    <w:p>
      <w:pPr>
        <w:pStyle w:val="ListParagraph"/>
        <w:numPr>
          <w:ilvl w:val="1"/>
          <w:numId w:val="30"/>
        </w:numPr>
        <w:tabs>
          <w:tab w:pos="2117" w:val="left" w:leader="none"/>
        </w:tabs>
        <w:spacing w:line="286" w:lineRule="exact" w:before="0" w:after="0"/>
        <w:ind w:left="2116" w:right="0" w:hanging="361"/>
        <w:jc w:val="both"/>
        <w:rPr>
          <w:sz w:val="24"/>
        </w:rPr>
      </w:pPr>
      <w:r>
        <w:rPr>
          <w:sz w:val="24"/>
          <w:u w:val="single"/>
        </w:rPr>
        <w:t>Faktory</w:t>
      </w:r>
      <w:r>
        <w:rPr>
          <w:spacing w:val="-2"/>
          <w:sz w:val="24"/>
          <w:u w:val="single"/>
        </w:rPr>
        <w:t> </w:t>
      </w:r>
      <w:r>
        <w:rPr>
          <w:sz w:val="24"/>
          <w:u w:val="single"/>
        </w:rPr>
        <w:t>virulence</w:t>
      </w:r>
    </w:p>
    <w:p>
      <w:pPr>
        <w:numPr>
          <w:ilvl w:val="2"/>
          <w:numId w:val="30"/>
        </w:numPr>
        <w:tabs>
          <w:tab w:pos="2837" w:val="left" w:leader="none"/>
        </w:tabs>
        <w:spacing w:line="277" w:lineRule="exact" w:before="0"/>
        <w:ind w:left="2836" w:right="0" w:hanging="361"/>
        <w:jc w:val="both"/>
        <w:rPr>
          <w:b/>
          <w:sz w:val="24"/>
        </w:rPr>
      </w:pPr>
      <w:r>
        <w:rPr>
          <w:b/>
          <w:sz w:val="24"/>
        </w:rPr>
        <w:t>Pouzdro</w:t>
      </w:r>
    </w:p>
    <w:p>
      <w:pPr>
        <w:pStyle w:val="ListParagraph"/>
        <w:numPr>
          <w:ilvl w:val="3"/>
          <w:numId w:val="30"/>
        </w:numPr>
        <w:tabs>
          <w:tab w:pos="3557" w:val="left" w:leader="none"/>
        </w:tabs>
        <w:spacing w:line="282" w:lineRule="exact" w:before="0" w:after="0"/>
        <w:ind w:left="3557" w:right="0" w:hanging="360"/>
        <w:jc w:val="both"/>
        <w:rPr>
          <w:sz w:val="24"/>
        </w:rPr>
      </w:pPr>
      <w:r>
        <w:rPr>
          <w:sz w:val="24"/>
        </w:rPr>
        <w:t>Hlavní faktor</w:t>
      </w:r>
      <w:r>
        <w:rPr>
          <w:spacing w:val="-3"/>
          <w:sz w:val="24"/>
        </w:rPr>
        <w:t> </w:t>
      </w:r>
      <w:r>
        <w:rPr>
          <w:sz w:val="24"/>
        </w:rPr>
        <w:t>virulence</w:t>
      </w:r>
    </w:p>
    <w:p>
      <w:pPr>
        <w:pStyle w:val="ListParagraph"/>
        <w:numPr>
          <w:ilvl w:val="3"/>
          <w:numId w:val="30"/>
        </w:numPr>
        <w:tabs>
          <w:tab w:pos="3557" w:val="left" w:leader="none"/>
        </w:tabs>
        <w:spacing w:line="230" w:lineRule="auto" w:before="4" w:after="0"/>
        <w:ind w:left="3557" w:right="1373" w:hanging="360"/>
        <w:jc w:val="both"/>
        <w:rPr>
          <w:sz w:val="24"/>
        </w:rPr>
      </w:pPr>
      <w:r>
        <w:rPr>
          <w:sz w:val="24"/>
        </w:rPr>
        <w:t>Obsahuje</w:t>
      </w:r>
      <w:r>
        <w:rPr>
          <w:spacing w:val="-15"/>
          <w:sz w:val="24"/>
        </w:rPr>
        <w:t> </w:t>
      </w:r>
      <w:r>
        <w:rPr>
          <w:sz w:val="24"/>
        </w:rPr>
        <w:t>kys.</w:t>
      </w:r>
      <w:r>
        <w:rPr>
          <w:spacing w:val="-16"/>
          <w:sz w:val="24"/>
        </w:rPr>
        <w:t> </w:t>
      </w:r>
      <w:r>
        <w:rPr>
          <w:sz w:val="24"/>
        </w:rPr>
        <w:t>sialovou</w:t>
      </w:r>
      <w:r>
        <w:rPr>
          <w:spacing w:val="-16"/>
          <w:sz w:val="24"/>
        </w:rPr>
        <w:t> </w:t>
      </w:r>
      <w:r>
        <w:rPr>
          <w:sz w:val="24"/>
        </w:rPr>
        <w:t>–</w:t>
      </w:r>
      <w:r>
        <w:rPr>
          <w:spacing w:val="-17"/>
          <w:sz w:val="24"/>
        </w:rPr>
        <w:t> </w:t>
      </w:r>
      <w:r>
        <w:rPr>
          <w:sz w:val="24"/>
        </w:rPr>
        <w:t>brzdí</w:t>
      </w:r>
      <w:r>
        <w:rPr>
          <w:spacing w:val="-16"/>
          <w:sz w:val="24"/>
        </w:rPr>
        <w:t> </w:t>
      </w:r>
      <w:r>
        <w:rPr>
          <w:sz w:val="24"/>
        </w:rPr>
        <w:t>aktivaci</w:t>
      </w:r>
      <w:r>
        <w:rPr>
          <w:spacing w:val="-15"/>
          <w:sz w:val="24"/>
        </w:rPr>
        <w:t> </w:t>
      </w:r>
      <w:r>
        <w:rPr>
          <w:sz w:val="24"/>
        </w:rPr>
        <w:t>komplementu</w:t>
      </w:r>
      <w:r>
        <w:rPr>
          <w:spacing w:val="-14"/>
          <w:sz w:val="24"/>
        </w:rPr>
        <w:t> </w:t>
      </w:r>
      <w:r>
        <w:rPr>
          <w:sz w:val="24"/>
        </w:rPr>
        <w:t>-&gt;</w:t>
      </w:r>
      <w:r>
        <w:rPr>
          <w:spacing w:val="-17"/>
          <w:sz w:val="24"/>
        </w:rPr>
        <w:t> </w:t>
      </w:r>
      <w:r>
        <w:rPr>
          <w:sz w:val="24"/>
        </w:rPr>
        <w:t>brání fagocytóze</w:t>
      </w:r>
    </w:p>
    <w:p>
      <w:pPr>
        <w:pStyle w:val="ListParagraph"/>
        <w:numPr>
          <w:ilvl w:val="1"/>
          <w:numId w:val="30"/>
        </w:numPr>
        <w:tabs>
          <w:tab w:pos="2117" w:val="left" w:leader="none"/>
        </w:tabs>
        <w:spacing w:line="290" w:lineRule="exact" w:before="4" w:after="0"/>
        <w:ind w:left="2116" w:right="0" w:hanging="361"/>
        <w:jc w:val="left"/>
        <w:rPr>
          <w:sz w:val="24"/>
        </w:rPr>
      </w:pPr>
      <w:r>
        <w:rPr>
          <w:sz w:val="24"/>
          <w:u w:val="single"/>
        </w:rPr>
        <w:t>Patogenita</w:t>
      </w:r>
    </w:p>
    <w:p>
      <w:pPr>
        <w:pStyle w:val="ListParagraph"/>
        <w:numPr>
          <w:ilvl w:val="2"/>
          <w:numId w:val="30"/>
        </w:numPr>
        <w:tabs>
          <w:tab w:pos="2836" w:val="left" w:leader="none"/>
          <w:tab w:pos="2837" w:val="left" w:leader="none"/>
        </w:tabs>
        <w:spacing w:line="277" w:lineRule="exact" w:before="0" w:after="0"/>
        <w:ind w:left="2836" w:right="0" w:hanging="361"/>
        <w:jc w:val="left"/>
        <w:rPr>
          <w:sz w:val="24"/>
        </w:rPr>
      </w:pPr>
      <w:r>
        <w:rPr>
          <w:sz w:val="24"/>
        </w:rPr>
        <w:t>Není původce infekcí</w:t>
      </w:r>
      <w:r>
        <w:rPr>
          <w:spacing w:val="-3"/>
          <w:sz w:val="24"/>
        </w:rPr>
        <w:t> </w:t>
      </w:r>
      <w:r>
        <w:rPr>
          <w:sz w:val="24"/>
        </w:rPr>
        <w:t>DC</w:t>
      </w:r>
    </w:p>
    <w:p>
      <w:pPr>
        <w:pStyle w:val="ListParagraph"/>
        <w:numPr>
          <w:ilvl w:val="2"/>
          <w:numId w:val="30"/>
        </w:numPr>
        <w:tabs>
          <w:tab w:pos="2836" w:val="left" w:leader="none"/>
          <w:tab w:pos="2837" w:val="left" w:leader="none"/>
        </w:tabs>
        <w:spacing w:line="282" w:lineRule="exact" w:before="0" w:after="0"/>
        <w:ind w:left="2836" w:right="0" w:hanging="361"/>
        <w:jc w:val="left"/>
        <w:rPr>
          <w:sz w:val="24"/>
        </w:rPr>
      </w:pPr>
      <w:r>
        <w:rPr>
          <w:sz w:val="24"/>
        </w:rPr>
        <w:t>Často spojen s jinými</w:t>
      </w:r>
      <w:r>
        <w:rPr>
          <w:spacing w:val="-2"/>
          <w:sz w:val="24"/>
        </w:rPr>
        <w:t> </w:t>
      </w:r>
      <w:r>
        <w:rPr>
          <w:sz w:val="24"/>
        </w:rPr>
        <w:t>infekcemi</w:t>
      </w:r>
    </w:p>
    <w:p>
      <w:pPr>
        <w:numPr>
          <w:ilvl w:val="2"/>
          <w:numId w:val="30"/>
        </w:numPr>
        <w:tabs>
          <w:tab w:pos="2836" w:val="left" w:leader="none"/>
          <w:tab w:pos="2837" w:val="left" w:leader="none"/>
        </w:tabs>
        <w:spacing w:line="282" w:lineRule="exact" w:before="0"/>
        <w:ind w:left="2836" w:right="0" w:hanging="361"/>
        <w:jc w:val="left"/>
        <w:rPr>
          <w:b/>
          <w:sz w:val="24"/>
        </w:rPr>
      </w:pPr>
      <w:r>
        <w:rPr>
          <w:rFonts w:ascii="Times New Roman" w:hAnsi="Times New Roman"/>
          <w:spacing w:val="-60"/>
          <w:sz w:val="24"/>
          <w:u w:val="single"/>
        </w:rPr>
        <w:t> </w:t>
      </w:r>
      <w:r>
        <w:rPr>
          <w:b/>
          <w:sz w:val="24"/>
          <w:u w:val="single"/>
        </w:rPr>
        <w:t>Porodní</w:t>
      </w:r>
      <w:r>
        <w:rPr>
          <w:b/>
          <w:spacing w:val="-3"/>
          <w:sz w:val="24"/>
          <w:u w:val="single"/>
        </w:rPr>
        <w:t> </w:t>
      </w:r>
      <w:r>
        <w:rPr>
          <w:b/>
          <w:sz w:val="24"/>
          <w:u w:val="single"/>
        </w:rPr>
        <w:t>infekce</w:t>
      </w:r>
    </w:p>
    <w:p>
      <w:pPr>
        <w:pStyle w:val="ListParagraph"/>
        <w:numPr>
          <w:ilvl w:val="3"/>
          <w:numId w:val="30"/>
        </w:numPr>
        <w:tabs>
          <w:tab w:pos="3556" w:val="left" w:leader="none"/>
          <w:tab w:pos="3557" w:val="left" w:leader="none"/>
        </w:tabs>
        <w:spacing w:line="283" w:lineRule="exact" w:before="0" w:after="0"/>
        <w:ind w:left="3557" w:right="0" w:hanging="360"/>
        <w:jc w:val="left"/>
        <w:rPr>
          <w:b/>
          <w:sz w:val="24"/>
        </w:rPr>
      </w:pPr>
      <w:r>
        <w:rPr>
          <w:rFonts w:ascii="Times New Roman" w:hAnsi="Times New Roman"/>
          <w:spacing w:val="-60"/>
          <w:sz w:val="24"/>
          <w:u w:val="single"/>
        </w:rPr>
        <w:t> </w:t>
      </w:r>
      <w:r>
        <w:rPr>
          <w:b/>
          <w:sz w:val="24"/>
          <w:u w:val="single"/>
        </w:rPr>
        <w:t>Novorozenecká meningitida a</w:t>
      </w:r>
      <w:r>
        <w:rPr>
          <w:b/>
          <w:spacing w:val="-1"/>
          <w:sz w:val="24"/>
          <w:u w:val="single"/>
        </w:rPr>
        <w:t> </w:t>
      </w:r>
      <w:r>
        <w:rPr>
          <w:b/>
          <w:sz w:val="24"/>
          <w:u w:val="single"/>
        </w:rPr>
        <w:t>sepse</w:t>
      </w:r>
    </w:p>
    <w:p>
      <w:pPr>
        <w:pStyle w:val="ListParagraph"/>
        <w:numPr>
          <w:ilvl w:val="4"/>
          <w:numId w:val="30"/>
        </w:numPr>
        <w:tabs>
          <w:tab w:pos="4277" w:val="left" w:leader="none"/>
        </w:tabs>
        <w:spacing w:line="286" w:lineRule="exact" w:before="0" w:after="0"/>
        <w:ind w:left="4277" w:right="0" w:hanging="360"/>
        <w:jc w:val="left"/>
        <w:rPr>
          <w:sz w:val="24"/>
        </w:rPr>
      </w:pPr>
      <w:r>
        <w:rPr>
          <w:sz w:val="24"/>
        </w:rPr>
        <w:t>2</w:t>
      </w:r>
      <w:r>
        <w:rPr>
          <w:spacing w:val="-2"/>
          <w:sz w:val="24"/>
        </w:rPr>
        <w:t> </w:t>
      </w:r>
      <w:r>
        <w:rPr>
          <w:sz w:val="24"/>
        </w:rPr>
        <w:t>fáze</w:t>
      </w:r>
    </w:p>
    <w:p>
      <w:pPr>
        <w:pStyle w:val="ListParagraph"/>
        <w:numPr>
          <w:ilvl w:val="5"/>
          <w:numId w:val="30"/>
        </w:numPr>
        <w:tabs>
          <w:tab w:pos="4996" w:val="left" w:leader="none"/>
          <w:tab w:pos="4997" w:val="left" w:leader="none"/>
        </w:tabs>
        <w:spacing w:line="277" w:lineRule="exact" w:before="0" w:after="0"/>
        <w:ind w:left="4997" w:right="0" w:hanging="360"/>
        <w:jc w:val="left"/>
        <w:rPr>
          <w:sz w:val="24"/>
        </w:rPr>
      </w:pPr>
      <w:r>
        <w:rPr>
          <w:rFonts w:ascii="Times New Roman" w:hAnsi="Times New Roman"/>
          <w:spacing w:val="-60"/>
          <w:sz w:val="24"/>
          <w:u w:val="single"/>
        </w:rPr>
        <w:t> </w:t>
      </w:r>
      <w:r>
        <w:rPr>
          <w:sz w:val="24"/>
          <w:u w:val="single"/>
        </w:rPr>
        <w:t>Časná</w:t>
      </w:r>
      <w:r>
        <w:rPr>
          <w:spacing w:val="-2"/>
          <w:sz w:val="24"/>
          <w:u w:val="single"/>
        </w:rPr>
        <w:t> </w:t>
      </w:r>
      <w:r>
        <w:rPr>
          <w:sz w:val="24"/>
          <w:u w:val="single"/>
        </w:rPr>
        <w:t>infekce</w:t>
      </w:r>
    </w:p>
    <w:p>
      <w:pPr>
        <w:pStyle w:val="ListParagraph"/>
        <w:numPr>
          <w:ilvl w:val="6"/>
          <w:numId w:val="30"/>
        </w:numPr>
        <w:tabs>
          <w:tab w:pos="5716" w:val="left" w:leader="none"/>
          <w:tab w:pos="5717" w:val="left" w:leader="none"/>
        </w:tabs>
        <w:spacing w:line="232" w:lineRule="auto" w:before="1" w:after="0"/>
        <w:ind w:left="5717" w:right="1374" w:hanging="360"/>
        <w:jc w:val="left"/>
        <w:rPr>
          <w:sz w:val="24"/>
        </w:rPr>
      </w:pPr>
      <w:r>
        <w:rPr>
          <w:sz w:val="24"/>
        </w:rPr>
        <w:t>Vzniká in utero, při předčasném</w:t>
      </w:r>
      <w:r>
        <w:rPr>
          <w:spacing w:val="-39"/>
          <w:sz w:val="24"/>
        </w:rPr>
        <w:t> </w:t>
      </w:r>
      <w:r>
        <w:rPr>
          <w:sz w:val="24"/>
        </w:rPr>
        <w:t>odtoku plodové</w:t>
      </w:r>
      <w:r>
        <w:rPr>
          <w:spacing w:val="-2"/>
          <w:sz w:val="24"/>
        </w:rPr>
        <w:t> </w:t>
      </w:r>
      <w:r>
        <w:rPr>
          <w:sz w:val="24"/>
        </w:rPr>
        <w:t>vody</w:t>
      </w:r>
    </w:p>
    <w:p>
      <w:pPr>
        <w:pStyle w:val="ListParagraph"/>
        <w:numPr>
          <w:ilvl w:val="6"/>
          <w:numId w:val="30"/>
        </w:numPr>
        <w:tabs>
          <w:tab w:pos="5716" w:val="left" w:leader="none"/>
          <w:tab w:pos="5717" w:val="left" w:leader="none"/>
          <w:tab w:pos="7106" w:val="left" w:leader="none"/>
          <w:tab w:pos="8538" w:val="left" w:leader="none"/>
        </w:tabs>
        <w:spacing w:line="287" w:lineRule="exact" w:before="0" w:after="0"/>
        <w:ind w:left="5717" w:right="0" w:hanging="360"/>
        <w:jc w:val="left"/>
        <w:rPr>
          <w:sz w:val="24"/>
        </w:rPr>
      </w:pPr>
      <w:r>
        <w:rPr>
          <w:sz w:val="24"/>
        </w:rPr>
        <w:t>Symptomy-</w:t>
        <w:tab/>
        <w:t>bakteremie,</w:t>
        <w:tab/>
        <w:t>pneumonie,</w:t>
      </w:r>
    </w:p>
    <w:p>
      <w:pPr>
        <w:pStyle w:val="BodyText"/>
        <w:spacing w:line="276" w:lineRule="exact"/>
        <w:ind w:left="5717" w:firstLine="0"/>
      </w:pPr>
      <w:r>
        <w:rPr/>
        <w:t>meningitida, septický šok</w:t>
      </w:r>
    </w:p>
    <w:p>
      <w:pPr>
        <w:pStyle w:val="ListParagraph"/>
        <w:numPr>
          <w:ilvl w:val="6"/>
          <w:numId w:val="30"/>
        </w:numPr>
        <w:tabs>
          <w:tab w:pos="5716" w:val="left" w:leader="none"/>
          <w:tab w:pos="5717" w:val="left" w:leader="none"/>
        </w:tabs>
        <w:spacing w:line="287" w:lineRule="exact" w:before="1" w:after="0"/>
        <w:ind w:left="5717" w:right="0" w:hanging="360"/>
        <w:jc w:val="left"/>
        <w:rPr>
          <w:sz w:val="24"/>
        </w:rPr>
      </w:pPr>
      <w:r>
        <w:rPr>
          <w:sz w:val="24"/>
        </w:rPr>
        <w:t>Mortalita do 5</w:t>
      </w:r>
      <w:r>
        <w:rPr>
          <w:spacing w:val="-3"/>
          <w:sz w:val="24"/>
        </w:rPr>
        <w:t> </w:t>
      </w:r>
      <w:r>
        <w:rPr>
          <w:sz w:val="24"/>
        </w:rPr>
        <w:t>%</w:t>
      </w:r>
    </w:p>
    <w:p>
      <w:pPr>
        <w:pStyle w:val="ListParagraph"/>
        <w:numPr>
          <w:ilvl w:val="5"/>
          <w:numId w:val="30"/>
        </w:numPr>
        <w:tabs>
          <w:tab w:pos="4996" w:val="left" w:leader="none"/>
          <w:tab w:pos="4997" w:val="left" w:leader="none"/>
        </w:tabs>
        <w:spacing w:line="281" w:lineRule="exact" w:before="0" w:after="0"/>
        <w:ind w:left="4997" w:right="0" w:hanging="360"/>
        <w:jc w:val="left"/>
        <w:rPr>
          <w:sz w:val="24"/>
        </w:rPr>
      </w:pPr>
      <w:r>
        <w:rPr>
          <w:rFonts w:ascii="Times New Roman" w:hAnsi="Times New Roman"/>
          <w:spacing w:val="-60"/>
          <w:sz w:val="24"/>
          <w:u w:val="single"/>
        </w:rPr>
        <w:t> </w:t>
      </w:r>
      <w:r>
        <w:rPr>
          <w:sz w:val="24"/>
          <w:u w:val="single"/>
        </w:rPr>
        <w:t>Pozdní</w:t>
      </w:r>
      <w:r>
        <w:rPr>
          <w:spacing w:val="-1"/>
          <w:sz w:val="24"/>
          <w:u w:val="single"/>
        </w:rPr>
        <w:t> </w:t>
      </w:r>
      <w:r>
        <w:rPr>
          <w:sz w:val="24"/>
          <w:u w:val="single"/>
        </w:rPr>
        <w:t>infekce</w:t>
      </w:r>
    </w:p>
    <w:p>
      <w:pPr>
        <w:pStyle w:val="ListParagraph"/>
        <w:numPr>
          <w:ilvl w:val="6"/>
          <w:numId w:val="30"/>
        </w:numPr>
        <w:tabs>
          <w:tab w:pos="5716" w:val="left" w:leader="none"/>
          <w:tab w:pos="5717" w:val="left" w:leader="none"/>
        </w:tabs>
        <w:spacing w:line="282" w:lineRule="exact" w:before="0" w:after="0"/>
        <w:ind w:left="5717" w:right="0" w:hanging="360"/>
        <w:jc w:val="left"/>
        <w:rPr>
          <w:sz w:val="24"/>
        </w:rPr>
      </w:pPr>
      <w:r>
        <w:rPr>
          <w:sz w:val="24"/>
        </w:rPr>
        <w:t>Koncem prvního</w:t>
      </w:r>
      <w:r>
        <w:rPr>
          <w:spacing w:val="-3"/>
          <w:sz w:val="24"/>
        </w:rPr>
        <w:t> </w:t>
      </w:r>
      <w:r>
        <w:rPr>
          <w:sz w:val="24"/>
        </w:rPr>
        <w:t>měsíce</w:t>
      </w:r>
    </w:p>
    <w:p>
      <w:pPr>
        <w:pStyle w:val="ListParagraph"/>
        <w:numPr>
          <w:ilvl w:val="6"/>
          <w:numId w:val="30"/>
        </w:numPr>
        <w:tabs>
          <w:tab w:pos="5716" w:val="left" w:leader="none"/>
          <w:tab w:pos="5717" w:val="left" w:leader="none"/>
        </w:tabs>
        <w:spacing w:line="282" w:lineRule="exact" w:before="0" w:after="0"/>
        <w:ind w:left="5717" w:right="0" w:hanging="360"/>
        <w:jc w:val="left"/>
        <w:rPr>
          <w:sz w:val="24"/>
        </w:rPr>
      </w:pPr>
      <w:r>
        <w:rPr>
          <w:sz w:val="24"/>
        </w:rPr>
        <w:t>Symptomy – sepse,</w:t>
      </w:r>
      <w:r>
        <w:rPr>
          <w:spacing w:val="-2"/>
          <w:sz w:val="24"/>
        </w:rPr>
        <w:t> </w:t>
      </w:r>
      <w:r>
        <w:rPr>
          <w:sz w:val="24"/>
        </w:rPr>
        <w:t>meningitida</w:t>
      </w:r>
    </w:p>
    <w:p>
      <w:pPr>
        <w:pStyle w:val="ListParagraph"/>
        <w:numPr>
          <w:ilvl w:val="6"/>
          <w:numId w:val="30"/>
        </w:numPr>
        <w:tabs>
          <w:tab w:pos="5716" w:val="left" w:leader="none"/>
          <w:tab w:pos="5717" w:val="left" w:leader="none"/>
        </w:tabs>
        <w:spacing w:line="282" w:lineRule="exact" w:before="0" w:after="0"/>
        <w:ind w:left="5717" w:right="0" w:hanging="360"/>
        <w:jc w:val="left"/>
        <w:rPr>
          <w:sz w:val="24"/>
        </w:rPr>
      </w:pPr>
      <w:r>
        <w:rPr>
          <w:sz w:val="24"/>
        </w:rPr>
        <w:t>Mortalita až 10</w:t>
      </w:r>
      <w:r>
        <w:rPr>
          <w:spacing w:val="-3"/>
          <w:sz w:val="24"/>
        </w:rPr>
        <w:t> </w:t>
      </w:r>
      <w:r>
        <w:rPr>
          <w:sz w:val="24"/>
        </w:rPr>
        <w:t>%</w:t>
      </w:r>
    </w:p>
    <w:p>
      <w:pPr>
        <w:pStyle w:val="ListParagraph"/>
        <w:numPr>
          <w:ilvl w:val="4"/>
          <w:numId w:val="30"/>
        </w:numPr>
        <w:tabs>
          <w:tab w:pos="4277" w:val="left" w:leader="none"/>
        </w:tabs>
        <w:spacing w:line="286" w:lineRule="exact" w:before="0" w:after="0"/>
        <w:ind w:left="4277" w:right="0" w:hanging="360"/>
        <w:jc w:val="left"/>
        <w:rPr>
          <w:sz w:val="24"/>
        </w:rPr>
      </w:pPr>
      <w:r>
        <w:rPr>
          <w:sz w:val="24"/>
        </w:rPr>
        <w:t>Nejsou příliš</w:t>
      </w:r>
      <w:r>
        <w:rPr>
          <w:spacing w:val="-1"/>
          <w:sz w:val="24"/>
        </w:rPr>
        <w:t> </w:t>
      </w:r>
      <w:r>
        <w:rPr>
          <w:sz w:val="24"/>
        </w:rPr>
        <w:t>časté</w:t>
      </w:r>
    </w:p>
    <w:p>
      <w:pPr>
        <w:pStyle w:val="ListParagraph"/>
        <w:numPr>
          <w:ilvl w:val="4"/>
          <w:numId w:val="30"/>
        </w:numPr>
        <w:tabs>
          <w:tab w:pos="4277" w:val="left" w:leader="none"/>
        </w:tabs>
        <w:spacing w:line="281" w:lineRule="exact" w:before="0" w:after="0"/>
        <w:ind w:left="4277" w:right="0" w:hanging="360"/>
        <w:jc w:val="left"/>
        <w:rPr>
          <w:sz w:val="24"/>
        </w:rPr>
      </w:pPr>
      <w:r>
        <w:rPr>
          <w:sz w:val="24"/>
          <w:u w:val="single"/>
        </w:rPr>
        <w:t>Prevence</w:t>
      </w:r>
      <w:r>
        <w:rPr>
          <w:spacing w:val="28"/>
          <w:sz w:val="24"/>
        </w:rPr>
        <w:t> </w:t>
      </w:r>
      <w:r>
        <w:rPr>
          <w:sz w:val="24"/>
        </w:rPr>
        <w:t>–</w:t>
      </w:r>
      <w:r>
        <w:rPr>
          <w:spacing w:val="27"/>
          <w:sz w:val="24"/>
        </w:rPr>
        <w:t> </w:t>
      </w:r>
      <w:r>
        <w:rPr>
          <w:sz w:val="24"/>
        </w:rPr>
        <w:t>monitorování</w:t>
      </w:r>
      <w:r>
        <w:rPr>
          <w:spacing w:val="28"/>
          <w:sz w:val="24"/>
        </w:rPr>
        <w:t> </w:t>
      </w:r>
      <w:r>
        <w:rPr>
          <w:sz w:val="24"/>
        </w:rPr>
        <w:t>flory</w:t>
      </w:r>
      <w:r>
        <w:rPr>
          <w:spacing w:val="26"/>
          <w:sz w:val="24"/>
        </w:rPr>
        <w:t> </w:t>
      </w:r>
      <w:r>
        <w:rPr>
          <w:sz w:val="24"/>
        </w:rPr>
        <w:t>vaginy</w:t>
      </w:r>
      <w:r>
        <w:rPr>
          <w:spacing w:val="27"/>
          <w:sz w:val="24"/>
        </w:rPr>
        <w:t> </w:t>
      </w:r>
      <w:r>
        <w:rPr>
          <w:sz w:val="24"/>
        </w:rPr>
        <w:t>a</w:t>
      </w:r>
      <w:r>
        <w:rPr>
          <w:spacing w:val="28"/>
          <w:sz w:val="24"/>
        </w:rPr>
        <w:t> </w:t>
      </w:r>
      <w:r>
        <w:rPr>
          <w:sz w:val="24"/>
        </w:rPr>
        <w:t>rekta</w:t>
      </w:r>
      <w:r>
        <w:rPr>
          <w:spacing w:val="33"/>
          <w:sz w:val="24"/>
        </w:rPr>
        <w:t> </w:t>
      </w:r>
      <w:r>
        <w:rPr>
          <w:sz w:val="24"/>
        </w:rPr>
        <w:t>–</w:t>
      </w:r>
      <w:r>
        <w:rPr>
          <w:spacing w:val="28"/>
          <w:sz w:val="24"/>
        </w:rPr>
        <w:t> </w:t>
      </w:r>
      <w:r>
        <w:rPr>
          <w:sz w:val="24"/>
        </w:rPr>
        <w:t>GBS</w:t>
      </w:r>
    </w:p>
    <w:p>
      <w:pPr>
        <w:pStyle w:val="BodyText"/>
        <w:spacing w:line="271" w:lineRule="exact"/>
        <w:ind w:left="4277" w:firstLine="0"/>
      </w:pPr>
      <w:r>
        <w:rPr/>
        <w:t>screening u těhotných</w:t>
      </w:r>
    </w:p>
    <w:p>
      <w:pPr>
        <w:pStyle w:val="ListParagraph"/>
        <w:numPr>
          <w:ilvl w:val="5"/>
          <w:numId w:val="30"/>
        </w:numPr>
        <w:tabs>
          <w:tab w:pos="4996" w:val="left" w:leader="none"/>
          <w:tab w:pos="4997" w:val="left" w:leader="none"/>
          <w:tab w:pos="6601" w:val="left" w:leader="none"/>
          <w:tab w:pos="7558" w:val="left" w:leader="none"/>
          <w:tab w:pos="8239" w:val="left" w:leader="none"/>
          <w:tab w:pos="9629" w:val="left" w:leader="none"/>
        </w:tabs>
        <w:spacing w:line="232" w:lineRule="auto" w:before="7" w:after="0"/>
        <w:ind w:left="4997" w:right="1374" w:hanging="360"/>
        <w:jc w:val="left"/>
        <w:rPr>
          <w:sz w:val="24"/>
        </w:rPr>
      </w:pPr>
      <w:r>
        <w:rPr>
          <w:sz w:val="24"/>
        </w:rPr>
        <w:t>Profylaktické</w:t>
        <w:tab/>
        <w:t>podání</w:t>
        <w:tab/>
        <w:t>ATB</w:t>
        <w:tab/>
        <w:t>(ampicilin)</w:t>
        <w:tab/>
      </w:r>
      <w:r>
        <w:rPr>
          <w:spacing w:val="-17"/>
          <w:sz w:val="24"/>
        </w:rPr>
        <w:t>– </w:t>
      </w:r>
      <w:r>
        <w:rPr>
          <w:sz w:val="24"/>
        </w:rPr>
        <w:t>podávání</w:t>
      </w:r>
      <w:r>
        <w:rPr>
          <w:spacing w:val="17"/>
          <w:sz w:val="24"/>
        </w:rPr>
        <w:t> </w:t>
      </w:r>
      <w:r>
        <w:rPr>
          <w:sz w:val="24"/>
        </w:rPr>
        <w:t>i.v.</w:t>
      </w:r>
      <w:r>
        <w:rPr>
          <w:spacing w:val="19"/>
          <w:sz w:val="24"/>
        </w:rPr>
        <w:t> </w:t>
      </w:r>
      <w:r>
        <w:rPr>
          <w:sz w:val="24"/>
        </w:rPr>
        <w:t>v průběhu</w:t>
      </w:r>
      <w:r>
        <w:rPr>
          <w:spacing w:val="17"/>
          <w:sz w:val="24"/>
        </w:rPr>
        <w:t> </w:t>
      </w:r>
      <w:r>
        <w:rPr>
          <w:sz w:val="24"/>
        </w:rPr>
        <w:t>porodu</w:t>
      </w:r>
      <w:r>
        <w:rPr>
          <w:spacing w:val="18"/>
          <w:sz w:val="24"/>
        </w:rPr>
        <w:t> </w:t>
      </w:r>
      <w:r>
        <w:rPr>
          <w:sz w:val="24"/>
        </w:rPr>
        <w:t>-&gt;</w:t>
      </w:r>
      <w:r>
        <w:rPr>
          <w:spacing w:val="17"/>
          <w:sz w:val="24"/>
        </w:rPr>
        <w:t> </w:t>
      </w:r>
      <w:r>
        <w:rPr>
          <w:sz w:val="24"/>
        </w:rPr>
        <w:t>nutná</w:t>
      </w:r>
    </w:p>
    <w:p>
      <w:pPr>
        <w:spacing w:after="0" w:line="232" w:lineRule="auto"/>
        <w:jc w:val="left"/>
        <w:rPr>
          <w:sz w:val="24"/>
        </w:rPr>
        <w:sectPr>
          <w:pgSz w:w="11910" w:h="16840"/>
          <w:pgMar w:top="1320" w:bottom="280" w:left="740" w:right="40"/>
        </w:sectPr>
      </w:pPr>
    </w:p>
    <w:p>
      <w:pPr>
        <w:pStyle w:val="BodyText"/>
        <w:spacing w:before="78"/>
        <w:ind w:left="4997" w:firstLine="0"/>
      </w:pPr>
      <w:r>
        <w:rPr/>
        <w:t>správná indikace – jinak hrozí přemnožení a</w:t>
      </w:r>
    </w:p>
    <w:p>
      <w:pPr>
        <w:pStyle w:val="BodyText"/>
        <w:spacing w:line="281" w:lineRule="exact" w:before="1"/>
        <w:ind w:left="4997" w:firstLine="0"/>
      </w:pPr>
      <w:r>
        <w:rPr/>
        <w:t>sepse</w:t>
      </w:r>
    </w:p>
    <w:p>
      <w:pPr>
        <w:numPr>
          <w:ilvl w:val="3"/>
          <w:numId w:val="30"/>
        </w:numPr>
        <w:tabs>
          <w:tab w:pos="3556" w:val="left" w:leader="none"/>
          <w:tab w:pos="3557" w:val="left" w:leader="none"/>
        </w:tabs>
        <w:spacing w:line="287" w:lineRule="exact" w:before="0"/>
        <w:ind w:left="3557" w:right="0" w:hanging="360"/>
        <w:jc w:val="left"/>
        <w:rPr>
          <w:b/>
          <w:sz w:val="24"/>
        </w:rPr>
      </w:pPr>
      <w:r>
        <w:rPr>
          <w:b/>
          <w:sz w:val="24"/>
          <w:u w:val="single"/>
        </w:rPr>
        <w:t>Endometritidy, cystitidy, infekce ran,</w:t>
      </w:r>
      <w:r>
        <w:rPr>
          <w:b/>
          <w:spacing w:val="-5"/>
          <w:sz w:val="24"/>
          <w:u w:val="single"/>
        </w:rPr>
        <w:t> </w:t>
      </w:r>
      <w:r>
        <w:rPr>
          <w:b/>
          <w:sz w:val="24"/>
          <w:u w:val="single"/>
        </w:rPr>
        <w:t>faryngitidy</w:t>
      </w:r>
    </w:p>
    <w:p>
      <w:pPr>
        <w:pStyle w:val="ListParagraph"/>
        <w:numPr>
          <w:ilvl w:val="1"/>
          <w:numId w:val="30"/>
        </w:numPr>
        <w:tabs>
          <w:tab w:pos="2117" w:val="left" w:leader="none"/>
        </w:tabs>
        <w:spacing w:line="286" w:lineRule="exact" w:before="0" w:after="0"/>
        <w:ind w:left="2116" w:right="0" w:hanging="361"/>
        <w:jc w:val="left"/>
        <w:rPr>
          <w:sz w:val="24"/>
        </w:rPr>
      </w:pPr>
      <w:r>
        <w:rPr>
          <w:sz w:val="24"/>
          <w:u w:val="single"/>
        </w:rPr>
        <w:t>Diagnostika</w:t>
      </w:r>
    </w:p>
    <w:p>
      <w:pPr>
        <w:pStyle w:val="ListParagraph"/>
        <w:numPr>
          <w:ilvl w:val="2"/>
          <w:numId w:val="30"/>
        </w:numPr>
        <w:tabs>
          <w:tab w:pos="2836" w:val="left" w:leader="none"/>
          <w:tab w:pos="2837" w:val="left" w:leader="none"/>
        </w:tabs>
        <w:spacing w:line="278" w:lineRule="exact" w:before="0" w:after="0"/>
        <w:ind w:left="2836" w:right="0" w:hanging="361"/>
        <w:jc w:val="left"/>
        <w:rPr>
          <w:sz w:val="24"/>
        </w:rPr>
      </w:pPr>
      <w:r>
        <w:rPr>
          <w:sz w:val="24"/>
        </w:rPr>
        <w:t>Izolace na krevním</w:t>
      </w:r>
      <w:r>
        <w:rPr>
          <w:spacing w:val="-2"/>
          <w:sz w:val="24"/>
        </w:rPr>
        <w:t> </w:t>
      </w:r>
      <w:r>
        <w:rPr>
          <w:sz w:val="24"/>
        </w:rPr>
        <w:t>agaru</w:t>
      </w:r>
    </w:p>
    <w:p>
      <w:pPr>
        <w:numPr>
          <w:ilvl w:val="2"/>
          <w:numId w:val="30"/>
        </w:numPr>
        <w:tabs>
          <w:tab w:pos="2836" w:val="left" w:leader="none"/>
          <w:tab w:pos="2837" w:val="left" w:leader="none"/>
        </w:tabs>
        <w:spacing w:line="281" w:lineRule="exact" w:before="0"/>
        <w:ind w:left="2836" w:right="0" w:hanging="361"/>
        <w:jc w:val="left"/>
        <w:rPr>
          <w:b/>
          <w:sz w:val="24"/>
        </w:rPr>
      </w:pPr>
      <w:r>
        <w:rPr>
          <w:b/>
          <w:sz w:val="24"/>
          <w:u w:val="single"/>
        </w:rPr>
        <w:t>CAMP test</w:t>
      </w:r>
    </w:p>
    <w:p>
      <w:pPr>
        <w:pStyle w:val="ListParagraph"/>
        <w:numPr>
          <w:ilvl w:val="3"/>
          <w:numId w:val="30"/>
        </w:numPr>
        <w:tabs>
          <w:tab w:pos="3557" w:val="left" w:leader="none"/>
        </w:tabs>
        <w:spacing w:line="235" w:lineRule="auto" w:before="0" w:after="0"/>
        <w:ind w:left="3557" w:right="1374" w:hanging="360"/>
        <w:jc w:val="both"/>
        <w:rPr>
          <w:sz w:val="24"/>
        </w:rPr>
      </w:pPr>
      <w:r>
        <w:rPr>
          <w:sz w:val="24"/>
        </w:rPr>
        <w:t>Kultura na agaru se převrství S. aureus, produkuje sfingomyelinázu C – naruší membránu erytrocytů na krevním</w:t>
      </w:r>
      <w:r>
        <w:rPr>
          <w:spacing w:val="-1"/>
          <w:sz w:val="24"/>
        </w:rPr>
        <w:t> </w:t>
      </w:r>
      <w:r>
        <w:rPr>
          <w:sz w:val="24"/>
        </w:rPr>
        <w:t>agaru</w:t>
      </w:r>
    </w:p>
    <w:p>
      <w:pPr>
        <w:pStyle w:val="ListParagraph"/>
        <w:numPr>
          <w:ilvl w:val="3"/>
          <w:numId w:val="30"/>
        </w:numPr>
        <w:tabs>
          <w:tab w:pos="3557" w:val="left" w:leader="none"/>
        </w:tabs>
        <w:spacing w:line="288" w:lineRule="exact" w:before="1" w:after="0"/>
        <w:ind w:left="3557" w:right="0" w:hanging="360"/>
        <w:jc w:val="both"/>
        <w:rPr>
          <w:sz w:val="24"/>
        </w:rPr>
      </w:pPr>
      <w:r>
        <w:rPr>
          <w:sz w:val="24"/>
        </w:rPr>
        <w:t>Potencuje hemolýzu kmene S.</w:t>
      </w:r>
      <w:r>
        <w:rPr>
          <w:spacing w:val="-5"/>
          <w:sz w:val="24"/>
        </w:rPr>
        <w:t> </w:t>
      </w:r>
      <w:r>
        <w:rPr>
          <w:sz w:val="24"/>
        </w:rPr>
        <w:t>agalactiae</w:t>
      </w:r>
    </w:p>
    <w:p>
      <w:pPr>
        <w:pStyle w:val="ListParagraph"/>
        <w:numPr>
          <w:ilvl w:val="3"/>
          <w:numId w:val="30"/>
        </w:numPr>
        <w:tabs>
          <w:tab w:pos="3557" w:val="left" w:leader="none"/>
        </w:tabs>
        <w:spacing w:line="283" w:lineRule="exact" w:before="0" w:after="0"/>
        <w:ind w:left="3557" w:right="0" w:hanging="360"/>
        <w:jc w:val="both"/>
        <w:rPr>
          <w:sz w:val="24"/>
        </w:rPr>
      </w:pPr>
      <w:r>
        <w:rPr>
          <w:sz w:val="24"/>
        </w:rPr>
        <w:t>Interpretace</w:t>
      </w:r>
    </w:p>
    <w:p>
      <w:pPr>
        <w:pStyle w:val="ListParagraph"/>
        <w:numPr>
          <w:ilvl w:val="4"/>
          <w:numId w:val="30"/>
        </w:numPr>
        <w:tabs>
          <w:tab w:pos="4277" w:val="left" w:leader="none"/>
        </w:tabs>
        <w:spacing w:line="285" w:lineRule="exact" w:before="0" w:after="0"/>
        <w:ind w:left="4277" w:right="0" w:hanging="360"/>
        <w:jc w:val="both"/>
        <w:rPr>
          <w:sz w:val="24"/>
        </w:rPr>
      </w:pPr>
      <w:r>
        <w:rPr>
          <w:sz w:val="24"/>
        </w:rPr>
        <w:t>Tam, kde dojde k překřížení kultur se vytvoří</w:t>
      </w:r>
      <w:r>
        <w:rPr>
          <w:spacing w:val="19"/>
          <w:sz w:val="24"/>
        </w:rPr>
        <w:t> </w:t>
      </w:r>
      <w:r>
        <w:rPr>
          <w:sz w:val="24"/>
        </w:rPr>
        <w:t>„šipka“</w:t>
      </w:r>
    </w:p>
    <w:p>
      <w:pPr>
        <w:pStyle w:val="BodyText"/>
        <w:spacing w:line="272" w:lineRule="exact"/>
        <w:ind w:left="4277" w:firstLine="0"/>
        <w:jc w:val="both"/>
      </w:pPr>
      <w:r>
        <w:rPr/>
        <w:t>-&gt; potvrzení kmene</w:t>
      </w:r>
    </w:p>
    <w:p>
      <w:pPr>
        <w:pStyle w:val="ListParagraph"/>
        <w:numPr>
          <w:ilvl w:val="4"/>
          <w:numId w:val="30"/>
        </w:numPr>
        <w:tabs>
          <w:tab w:pos="4277" w:val="left" w:leader="none"/>
        </w:tabs>
        <w:spacing w:line="290" w:lineRule="exact" w:before="1" w:after="0"/>
        <w:ind w:left="4277" w:right="0" w:hanging="360"/>
        <w:jc w:val="both"/>
        <w:rPr>
          <w:sz w:val="24"/>
        </w:rPr>
      </w:pPr>
      <w:r>
        <w:rPr>
          <w:sz w:val="24"/>
        </w:rPr>
        <w:t>„mašlička nebo</w:t>
      </w:r>
      <w:r>
        <w:rPr>
          <w:spacing w:val="-2"/>
          <w:sz w:val="24"/>
        </w:rPr>
        <w:t> </w:t>
      </w:r>
      <w:r>
        <w:rPr>
          <w:sz w:val="24"/>
        </w:rPr>
        <w:t>motýlek“</w:t>
      </w:r>
    </w:p>
    <w:p>
      <w:pPr>
        <w:pStyle w:val="ListParagraph"/>
        <w:numPr>
          <w:ilvl w:val="2"/>
          <w:numId w:val="30"/>
        </w:numPr>
        <w:tabs>
          <w:tab w:pos="2837" w:val="left" w:leader="none"/>
        </w:tabs>
        <w:spacing w:line="277" w:lineRule="exact" w:before="0" w:after="0"/>
        <w:ind w:left="2836" w:right="0" w:hanging="361"/>
        <w:jc w:val="both"/>
        <w:rPr>
          <w:sz w:val="24"/>
        </w:rPr>
      </w:pPr>
      <w:r>
        <w:rPr>
          <w:b/>
          <w:sz w:val="24"/>
          <w:u w:val="single"/>
        </w:rPr>
        <w:t>PYR test</w:t>
      </w:r>
      <w:r>
        <w:rPr>
          <w:b/>
          <w:sz w:val="24"/>
        </w:rPr>
        <w:t> </w:t>
      </w:r>
      <w:r>
        <w:rPr>
          <w:sz w:val="24"/>
        </w:rPr>
        <w:t>–</w:t>
      </w:r>
      <w:r>
        <w:rPr>
          <w:spacing w:val="-1"/>
          <w:sz w:val="24"/>
        </w:rPr>
        <w:t> </w:t>
      </w:r>
      <w:r>
        <w:rPr>
          <w:sz w:val="24"/>
        </w:rPr>
        <w:t>negativní</w:t>
      </w:r>
    </w:p>
    <w:p>
      <w:pPr>
        <w:pStyle w:val="ListParagraph"/>
        <w:numPr>
          <w:ilvl w:val="2"/>
          <w:numId w:val="30"/>
        </w:numPr>
        <w:tabs>
          <w:tab w:pos="2837" w:val="left" w:leader="none"/>
        </w:tabs>
        <w:spacing w:line="282" w:lineRule="exact" w:before="0" w:after="0"/>
        <w:ind w:left="2836" w:right="0" w:hanging="361"/>
        <w:jc w:val="both"/>
        <w:rPr>
          <w:sz w:val="24"/>
        </w:rPr>
      </w:pPr>
      <w:r>
        <w:rPr>
          <w:sz w:val="24"/>
        </w:rPr>
        <w:t>Většina je rezistentní na</w:t>
      </w:r>
      <w:r>
        <w:rPr>
          <w:spacing w:val="-2"/>
          <w:sz w:val="24"/>
        </w:rPr>
        <w:t> </w:t>
      </w:r>
      <w:r>
        <w:rPr>
          <w:sz w:val="24"/>
        </w:rPr>
        <w:t>bacitracin</w:t>
      </w:r>
    </w:p>
    <w:p>
      <w:pPr>
        <w:pStyle w:val="ListParagraph"/>
        <w:numPr>
          <w:ilvl w:val="1"/>
          <w:numId w:val="30"/>
        </w:numPr>
        <w:tabs>
          <w:tab w:pos="2117" w:val="left" w:leader="none"/>
        </w:tabs>
        <w:spacing w:line="286" w:lineRule="exact" w:before="0" w:after="0"/>
        <w:ind w:left="2116" w:right="0" w:hanging="361"/>
        <w:jc w:val="both"/>
        <w:rPr>
          <w:sz w:val="24"/>
        </w:rPr>
      </w:pPr>
      <w:r>
        <w:rPr>
          <w:rFonts w:ascii="Times New Roman" w:hAnsi="Times New Roman"/>
          <w:spacing w:val="-60"/>
          <w:sz w:val="24"/>
          <w:u w:val="single"/>
        </w:rPr>
        <w:t> </w:t>
      </w:r>
      <w:r>
        <w:rPr>
          <w:sz w:val="24"/>
          <w:u w:val="single"/>
        </w:rPr>
        <w:t>Léčba</w:t>
      </w:r>
    </w:p>
    <w:p>
      <w:pPr>
        <w:pStyle w:val="ListParagraph"/>
        <w:numPr>
          <w:ilvl w:val="2"/>
          <w:numId w:val="30"/>
        </w:numPr>
        <w:tabs>
          <w:tab w:pos="2836" w:val="left" w:leader="none"/>
          <w:tab w:pos="2837" w:val="left" w:leader="none"/>
        </w:tabs>
        <w:spacing w:line="277" w:lineRule="exact" w:before="0" w:after="0"/>
        <w:ind w:left="2836" w:right="0" w:hanging="361"/>
        <w:jc w:val="left"/>
        <w:rPr>
          <w:b/>
          <w:sz w:val="24"/>
        </w:rPr>
      </w:pPr>
      <w:r>
        <w:rPr>
          <w:sz w:val="24"/>
        </w:rPr>
        <w:t>Citlivý na přirozené penicilin – </w:t>
      </w:r>
      <w:r>
        <w:rPr>
          <w:b/>
          <w:sz w:val="24"/>
        </w:rPr>
        <w:t>penicilin</w:t>
      </w:r>
      <w:r>
        <w:rPr>
          <w:b/>
          <w:spacing w:val="-3"/>
          <w:sz w:val="24"/>
        </w:rPr>
        <w:t> </w:t>
      </w:r>
      <w:r>
        <w:rPr>
          <w:b/>
          <w:sz w:val="24"/>
        </w:rPr>
        <w:t>G</w:t>
      </w:r>
    </w:p>
    <w:p>
      <w:pPr>
        <w:pStyle w:val="ListParagraph"/>
        <w:numPr>
          <w:ilvl w:val="2"/>
          <w:numId w:val="30"/>
        </w:numPr>
        <w:tabs>
          <w:tab w:pos="2836" w:val="left" w:leader="none"/>
          <w:tab w:pos="2837" w:val="left" w:leader="none"/>
        </w:tabs>
        <w:spacing w:line="282" w:lineRule="exact" w:before="0" w:after="0"/>
        <w:ind w:left="2836" w:right="0" w:hanging="361"/>
        <w:jc w:val="left"/>
        <w:rPr>
          <w:sz w:val="24"/>
        </w:rPr>
      </w:pPr>
      <w:r>
        <w:rPr>
          <w:sz w:val="24"/>
        </w:rPr>
        <w:t>Ampicilin</w:t>
      </w:r>
    </w:p>
    <w:p>
      <w:pPr>
        <w:pStyle w:val="ListParagraph"/>
        <w:numPr>
          <w:ilvl w:val="2"/>
          <w:numId w:val="30"/>
        </w:numPr>
        <w:tabs>
          <w:tab w:pos="2836" w:val="left" w:leader="none"/>
          <w:tab w:pos="2837" w:val="left" w:leader="none"/>
        </w:tabs>
        <w:spacing w:line="288" w:lineRule="exact" w:before="0" w:after="0"/>
        <w:ind w:left="2836" w:right="0" w:hanging="361"/>
        <w:jc w:val="left"/>
        <w:rPr>
          <w:sz w:val="24"/>
        </w:rPr>
      </w:pPr>
      <w:r>
        <w:rPr>
          <w:sz w:val="24"/>
        </w:rPr>
        <w:t>Rezistentní kmeny – cefalosporiny III.</w:t>
      </w:r>
      <w:r>
        <w:rPr>
          <w:spacing w:val="-3"/>
          <w:sz w:val="24"/>
        </w:rPr>
        <w:t> </w:t>
      </w:r>
      <w:r>
        <w:rPr>
          <w:sz w:val="24"/>
        </w:rPr>
        <w:t>G.</w:t>
      </w: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spacing w:before="9"/>
        <w:ind w:left="0" w:firstLine="0"/>
        <w:rPr>
          <w:sz w:val="41"/>
        </w:rPr>
      </w:pPr>
    </w:p>
    <w:p>
      <w:pPr>
        <w:spacing w:before="0"/>
        <w:ind w:left="676" w:right="0" w:firstLine="0"/>
        <w:jc w:val="left"/>
        <w:rPr>
          <w:b/>
          <w:sz w:val="24"/>
        </w:rPr>
      </w:pPr>
      <w:r>
        <w:rPr>
          <w:b/>
          <w:sz w:val="24"/>
          <w:u w:val="single"/>
        </w:rPr>
        <w:t>B - SEKVENOVÁNÍ</w:t>
      </w:r>
    </w:p>
    <w:p>
      <w:pPr>
        <w:pStyle w:val="BodyText"/>
        <w:tabs>
          <w:tab w:pos="1396" w:val="left" w:leader="none"/>
        </w:tabs>
        <w:spacing w:line="287" w:lineRule="exact" w:before="160"/>
        <w:ind w:left="1036" w:firstLine="0"/>
      </w:pPr>
      <w:r>
        <w:rPr>
          <w:rFonts w:ascii="Calibri" w:hAnsi="Calibri"/>
        </w:rPr>
        <w:t>●</w:t>
        <w:tab/>
      </w:r>
      <w:r>
        <w:rPr/>
        <w:t>= stanovení primární sekvence nukleotidů neznámého fragmentu</w:t>
      </w:r>
      <w:r>
        <w:rPr>
          <w:spacing w:val="-9"/>
        </w:rPr>
        <w:t> </w:t>
      </w:r>
      <w:r>
        <w:rPr/>
        <w:t>DNA</w:t>
      </w:r>
    </w:p>
    <w:p>
      <w:pPr>
        <w:pStyle w:val="ListParagraph"/>
        <w:numPr>
          <w:ilvl w:val="0"/>
          <w:numId w:val="30"/>
        </w:numPr>
        <w:tabs>
          <w:tab w:pos="1396" w:val="left" w:leader="none"/>
          <w:tab w:pos="1397" w:val="left" w:leader="none"/>
        </w:tabs>
        <w:spacing w:line="281" w:lineRule="exact" w:before="0" w:after="0"/>
        <w:ind w:left="1396" w:right="0" w:hanging="361"/>
        <w:jc w:val="left"/>
        <w:rPr>
          <w:rFonts w:ascii="Calibri" w:hAnsi="Calibri"/>
          <w:sz w:val="24"/>
        </w:rPr>
      </w:pPr>
      <w:r>
        <w:rPr>
          <w:rFonts w:ascii="Times New Roman" w:hAnsi="Times New Roman"/>
          <w:spacing w:val="-60"/>
          <w:sz w:val="24"/>
          <w:u w:val="single"/>
        </w:rPr>
        <w:t> </w:t>
      </w:r>
      <w:r>
        <w:rPr>
          <w:sz w:val="24"/>
          <w:u w:val="single"/>
        </w:rPr>
        <w:t>Význam a</w:t>
      </w:r>
      <w:r>
        <w:rPr>
          <w:spacing w:val="-3"/>
          <w:sz w:val="24"/>
          <w:u w:val="single"/>
        </w:rPr>
        <w:t> </w:t>
      </w:r>
      <w:r>
        <w:rPr>
          <w:sz w:val="24"/>
          <w:u w:val="single"/>
        </w:rPr>
        <w:t>hodnocení</w:t>
      </w:r>
    </w:p>
    <w:p>
      <w:pPr>
        <w:pStyle w:val="ListParagraph"/>
        <w:numPr>
          <w:ilvl w:val="1"/>
          <w:numId w:val="30"/>
        </w:numPr>
        <w:tabs>
          <w:tab w:pos="2117" w:val="left" w:leader="none"/>
        </w:tabs>
        <w:spacing w:line="286" w:lineRule="exact" w:before="0" w:after="0"/>
        <w:ind w:left="2116" w:right="0" w:hanging="361"/>
        <w:jc w:val="left"/>
        <w:rPr>
          <w:sz w:val="24"/>
        </w:rPr>
      </w:pPr>
      <w:r>
        <w:rPr>
          <w:sz w:val="24"/>
        </w:rPr>
        <w:t>Porovnání</w:t>
      </w:r>
      <w:r>
        <w:rPr>
          <w:spacing w:val="19"/>
          <w:sz w:val="24"/>
        </w:rPr>
        <w:t> </w:t>
      </w:r>
      <w:r>
        <w:rPr>
          <w:sz w:val="24"/>
        </w:rPr>
        <w:t>vzorku</w:t>
      </w:r>
      <w:r>
        <w:rPr>
          <w:spacing w:val="21"/>
          <w:sz w:val="24"/>
        </w:rPr>
        <w:t> </w:t>
      </w:r>
      <w:r>
        <w:rPr>
          <w:sz w:val="24"/>
        </w:rPr>
        <w:t>s</w:t>
      </w:r>
      <w:r>
        <w:rPr>
          <w:spacing w:val="-1"/>
          <w:sz w:val="24"/>
        </w:rPr>
        <w:t> </w:t>
      </w:r>
      <w:r>
        <w:rPr>
          <w:sz w:val="24"/>
        </w:rPr>
        <w:t>databází,</w:t>
      </w:r>
      <w:r>
        <w:rPr>
          <w:spacing w:val="21"/>
          <w:sz w:val="24"/>
        </w:rPr>
        <w:t> </w:t>
      </w:r>
      <w:r>
        <w:rPr>
          <w:sz w:val="24"/>
        </w:rPr>
        <w:t>která</w:t>
      </w:r>
      <w:r>
        <w:rPr>
          <w:spacing w:val="19"/>
          <w:sz w:val="24"/>
        </w:rPr>
        <w:t> </w:t>
      </w:r>
      <w:r>
        <w:rPr>
          <w:sz w:val="24"/>
        </w:rPr>
        <w:t>určí</w:t>
      </w:r>
      <w:r>
        <w:rPr>
          <w:spacing w:val="20"/>
          <w:sz w:val="24"/>
        </w:rPr>
        <w:t> </w:t>
      </w:r>
      <w:r>
        <w:rPr>
          <w:sz w:val="24"/>
        </w:rPr>
        <w:t>shodu</w:t>
      </w:r>
      <w:r>
        <w:rPr>
          <w:spacing w:val="18"/>
          <w:sz w:val="24"/>
        </w:rPr>
        <w:t> </w:t>
      </w:r>
      <w:r>
        <w:rPr>
          <w:sz w:val="24"/>
        </w:rPr>
        <w:t>pro</w:t>
      </w:r>
      <w:r>
        <w:rPr>
          <w:spacing w:val="20"/>
          <w:sz w:val="24"/>
        </w:rPr>
        <w:t> </w:t>
      </w:r>
      <w:r>
        <w:rPr>
          <w:sz w:val="24"/>
        </w:rPr>
        <w:t>mikroba</w:t>
      </w:r>
      <w:r>
        <w:rPr>
          <w:spacing w:val="24"/>
          <w:sz w:val="24"/>
        </w:rPr>
        <w:t> </w:t>
      </w:r>
      <w:r>
        <w:rPr>
          <w:sz w:val="24"/>
        </w:rPr>
        <w:t>-&gt;</w:t>
      </w:r>
      <w:r>
        <w:rPr>
          <w:spacing w:val="19"/>
          <w:sz w:val="24"/>
        </w:rPr>
        <w:t> </w:t>
      </w:r>
      <w:r>
        <w:rPr>
          <w:sz w:val="24"/>
        </w:rPr>
        <w:t>citlivá</w:t>
      </w:r>
    </w:p>
    <w:p>
      <w:pPr>
        <w:pStyle w:val="BodyText"/>
        <w:spacing w:line="272" w:lineRule="exact"/>
        <w:ind w:left="2116" w:firstLine="0"/>
      </w:pPr>
      <w:r>
        <w:rPr/>
        <w:t>identifikace</w:t>
      </w:r>
    </w:p>
    <w:p>
      <w:pPr>
        <w:pStyle w:val="ListParagraph"/>
        <w:numPr>
          <w:ilvl w:val="0"/>
          <w:numId w:val="30"/>
        </w:numPr>
        <w:tabs>
          <w:tab w:pos="1396" w:val="left" w:leader="none"/>
          <w:tab w:pos="1397" w:val="left" w:leader="none"/>
        </w:tabs>
        <w:spacing w:line="287" w:lineRule="exact" w:before="0" w:after="0"/>
        <w:ind w:left="1396" w:right="0" w:hanging="361"/>
        <w:jc w:val="left"/>
        <w:rPr>
          <w:rFonts w:ascii="Calibri" w:hAnsi="Calibri"/>
          <w:sz w:val="24"/>
        </w:rPr>
      </w:pPr>
      <w:r>
        <w:rPr>
          <w:rFonts w:ascii="Times New Roman" w:hAnsi="Times New Roman"/>
          <w:spacing w:val="-60"/>
          <w:sz w:val="24"/>
          <w:u w:val="single"/>
        </w:rPr>
        <w:t> </w:t>
      </w:r>
      <w:r>
        <w:rPr>
          <w:sz w:val="24"/>
          <w:u w:val="single"/>
        </w:rPr>
        <w:t>Problém</w:t>
      </w:r>
    </w:p>
    <w:p>
      <w:pPr>
        <w:pStyle w:val="ListParagraph"/>
        <w:numPr>
          <w:ilvl w:val="1"/>
          <w:numId w:val="30"/>
        </w:numPr>
        <w:tabs>
          <w:tab w:pos="2117" w:val="left" w:leader="none"/>
        </w:tabs>
        <w:spacing w:line="225" w:lineRule="auto" w:before="7" w:after="0"/>
        <w:ind w:left="2116" w:right="1376" w:hanging="360"/>
        <w:jc w:val="left"/>
        <w:rPr>
          <w:sz w:val="24"/>
        </w:rPr>
      </w:pPr>
      <w:r>
        <w:rPr>
          <w:sz w:val="24"/>
        </w:rPr>
        <w:t>Sekvenátor může neurčit některé báze – když se sekvence začnou prolínat, což může být způsobeno větším množstvím původců</w:t>
      </w:r>
      <w:r>
        <w:rPr>
          <w:spacing w:val="-7"/>
          <w:sz w:val="24"/>
        </w:rPr>
        <w:t> </w:t>
      </w:r>
      <w:r>
        <w:rPr>
          <w:sz w:val="24"/>
        </w:rPr>
        <w:t>infekce</w:t>
      </w:r>
    </w:p>
    <w:p>
      <w:pPr>
        <w:pStyle w:val="ListParagraph"/>
        <w:numPr>
          <w:ilvl w:val="1"/>
          <w:numId w:val="30"/>
        </w:numPr>
        <w:tabs>
          <w:tab w:pos="2117" w:val="left" w:leader="none"/>
        </w:tabs>
        <w:spacing w:line="290" w:lineRule="exact" w:before="4" w:after="0"/>
        <w:ind w:left="2116" w:right="0" w:hanging="361"/>
        <w:jc w:val="left"/>
        <w:rPr>
          <w:sz w:val="24"/>
        </w:rPr>
      </w:pPr>
      <w:r>
        <w:rPr>
          <w:sz w:val="24"/>
        </w:rPr>
        <w:t>Určitým řešením je více cílených PCR na více bakterií (multiplex</w:t>
      </w:r>
      <w:r>
        <w:rPr>
          <w:spacing w:val="-9"/>
          <w:sz w:val="24"/>
        </w:rPr>
        <w:t> </w:t>
      </w:r>
      <w:r>
        <w:rPr>
          <w:sz w:val="24"/>
        </w:rPr>
        <w:t>PCR)</w:t>
      </w:r>
    </w:p>
    <w:p>
      <w:pPr>
        <w:numPr>
          <w:ilvl w:val="2"/>
          <w:numId w:val="30"/>
        </w:numPr>
        <w:tabs>
          <w:tab w:pos="2836" w:val="left" w:leader="none"/>
          <w:tab w:pos="2837" w:val="left" w:leader="none"/>
        </w:tabs>
        <w:spacing w:line="277" w:lineRule="exact" w:before="0"/>
        <w:ind w:left="2836" w:right="0" w:hanging="361"/>
        <w:jc w:val="left"/>
        <w:rPr>
          <w:b/>
          <w:sz w:val="24"/>
        </w:rPr>
      </w:pPr>
      <w:r>
        <w:rPr>
          <w:b/>
          <w:sz w:val="24"/>
        </w:rPr>
        <w:t>Komerční kyty pro multiplex</w:t>
      </w:r>
      <w:r>
        <w:rPr>
          <w:b/>
          <w:spacing w:val="-3"/>
          <w:sz w:val="24"/>
        </w:rPr>
        <w:t> </w:t>
      </w:r>
      <w:r>
        <w:rPr>
          <w:b/>
          <w:sz w:val="24"/>
        </w:rPr>
        <w:t>PCR</w:t>
      </w:r>
    </w:p>
    <w:p>
      <w:pPr>
        <w:pStyle w:val="ListParagraph"/>
        <w:numPr>
          <w:ilvl w:val="3"/>
          <w:numId w:val="30"/>
        </w:numPr>
        <w:tabs>
          <w:tab w:pos="3557" w:val="left" w:leader="none"/>
        </w:tabs>
        <w:spacing w:line="282" w:lineRule="exact" w:before="0" w:after="0"/>
        <w:ind w:left="3557" w:right="0" w:hanging="360"/>
        <w:jc w:val="both"/>
        <w:rPr>
          <w:sz w:val="24"/>
        </w:rPr>
      </w:pPr>
      <w:r>
        <w:rPr>
          <w:sz w:val="24"/>
        </w:rPr>
        <w:t>Fungují na základě cílených multiplex</w:t>
      </w:r>
      <w:r>
        <w:rPr>
          <w:spacing w:val="-4"/>
          <w:sz w:val="24"/>
        </w:rPr>
        <w:t> </w:t>
      </w:r>
      <w:r>
        <w:rPr>
          <w:sz w:val="24"/>
        </w:rPr>
        <w:t>PCR</w:t>
      </w:r>
    </w:p>
    <w:p>
      <w:pPr>
        <w:pStyle w:val="ListParagraph"/>
        <w:numPr>
          <w:ilvl w:val="3"/>
          <w:numId w:val="30"/>
        </w:numPr>
        <w:tabs>
          <w:tab w:pos="3557" w:val="left" w:leader="none"/>
        </w:tabs>
        <w:spacing w:line="235" w:lineRule="auto" w:before="0" w:after="0"/>
        <w:ind w:left="3557" w:right="1373" w:hanging="360"/>
        <w:jc w:val="both"/>
        <w:rPr>
          <w:sz w:val="24"/>
        </w:rPr>
      </w:pPr>
      <w:r>
        <w:rPr>
          <w:sz w:val="24"/>
        </w:rPr>
        <w:t>Odpadá</w:t>
      </w:r>
      <w:r>
        <w:rPr>
          <w:spacing w:val="-15"/>
          <w:sz w:val="24"/>
        </w:rPr>
        <w:t> </w:t>
      </w:r>
      <w:r>
        <w:rPr>
          <w:sz w:val="24"/>
        </w:rPr>
        <w:t>problém</w:t>
      </w:r>
      <w:r>
        <w:rPr>
          <w:spacing w:val="-12"/>
          <w:sz w:val="24"/>
        </w:rPr>
        <w:t> </w:t>
      </w:r>
      <w:r>
        <w:rPr>
          <w:sz w:val="24"/>
        </w:rPr>
        <w:t>se</w:t>
      </w:r>
      <w:r>
        <w:rPr>
          <w:spacing w:val="-12"/>
          <w:sz w:val="24"/>
        </w:rPr>
        <w:t> </w:t>
      </w:r>
      <w:r>
        <w:rPr>
          <w:sz w:val="24"/>
        </w:rPr>
        <w:t>sekvenací,</w:t>
      </w:r>
      <w:r>
        <w:rPr>
          <w:spacing w:val="-12"/>
          <w:sz w:val="24"/>
        </w:rPr>
        <w:t> </w:t>
      </w:r>
      <w:r>
        <w:rPr>
          <w:sz w:val="24"/>
        </w:rPr>
        <w:t>ale</w:t>
      </w:r>
      <w:r>
        <w:rPr>
          <w:spacing w:val="-14"/>
          <w:sz w:val="24"/>
        </w:rPr>
        <w:t> </w:t>
      </w:r>
      <w:r>
        <w:rPr>
          <w:sz w:val="24"/>
        </w:rPr>
        <w:t>pokud</w:t>
      </w:r>
      <w:r>
        <w:rPr>
          <w:spacing w:val="-12"/>
          <w:sz w:val="24"/>
        </w:rPr>
        <w:t> </w:t>
      </w:r>
      <w:r>
        <w:rPr>
          <w:sz w:val="24"/>
        </w:rPr>
        <w:t>sepsi</w:t>
      </w:r>
      <w:r>
        <w:rPr>
          <w:spacing w:val="-16"/>
          <w:sz w:val="24"/>
        </w:rPr>
        <w:t> </w:t>
      </w:r>
      <w:r>
        <w:rPr>
          <w:sz w:val="24"/>
        </w:rPr>
        <w:t>způsobuje</w:t>
      </w:r>
      <w:r>
        <w:rPr>
          <w:spacing w:val="-12"/>
          <w:sz w:val="24"/>
        </w:rPr>
        <w:t> </w:t>
      </w:r>
      <w:r>
        <w:rPr>
          <w:sz w:val="24"/>
        </w:rPr>
        <w:t>jiná bakterie, než kterou nabízí komerční set, tak se to nezjistí -&gt; falešně</w:t>
      </w:r>
      <w:r>
        <w:rPr>
          <w:spacing w:val="-1"/>
          <w:sz w:val="24"/>
        </w:rPr>
        <w:t> </w:t>
      </w:r>
      <w:r>
        <w:rPr>
          <w:sz w:val="24"/>
        </w:rPr>
        <w:t>negativní</w:t>
      </w:r>
    </w:p>
    <w:p>
      <w:pPr>
        <w:pStyle w:val="ListParagraph"/>
        <w:numPr>
          <w:ilvl w:val="4"/>
          <w:numId w:val="30"/>
        </w:numPr>
        <w:tabs>
          <w:tab w:pos="4277" w:val="left" w:leader="none"/>
        </w:tabs>
        <w:spacing w:line="290" w:lineRule="exact" w:before="2" w:after="0"/>
        <w:ind w:left="4277" w:right="0" w:hanging="360"/>
        <w:jc w:val="both"/>
        <w:rPr>
          <w:sz w:val="24"/>
        </w:rPr>
      </w:pPr>
      <w:r>
        <w:rPr>
          <w:sz w:val="24"/>
        </w:rPr>
        <w:t>Proto se vzorek musí poslat na</w:t>
      </w:r>
      <w:r>
        <w:rPr>
          <w:spacing w:val="-2"/>
          <w:sz w:val="24"/>
        </w:rPr>
        <w:t> </w:t>
      </w:r>
      <w:r>
        <w:rPr>
          <w:sz w:val="24"/>
        </w:rPr>
        <w:t>kultivaci</w:t>
      </w:r>
    </w:p>
    <w:p>
      <w:pPr>
        <w:pStyle w:val="ListParagraph"/>
        <w:numPr>
          <w:ilvl w:val="3"/>
          <w:numId w:val="30"/>
        </w:numPr>
        <w:tabs>
          <w:tab w:pos="3557" w:val="left" w:leader="none"/>
        </w:tabs>
        <w:spacing w:line="277" w:lineRule="exact" w:before="0" w:after="0"/>
        <w:ind w:left="3557" w:right="0" w:hanging="360"/>
        <w:jc w:val="both"/>
        <w:rPr>
          <w:sz w:val="24"/>
        </w:rPr>
      </w:pPr>
      <w:r>
        <w:rPr>
          <w:rFonts w:ascii="Times New Roman" w:hAnsi="Times New Roman"/>
          <w:spacing w:val="-60"/>
          <w:sz w:val="24"/>
          <w:u w:val="single"/>
        </w:rPr>
        <w:t> </w:t>
      </w:r>
      <w:r>
        <w:rPr>
          <w:sz w:val="24"/>
          <w:u w:val="single"/>
        </w:rPr>
        <w:t>Výhody</w:t>
      </w:r>
      <w:r>
        <w:rPr>
          <w:spacing w:val="-2"/>
          <w:sz w:val="24"/>
          <w:u w:val="single"/>
        </w:rPr>
        <w:t> </w:t>
      </w:r>
      <w:r>
        <w:rPr>
          <w:sz w:val="24"/>
          <w:u w:val="single"/>
        </w:rPr>
        <w:t>kitů</w:t>
      </w:r>
    </w:p>
    <w:p>
      <w:pPr>
        <w:pStyle w:val="ListParagraph"/>
        <w:numPr>
          <w:ilvl w:val="4"/>
          <w:numId w:val="30"/>
        </w:numPr>
        <w:tabs>
          <w:tab w:pos="4277" w:val="left" w:leader="none"/>
        </w:tabs>
        <w:spacing w:line="286" w:lineRule="exact" w:before="0" w:after="0"/>
        <w:ind w:left="4277" w:right="0" w:hanging="360"/>
        <w:jc w:val="both"/>
        <w:rPr>
          <w:sz w:val="24"/>
        </w:rPr>
      </w:pPr>
      <w:r>
        <w:rPr>
          <w:sz w:val="24"/>
        </w:rPr>
        <w:t>Jednoduchá</w:t>
      </w:r>
      <w:r>
        <w:rPr>
          <w:spacing w:val="-1"/>
          <w:sz w:val="24"/>
        </w:rPr>
        <w:t> </w:t>
      </w:r>
      <w:r>
        <w:rPr>
          <w:sz w:val="24"/>
        </w:rPr>
        <w:t>práce</w:t>
      </w:r>
    </w:p>
    <w:p>
      <w:pPr>
        <w:pStyle w:val="ListParagraph"/>
        <w:numPr>
          <w:ilvl w:val="4"/>
          <w:numId w:val="30"/>
        </w:numPr>
        <w:tabs>
          <w:tab w:pos="4277" w:val="left" w:leader="none"/>
        </w:tabs>
        <w:spacing w:line="282" w:lineRule="exact" w:before="0" w:after="0"/>
        <w:ind w:left="4277" w:right="0" w:hanging="360"/>
        <w:jc w:val="both"/>
        <w:rPr>
          <w:sz w:val="24"/>
        </w:rPr>
      </w:pPr>
      <w:r>
        <w:rPr>
          <w:sz w:val="24"/>
        </w:rPr>
        <w:t>Uzavřený systém – žádné riziko</w:t>
      </w:r>
    </w:p>
    <w:p>
      <w:pPr>
        <w:numPr>
          <w:ilvl w:val="2"/>
          <w:numId w:val="30"/>
        </w:numPr>
        <w:tabs>
          <w:tab w:pos="2837" w:val="left" w:leader="none"/>
        </w:tabs>
        <w:spacing w:line="277" w:lineRule="exact" w:before="0"/>
        <w:ind w:left="2836" w:right="0" w:hanging="361"/>
        <w:jc w:val="both"/>
        <w:rPr>
          <w:b/>
          <w:sz w:val="24"/>
        </w:rPr>
      </w:pPr>
      <w:r>
        <w:rPr>
          <w:b/>
          <w:sz w:val="24"/>
        </w:rPr>
        <w:t>Patogen specifická</w:t>
      </w:r>
      <w:r>
        <w:rPr>
          <w:b/>
          <w:spacing w:val="-3"/>
          <w:sz w:val="24"/>
        </w:rPr>
        <w:t> </w:t>
      </w:r>
      <w:r>
        <w:rPr>
          <w:b/>
          <w:sz w:val="24"/>
        </w:rPr>
        <w:t>PCR</w:t>
      </w:r>
    </w:p>
    <w:p>
      <w:pPr>
        <w:pStyle w:val="ListParagraph"/>
        <w:numPr>
          <w:ilvl w:val="3"/>
          <w:numId w:val="30"/>
        </w:numPr>
        <w:tabs>
          <w:tab w:pos="3557" w:val="left" w:leader="none"/>
        </w:tabs>
        <w:spacing w:line="282" w:lineRule="exact" w:before="0" w:after="0"/>
        <w:ind w:left="3557" w:right="0" w:hanging="360"/>
        <w:jc w:val="both"/>
        <w:rPr>
          <w:sz w:val="24"/>
        </w:rPr>
      </w:pPr>
      <w:r>
        <w:rPr>
          <w:sz w:val="24"/>
        </w:rPr>
        <w:t>Zaměřená na jedinou bakterii – většinou ty</w:t>
      </w:r>
      <w:r>
        <w:rPr>
          <w:spacing w:val="-7"/>
          <w:sz w:val="24"/>
        </w:rPr>
        <w:t> </w:t>
      </w:r>
      <w:r>
        <w:rPr>
          <w:sz w:val="24"/>
        </w:rPr>
        <w:t>nejčastější</w:t>
      </w:r>
    </w:p>
    <w:p>
      <w:pPr>
        <w:pStyle w:val="ListParagraph"/>
        <w:numPr>
          <w:ilvl w:val="0"/>
          <w:numId w:val="30"/>
        </w:numPr>
        <w:tabs>
          <w:tab w:pos="1397" w:val="left" w:leader="none"/>
        </w:tabs>
        <w:spacing w:line="282" w:lineRule="exact" w:before="0" w:after="0"/>
        <w:ind w:left="1396" w:right="0" w:hanging="361"/>
        <w:jc w:val="both"/>
        <w:rPr>
          <w:rFonts w:ascii="Calibri" w:hAnsi="Calibri"/>
          <w:sz w:val="24"/>
        </w:rPr>
      </w:pPr>
      <w:r>
        <w:rPr>
          <w:rFonts w:ascii="Times New Roman" w:hAnsi="Times New Roman"/>
          <w:spacing w:val="-60"/>
          <w:sz w:val="24"/>
          <w:u w:val="single"/>
        </w:rPr>
        <w:t> </w:t>
      </w:r>
      <w:r>
        <w:rPr>
          <w:sz w:val="24"/>
          <w:u w:val="single"/>
        </w:rPr>
        <w:t>Základní metody – klasické metody</w:t>
      </w:r>
      <w:r>
        <w:rPr>
          <w:sz w:val="24"/>
        </w:rPr>
        <w:t> (z</w:t>
      </w:r>
      <w:r>
        <w:rPr>
          <w:spacing w:val="-4"/>
          <w:sz w:val="24"/>
        </w:rPr>
        <w:t> </w:t>
      </w:r>
      <w:r>
        <w:rPr>
          <w:sz w:val="24"/>
        </w:rPr>
        <w:t>Wikipedie)</w:t>
      </w:r>
    </w:p>
    <w:p>
      <w:pPr>
        <w:pStyle w:val="ListParagraph"/>
        <w:numPr>
          <w:ilvl w:val="1"/>
          <w:numId w:val="30"/>
        </w:numPr>
        <w:tabs>
          <w:tab w:pos="2117" w:val="left" w:leader="none"/>
        </w:tabs>
        <w:spacing w:line="285" w:lineRule="exact" w:before="0" w:after="0"/>
        <w:ind w:left="2116" w:right="0" w:hanging="361"/>
        <w:jc w:val="both"/>
        <w:rPr>
          <w:sz w:val="24"/>
        </w:rPr>
      </w:pPr>
      <w:r>
        <w:rPr>
          <w:sz w:val="24"/>
        </w:rPr>
        <w:t>Pomocí gelové</w:t>
      </w:r>
      <w:r>
        <w:rPr>
          <w:spacing w:val="-1"/>
          <w:sz w:val="24"/>
        </w:rPr>
        <w:t> </w:t>
      </w:r>
      <w:r>
        <w:rPr>
          <w:sz w:val="24"/>
        </w:rPr>
        <w:t>elektroforézy</w:t>
      </w:r>
    </w:p>
    <w:p>
      <w:pPr>
        <w:numPr>
          <w:ilvl w:val="1"/>
          <w:numId w:val="30"/>
        </w:numPr>
        <w:tabs>
          <w:tab w:pos="2117" w:val="left" w:leader="none"/>
        </w:tabs>
        <w:spacing w:line="290" w:lineRule="exact" w:before="0"/>
        <w:ind w:left="2116" w:right="0" w:hanging="361"/>
        <w:jc w:val="both"/>
        <w:rPr>
          <w:b/>
          <w:sz w:val="24"/>
        </w:rPr>
      </w:pPr>
      <w:r>
        <w:rPr>
          <w:b/>
          <w:sz w:val="24"/>
          <w:u w:val="single"/>
        </w:rPr>
        <w:t>Maxamova-Gilbertova</w:t>
      </w:r>
      <w:r>
        <w:rPr>
          <w:b/>
          <w:spacing w:val="-3"/>
          <w:sz w:val="24"/>
          <w:u w:val="single"/>
        </w:rPr>
        <w:t> </w:t>
      </w:r>
      <w:r>
        <w:rPr>
          <w:b/>
          <w:sz w:val="24"/>
          <w:u w:val="single"/>
        </w:rPr>
        <w:t>metoda</w:t>
      </w:r>
    </w:p>
    <w:p>
      <w:pPr>
        <w:spacing w:after="0" w:line="290" w:lineRule="exact"/>
        <w:jc w:val="both"/>
        <w:rPr>
          <w:sz w:val="24"/>
        </w:rPr>
        <w:sectPr>
          <w:pgSz w:w="11910" w:h="16840"/>
          <w:pgMar w:top="1320" w:bottom="280" w:left="740" w:right="40"/>
        </w:sectPr>
      </w:pPr>
    </w:p>
    <w:p>
      <w:pPr>
        <w:pStyle w:val="ListParagraph"/>
        <w:numPr>
          <w:ilvl w:val="2"/>
          <w:numId w:val="30"/>
        </w:numPr>
        <w:tabs>
          <w:tab w:pos="2836" w:val="left" w:leader="none"/>
          <w:tab w:pos="2837" w:val="left" w:leader="none"/>
        </w:tabs>
        <w:spacing w:line="288" w:lineRule="exact" w:before="77" w:after="0"/>
        <w:ind w:left="2836" w:right="0" w:hanging="361"/>
        <w:jc w:val="left"/>
        <w:rPr>
          <w:sz w:val="24"/>
        </w:rPr>
      </w:pPr>
      <w:r>
        <w:rPr>
          <w:sz w:val="24"/>
        </w:rPr>
        <w:t>Krátká sekvence DNA je na svém 5´konci označena fosforem</w:t>
      </w:r>
      <w:r>
        <w:rPr>
          <w:spacing w:val="-11"/>
          <w:sz w:val="24"/>
        </w:rPr>
        <w:t> </w:t>
      </w:r>
      <w:r>
        <w:rPr>
          <w:sz w:val="24"/>
        </w:rPr>
        <w:t>32P</w:t>
      </w:r>
    </w:p>
    <w:p>
      <w:pPr>
        <w:pStyle w:val="ListParagraph"/>
        <w:numPr>
          <w:ilvl w:val="2"/>
          <w:numId w:val="30"/>
        </w:numPr>
        <w:tabs>
          <w:tab w:pos="2836" w:val="left" w:leader="none"/>
          <w:tab w:pos="2837" w:val="left" w:leader="none"/>
        </w:tabs>
        <w:spacing w:line="230" w:lineRule="auto" w:before="4" w:after="0"/>
        <w:ind w:left="2836" w:right="1375" w:hanging="360"/>
        <w:jc w:val="left"/>
        <w:rPr>
          <w:sz w:val="24"/>
        </w:rPr>
      </w:pPr>
      <w:r>
        <w:rPr>
          <w:sz w:val="24"/>
        </w:rPr>
        <w:t>Vzorek se rozdělí na 5 částí a každá je vystavena chemikáliím,</w:t>
      </w:r>
      <w:r>
        <w:rPr>
          <w:spacing w:val="-27"/>
          <w:sz w:val="24"/>
        </w:rPr>
        <w:t> </w:t>
      </w:r>
      <w:r>
        <w:rPr>
          <w:sz w:val="24"/>
        </w:rPr>
        <w:t>podle typu chemikálie se rozštěpí v daném</w:t>
      </w:r>
      <w:r>
        <w:rPr>
          <w:spacing w:val="-1"/>
          <w:sz w:val="24"/>
        </w:rPr>
        <w:t> </w:t>
      </w:r>
      <w:r>
        <w:rPr>
          <w:sz w:val="24"/>
        </w:rPr>
        <w:t>místě</w:t>
      </w:r>
    </w:p>
    <w:p>
      <w:pPr>
        <w:pStyle w:val="ListParagraph"/>
        <w:numPr>
          <w:ilvl w:val="2"/>
          <w:numId w:val="30"/>
        </w:numPr>
        <w:tabs>
          <w:tab w:pos="2836" w:val="left" w:leader="none"/>
          <w:tab w:pos="2837" w:val="left" w:leader="none"/>
        </w:tabs>
        <w:spacing w:line="230" w:lineRule="auto" w:before="13" w:after="0"/>
        <w:ind w:left="2836" w:right="1376" w:hanging="360"/>
        <w:jc w:val="left"/>
        <w:rPr>
          <w:sz w:val="24"/>
        </w:rPr>
      </w:pPr>
      <w:r>
        <w:rPr>
          <w:sz w:val="24"/>
        </w:rPr>
        <w:t>Umístění do elektroforézy -&gt; seřazení dle délky (nejdále bude ta nejkratší)</w:t>
      </w:r>
    </w:p>
    <w:p>
      <w:pPr>
        <w:numPr>
          <w:ilvl w:val="1"/>
          <w:numId w:val="30"/>
        </w:numPr>
        <w:tabs>
          <w:tab w:pos="2117" w:val="left" w:leader="none"/>
        </w:tabs>
        <w:spacing w:line="290" w:lineRule="exact" w:before="2"/>
        <w:ind w:left="2116" w:right="0" w:hanging="361"/>
        <w:jc w:val="left"/>
        <w:rPr>
          <w:b/>
          <w:sz w:val="24"/>
        </w:rPr>
      </w:pPr>
      <w:r>
        <w:rPr>
          <w:b/>
          <w:sz w:val="24"/>
          <w:u w:val="single"/>
        </w:rPr>
        <w:t>Sangerovo</w:t>
      </w:r>
      <w:r>
        <w:rPr>
          <w:b/>
          <w:spacing w:val="-2"/>
          <w:sz w:val="24"/>
          <w:u w:val="single"/>
        </w:rPr>
        <w:t> </w:t>
      </w:r>
      <w:r>
        <w:rPr>
          <w:b/>
          <w:sz w:val="24"/>
          <w:u w:val="single"/>
        </w:rPr>
        <w:t>sekvenování</w:t>
      </w:r>
    </w:p>
    <w:p>
      <w:pPr>
        <w:pStyle w:val="ListParagraph"/>
        <w:numPr>
          <w:ilvl w:val="2"/>
          <w:numId w:val="30"/>
        </w:numPr>
        <w:tabs>
          <w:tab w:pos="2836" w:val="left" w:leader="none"/>
          <w:tab w:pos="2837" w:val="left" w:leader="none"/>
        </w:tabs>
        <w:spacing w:line="278" w:lineRule="exact" w:before="0" w:after="0"/>
        <w:ind w:left="2836" w:right="0" w:hanging="361"/>
        <w:jc w:val="left"/>
        <w:rPr>
          <w:sz w:val="24"/>
        </w:rPr>
      </w:pPr>
      <w:r>
        <w:rPr>
          <w:sz w:val="24"/>
        </w:rPr>
        <w:t>Využívá procesu replikace</w:t>
      </w:r>
      <w:r>
        <w:rPr>
          <w:spacing w:val="-3"/>
          <w:sz w:val="24"/>
        </w:rPr>
        <w:t> </w:t>
      </w:r>
      <w:r>
        <w:rPr>
          <w:sz w:val="24"/>
        </w:rPr>
        <w:t>DNA</w:t>
      </w:r>
    </w:p>
    <w:p>
      <w:pPr>
        <w:pStyle w:val="ListParagraph"/>
        <w:numPr>
          <w:ilvl w:val="2"/>
          <w:numId w:val="30"/>
        </w:numPr>
        <w:tabs>
          <w:tab w:pos="2836" w:val="left" w:leader="none"/>
          <w:tab w:pos="2837" w:val="left" w:leader="none"/>
        </w:tabs>
        <w:spacing w:line="230" w:lineRule="auto" w:before="4" w:after="0"/>
        <w:ind w:left="2836" w:right="1381" w:hanging="360"/>
        <w:jc w:val="left"/>
        <w:rPr>
          <w:sz w:val="24"/>
        </w:rPr>
      </w:pPr>
      <w:r>
        <w:rPr>
          <w:sz w:val="24"/>
        </w:rPr>
        <w:t>Sekvence se vloží do směsi obsahující primer, DNA polymerázu, 4 esenciální deoxyribonuklotidy,</w:t>
      </w:r>
      <w:r>
        <w:rPr>
          <w:spacing w:val="-5"/>
          <w:sz w:val="24"/>
        </w:rPr>
        <w:t> </w:t>
      </w:r>
      <w:r>
        <w:rPr>
          <w:sz w:val="24"/>
        </w:rPr>
        <w:t>dideoxynuklotid</w:t>
      </w:r>
    </w:p>
    <w:p>
      <w:pPr>
        <w:pStyle w:val="ListParagraph"/>
        <w:numPr>
          <w:ilvl w:val="2"/>
          <w:numId w:val="30"/>
        </w:numPr>
        <w:tabs>
          <w:tab w:pos="2836" w:val="left" w:leader="none"/>
          <w:tab w:pos="2837" w:val="left" w:leader="none"/>
        </w:tabs>
        <w:spacing w:line="287" w:lineRule="exact" w:before="3" w:after="0"/>
        <w:ind w:left="2836" w:right="0" w:hanging="361"/>
        <w:jc w:val="left"/>
        <w:rPr>
          <w:sz w:val="24"/>
        </w:rPr>
      </w:pPr>
      <w:r>
        <w:rPr>
          <w:sz w:val="24"/>
        </w:rPr>
        <w:t>Dideoxynuklotid je schopen se začlenit do replikující se DNA</w:t>
      </w:r>
      <w:r>
        <w:rPr>
          <w:spacing w:val="41"/>
          <w:sz w:val="24"/>
        </w:rPr>
        <w:t> </w:t>
      </w:r>
      <w:r>
        <w:rPr>
          <w:sz w:val="24"/>
        </w:rPr>
        <w:t>-&gt;</w:t>
      </w:r>
    </w:p>
    <w:p>
      <w:pPr>
        <w:pStyle w:val="BodyText"/>
        <w:spacing w:line="275" w:lineRule="exact"/>
        <w:ind w:left="2836" w:firstLine="0"/>
      </w:pPr>
      <w:r>
        <w:rPr/>
        <w:t>zastaví elongaci</w:t>
      </w:r>
    </w:p>
    <w:p>
      <w:pPr>
        <w:pStyle w:val="ListParagraph"/>
        <w:numPr>
          <w:ilvl w:val="2"/>
          <w:numId w:val="30"/>
        </w:numPr>
        <w:tabs>
          <w:tab w:pos="2836" w:val="left" w:leader="none"/>
          <w:tab w:pos="2837" w:val="left" w:leader="none"/>
        </w:tabs>
        <w:spacing w:line="232" w:lineRule="auto" w:before="7" w:after="0"/>
        <w:ind w:left="2836" w:right="1375" w:hanging="360"/>
        <w:jc w:val="left"/>
        <w:rPr>
          <w:sz w:val="24"/>
        </w:rPr>
      </w:pPr>
      <w:r>
        <w:rPr>
          <w:sz w:val="24"/>
        </w:rPr>
        <w:t>Vzniká</w:t>
      </w:r>
      <w:r>
        <w:rPr>
          <w:spacing w:val="-8"/>
          <w:sz w:val="24"/>
        </w:rPr>
        <w:t> </w:t>
      </w:r>
      <w:r>
        <w:rPr>
          <w:sz w:val="24"/>
        </w:rPr>
        <w:t>směs</w:t>
      </w:r>
      <w:r>
        <w:rPr>
          <w:spacing w:val="-8"/>
          <w:sz w:val="24"/>
        </w:rPr>
        <w:t> </w:t>
      </w:r>
      <w:r>
        <w:rPr>
          <w:sz w:val="24"/>
        </w:rPr>
        <w:t>různě</w:t>
      </w:r>
      <w:r>
        <w:rPr>
          <w:spacing w:val="-7"/>
          <w:sz w:val="24"/>
        </w:rPr>
        <w:t> </w:t>
      </w:r>
      <w:r>
        <w:rPr>
          <w:sz w:val="24"/>
        </w:rPr>
        <w:t>dlouhých</w:t>
      </w:r>
      <w:r>
        <w:rPr>
          <w:spacing w:val="-9"/>
          <w:sz w:val="24"/>
        </w:rPr>
        <w:t> </w:t>
      </w:r>
      <w:r>
        <w:rPr>
          <w:sz w:val="24"/>
        </w:rPr>
        <w:t>sekvencí</w:t>
      </w:r>
      <w:r>
        <w:rPr>
          <w:spacing w:val="-7"/>
          <w:sz w:val="24"/>
        </w:rPr>
        <w:t> </w:t>
      </w:r>
      <w:r>
        <w:rPr>
          <w:sz w:val="24"/>
        </w:rPr>
        <w:t>DNA,</w:t>
      </w:r>
      <w:r>
        <w:rPr>
          <w:spacing w:val="-7"/>
          <w:sz w:val="24"/>
        </w:rPr>
        <w:t> </w:t>
      </w:r>
      <w:r>
        <w:rPr>
          <w:sz w:val="24"/>
        </w:rPr>
        <w:t>které</w:t>
      </w:r>
      <w:r>
        <w:rPr>
          <w:spacing w:val="-8"/>
          <w:sz w:val="24"/>
        </w:rPr>
        <w:t> </w:t>
      </w:r>
      <w:r>
        <w:rPr>
          <w:sz w:val="24"/>
        </w:rPr>
        <w:t>začínají</w:t>
      </w:r>
      <w:r>
        <w:rPr>
          <w:spacing w:val="-8"/>
          <w:sz w:val="24"/>
        </w:rPr>
        <w:t> </w:t>
      </w:r>
      <w:r>
        <w:rPr>
          <w:sz w:val="24"/>
        </w:rPr>
        <w:t>primerem a končí daným</w:t>
      </w:r>
      <w:r>
        <w:rPr>
          <w:spacing w:val="-4"/>
          <w:sz w:val="24"/>
        </w:rPr>
        <w:t> </w:t>
      </w:r>
      <w:r>
        <w:rPr>
          <w:sz w:val="24"/>
        </w:rPr>
        <w:t>dideoxynuklotidem</w:t>
      </w:r>
    </w:p>
    <w:p>
      <w:pPr>
        <w:pStyle w:val="ListParagraph"/>
        <w:numPr>
          <w:ilvl w:val="2"/>
          <w:numId w:val="30"/>
        </w:numPr>
        <w:tabs>
          <w:tab w:pos="2836" w:val="left" w:leader="none"/>
          <w:tab w:pos="2837" w:val="left" w:leader="none"/>
        </w:tabs>
        <w:spacing w:line="240" w:lineRule="auto" w:before="0" w:after="0"/>
        <w:ind w:left="2836" w:right="0" w:hanging="361"/>
        <w:jc w:val="left"/>
        <w:rPr>
          <w:sz w:val="24"/>
        </w:rPr>
      </w:pPr>
      <w:r>
        <w:rPr>
          <w:sz w:val="24"/>
        </w:rPr>
        <w:t>Elektroforéza – rozdělení dle</w:t>
      </w:r>
      <w:r>
        <w:rPr>
          <w:spacing w:val="-2"/>
          <w:sz w:val="24"/>
        </w:rPr>
        <w:t> </w:t>
      </w:r>
      <w:r>
        <w:rPr>
          <w:sz w:val="24"/>
        </w:rPr>
        <w:t>délky</w:t>
      </w:r>
    </w:p>
    <w:p>
      <w:pPr>
        <w:pStyle w:val="BodyText"/>
        <w:ind w:left="0" w:firstLine="0"/>
        <w:rPr>
          <w:sz w:val="28"/>
        </w:rPr>
      </w:pPr>
    </w:p>
    <w:p>
      <w:pPr>
        <w:pStyle w:val="BodyText"/>
        <w:ind w:left="0" w:firstLine="0"/>
        <w:rPr>
          <w:sz w:val="28"/>
        </w:rPr>
      </w:pPr>
    </w:p>
    <w:p>
      <w:pPr>
        <w:pStyle w:val="BodyText"/>
        <w:spacing w:before="1"/>
        <w:ind w:left="0" w:firstLine="0"/>
        <w:rPr>
          <w:sz w:val="32"/>
        </w:rPr>
      </w:pPr>
    </w:p>
    <w:p>
      <w:pPr>
        <w:spacing w:before="0"/>
        <w:ind w:left="676" w:right="0" w:firstLine="0"/>
        <w:jc w:val="left"/>
        <w:rPr>
          <w:b/>
          <w:sz w:val="24"/>
        </w:rPr>
      </w:pPr>
      <w:r>
        <w:rPr>
          <w:b/>
          <w:sz w:val="24"/>
          <w:u w:val="single"/>
        </w:rPr>
        <w:t>A - VIRIDUJÍCÍ STREPTOKOKY</w:t>
      </w:r>
    </w:p>
    <w:p>
      <w:pPr>
        <w:pStyle w:val="ListParagraph"/>
        <w:numPr>
          <w:ilvl w:val="0"/>
          <w:numId w:val="31"/>
        </w:numPr>
        <w:tabs>
          <w:tab w:pos="1396" w:val="left" w:leader="none"/>
          <w:tab w:pos="1397" w:val="left" w:leader="none"/>
        </w:tabs>
        <w:spacing w:line="294" w:lineRule="exact" w:before="159" w:after="0"/>
        <w:ind w:left="1396" w:right="0" w:hanging="361"/>
        <w:jc w:val="left"/>
        <w:rPr>
          <w:sz w:val="24"/>
        </w:rPr>
      </w:pPr>
      <w:r>
        <w:rPr>
          <w:sz w:val="24"/>
        </w:rPr>
        <w:t>Viridující (alfa-hemolytické) streptokoky – součástí běžné mikroflóry ÚD,</w:t>
      </w:r>
      <w:r>
        <w:rPr>
          <w:spacing w:val="19"/>
          <w:sz w:val="24"/>
        </w:rPr>
        <w:t> </w:t>
      </w:r>
      <w:r>
        <w:rPr>
          <w:sz w:val="24"/>
        </w:rPr>
        <w:t>GIT,</w:t>
      </w:r>
    </w:p>
    <w:p>
      <w:pPr>
        <w:pStyle w:val="BodyText"/>
        <w:spacing w:line="281" w:lineRule="exact"/>
        <w:ind w:firstLine="0"/>
      </w:pPr>
      <w:r>
        <w:rPr/>
        <w:t>vaginy, nasofaryngu</w:t>
      </w:r>
    </w:p>
    <w:p>
      <w:pPr>
        <w:pStyle w:val="ListParagraph"/>
        <w:numPr>
          <w:ilvl w:val="0"/>
          <w:numId w:val="31"/>
        </w:numPr>
        <w:tabs>
          <w:tab w:pos="1396" w:val="left" w:leader="none"/>
          <w:tab w:pos="1397" w:val="left" w:leader="none"/>
        </w:tabs>
        <w:spacing w:line="240" w:lineRule="auto" w:before="1" w:after="0"/>
        <w:ind w:left="1396" w:right="0" w:hanging="361"/>
        <w:jc w:val="left"/>
        <w:rPr>
          <w:sz w:val="24"/>
        </w:rPr>
      </w:pPr>
      <w:r>
        <w:rPr>
          <w:sz w:val="24"/>
        </w:rPr>
        <w:t>Vyvolávají </w:t>
      </w:r>
      <w:r>
        <w:rPr>
          <w:b/>
          <w:sz w:val="24"/>
        </w:rPr>
        <w:t>oportunní infekce </w:t>
      </w:r>
      <w:r>
        <w:rPr>
          <w:sz w:val="24"/>
        </w:rPr>
        <w:t>– zubní kaz,</w:t>
      </w:r>
      <w:r>
        <w:rPr>
          <w:spacing w:val="-4"/>
          <w:sz w:val="24"/>
        </w:rPr>
        <w:t> </w:t>
      </w:r>
      <w:r>
        <w:rPr>
          <w:sz w:val="24"/>
        </w:rPr>
        <w:t>endokarditida</w:t>
      </w:r>
    </w:p>
    <w:p>
      <w:pPr>
        <w:pStyle w:val="ListParagraph"/>
        <w:numPr>
          <w:ilvl w:val="0"/>
          <w:numId w:val="31"/>
        </w:numPr>
        <w:tabs>
          <w:tab w:pos="1396" w:val="left" w:leader="none"/>
          <w:tab w:pos="1397" w:val="left" w:leader="none"/>
        </w:tabs>
        <w:spacing w:line="294" w:lineRule="exact" w:before="0" w:after="0"/>
        <w:ind w:left="1396" w:right="0" w:hanging="361"/>
        <w:jc w:val="left"/>
        <w:rPr>
          <w:sz w:val="24"/>
        </w:rPr>
      </w:pPr>
      <w:r>
        <w:rPr>
          <w:sz w:val="24"/>
          <w:u w:val="single"/>
        </w:rPr>
        <w:t>Taxonomie</w:t>
      </w:r>
    </w:p>
    <w:p>
      <w:pPr>
        <w:pStyle w:val="ListParagraph"/>
        <w:numPr>
          <w:ilvl w:val="1"/>
          <w:numId w:val="31"/>
        </w:numPr>
        <w:tabs>
          <w:tab w:pos="2117" w:val="left" w:leader="none"/>
        </w:tabs>
        <w:spacing w:line="290" w:lineRule="exact" w:before="0" w:after="0"/>
        <w:ind w:left="2116" w:right="0" w:hanging="361"/>
        <w:jc w:val="left"/>
        <w:rPr>
          <w:sz w:val="24"/>
        </w:rPr>
      </w:pPr>
      <w:r>
        <w:rPr>
          <w:sz w:val="24"/>
        </w:rPr>
        <w:t>G+ fakultativně anaerobní</w:t>
      </w:r>
      <w:r>
        <w:rPr>
          <w:spacing w:val="-3"/>
          <w:sz w:val="24"/>
        </w:rPr>
        <w:t> </w:t>
      </w:r>
      <w:r>
        <w:rPr>
          <w:sz w:val="24"/>
        </w:rPr>
        <w:t>koky</w:t>
      </w:r>
    </w:p>
    <w:p>
      <w:pPr>
        <w:pStyle w:val="ListParagraph"/>
        <w:numPr>
          <w:ilvl w:val="1"/>
          <w:numId w:val="31"/>
        </w:numPr>
        <w:tabs>
          <w:tab w:pos="2117" w:val="left" w:leader="none"/>
        </w:tabs>
        <w:spacing w:line="282" w:lineRule="exact" w:before="0" w:after="0"/>
        <w:ind w:left="2116" w:right="0" w:hanging="361"/>
        <w:jc w:val="left"/>
        <w:rPr>
          <w:sz w:val="24"/>
        </w:rPr>
      </w:pPr>
      <w:r>
        <w:rPr>
          <w:sz w:val="24"/>
        </w:rPr>
        <w:t>Kataláza</w:t>
      </w:r>
      <w:r>
        <w:rPr>
          <w:spacing w:val="-2"/>
          <w:sz w:val="24"/>
        </w:rPr>
        <w:t> </w:t>
      </w:r>
      <w:r>
        <w:rPr>
          <w:sz w:val="24"/>
        </w:rPr>
        <w:t>negativní</w:t>
      </w:r>
    </w:p>
    <w:p>
      <w:pPr>
        <w:pStyle w:val="ListParagraph"/>
        <w:numPr>
          <w:ilvl w:val="1"/>
          <w:numId w:val="31"/>
        </w:numPr>
        <w:tabs>
          <w:tab w:pos="2117" w:val="left" w:leader="none"/>
        </w:tabs>
        <w:spacing w:line="282" w:lineRule="exact" w:before="0" w:after="0"/>
        <w:ind w:left="2116" w:right="0" w:hanging="361"/>
        <w:jc w:val="left"/>
        <w:rPr>
          <w:sz w:val="24"/>
        </w:rPr>
      </w:pPr>
      <w:r>
        <w:rPr>
          <w:sz w:val="24"/>
        </w:rPr>
        <w:t>Alfa-hemolýza</w:t>
      </w:r>
    </w:p>
    <w:p>
      <w:pPr>
        <w:pStyle w:val="ListParagraph"/>
        <w:numPr>
          <w:ilvl w:val="1"/>
          <w:numId w:val="31"/>
        </w:numPr>
        <w:tabs>
          <w:tab w:pos="2117" w:val="left" w:leader="none"/>
        </w:tabs>
        <w:spacing w:line="281" w:lineRule="exact" w:before="0" w:after="0"/>
        <w:ind w:left="2116" w:right="0" w:hanging="361"/>
        <w:jc w:val="left"/>
        <w:rPr>
          <w:sz w:val="24"/>
        </w:rPr>
      </w:pPr>
      <w:r>
        <w:rPr>
          <w:sz w:val="24"/>
        </w:rPr>
        <w:t>Kolonie</w:t>
      </w:r>
      <w:r>
        <w:rPr>
          <w:spacing w:val="-1"/>
          <w:sz w:val="24"/>
        </w:rPr>
        <w:t> </w:t>
      </w:r>
      <w:r>
        <w:rPr>
          <w:sz w:val="24"/>
        </w:rPr>
        <w:t>řetízků</w:t>
      </w:r>
    </w:p>
    <w:p>
      <w:pPr>
        <w:pStyle w:val="ListParagraph"/>
        <w:numPr>
          <w:ilvl w:val="1"/>
          <w:numId w:val="31"/>
        </w:numPr>
        <w:tabs>
          <w:tab w:pos="2117" w:val="left" w:leader="none"/>
        </w:tabs>
        <w:spacing w:line="281" w:lineRule="exact" w:before="0" w:after="0"/>
        <w:ind w:left="2116" w:right="0" w:hanging="361"/>
        <w:jc w:val="left"/>
        <w:rPr>
          <w:sz w:val="24"/>
        </w:rPr>
      </w:pPr>
      <w:r>
        <w:rPr>
          <w:sz w:val="24"/>
        </w:rPr>
        <w:t>Léčba – cefalosporiny III.</w:t>
      </w:r>
      <w:r>
        <w:rPr>
          <w:spacing w:val="-3"/>
          <w:sz w:val="24"/>
        </w:rPr>
        <w:t> </w:t>
      </w:r>
      <w:r>
        <w:rPr>
          <w:sz w:val="24"/>
        </w:rPr>
        <w:t>G.</w:t>
      </w:r>
    </w:p>
    <w:p>
      <w:pPr>
        <w:pStyle w:val="ListParagraph"/>
        <w:numPr>
          <w:ilvl w:val="0"/>
          <w:numId w:val="31"/>
        </w:numPr>
        <w:tabs>
          <w:tab w:pos="1396" w:val="left" w:leader="none"/>
          <w:tab w:pos="1397" w:val="left" w:leader="none"/>
        </w:tabs>
        <w:spacing w:line="286" w:lineRule="exact" w:before="0" w:after="0"/>
        <w:ind w:left="1396" w:right="0" w:hanging="361"/>
        <w:jc w:val="left"/>
        <w:rPr>
          <w:sz w:val="24"/>
        </w:rPr>
      </w:pPr>
      <w:r>
        <w:rPr>
          <w:rFonts w:ascii="Times New Roman" w:hAnsi="Times New Roman"/>
          <w:spacing w:val="-60"/>
          <w:sz w:val="24"/>
          <w:u w:val="single"/>
        </w:rPr>
        <w:t> </w:t>
      </w:r>
      <w:r>
        <w:rPr>
          <w:sz w:val="24"/>
          <w:u w:val="single"/>
        </w:rPr>
        <w:t>Význam</w:t>
      </w:r>
      <w:r>
        <w:rPr>
          <w:sz w:val="24"/>
        </w:rPr>
        <w:t> – brání před uplatněním dalších</w:t>
      </w:r>
      <w:r>
        <w:rPr>
          <w:spacing w:val="-3"/>
          <w:sz w:val="24"/>
        </w:rPr>
        <w:t> </w:t>
      </w:r>
      <w:r>
        <w:rPr>
          <w:sz w:val="24"/>
        </w:rPr>
        <w:t>patogenů</w:t>
      </w:r>
    </w:p>
    <w:p>
      <w:pPr>
        <w:pStyle w:val="ListParagraph"/>
        <w:numPr>
          <w:ilvl w:val="0"/>
          <w:numId w:val="31"/>
        </w:numPr>
        <w:tabs>
          <w:tab w:pos="1396" w:val="left" w:leader="none"/>
          <w:tab w:pos="1397" w:val="left" w:leader="none"/>
        </w:tabs>
        <w:spacing w:line="294" w:lineRule="exact" w:before="1" w:after="0"/>
        <w:ind w:left="1396" w:right="0" w:hanging="361"/>
        <w:jc w:val="left"/>
        <w:rPr>
          <w:sz w:val="24"/>
        </w:rPr>
      </w:pPr>
      <w:r>
        <w:rPr>
          <w:sz w:val="24"/>
          <w:u w:val="single"/>
        </w:rPr>
        <w:t>Patogenita</w:t>
      </w:r>
    </w:p>
    <w:p>
      <w:pPr>
        <w:numPr>
          <w:ilvl w:val="1"/>
          <w:numId w:val="31"/>
        </w:numPr>
        <w:tabs>
          <w:tab w:pos="2117" w:val="left" w:leader="none"/>
        </w:tabs>
        <w:spacing w:line="290" w:lineRule="exact" w:before="0"/>
        <w:ind w:left="2116" w:right="0" w:hanging="361"/>
        <w:jc w:val="left"/>
        <w:rPr>
          <w:b/>
          <w:sz w:val="24"/>
        </w:rPr>
      </w:pPr>
      <w:r>
        <w:rPr>
          <w:rFonts w:ascii="Times New Roman" w:hAnsi="Times New Roman"/>
          <w:spacing w:val="-60"/>
          <w:sz w:val="24"/>
          <w:u w:val="single"/>
        </w:rPr>
        <w:t> </w:t>
      </w:r>
      <w:r>
        <w:rPr>
          <w:b/>
          <w:sz w:val="24"/>
          <w:u w:val="single"/>
        </w:rPr>
        <w:t>ZUBNÍ</w:t>
      </w:r>
      <w:r>
        <w:rPr>
          <w:b/>
          <w:spacing w:val="-2"/>
          <w:sz w:val="24"/>
          <w:u w:val="single"/>
        </w:rPr>
        <w:t> </w:t>
      </w:r>
      <w:r>
        <w:rPr>
          <w:b/>
          <w:sz w:val="24"/>
          <w:u w:val="single"/>
        </w:rPr>
        <w:t>KAZ</w:t>
      </w:r>
    </w:p>
    <w:p>
      <w:pPr>
        <w:pStyle w:val="ListParagraph"/>
        <w:numPr>
          <w:ilvl w:val="2"/>
          <w:numId w:val="31"/>
        </w:numPr>
        <w:tabs>
          <w:tab w:pos="2836" w:val="left" w:leader="none"/>
          <w:tab w:pos="2837" w:val="left" w:leader="none"/>
        </w:tabs>
        <w:spacing w:line="272" w:lineRule="exact" w:before="0" w:after="0"/>
        <w:ind w:left="2836" w:right="0" w:hanging="361"/>
        <w:jc w:val="left"/>
        <w:rPr>
          <w:sz w:val="24"/>
        </w:rPr>
      </w:pPr>
      <w:r>
        <w:rPr>
          <w:rFonts w:ascii="Times New Roman" w:hAnsi="Times New Roman"/>
          <w:spacing w:val="-60"/>
          <w:sz w:val="24"/>
          <w:u w:val="single"/>
        </w:rPr>
        <w:t> </w:t>
      </w:r>
      <w:r>
        <w:rPr>
          <w:sz w:val="24"/>
          <w:u w:val="single"/>
        </w:rPr>
        <w:t>Původci</w:t>
      </w:r>
      <w:r>
        <w:rPr>
          <w:sz w:val="24"/>
        </w:rPr>
        <w:t> – S. mutans, S.</w:t>
      </w:r>
      <w:r>
        <w:rPr>
          <w:spacing w:val="-3"/>
          <w:sz w:val="24"/>
        </w:rPr>
        <w:t> </w:t>
      </w:r>
      <w:r>
        <w:rPr>
          <w:sz w:val="24"/>
        </w:rPr>
        <w:t>sobrinus</w:t>
      </w:r>
    </w:p>
    <w:p>
      <w:pPr>
        <w:pStyle w:val="ListParagraph"/>
        <w:numPr>
          <w:ilvl w:val="2"/>
          <w:numId w:val="31"/>
        </w:numPr>
        <w:tabs>
          <w:tab w:pos="2836" w:val="left" w:leader="none"/>
          <w:tab w:pos="2837" w:val="left" w:leader="none"/>
        </w:tabs>
        <w:spacing w:line="240" w:lineRule="auto" w:before="0" w:after="0"/>
        <w:ind w:left="2836" w:right="0" w:hanging="361"/>
        <w:jc w:val="left"/>
        <w:rPr>
          <w:sz w:val="24"/>
        </w:rPr>
      </w:pPr>
      <w:r>
        <w:rPr>
          <w:sz w:val="24"/>
        </w:rPr>
        <w:t>Adherence na zubní</w:t>
      </w:r>
      <w:r>
        <w:rPr>
          <w:spacing w:val="-3"/>
          <w:sz w:val="24"/>
        </w:rPr>
        <w:t> </w:t>
      </w:r>
      <w:r>
        <w:rPr>
          <w:sz w:val="24"/>
        </w:rPr>
        <w:t>sklovinu</w:t>
      </w:r>
    </w:p>
    <w:p>
      <w:pPr>
        <w:pStyle w:val="ListParagraph"/>
        <w:numPr>
          <w:ilvl w:val="2"/>
          <w:numId w:val="31"/>
        </w:numPr>
        <w:tabs>
          <w:tab w:pos="2836" w:val="left" w:leader="none"/>
          <w:tab w:pos="2837" w:val="left" w:leader="none"/>
        </w:tabs>
        <w:spacing w:line="281" w:lineRule="exact" w:before="2" w:after="0"/>
        <w:ind w:left="2836" w:right="0" w:hanging="361"/>
        <w:jc w:val="left"/>
        <w:rPr>
          <w:sz w:val="24"/>
        </w:rPr>
      </w:pPr>
      <w:r>
        <w:rPr>
          <w:sz w:val="24"/>
        </w:rPr>
        <w:t>Na povrchu zubu tvoří biofilm -&gt; zubní plak (tvorba glykokalyxu)</w:t>
      </w:r>
      <w:r>
        <w:rPr>
          <w:spacing w:val="-25"/>
          <w:sz w:val="24"/>
        </w:rPr>
        <w:t> </w:t>
      </w:r>
      <w:r>
        <w:rPr>
          <w:sz w:val="24"/>
        </w:rPr>
        <w:t>-&gt;</w:t>
      </w:r>
    </w:p>
    <w:p>
      <w:pPr>
        <w:pStyle w:val="BodyText"/>
        <w:spacing w:line="281" w:lineRule="exact"/>
        <w:ind w:left="2836" w:firstLine="0"/>
      </w:pPr>
      <w:r>
        <w:rPr/>
        <w:t>chrání streptokoky</w:t>
      </w:r>
    </w:p>
    <w:p>
      <w:pPr>
        <w:pStyle w:val="ListParagraph"/>
        <w:numPr>
          <w:ilvl w:val="2"/>
          <w:numId w:val="31"/>
        </w:numPr>
        <w:tabs>
          <w:tab w:pos="2836" w:val="left" w:leader="none"/>
          <w:tab w:pos="2837" w:val="left" w:leader="none"/>
        </w:tabs>
        <w:spacing w:line="281" w:lineRule="exact" w:before="0" w:after="0"/>
        <w:ind w:left="2836" w:right="0" w:hanging="361"/>
        <w:jc w:val="left"/>
        <w:rPr>
          <w:sz w:val="24"/>
        </w:rPr>
      </w:pPr>
      <w:r>
        <w:rPr>
          <w:sz w:val="24"/>
        </w:rPr>
        <w:t>Štěpí sacharózu z potravy na glukany – nerozpustné</w:t>
      </w:r>
      <w:r>
        <w:rPr>
          <w:spacing w:val="-8"/>
          <w:sz w:val="24"/>
        </w:rPr>
        <w:t> </w:t>
      </w:r>
      <w:r>
        <w:rPr>
          <w:sz w:val="24"/>
        </w:rPr>
        <w:t>(lepkavé)</w:t>
      </w:r>
    </w:p>
    <w:p>
      <w:pPr>
        <w:pStyle w:val="ListParagraph"/>
        <w:numPr>
          <w:ilvl w:val="2"/>
          <w:numId w:val="31"/>
        </w:numPr>
        <w:tabs>
          <w:tab w:pos="2836" w:val="left" w:leader="none"/>
          <w:tab w:pos="2837" w:val="left" w:leader="none"/>
        </w:tabs>
        <w:spacing w:line="281" w:lineRule="exact" w:before="0" w:after="0"/>
        <w:ind w:left="2836" w:right="0" w:hanging="361"/>
        <w:jc w:val="left"/>
        <w:rPr>
          <w:sz w:val="24"/>
        </w:rPr>
      </w:pPr>
      <w:r>
        <w:rPr>
          <w:sz w:val="24"/>
        </w:rPr>
        <w:t>Mohou poškodit sklovinu i svými kyselými</w:t>
      </w:r>
      <w:r>
        <w:rPr>
          <w:spacing w:val="-6"/>
          <w:sz w:val="24"/>
        </w:rPr>
        <w:t> </w:t>
      </w:r>
      <w:r>
        <w:rPr>
          <w:sz w:val="24"/>
        </w:rPr>
        <w:t>metabolity</w:t>
      </w:r>
    </w:p>
    <w:p>
      <w:pPr>
        <w:pStyle w:val="ListParagraph"/>
        <w:numPr>
          <w:ilvl w:val="2"/>
          <w:numId w:val="31"/>
        </w:numPr>
        <w:tabs>
          <w:tab w:pos="2836" w:val="left" w:leader="none"/>
          <w:tab w:pos="2837" w:val="left" w:leader="none"/>
        </w:tabs>
        <w:spacing w:line="281" w:lineRule="exact" w:before="2" w:after="0"/>
        <w:ind w:left="2836" w:right="0" w:hanging="361"/>
        <w:jc w:val="left"/>
        <w:rPr>
          <w:sz w:val="24"/>
        </w:rPr>
      </w:pPr>
      <w:r>
        <w:rPr>
          <w:sz w:val="24"/>
        </w:rPr>
        <w:t>Poraněním/zákrokem/žvýkáním</w:t>
      </w:r>
      <w:r>
        <w:rPr>
          <w:spacing w:val="-13"/>
          <w:sz w:val="24"/>
        </w:rPr>
        <w:t> </w:t>
      </w:r>
      <w:r>
        <w:rPr>
          <w:sz w:val="24"/>
        </w:rPr>
        <w:t>potravy</w:t>
      </w:r>
      <w:r>
        <w:rPr>
          <w:spacing w:val="-14"/>
          <w:sz w:val="24"/>
        </w:rPr>
        <w:t> </w:t>
      </w:r>
      <w:r>
        <w:rPr>
          <w:sz w:val="24"/>
        </w:rPr>
        <w:t>se</w:t>
      </w:r>
      <w:r>
        <w:rPr>
          <w:spacing w:val="-12"/>
          <w:sz w:val="24"/>
        </w:rPr>
        <w:t> </w:t>
      </w:r>
      <w:r>
        <w:rPr>
          <w:sz w:val="24"/>
        </w:rPr>
        <w:t>mohou</w:t>
      </w:r>
      <w:r>
        <w:rPr>
          <w:spacing w:val="-14"/>
          <w:sz w:val="24"/>
        </w:rPr>
        <w:t> </w:t>
      </w:r>
      <w:r>
        <w:rPr>
          <w:sz w:val="24"/>
        </w:rPr>
        <w:t>dostat</w:t>
      </w:r>
      <w:r>
        <w:rPr>
          <w:spacing w:val="-12"/>
          <w:sz w:val="24"/>
        </w:rPr>
        <w:t> </w:t>
      </w:r>
      <w:r>
        <w:rPr>
          <w:sz w:val="24"/>
        </w:rPr>
        <w:t>do</w:t>
      </w:r>
      <w:r>
        <w:rPr>
          <w:spacing w:val="-13"/>
          <w:sz w:val="24"/>
        </w:rPr>
        <w:t> </w:t>
      </w:r>
      <w:r>
        <w:rPr>
          <w:sz w:val="24"/>
        </w:rPr>
        <w:t>oběhu</w:t>
      </w:r>
    </w:p>
    <w:p>
      <w:pPr>
        <w:pStyle w:val="BodyText"/>
        <w:spacing w:line="281" w:lineRule="exact"/>
        <w:ind w:left="2836" w:firstLine="0"/>
      </w:pPr>
      <w:r>
        <w:rPr/>
        <w:t>-&gt; bakteriémie</w:t>
      </w:r>
    </w:p>
    <w:p>
      <w:pPr>
        <w:numPr>
          <w:ilvl w:val="1"/>
          <w:numId w:val="31"/>
        </w:numPr>
        <w:tabs>
          <w:tab w:pos="2117" w:val="left" w:leader="none"/>
        </w:tabs>
        <w:spacing w:line="290" w:lineRule="exact" w:before="0"/>
        <w:ind w:left="2116" w:right="0" w:hanging="361"/>
        <w:jc w:val="left"/>
        <w:rPr>
          <w:b/>
          <w:sz w:val="24"/>
        </w:rPr>
      </w:pPr>
      <w:r>
        <w:rPr>
          <w:b/>
          <w:sz w:val="24"/>
          <w:u w:val="single"/>
        </w:rPr>
        <w:t>ENDOKARDITIDA</w:t>
      </w:r>
    </w:p>
    <w:p>
      <w:pPr>
        <w:pStyle w:val="ListParagraph"/>
        <w:numPr>
          <w:ilvl w:val="2"/>
          <w:numId w:val="31"/>
        </w:numPr>
        <w:tabs>
          <w:tab w:pos="2836" w:val="left" w:leader="none"/>
          <w:tab w:pos="2837" w:val="left" w:leader="none"/>
        </w:tabs>
        <w:spacing w:line="271" w:lineRule="exact" w:before="0" w:after="0"/>
        <w:ind w:left="2836" w:right="0" w:hanging="361"/>
        <w:jc w:val="left"/>
        <w:rPr>
          <w:sz w:val="24"/>
        </w:rPr>
      </w:pPr>
      <w:r>
        <w:rPr>
          <w:sz w:val="24"/>
        </w:rPr>
        <w:t>Při setkání s primárně poškozeným</w:t>
      </w:r>
      <w:r>
        <w:rPr>
          <w:spacing w:val="-4"/>
          <w:sz w:val="24"/>
        </w:rPr>
        <w:t> </w:t>
      </w:r>
      <w:r>
        <w:rPr>
          <w:sz w:val="24"/>
        </w:rPr>
        <w:t>endokardem</w:t>
      </w:r>
    </w:p>
    <w:p>
      <w:pPr>
        <w:pStyle w:val="ListParagraph"/>
        <w:numPr>
          <w:ilvl w:val="2"/>
          <w:numId w:val="31"/>
        </w:numPr>
        <w:tabs>
          <w:tab w:pos="2836" w:val="left" w:leader="none"/>
          <w:tab w:pos="2837" w:val="left" w:leader="none"/>
        </w:tabs>
        <w:spacing w:line="281" w:lineRule="exact" w:before="0" w:after="0"/>
        <w:ind w:left="2836" w:right="0" w:hanging="361"/>
        <w:jc w:val="left"/>
        <w:rPr>
          <w:sz w:val="24"/>
        </w:rPr>
      </w:pPr>
      <w:r>
        <w:rPr>
          <w:sz w:val="24"/>
        </w:rPr>
        <w:t>Septické</w:t>
      </w:r>
      <w:r>
        <w:rPr>
          <w:spacing w:val="-1"/>
          <w:sz w:val="24"/>
        </w:rPr>
        <w:t> </w:t>
      </w:r>
      <w:r>
        <w:rPr>
          <w:sz w:val="24"/>
        </w:rPr>
        <w:t>endokarditidy</w:t>
      </w:r>
    </w:p>
    <w:p>
      <w:pPr>
        <w:pStyle w:val="ListParagraph"/>
        <w:numPr>
          <w:ilvl w:val="2"/>
          <w:numId w:val="31"/>
        </w:numPr>
        <w:tabs>
          <w:tab w:pos="2836" w:val="left" w:leader="none"/>
          <w:tab w:pos="2837" w:val="left" w:leader="none"/>
        </w:tabs>
        <w:spacing w:line="281" w:lineRule="exact" w:before="2" w:after="0"/>
        <w:ind w:left="2836" w:right="0" w:hanging="361"/>
        <w:jc w:val="left"/>
        <w:rPr>
          <w:sz w:val="24"/>
        </w:rPr>
      </w:pPr>
      <w:r>
        <w:rPr>
          <w:sz w:val="24"/>
        </w:rPr>
        <w:t>Streptokoky</w:t>
      </w:r>
      <w:r>
        <w:rPr>
          <w:spacing w:val="20"/>
          <w:sz w:val="24"/>
        </w:rPr>
        <w:t> </w:t>
      </w:r>
      <w:r>
        <w:rPr>
          <w:sz w:val="24"/>
        </w:rPr>
        <w:t>se</w:t>
      </w:r>
      <w:r>
        <w:rPr>
          <w:spacing w:val="23"/>
          <w:sz w:val="24"/>
        </w:rPr>
        <w:t> </w:t>
      </w:r>
      <w:r>
        <w:rPr>
          <w:sz w:val="24"/>
        </w:rPr>
        <w:t>mohou</w:t>
      </w:r>
      <w:r>
        <w:rPr>
          <w:spacing w:val="22"/>
          <w:sz w:val="24"/>
        </w:rPr>
        <w:t> </w:t>
      </w:r>
      <w:r>
        <w:rPr>
          <w:sz w:val="24"/>
        </w:rPr>
        <w:t>dostat</w:t>
      </w:r>
      <w:r>
        <w:rPr>
          <w:spacing w:val="21"/>
          <w:sz w:val="24"/>
        </w:rPr>
        <w:t> </w:t>
      </w:r>
      <w:r>
        <w:rPr>
          <w:sz w:val="24"/>
        </w:rPr>
        <w:t>do</w:t>
      </w:r>
      <w:r>
        <w:rPr>
          <w:spacing w:val="20"/>
          <w:sz w:val="24"/>
        </w:rPr>
        <w:t> </w:t>
      </w:r>
      <w:r>
        <w:rPr>
          <w:sz w:val="24"/>
        </w:rPr>
        <w:t>krve</w:t>
      </w:r>
      <w:r>
        <w:rPr>
          <w:spacing w:val="23"/>
          <w:sz w:val="24"/>
        </w:rPr>
        <w:t> </w:t>
      </w:r>
      <w:r>
        <w:rPr>
          <w:sz w:val="24"/>
        </w:rPr>
        <w:t>(v</w:t>
      </w:r>
      <w:r>
        <w:rPr>
          <w:spacing w:val="20"/>
          <w:sz w:val="24"/>
        </w:rPr>
        <w:t> </w:t>
      </w:r>
      <w:r>
        <w:rPr>
          <w:sz w:val="24"/>
        </w:rPr>
        <w:t>průběhu</w:t>
      </w:r>
      <w:r>
        <w:rPr>
          <w:spacing w:val="21"/>
          <w:sz w:val="24"/>
        </w:rPr>
        <w:t> </w:t>
      </w:r>
      <w:r>
        <w:rPr>
          <w:sz w:val="24"/>
        </w:rPr>
        <w:t>žvýkání)</w:t>
      </w:r>
      <w:r>
        <w:rPr>
          <w:spacing w:val="28"/>
          <w:sz w:val="24"/>
        </w:rPr>
        <w:t> </w:t>
      </w:r>
      <w:r>
        <w:rPr>
          <w:sz w:val="24"/>
        </w:rPr>
        <w:t>-&gt;</w:t>
      </w:r>
    </w:p>
    <w:p>
      <w:pPr>
        <w:pStyle w:val="BodyText"/>
        <w:spacing w:line="281" w:lineRule="exact"/>
        <w:ind w:left="2836" w:firstLine="0"/>
      </w:pPr>
      <w:r>
        <w:rPr/>
        <w:t>bakteriémie</w:t>
      </w:r>
    </w:p>
    <w:p>
      <w:pPr>
        <w:pStyle w:val="ListParagraph"/>
        <w:numPr>
          <w:ilvl w:val="2"/>
          <w:numId w:val="31"/>
        </w:numPr>
        <w:tabs>
          <w:tab w:pos="2836" w:val="left" w:leader="none"/>
          <w:tab w:pos="2837" w:val="left" w:leader="none"/>
        </w:tabs>
        <w:spacing w:line="281" w:lineRule="exact" w:before="0" w:after="0"/>
        <w:ind w:left="2836" w:right="0" w:hanging="361"/>
        <w:jc w:val="left"/>
        <w:rPr>
          <w:sz w:val="24"/>
        </w:rPr>
      </w:pPr>
      <w:r>
        <w:rPr>
          <w:sz w:val="24"/>
        </w:rPr>
        <w:t>U citlivých jedinců je riziko zachycení na chlopní -&gt;</w:t>
      </w:r>
      <w:r>
        <w:rPr>
          <w:spacing w:val="-7"/>
          <w:sz w:val="24"/>
        </w:rPr>
        <w:t> </w:t>
      </w:r>
      <w:r>
        <w:rPr>
          <w:sz w:val="24"/>
        </w:rPr>
        <w:t>endokarditida</w:t>
      </w:r>
    </w:p>
    <w:p>
      <w:pPr>
        <w:pStyle w:val="ListParagraph"/>
        <w:numPr>
          <w:ilvl w:val="2"/>
          <w:numId w:val="31"/>
        </w:numPr>
        <w:tabs>
          <w:tab w:pos="2836" w:val="left" w:leader="none"/>
          <w:tab w:pos="2837" w:val="left" w:leader="none"/>
        </w:tabs>
        <w:spacing w:line="240" w:lineRule="auto" w:before="0" w:after="0"/>
        <w:ind w:left="2836" w:right="1378" w:hanging="360"/>
        <w:jc w:val="left"/>
        <w:rPr>
          <w:sz w:val="24"/>
        </w:rPr>
      </w:pPr>
      <w:r>
        <w:rPr>
          <w:sz w:val="24"/>
        </w:rPr>
        <w:t>Vegetace způsobují malfunkci chlopní – streptokoky vyvolávají po uvolnění do krve systémové</w:t>
      </w:r>
      <w:r>
        <w:rPr>
          <w:spacing w:val="-1"/>
          <w:sz w:val="24"/>
        </w:rPr>
        <w:t> </w:t>
      </w:r>
      <w:r>
        <w:rPr>
          <w:sz w:val="24"/>
        </w:rPr>
        <w:t>příznaky</w:t>
      </w:r>
    </w:p>
    <w:p>
      <w:pPr>
        <w:pStyle w:val="ListParagraph"/>
        <w:numPr>
          <w:ilvl w:val="2"/>
          <w:numId w:val="31"/>
        </w:numPr>
        <w:tabs>
          <w:tab w:pos="2836" w:val="left" w:leader="none"/>
          <w:tab w:pos="2837" w:val="left" w:leader="none"/>
        </w:tabs>
        <w:spacing w:line="281" w:lineRule="exact" w:before="1" w:after="0"/>
        <w:ind w:left="2836" w:right="0" w:hanging="361"/>
        <w:jc w:val="left"/>
        <w:rPr>
          <w:sz w:val="24"/>
        </w:rPr>
      </w:pPr>
      <w:r>
        <w:rPr>
          <w:sz w:val="24"/>
          <w:u w:val="single"/>
        </w:rPr>
        <w:t>Komplikace</w:t>
      </w:r>
      <w:r>
        <w:rPr>
          <w:sz w:val="24"/>
        </w:rPr>
        <w:t> – embolizace – poškození dalších</w:t>
      </w:r>
      <w:r>
        <w:rPr>
          <w:spacing w:val="-5"/>
          <w:sz w:val="24"/>
        </w:rPr>
        <w:t> </w:t>
      </w:r>
      <w:r>
        <w:rPr>
          <w:sz w:val="24"/>
        </w:rPr>
        <w:t>orgánů</w:t>
      </w:r>
    </w:p>
    <w:p>
      <w:pPr>
        <w:pStyle w:val="ListParagraph"/>
        <w:numPr>
          <w:ilvl w:val="2"/>
          <w:numId w:val="31"/>
        </w:numPr>
        <w:tabs>
          <w:tab w:pos="2836" w:val="left" w:leader="none"/>
          <w:tab w:pos="2837" w:val="left" w:leader="none"/>
        </w:tabs>
        <w:spacing w:line="281" w:lineRule="exact" w:before="0" w:after="0"/>
        <w:ind w:left="2836" w:right="0" w:hanging="361"/>
        <w:jc w:val="left"/>
        <w:rPr>
          <w:sz w:val="24"/>
        </w:rPr>
      </w:pPr>
      <w:r>
        <w:rPr>
          <w:sz w:val="24"/>
        </w:rPr>
        <w:t>Subakutní endokarditida („loudavá sepse“) – pomalý</w:t>
      </w:r>
      <w:r>
        <w:rPr>
          <w:spacing w:val="-5"/>
          <w:sz w:val="24"/>
        </w:rPr>
        <w:t> </w:t>
      </w:r>
      <w:r>
        <w:rPr>
          <w:sz w:val="24"/>
        </w:rPr>
        <w:t>růst</w:t>
      </w:r>
    </w:p>
    <w:p>
      <w:pPr>
        <w:spacing w:after="0" w:line="281" w:lineRule="exact"/>
        <w:jc w:val="left"/>
        <w:rPr>
          <w:sz w:val="24"/>
        </w:rPr>
        <w:sectPr>
          <w:pgSz w:w="11910" w:h="16840"/>
          <w:pgMar w:top="1320" w:bottom="280" w:left="740" w:right="40"/>
        </w:sectPr>
      </w:pPr>
    </w:p>
    <w:p>
      <w:pPr>
        <w:pStyle w:val="ListParagraph"/>
        <w:numPr>
          <w:ilvl w:val="2"/>
          <w:numId w:val="31"/>
        </w:numPr>
        <w:tabs>
          <w:tab w:pos="2836" w:val="left" w:leader="none"/>
          <w:tab w:pos="2837" w:val="left" w:leader="none"/>
        </w:tabs>
        <w:spacing w:line="240" w:lineRule="auto" w:before="78" w:after="0"/>
        <w:ind w:left="2836" w:right="0" w:hanging="361"/>
        <w:jc w:val="left"/>
        <w:rPr>
          <w:sz w:val="24"/>
        </w:rPr>
      </w:pPr>
      <w:r>
        <w:rPr>
          <w:sz w:val="24"/>
          <w:u w:val="single"/>
        </w:rPr>
        <w:t>Diagnostika</w:t>
      </w:r>
    </w:p>
    <w:p>
      <w:pPr>
        <w:pStyle w:val="ListParagraph"/>
        <w:numPr>
          <w:ilvl w:val="3"/>
          <w:numId w:val="31"/>
        </w:numPr>
        <w:tabs>
          <w:tab w:pos="3556" w:val="left" w:leader="none"/>
          <w:tab w:pos="3557" w:val="left" w:leader="none"/>
        </w:tabs>
        <w:spacing w:line="240" w:lineRule="auto" w:before="0" w:after="0"/>
        <w:ind w:left="3557" w:right="0" w:hanging="360"/>
        <w:jc w:val="left"/>
        <w:rPr>
          <w:sz w:val="24"/>
        </w:rPr>
      </w:pPr>
      <w:r>
        <w:rPr>
          <w:sz w:val="24"/>
        </w:rPr>
        <w:t>Odběr z</w:t>
      </w:r>
      <w:r>
        <w:rPr>
          <w:spacing w:val="-3"/>
          <w:sz w:val="24"/>
        </w:rPr>
        <w:t> </w:t>
      </w:r>
      <w:r>
        <w:rPr>
          <w:sz w:val="24"/>
        </w:rPr>
        <w:t>chlopní</w:t>
      </w:r>
    </w:p>
    <w:p>
      <w:pPr>
        <w:pStyle w:val="ListParagraph"/>
        <w:numPr>
          <w:ilvl w:val="3"/>
          <w:numId w:val="31"/>
        </w:numPr>
        <w:tabs>
          <w:tab w:pos="3556" w:val="left" w:leader="none"/>
          <w:tab w:pos="3557" w:val="left" w:leader="none"/>
        </w:tabs>
        <w:spacing w:line="240" w:lineRule="auto" w:before="1" w:after="0"/>
        <w:ind w:left="3557" w:right="1372" w:hanging="360"/>
        <w:jc w:val="left"/>
        <w:rPr>
          <w:sz w:val="24"/>
        </w:rPr>
      </w:pPr>
      <w:r>
        <w:rPr>
          <w:sz w:val="24"/>
        </w:rPr>
        <w:t>Případně opakované hemokultivace (nemusí se povést při první</w:t>
      </w:r>
      <w:r>
        <w:rPr>
          <w:spacing w:val="-1"/>
          <w:sz w:val="24"/>
        </w:rPr>
        <w:t> </w:t>
      </w:r>
      <w:r>
        <w:rPr>
          <w:sz w:val="24"/>
        </w:rPr>
        <w:t>hemokultuře)</w:t>
      </w:r>
    </w:p>
    <w:p>
      <w:pPr>
        <w:numPr>
          <w:ilvl w:val="1"/>
          <w:numId w:val="31"/>
        </w:numPr>
        <w:tabs>
          <w:tab w:pos="2117" w:val="left" w:leader="none"/>
        </w:tabs>
        <w:spacing w:line="291" w:lineRule="exact" w:before="0"/>
        <w:ind w:left="2116" w:right="0" w:hanging="361"/>
        <w:jc w:val="left"/>
        <w:rPr>
          <w:b/>
          <w:sz w:val="24"/>
        </w:rPr>
      </w:pPr>
      <w:r>
        <w:rPr>
          <w:rFonts w:ascii="Times New Roman" w:hAnsi="Times New Roman"/>
          <w:spacing w:val="-60"/>
          <w:sz w:val="24"/>
          <w:u w:val="single"/>
        </w:rPr>
        <w:t> </w:t>
      </w:r>
      <w:r>
        <w:rPr>
          <w:b/>
          <w:sz w:val="24"/>
          <w:u w:val="single"/>
        </w:rPr>
        <w:t>MOZKOVÉ</w:t>
      </w:r>
      <w:r>
        <w:rPr>
          <w:b/>
          <w:spacing w:val="-1"/>
          <w:sz w:val="24"/>
          <w:u w:val="single"/>
        </w:rPr>
        <w:t> </w:t>
      </w:r>
      <w:r>
        <w:rPr>
          <w:b/>
          <w:sz w:val="24"/>
          <w:u w:val="single"/>
        </w:rPr>
        <w:t>ABSCESY</w:t>
      </w:r>
    </w:p>
    <w:p>
      <w:pPr>
        <w:pStyle w:val="ListParagraph"/>
        <w:numPr>
          <w:ilvl w:val="2"/>
          <w:numId w:val="31"/>
        </w:numPr>
        <w:tabs>
          <w:tab w:pos="2836" w:val="left" w:leader="none"/>
          <w:tab w:pos="2837" w:val="left" w:leader="none"/>
        </w:tabs>
        <w:spacing w:line="273" w:lineRule="exact" w:before="0" w:after="0"/>
        <w:ind w:left="2836" w:right="0" w:hanging="361"/>
        <w:jc w:val="left"/>
        <w:rPr>
          <w:sz w:val="24"/>
        </w:rPr>
      </w:pPr>
      <w:r>
        <w:rPr>
          <w:sz w:val="24"/>
        </w:rPr>
        <w:t>S. intermediues – mikroaerofilní</w:t>
      </w:r>
      <w:r>
        <w:rPr>
          <w:spacing w:val="-1"/>
          <w:sz w:val="24"/>
        </w:rPr>
        <w:t> </w:t>
      </w:r>
      <w:r>
        <w:rPr>
          <w:sz w:val="24"/>
        </w:rPr>
        <w:t>kok</w:t>
      </w:r>
    </w:p>
    <w:p>
      <w:pPr>
        <w:pStyle w:val="ListParagraph"/>
        <w:numPr>
          <w:ilvl w:val="2"/>
          <w:numId w:val="31"/>
        </w:numPr>
        <w:tabs>
          <w:tab w:pos="2836" w:val="left" w:leader="none"/>
          <w:tab w:pos="2837" w:val="left" w:leader="none"/>
        </w:tabs>
        <w:spacing w:line="281" w:lineRule="exact" w:before="0" w:after="0"/>
        <w:ind w:left="2836" w:right="0" w:hanging="361"/>
        <w:jc w:val="left"/>
        <w:rPr>
          <w:sz w:val="24"/>
        </w:rPr>
      </w:pPr>
      <w:r>
        <w:rPr>
          <w:sz w:val="24"/>
        </w:rPr>
        <w:t>Nález v krvi – přítomnost</w:t>
      </w:r>
      <w:r>
        <w:rPr>
          <w:spacing w:val="-4"/>
          <w:sz w:val="24"/>
        </w:rPr>
        <w:t> </w:t>
      </w:r>
      <w:r>
        <w:rPr>
          <w:sz w:val="24"/>
        </w:rPr>
        <w:t>abscesu</w:t>
      </w:r>
    </w:p>
    <w:p>
      <w:pPr>
        <w:pStyle w:val="ListParagraph"/>
        <w:numPr>
          <w:ilvl w:val="1"/>
          <w:numId w:val="31"/>
        </w:numPr>
        <w:tabs>
          <w:tab w:pos="2117" w:val="left" w:leader="none"/>
        </w:tabs>
        <w:spacing w:line="291" w:lineRule="exact" w:before="0" w:after="0"/>
        <w:ind w:left="2116" w:right="0" w:hanging="361"/>
        <w:jc w:val="left"/>
        <w:rPr>
          <w:sz w:val="24"/>
        </w:rPr>
      </w:pPr>
      <w:r>
        <w:rPr>
          <w:b/>
          <w:sz w:val="24"/>
        </w:rPr>
        <w:t>Osteomyelitida, vzácně bakteriémie </w:t>
      </w:r>
      <w:r>
        <w:rPr>
          <w:sz w:val="24"/>
        </w:rPr>
        <w:t>– u neutropenických</w:t>
      </w:r>
      <w:r>
        <w:rPr>
          <w:spacing w:val="-7"/>
          <w:sz w:val="24"/>
        </w:rPr>
        <w:t> </w:t>
      </w:r>
      <w:r>
        <w:rPr>
          <w:sz w:val="24"/>
        </w:rPr>
        <w:t>pacientů</w:t>
      </w:r>
    </w:p>
    <w:p>
      <w:pPr>
        <w:pStyle w:val="ListParagraph"/>
        <w:numPr>
          <w:ilvl w:val="0"/>
          <w:numId w:val="31"/>
        </w:numPr>
        <w:tabs>
          <w:tab w:pos="1396" w:val="left" w:leader="none"/>
          <w:tab w:pos="1397" w:val="left" w:leader="none"/>
        </w:tabs>
        <w:spacing w:line="285" w:lineRule="exact" w:before="0" w:after="0"/>
        <w:ind w:left="1396" w:right="0" w:hanging="361"/>
        <w:jc w:val="left"/>
        <w:rPr>
          <w:sz w:val="24"/>
        </w:rPr>
      </w:pPr>
      <w:r>
        <w:rPr>
          <w:sz w:val="24"/>
          <w:u w:val="single"/>
        </w:rPr>
        <w:t>Patogenita</w:t>
      </w:r>
    </w:p>
    <w:p>
      <w:pPr>
        <w:pStyle w:val="ListParagraph"/>
        <w:numPr>
          <w:ilvl w:val="1"/>
          <w:numId w:val="31"/>
        </w:numPr>
        <w:tabs>
          <w:tab w:pos="2117" w:val="left" w:leader="none"/>
        </w:tabs>
        <w:spacing w:line="290" w:lineRule="exact" w:before="0" w:after="0"/>
        <w:ind w:left="2116" w:right="0" w:hanging="361"/>
        <w:jc w:val="left"/>
        <w:rPr>
          <w:sz w:val="24"/>
        </w:rPr>
      </w:pPr>
      <w:r>
        <w:rPr>
          <w:rFonts w:ascii="Times New Roman" w:hAnsi="Times New Roman"/>
          <w:spacing w:val="-60"/>
          <w:sz w:val="24"/>
          <w:u w:val="single"/>
        </w:rPr>
        <w:t> </w:t>
      </w:r>
      <w:r>
        <w:rPr>
          <w:sz w:val="24"/>
          <w:u w:val="single"/>
        </w:rPr>
        <w:t>Většina</w:t>
      </w:r>
      <w:r>
        <w:rPr>
          <w:sz w:val="24"/>
        </w:rPr>
        <w:t> –</w:t>
      </w:r>
      <w:r>
        <w:rPr>
          <w:spacing w:val="-2"/>
          <w:sz w:val="24"/>
        </w:rPr>
        <w:t> </w:t>
      </w:r>
      <w:r>
        <w:rPr>
          <w:sz w:val="24"/>
        </w:rPr>
        <w:t>alfa-hemolýza</w:t>
      </w:r>
    </w:p>
    <w:p>
      <w:pPr>
        <w:pStyle w:val="ListParagraph"/>
        <w:numPr>
          <w:ilvl w:val="2"/>
          <w:numId w:val="31"/>
        </w:numPr>
        <w:tabs>
          <w:tab w:pos="2836" w:val="left" w:leader="none"/>
          <w:tab w:pos="2837" w:val="left" w:leader="none"/>
        </w:tabs>
        <w:spacing w:line="272" w:lineRule="exact" w:before="0" w:after="0"/>
        <w:ind w:left="2836" w:right="0" w:hanging="361"/>
        <w:jc w:val="left"/>
        <w:rPr>
          <w:sz w:val="24"/>
        </w:rPr>
      </w:pPr>
      <w:r>
        <w:rPr>
          <w:sz w:val="24"/>
        </w:rPr>
        <w:t>Změna barvy KA na</w:t>
      </w:r>
      <w:r>
        <w:rPr>
          <w:spacing w:val="-5"/>
          <w:sz w:val="24"/>
        </w:rPr>
        <w:t> </w:t>
      </w:r>
      <w:r>
        <w:rPr>
          <w:sz w:val="24"/>
        </w:rPr>
        <w:t>zelenou</w:t>
      </w:r>
    </w:p>
    <w:p>
      <w:pPr>
        <w:pStyle w:val="ListParagraph"/>
        <w:numPr>
          <w:ilvl w:val="1"/>
          <w:numId w:val="31"/>
        </w:numPr>
        <w:tabs>
          <w:tab w:pos="2117" w:val="left" w:leader="none"/>
        </w:tabs>
        <w:spacing w:line="290" w:lineRule="exact" w:before="2" w:after="0"/>
        <w:ind w:left="2116" w:right="0" w:hanging="361"/>
        <w:jc w:val="left"/>
        <w:rPr>
          <w:sz w:val="24"/>
        </w:rPr>
      </w:pPr>
      <w:r>
        <w:rPr>
          <w:sz w:val="24"/>
        </w:rPr>
        <w:t>Malé kolonie beta-hemolytické někdy</w:t>
      </w:r>
      <w:r>
        <w:rPr>
          <w:spacing w:val="-3"/>
          <w:sz w:val="24"/>
        </w:rPr>
        <w:t> </w:t>
      </w:r>
      <w:r>
        <w:rPr>
          <w:sz w:val="24"/>
        </w:rPr>
        <w:t>𝝲-hemolytické</w:t>
      </w:r>
    </w:p>
    <w:p>
      <w:pPr>
        <w:pStyle w:val="ListParagraph"/>
        <w:numPr>
          <w:ilvl w:val="1"/>
          <w:numId w:val="31"/>
        </w:numPr>
        <w:tabs>
          <w:tab w:pos="2117" w:val="left" w:leader="none"/>
        </w:tabs>
        <w:spacing w:line="281" w:lineRule="exact" w:before="0" w:after="0"/>
        <w:ind w:left="2116" w:right="0" w:hanging="361"/>
        <w:jc w:val="left"/>
        <w:rPr>
          <w:sz w:val="24"/>
        </w:rPr>
      </w:pPr>
      <w:r>
        <w:rPr>
          <w:rFonts w:ascii="Times New Roman" w:hAnsi="Times New Roman"/>
          <w:spacing w:val="-60"/>
          <w:sz w:val="24"/>
          <w:u w:val="single"/>
        </w:rPr>
        <w:t> </w:t>
      </w:r>
      <w:r>
        <w:rPr>
          <w:sz w:val="24"/>
          <w:u w:val="single"/>
        </w:rPr>
        <w:t>Optochinový test</w:t>
      </w:r>
      <w:r>
        <w:rPr>
          <w:sz w:val="24"/>
        </w:rPr>
        <w:t> – negativní – bez zóny inhibice kolem disku</w:t>
      </w:r>
      <w:r>
        <w:rPr>
          <w:spacing w:val="-38"/>
          <w:sz w:val="24"/>
        </w:rPr>
        <w:t> </w:t>
      </w:r>
      <w:r>
        <w:rPr>
          <w:sz w:val="24"/>
        </w:rPr>
        <w:t>s optochinem</w:t>
      </w:r>
    </w:p>
    <w:p>
      <w:pPr>
        <w:pStyle w:val="BodyText"/>
        <w:spacing w:line="271" w:lineRule="exact"/>
        <w:ind w:left="2116" w:firstLine="0"/>
      </w:pPr>
      <w:r>
        <w:rPr/>
        <w:t>-&gt; není to S. pneumoniae</w:t>
      </w:r>
    </w:p>
    <w:p>
      <w:pPr>
        <w:pStyle w:val="ListParagraph"/>
        <w:numPr>
          <w:ilvl w:val="1"/>
          <w:numId w:val="31"/>
        </w:numPr>
        <w:tabs>
          <w:tab w:pos="2117" w:val="left" w:leader="none"/>
        </w:tabs>
        <w:spacing w:line="225" w:lineRule="auto" w:before="13" w:after="0"/>
        <w:ind w:left="2116" w:right="1373" w:hanging="360"/>
        <w:jc w:val="left"/>
        <w:rPr>
          <w:sz w:val="24"/>
        </w:rPr>
      </w:pPr>
      <w:r>
        <w:rPr>
          <w:rFonts w:ascii="Times New Roman" w:hAnsi="Times New Roman"/>
          <w:spacing w:val="-60"/>
          <w:sz w:val="24"/>
          <w:u w:val="single"/>
        </w:rPr>
        <w:t> </w:t>
      </w:r>
      <w:r>
        <w:rPr>
          <w:sz w:val="24"/>
          <w:u w:val="single"/>
        </w:rPr>
        <w:t>Test rozpustnosti ve žluči</w:t>
      </w:r>
      <w:r>
        <w:rPr>
          <w:sz w:val="24"/>
        </w:rPr>
        <w:t> (eskulinový test) – nerozpustné -&gt; není to S. pneumoniae</w:t>
      </w:r>
    </w:p>
    <w:p>
      <w:pPr>
        <w:pStyle w:val="ListParagraph"/>
        <w:numPr>
          <w:ilvl w:val="0"/>
          <w:numId w:val="31"/>
        </w:numPr>
        <w:tabs>
          <w:tab w:pos="1396" w:val="left" w:leader="none"/>
          <w:tab w:pos="1397" w:val="left" w:leader="none"/>
        </w:tabs>
        <w:spacing w:line="294" w:lineRule="exact" w:before="4" w:after="0"/>
        <w:ind w:left="1396" w:right="0" w:hanging="361"/>
        <w:jc w:val="left"/>
        <w:rPr>
          <w:sz w:val="24"/>
        </w:rPr>
      </w:pPr>
      <w:r>
        <w:rPr>
          <w:rFonts w:ascii="Times New Roman" w:hAnsi="Times New Roman"/>
          <w:spacing w:val="-60"/>
          <w:sz w:val="24"/>
          <w:u w:val="single"/>
        </w:rPr>
        <w:t> </w:t>
      </w:r>
      <w:r>
        <w:rPr>
          <w:sz w:val="24"/>
          <w:u w:val="single"/>
        </w:rPr>
        <w:t>Léčba</w:t>
      </w:r>
    </w:p>
    <w:p>
      <w:pPr>
        <w:pStyle w:val="ListParagraph"/>
        <w:numPr>
          <w:ilvl w:val="1"/>
          <w:numId w:val="31"/>
        </w:numPr>
        <w:tabs>
          <w:tab w:pos="2117" w:val="left" w:leader="none"/>
        </w:tabs>
        <w:spacing w:line="290" w:lineRule="exact" w:before="0" w:after="0"/>
        <w:ind w:left="2116" w:right="0" w:hanging="361"/>
        <w:jc w:val="left"/>
        <w:rPr>
          <w:sz w:val="24"/>
        </w:rPr>
      </w:pPr>
      <w:r>
        <w:rPr>
          <w:sz w:val="24"/>
        </w:rPr>
        <w:t>Cefalosporiny III.</w:t>
      </w:r>
      <w:r>
        <w:rPr>
          <w:spacing w:val="-1"/>
          <w:sz w:val="24"/>
        </w:rPr>
        <w:t> </w:t>
      </w:r>
      <w:r>
        <w:rPr>
          <w:sz w:val="24"/>
        </w:rPr>
        <w:t>Generace</w:t>
      </w:r>
    </w:p>
    <w:p>
      <w:pPr>
        <w:pStyle w:val="ListParagraph"/>
        <w:numPr>
          <w:ilvl w:val="1"/>
          <w:numId w:val="31"/>
        </w:numPr>
        <w:tabs>
          <w:tab w:pos="2117" w:val="left" w:leader="none"/>
        </w:tabs>
        <w:spacing w:line="290" w:lineRule="exact" w:before="0" w:after="0"/>
        <w:ind w:left="2116" w:right="0" w:hanging="361"/>
        <w:jc w:val="left"/>
        <w:rPr>
          <w:sz w:val="24"/>
        </w:rPr>
      </w:pPr>
      <w:r>
        <w:rPr>
          <w:sz w:val="24"/>
        </w:rPr>
        <w:t>Pokud jsou citlivé – širokospektré peniciliny</w:t>
      </w:r>
      <w:r>
        <w:rPr>
          <w:spacing w:val="-4"/>
          <w:sz w:val="24"/>
        </w:rPr>
        <w:t> </w:t>
      </w:r>
      <w:r>
        <w:rPr>
          <w:sz w:val="24"/>
        </w:rPr>
        <w:t>(ampicilin)</w:t>
      </w:r>
    </w:p>
    <w:p>
      <w:pPr>
        <w:pStyle w:val="BodyText"/>
        <w:ind w:left="0" w:firstLine="0"/>
        <w:rPr>
          <w:sz w:val="30"/>
        </w:rPr>
      </w:pPr>
    </w:p>
    <w:p>
      <w:pPr>
        <w:spacing w:before="232"/>
        <w:ind w:left="676" w:right="0" w:firstLine="0"/>
        <w:jc w:val="left"/>
        <w:rPr>
          <w:b/>
          <w:sz w:val="24"/>
        </w:rPr>
      </w:pPr>
      <w:r>
        <w:rPr>
          <w:b/>
          <w:sz w:val="24"/>
          <w:u w:val="single"/>
        </w:rPr>
        <w:t>PNEUMOKOKY (S. PNEUONIAE)</w:t>
      </w:r>
    </w:p>
    <w:p>
      <w:pPr>
        <w:pStyle w:val="ListParagraph"/>
        <w:numPr>
          <w:ilvl w:val="0"/>
          <w:numId w:val="31"/>
        </w:numPr>
        <w:tabs>
          <w:tab w:pos="1396" w:val="left" w:leader="none"/>
          <w:tab w:pos="1397" w:val="left" w:leader="none"/>
        </w:tabs>
        <w:spacing w:line="294" w:lineRule="exact" w:before="159" w:after="0"/>
        <w:ind w:left="1396" w:right="0" w:hanging="361"/>
        <w:jc w:val="left"/>
        <w:rPr>
          <w:sz w:val="24"/>
        </w:rPr>
      </w:pPr>
      <w:r>
        <w:rPr>
          <w:sz w:val="24"/>
          <w:u w:val="single"/>
        </w:rPr>
        <w:t>Taxonomie</w:t>
      </w:r>
    </w:p>
    <w:p>
      <w:pPr>
        <w:pStyle w:val="ListParagraph"/>
        <w:numPr>
          <w:ilvl w:val="1"/>
          <w:numId w:val="31"/>
        </w:numPr>
        <w:tabs>
          <w:tab w:pos="2117" w:val="left" w:leader="none"/>
        </w:tabs>
        <w:spacing w:line="290" w:lineRule="exact" w:before="0" w:after="0"/>
        <w:ind w:left="2116" w:right="0" w:hanging="361"/>
        <w:jc w:val="left"/>
        <w:rPr>
          <w:sz w:val="24"/>
        </w:rPr>
      </w:pPr>
      <w:r>
        <w:rPr>
          <w:sz w:val="24"/>
        </w:rPr>
        <w:t>G+ fakultativně anaerobní</w:t>
      </w:r>
      <w:r>
        <w:rPr>
          <w:spacing w:val="-3"/>
          <w:sz w:val="24"/>
        </w:rPr>
        <w:t> </w:t>
      </w:r>
      <w:r>
        <w:rPr>
          <w:sz w:val="24"/>
        </w:rPr>
        <w:t>koky</w:t>
      </w:r>
    </w:p>
    <w:p>
      <w:pPr>
        <w:pStyle w:val="ListParagraph"/>
        <w:numPr>
          <w:ilvl w:val="1"/>
          <w:numId w:val="31"/>
        </w:numPr>
        <w:tabs>
          <w:tab w:pos="2117" w:val="left" w:leader="none"/>
        </w:tabs>
        <w:spacing w:line="282" w:lineRule="exact" w:before="0" w:after="0"/>
        <w:ind w:left="2116" w:right="0" w:hanging="361"/>
        <w:jc w:val="left"/>
        <w:rPr>
          <w:sz w:val="24"/>
        </w:rPr>
      </w:pPr>
      <w:r>
        <w:rPr>
          <w:sz w:val="24"/>
        </w:rPr>
        <w:t>Kataláza</w:t>
      </w:r>
      <w:r>
        <w:rPr>
          <w:spacing w:val="-2"/>
          <w:sz w:val="24"/>
        </w:rPr>
        <w:t> </w:t>
      </w:r>
      <w:r>
        <w:rPr>
          <w:sz w:val="24"/>
        </w:rPr>
        <w:t>negativní</w:t>
      </w:r>
    </w:p>
    <w:p>
      <w:pPr>
        <w:pStyle w:val="ListParagraph"/>
        <w:numPr>
          <w:ilvl w:val="1"/>
          <w:numId w:val="31"/>
        </w:numPr>
        <w:tabs>
          <w:tab w:pos="2117" w:val="left" w:leader="none"/>
        </w:tabs>
        <w:spacing w:line="282" w:lineRule="exact" w:before="0" w:after="0"/>
        <w:ind w:left="2116" w:right="0" w:hanging="361"/>
        <w:jc w:val="left"/>
        <w:rPr>
          <w:sz w:val="24"/>
        </w:rPr>
      </w:pPr>
      <w:r>
        <w:rPr>
          <w:sz w:val="24"/>
        </w:rPr>
        <w:t>Alfa-</w:t>
      </w:r>
      <w:r>
        <w:rPr>
          <w:spacing w:val="-2"/>
          <w:sz w:val="24"/>
        </w:rPr>
        <w:t> </w:t>
      </w:r>
      <w:r>
        <w:rPr>
          <w:sz w:val="24"/>
        </w:rPr>
        <w:t>hemolýza</w:t>
      </w:r>
    </w:p>
    <w:p>
      <w:pPr>
        <w:pStyle w:val="ListParagraph"/>
        <w:numPr>
          <w:ilvl w:val="1"/>
          <w:numId w:val="31"/>
        </w:numPr>
        <w:tabs>
          <w:tab w:pos="2117" w:val="left" w:leader="none"/>
        </w:tabs>
        <w:spacing w:line="281" w:lineRule="exact" w:before="0" w:after="0"/>
        <w:ind w:left="2116" w:right="0" w:hanging="361"/>
        <w:jc w:val="left"/>
        <w:rPr>
          <w:sz w:val="24"/>
        </w:rPr>
      </w:pPr>
      <w:r>
        <w:rPr>
          <w:sz w:val="24"/>
        </w:rPr>
        <w:t>Diplokoky s</w:t>
      </w:r>
      <w:r>
        <w:rPr>
          <w:spacing w:val="-2"/>
          <w:sz w:val="24"/>
        </w:rPr>
        <w:t> </w:t>
      </w:r>
      <w:r>
        <w:rPr>
          <w:sz w:val="24"/>
        </w:rPr>
        <w:t>plamínkem</w:t>
      </w:r>
    </w:p>
    <w:p>
      <w:pPr>
        <w:pStyle w:val="ListParagraph"/>
        <w:numPr>
          <w:ilvl w:val="1"/>
          <w:numId w:val="31"/>
        </w:numPr>
        <w:tabs>
          <w:tab w:pos="2117" w:val="left" w:leader="none"/>
        </w:tabs>
        <w:spacing w:line="281" w:lineRule="exact" w:before="0" w:after="0"/>
        <w:ind w:left="2116" w:right="0" w:hanging="361"/>
        <w:jc w:val="left"/>
        <w:rPr>
          <w:sz w:val="24"/>
        </w:rPr>
      </w:pPr>
      <w:r>
        <w:rPr>
          <w:rFonts w:ascii="Times New Roman" w:hAnsi="Times New Roman"/>
          <w:spacing w:val="-60"/>
          <w:sz w:val="24"/>
          <w:u w:val="single"/>
        </w:rPr>
        <w:t> </w:t>
      </w:r>
      <w:r>
        <w:rPr>
          <w:sz w:val="24"/>
          <w:u w:val="single"/>
        </w:rPr>
        <w:t>Léčba</w:t>
      </w:r>
      <w:r>
        <w:rPr>
          <w:sz w:val="24"/>
        </w:rPr>
        <w:t> – penicilin</w:t>
      </w:r>
      <w:r>
        <w:rPr>
          <w:spacing w:val="-3"/>
          <w:sz w:val="24"/>
        </w:rPr>
        <w:t> </w:t>
      </w:r>
      <w:r>
        <w:rPr>
          <w:sz w:val="24"/>
        </w:rPr>
        <w:t>G</w:t>
      </w:r>
    </w:p>
    <w:p>
      <w:pPr>
        <w:pStyle w:val="ListParagraph"/>
        <w:numPr>
          <w:ilvl w:val="0"/>
          <w:numId w:val="31"/>
        </w:numPr>
        <w:tabs>
          <w:tab w:pos="1396" w:val="left" w:leader="none"/>
          <w:tab w:pos="1397" w:val="left" w:leader="none"/>
        </w:tabs>
        <w:spacing w:line="285" w:lineRule="exact" w:before="0" w:after="0"/>
        <w:ind w:left="1396" w:right="0" w:hanging="361"/>
        <w:jc w:val="left"/>
        <w:rPr>
          <w:sz w:val="24"/>
        </w:rPr>
      </w:pPr>
      <w:r>
        <w:rPr>
          <w:sz w:val="24"/>
          <w:u w:val="single"/>
        </w:rPr>
        <w:t>Vlastnosti</w:t>
      </w:r>
    </w:p>
    <w:p>
      <w:pPr>
        <w:pStyle w:val="ListParagraph"/>
        <w:numPr>
          <w:ilvl w:val="1"/>
          <w:numId w:val="31"/>
        </w:numPr>
        <w:tabs>
          <w:tab w:pos="2117" w:val="left" w:leader="none"/>
        </w:tabs>
        <w:spacing w:line="290" w:lineRule="exact" w:before="0" w:after="0"/>
        <w:ind w:left="2116" w:right="0" w:hanging="361"/>
        <w:jc w:val="left"/>
        <w:rPr>
          <w:sz w:val="24"/>
        </w:rPr>
      </w:pPr>
      <w:r>
        <w:rPr>
          <w:sz w:val="24"/>
        </w:rPr>
        <w:t>Původce pneumonie (komunitní zánět plic)</w:t>
      </w:r>
    </w:p>
    <w:p>
      <w:pPr>
        <w:pStyle w:val="ListParagraph"/>
        <w:numPr>
          <w:ilvl w:val="1"/>
          <w:numId w:val="31"/>
        </w:numPr>
        <w:tabs>
          <w:tab w:pos="2117" w:val="left" w:leader="none"/>
        </w:tabs>
        <w:spacing w:line="282" w:lineRule="exact" w:before="0" w:after="0"/>
        <w:ind w:left="2116" w:right="0" w:hanging="361"/>
        <w:jc w:val="left"/>
        <w:rPr>
          <w:sz w:val="24"/>
        </w:rPr>
      </w:pPr>
      <w:r>
        <w:rPr>
          <w:sz w:val="24"/>
        </w:rPr>
        <w:t>Nemá specifický</w:t>
      </w:r>
      <w:r>
        <w:rPr>
          <w:spacing w:val="-2"/>
          <w:sz w:val="24"/>
        </w:rPr>
        <w:t> </w:t>
      </w:r>
      <w:r>
        <w:rPr>
          <w:sz w:val="24"/>
        </w:rPr>
        <w:t>polysacharid</w:t>
      </w:r>
    </w:p>
    <w:p>
      <w:pPr>
        <w:pStyle w:val="ListParagraph"/>
        <w:numPr>
          <w:ilvl w:val="1"/>
          <w:numId w:val="31"/>
        </w:numPr>
        <w:tabs>
          <w:tab w:pos="2117" w:val="left" w:leader="none"/>
        </w:tabs>
        <w:spacing w:line="282" w:lineRule="exact" w:before="0" w:after="0"/>
        <w:ind w:left="2116" w:right="0" w:hanging="361"/>
        <w:jc w:val="left"/>
        <w:rPr>
          <w:sz w:val="24"/>
        </w:rPr>
      </w:pPr>
      <w:r>
        <w:rPr>
          <w:sz w:val="24"/>
        </w:rPr>
        <w:t>Opouzdřený, pouzdro široké, nebarví se</w:t>
      </w:r>
    </w:p>
    <w:p>
      <w:pPr>
        <w:pStyle w:val="ListParagraph"/>
        <w:numPr>
          <w:ilvl w:val="1"/>
          <w:numId w:val="31"/>
        </w:numPr>
        <w:tabs>
          <w:tab w:pos="2117" w:val="left" w:leader="none"/>
        </w:tabs>
        <w:spacing w:line="281" w:lineRule="exact" w:before="0" w:after="0"/>
        <w:ind w:left="2116" w:right="0" w:hanging="361"/>
        <w:jc w:val="left"/>
        <w:rPr>
          <w:sz w:val="24"/>
        </w:rPr>
      </w:pPr>
      <w:r>
        <w:rPr>
          <w:sz w:val="24"/>
        </w:rPr>
        <w:t>V biologickém materiálu rychle hyne -&gt; není původce nosokomiální</w:t>
      </w:r>
      <w:r>
        <w:rPr>
          <w:spacing w:val="-9"/>
          <w:sz w:val="24"/>
        </w:rPr>
        <w:t> </w:t>
      </w:r>
      <w:r>
        <w:rPr>
          <w:sz w:val="24"/>
        </w:rPr>
        <w:t>infekcí</w:t>
      </w:r>
    </w:p>
    <w:p>
      <w:pPr>
        <w:pStyle w:val="ListParagraph"/>
        <w:numPr>
          <w:ilvl w:val="0"/>
          <w:numId w:val="31"/>
        </w:numPr>
        <w:tabs>
          <w:tab w:pos="1396" w:val="left" w:leader="none"/>
          <w:tab w:pos="1397" w:val="left" w:leader="none"/>
        </w:tabs>
        <w:spacing w:line="285" w:lineRule="exact" w:before="0" w:after="0"/>
        <w:ind w:left="1396" w:right="0" w:hanging="361"/>
        <w:jc w:val="left"/>
        <w:rPr>
          <w:sz w:val="24"/>
        </w:rPr>
      </w:pPr>
      <w:r>
        <w:rPr>
          <w:sz w:val="24"/>
          <w:u w:val="single"/>
        </w:rPr>
        <w:t>Kultivace</w:t>
      </w:r>
    </w:p>
    <w:p>
      <w:pPr>
        <w:pStyle w:val="ListParagraph"/>
        <w:numPr>
          <w:ilvl w:val="1"/>
          <w:numId w:val="31"/>
        </w:numPr>
        <w:tabs>
          <w:tab w:pos="2117" w:val="left" w:leader="none"/>
        </w:tabs>
        <w:spacing w:line="290" w:lineRule="exact" w:before="0" w:after="0"/>
        <w:ind w:left="2116" w:right="0" w:hanging="361"/>
        <w:jc w:val="left"/>
        <w:rPr>
          <w:sz w:val="24"/>
        </w:rPr>
      </w:pPr>
      <w:r>
        <w:rPr>
          <w:sz w:val="24"/>
        </w:rPr>
        <w:t>Diplokoky kolem nich charakteristický</w:t>
      </w:r>
      <w:r>
        <w:rPr>
          <w:spacing w:val="-3"/>
          <w:sz w:val="24"/>
        </w:rPr>
        <w:t> </w:t>
      </w:r>
      <w:r>
        <w:rPr>
          <w:sz w:val="24"/>
        </w:rPr>
        <w:t>plamínek</w:t>
      </w:r>
    </w:p>
    <w:p>
      <w:pPr>
        <w:pStyle w:val="ListParagraph"/>
        <w:numPr>
          <w:ilvl w:val="1"/>
          <w:numId w:val="31"/>
        </w:numPr>
        <w:tabs>
          <w:tab w:pos="2117" w:val="left" w:leader="none"/>
        </w:tabs>
        <w:spacing w:line="281" w:lineRule="exact" w:before="0" w:after="0"/>
        <w:ind w:left="2116" w:right="0" w:hanging="361"/>
        <w:jc w:val="left"/>
        <w:rPr>
          <w:sz w:val="24"/>
        </w:rPr>
      </w:pPr>
      <w:r>
        <w:rPr>
          <w:sz w:val="24"/>
        </w:rPr>
        <w:t>Kolonie – hlenovité, propadlý střed, obklopeny zónou</w:t>
      </w:r>
      <w:r>
        <w:rPr>
          <w:spacing w:val="-6"/>
          <w:sz w:val="24"/>
        </w:rPr>
        <w:t> </w:t>
      </w:r>
      <w:r>
        <w:rPr>
          <w:sz w:val="24"/>
        </w:rPr>
        <w:t>alfa-hemolýzy</w:t>
      </w:r>
    </w:p>
    <w:p>
      <w:pPr>
        <w:numPr>
          <w:ilvl w:val="1"/>
          <w:numId w:val="31"/>
        </w:numPr>
        <w:tabs>
          <w:tab w:pos="2117" w:val="left" w:leader="none"/>
        </w:tabs>
        <w:spacing w:line="282" w:lineRule="exact" w:before="0"/>
        <w:ind w:left="2116" w:right="0" w:hanging="361"/>
        <w:jc w:val="left"/>
        <w:rPr>
          <w:b/>
          <w:sz w:val="24"/>
        </w:rPr>
      </w:pPr>
      <w:r>
        <w:rPr>
          <w:rFonts w:ascii="Times New Roman" w:hAnsi="Times New Roman"/>
          <w:spacing w:val="-60"/>
          <w:sz w:val="24"/>
          <w:u w:val="single"/>
        </w:rPr>
        <w:t> </w:t>
      </w:r>
      <w:r>
        <w:rPr>
          <w:b/>
          <w:sz w:val="24"/>
          <w:u w:val="single"/>
        </w:rPr>
        <w:t>3 typy</w:t>
      </w:r>
      <w:r>
        <w:rPr>
          <w:b/>
          <w:spacing w:val="-2"/>
          <w:sz w:val="24"/>
          <w:u w:val="single"/>
        </w:rPr>
        <w:t> </w:t>
      </w:r>
      <w:r>
        <w:rPr>
          <w:b/>
          <w:sz w:val="24"/>
          <w:u w:val="single"/>
        </w:rPr>
        <w:t>kolonií</w:t>
      </w:r>
    </w:p>
    <w:p>
      <w:pPr>
        <w:pStyle w:val="ListParagraph"/>
        <w:numPr>
          <w:ilvl w:val="2"/>
          <w:numId w:val="31"/>
        </w:numPr>
        <w:tabs>
          <w:tab w:pos="2836" w:val="left" w:leader="none"/>
          <w:tab w:pos="2837" w:val="left" w:leader="none"/>
        </w:tabs>
        <w:spacing w:line="273" w:lineRule="exact" w:before="0" w:after="0"/>
        <w:ind w:left="2836" w:right="0" w:hanging="361"/>
        <w:jc w:val="left"/>
        <w:rPr>
          <w:sz w:val="24"/>
        </w:rPr>
      </w:pPr>
      <w:r>
        <w:rPr>
          <w:b/>
          <w:sz w:val="24"/>
        </w:rPr>
        <w:t>M </w:t>
      </w:r>
      <w:r>
        <w:rPr>
          <w:sz w:val="24"/>
        </w:rPr>
        <w:t>–</w:t>
      </w:r>
      <w:r>
        <w:rPr>
          <w:spacing w:val="-1"/>
          <w:sz w:val="24"/>
        </w:rPr>
        <w:t> </w:t>
      </w:r>
      <w:r>
        <w:rPr>
          <w:sz w:val="24"/>
        </w:rPr>
        <w:t>mukoidní</w:t>
      </w:r>
    </w:p>
    <w:p>
      <w:pPr>
        <w:pStyle w:val="ListParagraph"/>
        <w:numPr>
          <w:ilvl w:val="2"/>
          <w:numId w:val="31"/>
        </w:numPr>
        <w:tabs>
          <w:tab w:pos="2836" w:val="left" w:leader="none"/>
          <w:tab w:pos="2837" w:val="left" w:leader="none"/>
        </w:tabs>
        <w:spacing w:line="281" w:lineRule="exact" w:before="0" w:after="0"/>
        <w:ind w:left="2836" w:right="0" w:hanging="361"/>
        <w:jc w:val="left"/>
        <w:rPr>
          <w:sz w:val="24"/>
        </w:rPr>
      </w:pPr>
      <w:r>
        <w:rPr>
          <w:b/>
          <w:sz w:val="24"/>
        </w:rPr>
        <w:t>S </w:t>
      </w:r>
      <w:r>
        <w:rPr>
          <w:sz w:val="24"/>
        </w:rPr>
        <w:t>– smooth,</w:t>
      </w:r>
      <w:r>
        <w:rPr>
          <w:spacing w:val="-2"/>
          <w:sz w:val="24"/>
        </w:rPr>
        <w:t> </w:t>
      </w:r>
      <w:r>
        <w:rPr>
          <w:sz w:val="24"/>
        </w:rPr>
        <w:t>nejběžnější</w:t>
      </w:r>
    </w:p>
    <w:p>
      <w:pPr>
        <w:pStyle w:val="ListParagraph"/>
        <w:numPr>
          <w:ilvl w:val="2"/>
          <w:numId w:val="31"/>
        </w:numPr>
        <w:tabs>
          <w:tab w:pos="2836" w:val="left" w:leader="none"/>
          <w:tab w:pos="2837" w:val="left" w:leader="none"/>
        </w:tabs>
        <w:spacing w:line="281" w:lineRule="exact" w:before="0" w:after="0"/>
        <w:ind w:left="2836" w:right="0" w:hanging="361"/>
        <w:jc w:val="left"/>
        <w:rPr>
          <w:sz w:val="24"/>
        </w:rPr>
      </w:pPr>
      <w:r>
        <w:rPr>
          <w:b/>
          <w:sz w:val="24"/>
        </w:rPr>
        <w:t>R </w:t>
      </w:r>
      <w:r>
        <w:rPr>
          <w:sz w:val="24"/>
        </w:rPr>
        <w:t>– rough,</w:t>
      </w:r>
      <w:r>
        <w:rPr>
          <w:spacing w:val="-2"/>
          <w:sz w:val="24"/>
        </w:rPr>
        <w:t> </w:t>
      </w:r>
      <w:r>
        <w:rPr>
          <w:sz w:val="24"/>
        </w:rPr>
        <w:t>vzácné</w:t>
      </w:r>
    </w:p>
    <w:p>
      <w:pPr>
        <w:pStyle w:val="ListParagraph"/>
        <w:numPr>
          <w:ilvl w:val="0"/>
          <w:numId w:val="31"/>
        </w:numPr>
        <w:tabs>
          <w:tab w:pos="1396" w:val="left" w:leader="none"/>
          <w:tab w:pos="1397" w:val="left" w:leader="none"/>
        </w:tabs>
        <w:spacing w:line="294" w:lineRule="exact" w:before="1" w:after="0"/>
        <w:ind w:left="1396" w:right="0" w:hanging="361"/>
        <w:jc w:val="left"/>
        <w:rPr>
          <w:sz w:val="24"/>
        </w:rPr>
      </w:pPr>
      <w:r>
        <w:rPr>
          <w:sz w:val="24"/>
          <w:u w:val="single"/>
        </w:rPr>
        <w:t>Faktory</w:t>
      </w:r>
      <w:r>
        <w:rPr>
          <w:spacing w:val="-2"/>
          <w:sz w:val="24"/>
          <w:u w:val="single"/>
        </w:rPr>
        <w:t> </w:t>
      </w:r>
      <w:r>
        <w:rPr>
          <w:sz w:val="24"/>
          <w:u w:val="single"/>
        </w:rPr>
        <w:t>virulence</w:t>
      </w:r>
    </w:p>
    <w:p>
      <w:pPr>
        <w:pStyle w:val="ListParagraph"/>
        <w:numPr>
          <w:ilvl w:val="1"/>
          <w:numId w:val="31"/>
        </w:numPr>
        <w:tabs>
          <w:tab w:pos="2117" w:val="left" w:leader="none"/>
        </w:tabs>
        <w:spacing w:line="290" w:lineRule="exact" w:before="0" w:after="0"/>
        <w:ind w:left="2116" w:right="0" w:hanging="361"/>
        <w:jc w:val="left"/>
        <w:rPr>
          <w:sz w:val="24"/>
        </w:rPr>
      </w:pPr>
      <w:r>
        <w:rPr>
          <w:sz w:val="24"/>
        </w:rPr>
        <w:t>Hlavně</w:t>
      </w:r>
      <w:r>
        <w:rPr>
          <w:spacing w:val="-1"/>
          <w:sz w:val="24"/>
        </w:rPr>
        <w:t> </w:t>
      </w:r>
      <w:r>
        <w:rPr>
          <w:sz w:val="24"/>
        </w:rPr>
        <w:t>invazivity</w:t>
      </w:r>
    </w:p>
    <w:p>
      <w:pPr>
        <w:pStyle w:val="ListParagraph"/>
        <w:numPr>
          <w:ilvl w:val="1"/>
          <w:numId w:val="31"/>
        </w:numPr>
        <w:tabs>
          <w:tab w:pos="2117" w:val="left" w:leader="none"/>
        </w:tabs>
        <w:spacing w:line="281" w:lineRule="exact" w:before="0" w:after="0"/>
        <w:ind w:left="2116" w:right="0" w:hanging="361"/>
        <w:jc w:val="left"/>
        <w:rPr>
          <w:sz w:val="24"/>
        </w:rPr>
      </w:pPr>
      <w:r>
        <w:rPr>
          <w:sz w:val="24"/>
        </w:rPr>
        <w:t>Za poškození zodpovídá zánětlivá reakce</w:t>
      </w:r>
      <w:r>
        <w:rPr>
          <w:spacing w:val="-2"/>
          <w:sz w:val="24"/>
        </w:rPr>
        <w:t> </w:t>
      </w:r>
      <w:r>
        <w:rPr>
          <w:sz w:val="24"/>
        </w:rPr>
        <w:t>organismu</w:t>
      </w:r>
    </w:p>
    <w:p>
      <w:pPr>
        <w:numPr>
          <w:ilvl w:val="1"/>
          <w:numId w:val="31"/>
        </w:numPr>
        <w:tabs>
          <w:tab w:pos="2117" w:val="left" w:leader="none"/>
        </w:tabs>
        <w:spacing w:line="282" w:lineRule="exact" w:before="0"/>
        <w:ind w:left="2116" w:right="0" w:hanging="361"/>
        <w:jc w:val="left"/>
        <w:rPr>
          <w:b/>
          <w:sz w:val="24"/>
        </w:rPr>
      </w:pPr>
      <w:r>
        <w:rPr>
          <w:b/>
          <w:sz w:val="24"/>
          <w:u w:val="single"/>
        </w:rPr>
        <w:t>Pouzdro</w:t>
      </w:r>
    </w:p>
    <w:p>
      <w:pPr>
        <w:pStyle w:val="ListParagraph"/>
        <w:numPr>
          <w:ilvl w:val="2"/>
          <w:numId w:val="31"/>
        </w:numPr>
        <w:tabs>
          <w:tab w:pos="2836" w:val="left" w:leader="none"/>
          <w:tab w:pos="2837" w:val="left" w:leader="none"/>
        </w:tabs>
        <w:spacing w:line="273" w:lineRule="exact" w:before="0" w:after="0"/>
        <w:ind w:left="2836" w:right="0" w:hanging="361"/>
        <w:jc w:val="left"/>
        <w:rPr>
          <w:sz w:val="24"/>
        </w:rPr>
      </w:pPr>
      <w:r>
        <w:rPr>
          <w:sz w:val="24"/>
        </w:rPr>
        <w:t>Hlavní faktor</w:t>
      </w:r>
      <w:r>
        <w:rPr>
          <w:spacing w:val="-3"/>
          <w:sz w:val="24"/>
        </w:rPr>
        <w:t> </w:t>
      </w:r>
      <w:r>
        <w:rPr>
          <w:sz w:val="24"/>
        </w:rPr>
        <w:t>virulence</w:t>
      </w:r>
    </w:p>
    <w:p>
      <w:pPr>
        <w:pStyle w:val="ListParagraph"/>
        <w:numPr>
          <w:ilvl w:val="2"/>
          <w:numId w:val="31"/>
        </w:numPr>
        <w:tabs>
          <w:tab w:pos="2836" w:val="left" w:leader="none"/>
          <w:tab w:pos="2837" w:val="left" w:leader="none"/>
        </w:tabs>
        <w:spacing w:line="281" w:lineRule="exact" w:before="0" w:after="0"/>
        <w:ind w:left="2836" w:right="0" w:hanging="361"/>
        <w:jc w:val="left"/>
        <w:rPr>
          <w:sz w:val="24"/>
        </w:rPr>
      </w:pPr>
      <w:r>
        <w:rPr>
          <w:sz w:val="24"/>
        </w:rPr>
        <w:t>Antigenní, antifagocytární</w:t>
      </w:r>
    </w:p>
    <w:p>
      <w:pPr>
        <w:pStyle w:val="ListParagraph"/>
        <w:numPr>
          <w:ilvl w:val="2"/>
          <w:numId w:val="31"/>
        </w:numPr>
        <w:tabs>
          <w:tab w:pos="2836" w:val="left" w:leader="none"/>
          <w:tab w:pos="2837" w:val="left" w:leader="none"/>
        </w:tabs>
        <w:spacing w:line="281" w:lineRule="exact" w:before="0" w:after="0"/>
        <w:ind w:left="2836" w:right="0" w:hanging="361"/>
        <w:jc w:val="left"/>
        <w:rPr>
          <w:sz w:val="24"/>
        </w:rPr>
      </w:pPr>
      <w:r>
        <w:rPr>
          <w:sz w:val="24"/>
        </w:rPr>
        <w:t>Aktivní</w:t>
      </w:r>
      <w:r>
        <w:rPr>
          <w:spacing w:val="18"/>
          <w:sz w:val="24"/>
        </w:rPr>
        <w:t> </w:t>
      </w:r>
      <w:r>
        <w:rPr>
          <w:sz w:val="24"/>
        </w:rPr>
        <w:t>imunizace</w:t>
      </w:r>
      <w:r>
        <w:rPr>
          <w:spacing w:val="18"/>
          <w:sz w:val="24"/>
        </w:rPr>
        <w:t> </w:t>
      </w:r>
      <w:r>
        <w:rPr>
          <w:sz w:val="24"/>
        </w:rPr>
        <w:t>dětí</w:t>
      </w:r>
      <w:r>
        <w:rPr>
          <w:spacing w:val="18"/>
          <w:sz w:val="24"/>
        </w:rPr>
        <w:t> </w:t>
      </w:r>
      <w:r>
        <w:rPr>
          <w:sz w:val="24"/>
        </w:rPr>
        <w:t>–</w:t>
      </w:r>
      <w:r>
        <w:rPr>
          <w:spacing w:val="19"/>
          <w:sz w:val="24"/>
        </w:rPr>
        <w:t> </w:t>
      </w:r>
      <w:r>
        <w:rPr>
          <w:sz w:val="24"/>
        </w:rPr>
        <w:t>hlavní</w:t>
      </w:r>
      <w:r>
        <w:rPr>
          <w:spacing w:val="18"/>
          <w:sz w:val="24"/>
        </w:rPr>
        <w:t> </w:t>
      </w:r>
      <w:r>
        <w:rPr>
          <w:sz w:val="24"/>
        </w:rPr>
        <w:t>složkou</w:t>
      </w:r>
      <w:r>
        <w:rPr>
          <w:spacing w:val="17"/>
          <w:sz w:val="24"/>
        </w:rPr>
        <w:t> </w:t>
      </w:r>
      <w:r>
        <w:rPr>
          <w:sz w:val="24"/>
        </w:rPr>
        <w:t>vakcín</w:t>
      </w:r>
      <w:r>
        <w:rPr>
          <w:spacing w:val="18"/>
          <w:sz w:val="24"/>
        </w:rPr>
        <w:t> </w:t>
      </w:r>
      <w:r>
        <w:rPr>
          <w:sz w:val="24"/>
        </w:rPr>
        <w:t>je</w:t>
      </w:r>
      <w:r>
        <w:rPr>
          <w:spacing w:val="19"/>
          <w:sz w:val="24"/>
        </w:rPr>
        <w:t> </w:t>
      </w:r>
      <w:r>
        <w:rPr>
          <w:sz w:val="24"/>
        </w:rPr>
        <w:t>polysacharid</w:t>
      </w:r>
    </w:p>
    <w:p>
      <w:pPr>
        <w:pStyle w:val="BodyText"/>
        <w:spacing w:line="281" w:lineRule="exact"/>
        <w:ind w:left="2836" w:firstLine="0"/>
      </w:pPr>
      <w:r>
        <w:rPr/>
        <w:t>s antigenními vlastnostmi</w:t>
      </w:r>
    </w:p>
    <w:p>
      <w:pPr>
        <w:spacing w:after="0" w:line="281" w:lineRule="exact"/>
        <w:sectPr>
          <w:pgSz w:w="11910" w:h="16840"/>
          <w:pgMar w:top="1320" w:bottom="280" w:left="740" w:right="40"/>
        </w:sectPr>
      </w:pPr>
    </w:p>
    <w:p>
      <w:pPr>
        <w:numPr>
          <w:ilvl w:val="1"/>
          <w:numId w:val="31"/>
        </w:numPr>
        <w:tabs>
          <w:tab w:pos="2117" w:val="left" w:leader="none"/>
        </w:tabs>
        <w:spacing w:line="292" w:lineRule="exact" w:before="78"/>
        <w:ind w:left="2116" w:right="0" w:hanging="361"/>
        <w:jc w:val="both"/>
        <w:rPr>
          <w:b/>
          <w:sz w:val="24"/>
        </w:rPr>
      </w:pPr>
      <w:r>
        <w:rPr>
          <w:rFonts w:ascii="Times New Roman" w:hAnsi="Times New Roman"/>
          <w:spacing w:val="-60"/>
          <w:sz w:val="24"/>
          <w:u w:val="single"/>
        </w:rPr>
        <w:t> </w:t>
      </w:r>
      <w:r>
        <w:rPr>
          <w:b/>
          <w:sz w:val="24"/>
          <w:u w:val="single"/>
        </w:rPr>
        <w:t>Další povrchové</w:t>
      </w:r>
      <w:r>
        <w:rPr>
          <w:b/>
          <w:spacing w:val="-3"/>
          <w:sz w:val="24"/>
          <w:u w:val="single"/>
        </w:rPr>
        <w:t> </w:t>
      </w:r>
      <w:r>
        <w:rPr>
          <w:b/>
          <w:sz w:val="24"/>
          <w:u w:val="single"/>
        </w:rPr>
        <w:t>struktury</w:t>
      </w:r>
    </w:p>
    <w:p>
      <w:pPr>
        <w:pStyle w:val="ListParagraph"/>
        <w:numPr>
          <w:ilvl w:val="2"/>
          <w:numId w:val="31"/>
        </w:numPr>
        <w:tabs>
          <w:tab w:pos="2837" w:val="left" w:leader="none"/>
        </w:tabs>
        <w:spacing w:line="273" w:lineRule="exact" w:before="0" w:after="0"/>
        <w:ind w:left="2836" w:right="0" w:hanging="361"/>
        <w:jc w:val="both"/>
        <w:rPr>
          <w:b/>
          <w:sz w:val="24"/>
        </w:rPr>
      </w:pPr>
      <w:r>
        <w:rPr>
          <w:b/>
          <w:sz w:val="24"/>
        </w:rPr>
        <w:t>Pneumokokový povrchový protein</w:t>
      </w:r>
      <w:r>
        <w:rPr>
          <w:b/>
          <w:spacing w:val="-3"/>
          <w:sz w:val="24"/>
        </w:rPr>
        <w:t> </w:t>
      </w:r>
      <w:r>
        <w:rPr>
          <w:b/>
          <w:sz w:val="24"/>
        </w:rPr>
        <w:t>C</w:t>
      </w:r>
    </w:p>
    <w:p>
      <w:pPr>
        <w:pStyle w:val="ListParagraph"/>
        <w:numPr>
          <w:ilvl w:val="3"/>
          <w:numId w:val="31"/>
        </w:numPr>
        <w:tabs>
          <w:tab w:pos="3557" w:val="left" w:leader="none"/>
        </w:tabs>
        <w:spacing w:line="294" w:lineRule="exact" w:before="0" w:after="0"/>
        <w:ind w:left="3557" w:right="0" w:hanging="360"/>
        <w:jc w:val="both"/>
        <w:rPr>
          <w:sz w:val="24"/>
        </w:rPr>
      </w:pPr>
      <w:r>
        <w:rPr>
          <w:sz w:val="24"/>
        </w:rPr>
        <w:t>Odpovídá za</w:t>
      </w:r>
      <w:r>
        <w:rPr>
          <w:spacing w:val="-3"/>
          <w:sz w:val="24"/>
        </w:rPr>
        <w:t> </w:t>
      </w:r>
      <w:r>
        <w:rPr>
          <w:sz w:val="24"/>
        </w:rPr>
        <w:t>nosičství</w:t>
      </w:r>
    </w:p>
    <w:p>
      <w:pPr>
        <w:pStyle w:val="ListParagraph"/>
        <w:numPr>
          <w:ilvl w:val="3"/>
          <w:numId w:val="31"/>
        </w:numPr>
        <w:tabs>
          <w:tab w:pos="3557" w:val="left" w:leader="none"/>
        </w:tabs>
        <w:spacing w:line="293" w:lineRule="exact" w:before="0" w:after="0"/>
        <w:ind w:left="3557" w:right="0" w:hanging="360"/>
        <w:jc w:val="both"/>
        <w:rPr>
          <w:sz w:val="24"/>
        </w:rPr>
      </w:pPr>
      <w:r>
        <w:rPr>
          <w:sz w:val="24"/>
        </w:rPr>
        <w:t>Reaguje s CRP -&gt; rozvoj zánětu</w:t>
      </w:r>
    </w:p>
    <w:p>
      <w:pPr>
        <w:pStyle w:val="ListParagraph"/>
        <w:numPr>
          <w:ilvl w:val="2"/>
          <w:numId w:val="31"/>
        </w:numPr>
        <w:tabs>
          <w:tab w:pos="2837" w:val="left" w:leader="none"/>
        </w:tabs>
        <w:spacing w:line="281" w:lineRule="exact" w:before="0" w:after="0"/>
        <w:ind w:left="2836" w:right="0" w:hanging="361"/>
        <w:jc w:val="both"/>
        <w:rPr>
          <w:sz w:val="24"/>
        </w:rPr>
      </w:pPr>
      <w:r>
        <w:rPr>
          <w:b/>
          <w:sz w:val="24"/>
        </w:rPr>
        <w:t>Pneumokokový povrchový adhesin </w:t>
      </w:r>
      <w:r>
        <w:rPr>
          <w:sz w:val="24"/>
        </w:rPr>
        <w:t>-&gt; zlepšuje</w:t>
      </w:r>
      <w:r>
        <w:rPr>
          <w:spacing w:val="-4"/>
          <w:sz w:val="24"/>
        </w:rPr>
        <w:t> </w:t>
      </w:r>
      <w:r>
        <w:rPr>
          <w:sz w:val="24"/>
        </w:rPr>
        <w:t>adhezy</w:t>
      </w:r>
    </w:p>
    <w:p>
      <w:pPr>
        <w:pStyle w:val="ListParagraph"/>
        <w:numPr>
          <w:ilvl w:val="2"/>
          <w:numId w:val="31"/>
        </w:numPr>
        <w:tabs>
          <w:tab w:pos="2837" w:val="left" w:leader="none"/>
        </w:tabs>
        <w:spacing w:line="240" w:lineRule="auto" w:before="2" w:after="0"/>
        <w:ind w:left="2836" w:right="1376" w:hanging="360"/>
        <w:jc w:val="both"/>
        <w:rPr>
          <w:sz w:val="24"/>
        </w:rPr>
      </w:pPr>
      <w:r>
        <w:rPr>
          <w:b/>
          <w:sz w:val="24"/>
        </w:rPr>
        <w:t>Cholin vázající protein A </w:t>
      </w:r>
      <w:r>
        <w:rPr>
          <w:sz w:val="24"/>
        </w:rPr>
        <w:t>– účastní se přestupu pneumokoka přes endotelie mozkových kapilár -&gt; zlepšení</w:t>
      </w:r>
      <w:r>
        <w:rPr>
          <w:spacing w:val="-4"/>
          <w:sz w:val="24"/>
        </w:rPr>
        <w:t> </w:t>
      </w:r>
      <w:r>
        <w:rPr>
          <w:sz w:val="24"/>
        </w:rPr>
        <w:t>invazivity</w:t>
      </w:r>
    </w:p>
    <w:p>
      <w:pPr>
        <w:numPr>
          <w:ilvl w:val="1"/>
          <w:numId w:val="31"/>
        </w:numPr>
        <w:tabs>
          <w:tab w:pos="2117" w:val="left" w:leader="none"/>
        </w:tabs>
        <w:spacing w:line="289" w:lineRule="exact" w:before="0"/>
        <w:ind w:left="2116" w:right="0" w:hanging="361"/>
        <w:jc w:val="both"/>
        <w:rPr>
          <w:b/>
          <w:sz w:val="24"/>
        </w:rPr>
      </w:pPr>
      <w:r>
        <w:rPr>
          <w:b/>
          <w:sz w:val="24"/>
          <w:u w:val="single"/>
        </w:rPr>
        <w:t>Invaziny</w:t>
      </w:r>
    </w:p>
    <w:p>
      <w:pPr>
        <w:pStyle w:val="ListParagraph"/>
        <w:numPr>
          <w:ilvl w:val="2"/>
          <w:numId w:val="31"/>
        </w:numPr>
        <w:tabs>
          <w:tab w:pos="2837" w:val="left" w:leader="none"/>
        </w:tabs>
        <w:spacing w:line="242" w:lineRule="auto" w:before="0" w:after="0"/>
        <w:ind w:left="2836" w:right="1373" w:hanging="360"/>
        <w:jc w:val="both"/>
        <w:rPr>
          <w:sz w:val="24"/>
        </w:rPr>
      </w:pPr>
      <w:r>
        <w:rPr>
          <w:b/>
          <w:sz w:val="24"/>
        </w:rPr>
        <w:t>Hyaluronidása, neuraminidása, pneumokokový protein A </w:t>
      </w:r>
      <w:r>
        <w:rPr>
          <w:sz w:val="24"/>
        </w:rPr>
        <w:t>-&gt; invazivita</w:t>
      </w:r>
    </w:p>
    <w:p>
      <w:pPr>
        <w:pStyle w:val="ListParagraph"/>
        <w:numPr>
          <w:ilvl w:val="1"/>
          <w:numId w:val="31"/>
        </w:numPr>
        <w:tabs>
          <w:tab w:pos="2117" w:val="left" w:leader="none"/>
        </w:tabs>
        <w:spacing w:line="286" w:lineRule="exact" w:before="0" w:after="0"/>
        <w:ind w:left="2116" w:right="0" w:hanging="361"/>
        <w:jc w:val="both"/>
        <w:rPr>
          <w:b/>
          <w:sz w:val="24"/>
        </w:rPr>
      </w:pPr>
      <w:r>
        <w:rPr>
          <w:b/>
          <w:sz w:val="24"/>
          <w:u w:val="single"/>
        </w:rPr>
        <w:t>Exotoxiny</w:t>
      </w:r>
    </w:p>
    <w:p>
      <w:pPr>
        <w:pStyle w:val="ListParagraph"/>
        <w:numPr>
          <w:ilvl w:val="2"/>
          <w:numId w:val="31"/>
        </w:numPr>
        <w:tabs>
          <w:tab w:pos="2837" w:val="left" w:leader="none"/>
        </w:tabs>
        <w:spacing w:line="272" w:lineRule="exact" w:before="0" w:after="0"/>
        <w:ind w:left="2836" w:right="0" w:hanging="361"/>
        <w:jc w:val="both"/>
        <w:rPr>
          <w:b/>
          <w:sz w:val="24"/>
        </w:rPr>
      </w:pPr>
      <w:r>
        <w:rPr>
          <w:b/>
          <w:sz w:val="24"/>
        </w:rPr>
        <w:t>Autolysin</w:t>
      </w:r>
    </w:p>
    <w:p>
      <w:pPr>
        <w:pStyle w:val="ListParagraph"/>
        <w:numPr>
          <w:ilvl w:val="3"/>
          <w:numId w:val="31"/>
        </w:numPr>
        <w:tabs>
          <w:tab w:pos="3557" w:val="left" w:leader="none"/>
        </w:tabs>
        <w:spacing w:line="240" w:lineRule="auto" w:before="0" w:after="0"/>
        <w:ind w:left="3557" w:right="0" w:hanging="360"/>
        <w:jc w:val="both"/>
        <w:rPr>
          <w:sz w:val="24"/>
        </w:rPr>
      </w:pPr>
      <w:r>
        <w:rPr>
          <w:sz w:val="24"/>
        </w:rPr>
        <w:t>Způsobí autolýzu pneumokoků na konci fáze růstu</w:t>
      </w:r>
      <w:r>
        <w:rPr>
          <w:spacing w:val="-7"/>
          <w:sz w:val="24"/>
        </w:rPr>
        <w:t> </w:t>
      </w:r>
      <w:r>
        <w:rPr>
          <w:sz w:val="24"/>
        </w:rPr>
        <w:t>populace</w:t>
      </w:r>
    </w:p>
    <w:p>
      <w:pPr>
        <w:pStyle w:val="ListParagraph"/>
        <w:numPr>
          <w:ilvl w:val="3"/>
          <w:numId w:val="31"/>
        </w:numPr>
        <w:tabs>
          <w:tab w:pos="3557" w:val="left" w:leader="none"/>
        </w:tabs>
        <w:spacing w:line="240" w:lineRule="auto" w:before="0" w:after="0"/>
        <w:ind w:left="3557" w:right="1375" w:hanging="360"/>
        <w:jc w:val="both"/>
        <w:rPr>
          <w:sz w:val="24"/>
        </w:rPr>
      </w:pPr>
      <w:r>
        <w:rPr>
          <w:sz w:val="24"/>
        </w:rPr>
        <w:t>Do okolí uvolní pneumolysin a polysacharid C -&gt; aktivuje komplement -&gt; rozvoj zánětu v plicích (pneumonie), meningitida, zánět středního</w:t>
      </w:r>
      <w:r>
        <w:rPr>
          <w:spacing w:val="-2"/>
          <w:sz w:val="24"/>
        </w:rPr>
        <w:t> </w:t>
      </w:r>
      <w:r>
        <w:rPr>
          <w:sz w:val="24"/>
        </w:rPr>
        <w:t>ucha</w:t>
      </w:r>
    </w:p>
    <w:p>
      <w:pPr>
        <w:numPr>
          <w:ilvl w:val="2"/>
          <w:numId w:val="31"/>
        </w:numPr>
        <w:tabs>
          <w:tab w:pos="2837" w:val="left" w:leader="none"/>
        </w:tabs>
        <w:spacing w:line="280" w:lineRule="exact" w:before="0"/>
        <w:ind w:left="2836" w:right="0" w:hanging="361"/>
        <w:jc w:val="both"/>
        <w:rPr>
          <w:b/>
          <w:sz w:val="24"/>
        </w:rPr>
      </w:pPr>
      <w:r>
        <w:rPr>
          <w:b/>
          <w:sz w:val="24"/>
        </w:rPr>
        <w:t>Pneumolysin</w:t>
      </w:r>
    </w:p>
    <w:p>
      <w:pPr>
        <w:pStyle w:val="ListParagraph"/>
        <w:numPr>
          <w:ilvl w:val="3"/>
          <w:numId w:val="31"/>
        </w:numPr>
        <w:tabs>
          <w:tab w:pos="3556" w:val="left" w:leader="none"/>
          <w:tab w:pos="3557" w:val="left" w:leader="none"/>
        </w:tabs>
        <w:spacing w:line="240" w:lineRule="auto" w:before="0" w:after="0"/>
        <w:ind w:left="3557" w:right="0" w:hanging="360"/>
        <w:jc w:val="left"/>
        <w:rPr>
          <w:sz w:val="24"/>
        </w:rPr>
      </w:pPr>
      <w:r>
        <w:rPr>
          <w:sz w:val="24"/>
        </w:rPr>
        <w:t>Agresivní cytolytický</w:t>
      </w:r>
      <w:r>
        <w:rPr>
          <w:spacing w:val="-2"/>
          <w:sz w:val="24"/>
        </w:rPr>
        <w:t> </w:t>
      </w:r>
      <w:r>
        <w:rPr>
          <w:sz w:val="24"/>
        </w:rPr>
        <w:t>enzym</w:t>
      </w:r>
    </w:p>
    <w:p>
      <w:pPr>
        <w:pStyle w:val="ListParagraph"/>
        <w:numPr>
          <w:ilvl w:val="3"/>
          <w:numId w:val="31"/>
        </w:numPr>
        <w:tabs>
          <w:tab w:pos="3556" w:val="left" w:leader="none"/>
          <w:tab w:pos="3557" w:val="left" w:leader="none"/>
        </w:tabs>
        <w:spacing w:line="240" w:lineRule="auto" w:before="0" w:after="0"/>
        <w:ind w:left="3557" w:right="0" w:hanging="360"/>
        <w:jc w:val="left"/>
        <w:rPr>
          <w:sz w:val="24"/>
        </w:rPr>
      </w:pPr>
      <w:r>
        <w:rPr>
          <w:sz w:val="24"/>
        </w:rPr>
        <w:t>Objevuje až při rozpadu</w:t>
      </w:r>
      <w:r>
        <w:rPr>
          <w:spacing w:val="-3"/>
          <w:sz w:val="24"/>
        </w:rPr>
        <w:t> </w:t>
      </w:r>
      <w:r>
        <w:rPr>
          <w:sz w:val="24"/>
        </w:rPr>
        <w:t>pneumokoů</w:t>
      </w:r>
    </w:p>
    <w:p>
      <w:pPr>
        <w:pStyle w:val="ListParagraph"/>
        <w:numPr>
          <w:ilvl w:val="3"/>
          <w:numId w:val="31"/>
        </w:numPr>
        <w:tabs>
          <w:tab w:pos="3556" w:val="left" w:leader="none"/>
          <w:tab w:pos="3557" w:val="left" w:leader="none"/>
        </w:tabs>
        <w:spacing w:line="294" w:lineRule="exact" w:before="0" w:after="0"/>
        <w:ind w:left="3557" w:right="0" w:hanging="360"/>
        <w:jc w:val="left"/>
        <w:rPr>
          <w:sz w:val="24"/>
        </w:rPr>
      </w:pPr>
      <w:r>
        <w:rPr>
          <w:sz w:val="24"/>
        </w:rPr>
        <w:t>Stimuluje tvorbu cytokinů -&gt; podporuje rozvoj</w:t>
      </w:r>
      <w:r>
        <w:rPr>
          <w:spacing w:val="-2"/>
          <w:sz w:val="24"/>
        </w:rPr>
        <w:t> </w:t>
      </w:r>
      <w:r>
        <w:rPr>
          <w:sz w:val="24"/>
        </w:rPr>
        <w:t>zánětu</w:t>
      </w:r>
    </w:p>
    <w:p>
      <w:pPr>
        <w:pStyle w:val="ListParagraph"/>
        <w:numPr>
          <w:ilvl w:val="1"/>
          <w:numId w:val="31"/>
        </w:numPr>
        <w:tabs>
          <w:tab w:pos="2117" w:val="left" w:leader="none"/>
        </w:tabs>
        <w:spacing w:line="225" w:lineRule="auto" w:before="6" w:after="0"/>
        <w:ind w:left="2116" w:right="1375" w:hanging="360"/>
        <w:jc w:val="left"/>
        <w:rPr>
          <w:sz w:val="24"/>
        </w:rPr>
      </w:pPr>
      <w:r>
        <w:rPr>
          <w:rFonts w:ascii="Times New Roman" w:hAnsi="Times New Roman"/>
          <w:spacing w:val="-60"/>
          <w:sz w:val="24"/>
          <w:u w:val="single"/>
        </w:rPr>
        <w:t> </w:t>
      </w:r>
      <w:r>
        <w:rPr>
          <w:sz w:val="24"/>
          <w:u w:val="single"/>
        </w:rPr>
        <w:t>Metabolicky aktivní</w:t>
      </w:r>
      <w:r>
        <w:rPr>
          <w:sz w:val="24"/>
        </w:rPr>
        <w:t> – konečný produkt – laktát -&gt; acidóza – hrozí acidobazický</w:t>
      </w:r>
      <w:r>
        <w:rPr>
          <w:spacing w:val="-2"/>
          <w:sz w:val="24"/>
        </w:rPr>
        <w:t> </w:t>
      </w:r>
      <w:r>
        <w:rPr>
          <w:sz w:val="24"/>
        </w:rPr>
        <w:t>rozvrat</w:t>
      </w:r>
    </w:p>
    <w:p>
      <w:pPr>
        <w:pStyle w:val="ListParagraph"/>
        <w:numPr>
          <w:ilvl w:val="0"/>
          <w:numId w:val="31"/>
        </w:numPr>
        <w:tabs>
          <w:tab w:pos="1396" w:val="left" w:leader="none"/>
          <w:tab w:pos="1397" w:val="left" w:leader="none"/>
        </w:tabs>
        <w:spacing w:line="294" w:lineRule="exact" w:before="3" w:after="0"/>
        <w:ind w:left="1396" w:right="0" w:hanging="361"/>
        <w:jc w:val="left"/>
        <w:rPr>
          <w:sz w:val="24"/>
        </w:rPr>
      </w:pPr>
      <w:r>
        <w:rPr>
          <w:rFonts w:ascii="Times New Roman" w:hAnsi="Times New Roman"/>
          <w:spacing w:val="-60"/>
          <w:sz w:val="24"/>
          <w:u w:val="single"/>
        </w:rPr>
        <w:t> </w:t>
      </w:r>
      <w:r>
        <w:rPr>
          <w:sz w:val="24"/>
          <w:u w:val="single"/>
        </w:rPr>
        <w:t>Rizikové faktory</w:t>
      </w:r>
      <w:r>
        <w:rPr>
          <w:spacing w:val="-2"/>
          <w:sz w:val="24"/>
          <w:u w:val="single"/>
        </w:rPr>
        <w:t> </w:t>
      </w:r>
      <w:r>
        <w:rPr>
          <w:sz w:val="24"/>
          <w:u w:val="single"/>
        </w:rPr>
        <w:t>infekce</w:t>
      </w:r>
    </w:p>
    <w:p>
      <w:pPr>
        <w:pStyle w:val="ListParagraph"/>
        <w:numPr>
          <w:ilvl w:val="1"/>
          <w:numId w:val="31"/>
        </w:numPr>
        <w:tabs>
          <w:tab w:pos="2117" w:val="left" w:leader="none"/>
        </w:tabs>
        <w:spacing w:line="290" w:lineRule="exact" w:before="0" w:after="0"/>
        <w:ind w:left="2116" w:right="0" w:hanging="361"/>
        <w:jc w:val="left"/>
        <w:rPr>
          <w:sz w:val="24"/>
        </w:rPr>
      </w:pPr>
      <w:r>
        <w:rPr>
          <w:sz w:val="24"/>
        </w:rPr>
        <w:t>Porušení obranyschopnosti respiračního</w:t>
      </w:r>
      <w:r>
        <w:rPr>
          <w:spacing w:val="-1"/>
          <w:sz w:val="24"/>
        </w:rPr>
        <w:t> </w:t>
      </w:r>
      <w:r>
        <w:rPr>
          <w:sz w:val="24"/>
        </w:rPr>
        <w:t>traktu</w:t>
      </w:r>
    </w:p>
    <w:p>
      <w:pPr>
        <w:pStyle w:val="ListParagraph"/>
        <w:numPr>
          <w:ilvl w:val="1"/>
          <w:numId w:val="31"/>
        </w:numPr>
        <w:tabs>
          <w:tab w:pos="2117" w:val="left" w:leader="none"/>
        </w:tabs>
        <w:spacing w:line="225" w:lineRule="auto" w:before="2" w:after="0"/>
        <w:ind w:left="2116" w:right="1373" w:hanging="360"/>
        <w:jc w:val="left"/>
        <w:rPr>
          <w:sz w:val="24"/>
        </w:rPr>
      </w:pPr>
      <w:r>
        <w:rPr>
          <w:sz w:val="24"/>
        </w:rPr>
        <w:t>Po</w:t>
      </w:r>
      <w:r>
        <w:rPr>
          <w:spacing w:val="-13"/>
          <w:sz w:val="24"/>
        </w:rPr>
        <w:t> </w:t>
      </w:r>
      <w:r>
        <w:rPr>
          <w:sz w:val="24"/>
        </w:rPr>
        <w:t>podání</w:t>
      </w:r>
      <w:r>
        <w:rPr>
          <w:spacing w:val="-13"/>
          <w:sz w:val="24"/>
        </w:rPr>
        <w:t> </w:t>
      </w:r>
      <w:r>
        <w:rPr>
          <w:sz w:val="24"/>
        </w:rPr>
        <w:t>morfia,</w:t>
      </w:r>
      <w:r>
        <w:rPr>
          <w:spacing w:val="-11"/>
          <w:sz w:val="24"/>
        </w:rPr>
        <w:t> </w:t>
      </w:r>
      <w:r>
        <w:rPr>
          <w:sz w:val="24"/>
        </w:rPr>
        <w:t>těžší</w:t>
      </w:r>
      <w:r>
        <w:rPr>
          <w:spacing w:val="-15"/>
          <w:sz w:val="24"/>
        </w:rPr>
        <w:t> </w:t>
      </w:r>
      <w:r>
        <w:rPr>
          <w:sz w:val="24"/>
        </w:rPr>
        <w:t>opilost,</w:t>
      </w:r>
      <w:r>
        <w:rPr>
          <w:spacing w:val="-12"/>
          <w:sz w:val="24"/>
        </w:rPr>
        <w:t> </w:t>
      </w:r>
      <w:r>
        <w:rPr>
          <w:sz w:val="24"/>
        </w:rPr>
        <w:t>prochlazení,</w:t>
      </w:r>
      <w:r>
        <w:rPr>
          <w:spacing w:val="-11"/>
          <w:sz w:val="24"/>
        </w:rPr>
        <w:t> </w:t>
      </w:r>
      <w:r>
        <w:rPr>
          <w:sz w:val="24"/>
        </w:rPr>
        <w:t>anestezie</w:t>
      </w:r>
      <w:r>
        <w:rPr>
          <w:spacing w:val="-10"/>
          <w:sz w:val="24"/>
        </w:rPr>
        <w:t> </w:t>
      </w:r>
      <w:r>
        <w:rPr>
          <w:sz w:val="24"/>
        </w:rPr>
        <w:t>-&gt;</w:t>
      </w:r>
      <w:r>
        <w:rPr>
          <w:spacing w:val="-14"/>
          <w:sz w:val="24"/>
        </w:rPr>
        <w:t> </w:t>
      </w:r>
      <w:r>
        <w:rPr>
          <w:sz w:val="24"/>
        </w:rPr>
        <w:t>zpomalí</w:t>
      </w:r>
      <w:r>
        <w:rPr>
          <w:spacing w:val="-12"/>
          <w:sz w:val="24"/>
        </w:rPr>
        <w:t> </w:t>
      </w:r>
      <w:r>
        <w:rPr>
          <w:sz w:val="24"/>
        </w:rPr>
        <w:t>se</w:t>
      </w:r>
      <w:r>
        <w:rPr>
          <w:spacing w:val="-13"/>
          <w:sz w:val="24"/>
        </w:rPr>
        <w:t> </w:t>
      </w:r>
      <w:r>
        <w:rPr>
          <w:sz w:val="24"/>
        </w:rPr>
        <w:t>reflexní uzávěr epiglottis -&gt; aspirace kontaminovaných sekretů z</w:t>
      </w:r>
      <w:r>
        <w:rPr>
          <w:spacing w:val="-10"/>
          <w:sz w:val="24"/>
        </w:rPr>
        <w:t> </w:t>
      </w:r>
      <w:r>
        <w:rPr>
          <w:sz w:val="24"/>
        </w:rPr>
        <w:t>nosohltanu</w:t>
      </w:r>
    </w:p>
    <w:p>
      <w:pPr>
        <w:pStyle w:val="ListParagraph"/>
        <w:numPr>
          <w:ilvl w:val="0"/>
          <w:numId w:val="31"/>
        </w:numPr>
        <w:tabs>
          <w:tab w:pos="1396" w:val="left" w:leader="none"/>
          <w:tab w:pos="1397" w:val="left" w:leader="none"/>
        </w:tabs>
        <w:spacing w:line="294" w:lineRule="exact" w:before="3" w:after="0"/>
        <w:ind w:left="1396" w:right="0" w:hanging="361"/>
        <w:jc w:val="left"/>
        <w:rPr>
          <w:sz w:val="24"/>
        </w:rPr>
      </w:pPr>
      <w:r>
        <w:rPr>
          <w:sz w:val="24"/>
          <w:u w:val="single"/>
        </w:rPr>
        <w:t>Patogenita</w:t>
      </w:r>
    </w:p>
    <w:p>
      <w:pPr>
        <w:pStyle w:val="ListParagraph"/>
        <w:numPr>
          <w:ilvl w:val="1"/>
          <w:numId w:val="31"/>
        </w:numPr>
        <w:tabs>
          <w:tab w:pos="2117" w:val="left" w:leader="none"/>
        </w:tabs>
        <w:spacing w:line="291" w:lineRule="exact" w:before="0" w:after="0"/>
        <w:ind w:left="2116" w:right="0" w:hanging="361"/>
        <w:jc w:val="left"/>
        <w:rPr>
          <w:sz w:val="24"/>
        </w:rPr>
      </w:pPr>
      <w:r>
        <w:rPr>
          <w:sz w:val="24"/>
        </w:rPr>
        <w:t>Pneumokok je přítomen v nosohltanu asi 10 %</w:t>
      </w:r>
      <w:r>
        <w:rPr>
          <w:spacing w:val="-4"/>
          <w:sz w:val="24"/>
        </w:rPr>
        <w:t> </w:t>
      </w:r>
      <w:r>
        <w:rPr>
          <w:sz w:val="24"/>
        </w:rPr>
        <w:t>populace</w:t>
      </w:r>
    </w:p>
    <w:p>
      <w:pPr>
        <w:pStyle w:val="BodyText"/>
        <w:spacing w:line="282" w:lineRule="exact"/>
        <w:ind w:left="1756" w:firstLine="0"/>
      </w:pPr>
      <w:r>
        <w:rPr>
          <w:rFonts w:ascii="Courier New" w:hAnsi="Courier New"/>
        </w:rPr>
        <w:t>o  </w:t>
      </w:r>
      <w:r>
        <w:rPr/>
        <w:t>Infekci může propuknout třeba po prochlazení nebo po </w:t>
      </w:r>
      <w:r>
        <w:rPr>
          <w:spacing w:val="6"/>
        </w:rPr>
        <w:t> </w:t>
      </w:r>
      <w:r>
        <w:rPr/>
        <w:t>předchozí  virové</w:t>
      </w:r>
    </w:p>
    <w:p>
      <w:pPr>
        <w:pStyle w:val="BodyText"/>
        <w:spacing w:line="271" w:lineRule="exact"/>
        <w:ind w:left="2116" w:firstLine="0"/>
      </w:pPr>
      <w:r>
        <w:rPr/>
        <w:t>infekci – dočasně se poškodí řasinkový epitel -&gt; usnadnění invaze</w:t>
      </w:r>
      <w:r>
        <w:rPr>
          <w:spacing w:val="-23"/>
        </w:rPr>
        <w:t> </w:t>
      </w:r>
      <w:r>
        <w:rPr/>
        <w:t>mikroba</w:t>
      </w:r>
    </w:p>
    <w:p>
      <w:pPr>
        <w:pStyle w:val="ListParagraph"/>
        <w:numPr>
          <w:ilvl w:val="1"/>
          <w:numId w:val="31"/>
        </w:numPr>
        <w:tabs>
          <w:tab w:pos="2117" w:val="left" w:leader="none"/>
        </w:tabs>
        <w:spacing w:line="290" w:lineRule="exact" w:before="0" w:after="0"/>
        <w:ind w:left="2116" w:right="0" w:hanging="361"/>
        <w:jc w:val="left"/>
        <w:rPr>
          <w:sz w:val="24"/>
        </w:rPr>
      </w:pPr>
      <w:r>
        <w:rPr>
          <w:sz w:val="24"/>
        </w:rPr>
        <w:t>Nejsou nosokomiální patogeny – v zevním prostředí rychle</w:t>
      </w:r>
      <w:r>
        <w:rPr>
          <w:spacing w:val="-8"/>
          <w:sz w:val="24"/>
        </w:rPr>
        <w:t> </w:t>
      </w:r>
      <w:r>
        <w:rPr>
          <w:sz w:val="24"/>
        </w:rPr>
        <w:t>hynou</w:t>
      </w:r>
    </w:p>
    <w:p>
      <w:pPr>
        <w:numPr>
          <w:ilvl w:val="1"/>
          <w:numId w:val="31"/>
        </w:numPr>
        <w:tabs>
          <w:tab w:pos="2117" w:val="left" w:leader="none"/>
        </w:tabs>
        <w:spacing w:line="282" w:lineRule="exact" w:before="0"/>
        <w:ind w:left="2116" w:right="0" w:hanging="361"/>
        <w:jc w:val="left"/>
        <w:rPr>
          <w:b/>
          <w:sz w:val="24"/>
        </w:rPr>
      </w:pPr>
      <w:r>
        <w:rPr>
          <w:rFonts w:ascii="Times New Roman" w:hAnsi="Times New Roman"/>
          <w:spacing w:val="-60"/>
          <w:sz w:val="24"/>
          <w:u w:val="single"/>
        </w:rPr>
        <w:t> </w:t>
      </w:r>
      <w:r>
        <w:rPr>
          <w:b/>
          <w:sz w:val="24"/>
          <w:u w:val="single"/>
        </w:rPr>
        <w:t>PNEUMOKOKOVÁ</w:t>
      </w:r>
      <w:r>
        <w:rPr>
          <w:b/>
          <w:spacing w:val="-1"/>
          <w:sz w:val="24"/>
          <w:u w:val="single"/>
        </w:rPr>
        <w:t> </w:t>
      </w:r>
      <w:r>
        <w:rPr>
          <w:b/>
          <w:sz w:val="24"/>
          <w:u w:val="single"/>
        </w:rPr>
        <w:t>PNEUMONIE</w:t>
      </w:r>
    </w:p>
    <w:p>
      <w:pPr>
        <w:pStyle w:val="ListParagraph"/>
        <w:numPr>
          <w:ilvl w:val="2"/>
          <w:numId w:val="31"/>
        </w:numPr>
        <w:tabs>
          <w:tab w:pos="2836" w:val="left" w:leader="none"/>
          <w:tab w:pos="2837" w:val="left" w:leader="none"/>
        </w:tabs>
        <w:spacing w:line="273" w:lineRule="exact" w:before="0" w:after="0"/>
        <w:ind w:left="2836" w:right="0" w:hanging="361"/>
        <w:jc w:val="left"/>
        <w:rPr>
          <w:sz w:val="24"/>
        </w:rPr>
      </w:pPr>
      <w:r>
        <w:rPr>
          <w:sz w:val="24"/>
        </w:rPr>
        <w:t>Bakterie proniká do pleurální</w:t>
      </w:r>
      <w:r>
        <w:rPr>
          <w:spacing w:val="-2"/>
          <w:sz w:val="24"/>
        </w:rPr>
        <w:t> </w:t>
      </w:r>
      <w:r>
        <w:rPr>
          <w:sz w:val="24"/>
        </w:rPr>
        <w:t>dutiny</w:t>
      </w:r>
    </w:p>
    <w:p>
      <w:pPr>
        <w:pStyle w:val="ListParagraph"/>
        <w:numPr>
          <w:ilvl w:val="2"/>
          <w:numId w:val="31"/>
        </w:numPr>
        <w:tabs>
          <w:tab w:pos="2836" w:val="left" w:leader="none"/>
          <w:tab w:pos="2837" w:val="left" w:leader="none"/>
        </w:tabs>
        <w:spacing w:line="281" w:lineRule="exact" w:before="0" w:after="0"/>
        <w:ind w:left="2836" w:right="0" w:hanging="361"/>
        <w:jc w:val="left"/>
        <w:rPr>
          <w:sz w:val="24"/>
        </w:rPr>
      </w:pPr>
      <w:r>
        <w:rPr>
          <w:sz w:val="24"/>
        </w:rPr>
        <w:t>Rozvoj bakteriémie -&gt; zanesení na meningy, chlopně, klouby</w:t>
      </w:r>
    </w:p>
    <w:p>
      <w:pPr>
        <w:pStyle w:val="ListParagraph"/>
        <w:numPr>
          <w:ilvl w:val="2"/>
          <w:numId w:val="31"/>
        </w:numPr>
        <w:tabs>
          <w:tab w:pos="2836" w:val="left" w:leader="none"/>
          <w:tab w:pos="2837" w:val="left" w:leader="none"/>
        </w:tabs>
        <w:spacing w:line="281" w:lineRule="exact" w:before="0" w:after="0"/>
        <w:ind w:left="2836" w:right="0" w:hanging="361"/>
        <w:jc w:val="left"/>
        <w:rPr>
          <w:sz w:val="24"/>
        </w:rPr>
      </w:pPr>
      <w:r>
        <w:rPr>
          <w:sz w:val="24"/>
          <w:u w:val="single"/>
        </w:rPr>
        <w:t>Symptomy</w:t>
      </w:r>
    </w:p>
    <w:p>
      <w:pPr>
        <w:pStyle w:val="ListParagraph"/>
        <w:numPr>
          <w:ilvl w:val="3"/>
          <w:numId w:val="31"/>
        </w:numPr>
        <w:tabs>
          <w:tab w:pos="3556" w:val="left" w:leader="none"/>
          <w:tab w:pos="3557" w:val="left" w:leader="none"/>
        </w:tabs>
        <w:spacing w:line="240" w:lineRule="auto" w:before="0" w:after="0"/>
        <w:ind w:left="3557" w:right="0" w:hanging="360"/>
        <w:jc w:val="left"/>
        <w:rPr>
          <w:sz w:val="24"/>
        </w:rPr>
      </w:pPr>
      <w:r>
        <w:rPr>
          <w:sz w:val="24"/>
        </w:rPr>
        <w:t>Horečka</w:t>
      </w:r>
    </w:p>
    <w:p>
      <w:pPr>
        <w:pStyle w:val="ListParagraph"/>
        <w:numPr>
          <w:ilvl w:val="3"/>
          <w:numId w:val="31"/>
        </w:numPr>
        <w:tabs>
          <w:tab w:pos="3556" w:val="left" w:leader="none"/>
          <w:tab w:pos="3557" w:val="left" w:leader="none"/>
        </w:tabs>
        <w:spacing w:line="240" w:lineRule="auto" w:before="1" w:after="0"/>
        <w:ind w:left="3557" w:right="0" w:hanging="360"/>
        <w:jc w:val="left"/>
        <w:rPr>
          <w:sz w:val="24"/>
        </w:rPr>
      </w:pPr>
      <w:r>
        <w:rPr>
          <w:sz w:val="24"/>
        </w:rPr>
        <w:t>Produktivní</w:t>
      </w:r>
      <w:r>
        <w:rPr>
          <w:spacing w:val="-1"/>
          <w:sz w:val="24"/>
        </w:rPr>
        <w:t> </w:t>
      </w:r>
      <w:r>
        <w:rPr>
          <w:sz w:val="24"/>
        </w:rPr>
        <w:t>kašel</w:t>
      </w:r>
    </w:p>
    <w:p>
      <w:pPr>
        <w:pStyle w:val="ListParagraph"/>
        <w:numPr>
          <w:ilvl w:val="3"/>
          <w:numId w:val="31"/>
        </w:numPr>
        <w:tabs>
          <w:tab w:pos="3556" w:val="left" w:leader="none"/>
          <w:tab w:pos="3557" w:val="left" w:leader="none"/>
        </w:tabs>
        <w:spacing w:line="294" w:lineRule="exact" w:before="1" w:after="0"/>
        <w:ind w:left="3557" w:right="0" w:hanging="360"/>
        <w:jc w:val="left"/>
        <w:rPr>
          <w:sz w:val="24"/>
        </w:rPr>
      </w:pPr>
      <w:r>
        <w:rPr>
          <w:sz w:val="24"/>
        </w:rPr>
        <w:t>Dýchací</w:t>
      </w:r>
      <w:r>
        <w:rPr>
          <w:spacing w:val="-2"/>
          <w:sz w:val="24"/>
        </w:rPr>
        <w:t> </w:t>
      </w:r>
      <w:r>
        <w:rPr>
          <w:sz w:val="24"/>
        </w:rPr>
        <w:t>potíže</w:t>
      </w:r>
    </w:p>
    <w:p>
      <w:pPr>
        <w:pStyle w:val="ListParagraph"/>
        <w:numPr>
          <w:ilvl w:val="2"/>
          <w:numId w:val="31"/>
        </w:numPr>
        <w:tabs>
          <w:tab w:pos="2836" w:val="left" w:leader="none"/>
          <w:tab w:pos="2837" w:val="left" w:leader="none"/>
        </w:tabs>
        <w:spacing w:line="281" w:lineRule="exact" w:before="0" w:after="0"/>
        <w:ind w:left="2836" w:right="0" w:hanging="361"/>
        <w:jc w:val="left"/>
        <w:rPr>
          <w:sz w:val="24"/>
        </w:rPr>
      </w:pPr>
      <w:r>
        <w:rPr>
          <w:sz w:val="24"/>
          <w:u w:val="single"/>
        </w:rPr>
        <w:t>Diagnostika</w:t>
      </w:r>
    </w:p>
    <w:p>
      <w:pPr>
        <w:pStyle w:val="ListParagraph"/>
        <w:numPr>
          <w:ilvl w:val="3"/>
          <w:numId w:val="31"/>
        </w:numPr>
        <w:tabs>
          <w:tab w:pos="3556" w:val="left" w:leader="none"/>
          <w:tab w:pos="3557" w:val="left" w:leader="none"/>
        </w:tabs>
        <w:spacing w:line="294" w:lineRule="exact" w:before="0" w:after="0"/>
        <w:ind w:left="3557" w:right="0" w:hanging="360"/>
        <w:jc w:val="left"/>
        <w:rPr>
          <w:sz w:val="24"/>
        </w:rPr>
      </w:pPr>
      <w:r>
        <w:rPr>
          <w:sz w:val="24"/>
          <w:u w:val="single"/>
        </w:rPr>
        <w:t>Rentgen</w:t>
      </w:r>
      <w:r>
        <w:rPr>
          <w:spacing w:val="-6"/>
          <w:sz w:val="24"/>
          <w:u w:val="single"/>
        </w:rPr>
        <w:t> </w:t>
      </w:r>
      <w:r>
        <w:rPr>
          <w:sz w:val="24"/>
          <w:u w:val="single"/>
        </w:rPr>
        <w:t>plic</w:t>
      </w:r>
      <w:r>
        <w:rPr>
          <w:spacing w:val="-5"/>
          <w:sz w:val="24"/>
        </w:rPr>
        <w:t> </w:t>
      </w:r>
      <w:r>
        <w:rPr>
          <w:sz w:val="24"/>
        </w:rPr>
        <w:t>–</w:t>
      </w:r>
      <w:r>
        <w:rPr>
          <w:spacing w:val="-5"/>
          <w:sz w:val="24"/>
        </w:rPr>
        <w:t> </w:t>
      </w:r>
      <w:r>
        <w:rPr>
          <w:sz w:val="24"/>
        </w:rPr>
        <w:t>infiltráty</w:t>
      </w:r>
      <w:r>
        <w:rPr>
          <w:spacing w:val="-7"/>
          <w:sz w:val="24"/>
        </w:rPr>
        <w:t> </w:t>
      </w:r>
      <w:r>
        <w:rPr>
          <w:sz w:val="24"/>
        </w:rPr>
        <w:t>ve</w:t>
      </w:r>
      <w:r>
        <w:rPr>
          <w:spacing w:val="-5"/>
          <w:sz w:val="24"/>
        </w:rPr>
        <w:t> </w:t>
      </w:r>
      <w:r>
        <w:rPr>
          <w:sz w:val="24"/>
        </w:rPr>
        <w:t>spodních</w:t>
      </w:r>
      <w:r>
        <w:rPr>
          <w:spacing w:val="-7"/>
          <w:sz w:val="24"/>
        </w:rPr>
        <w:t> </w:t>
      </w:r>
      <w:r>
        <w:rPr>
          <w:sz w:val="24"/>
        </w:rPr>
        <w:t>lalocích</w:t>
      </w:r>
      <w:r>
        <w:rPr>
          <w:spacing w:val="-6"/>
          <w:sz w:val="24"/>
        </w:rPr>
        <w:t> </w:t>
      </w:r>
      <w:r>
        <w:rPr>
          <w:sz w:val="24"/>
        </w:rPr>
        <w:t>(„bělavá</w:t>
      </w:r>
      <w:r>
        <w:rPr>
          <w:spacing w:val="-6"/>
          <w:sz w:val="24"/>
        </w:rPr>
        <w:t> </w:t>
      </w:r>
      <w:r>
        <w:rPr>
          <w:sz w:val="24"/>
        </w:rPr>
        <w:t>místa“)</w:t>
      </w:r>
    </w:p>
    <w:p>
      <w:pPr>
        <w:numPr>
          <w:ilvl w:val="3"/>
          <w:numId w:val="31"/>
        </w:numPr>
        <w:tabs>
          <w:tab w:pos="3556" w:val="left" w:leader="none"/>
          <w:tab w:pos="3557" w:val="left" w:leader="none"/>
        </w:tabs>
        <w:spacing w:line="293" w:lineRule="exact" w:before="0"/>
        <w:ind w:left="3557" w:right="0" w:hanging="360"/>
        <w:jc w:val="left"/>
        <w:rPr>
          <w:b/>
          <w:sz w:val="24"/>
        </w:rPr>
      </w:pPr>
      <w:r>
        <w:rPr>
          <w:rFonts w:ascii="Times New Roman" w:hAnsi="Times New Roman"/>
          <w:spacing w:val="-60"/>
          <w:sz w:val="24"/>
          <w:u w:val="single"/>
        </w:rPr>
        <w:t> </w:t>
      </w:r>
      <w:r>
        <w:rPr>
          <w:b/>
          <w:sz w:val="24"/>
          <w:u w:val="single"/>
        </w:rPr>
        <w:t>Bakteriologické</w:t>
      </w:r>
      <w:r>
        <w:rPr>
          <w:b/>
          <w:spacing w:val="-1"/>
          <w:sz w:val="24"/>
          <w:u w:val="single"/>
        </w:rPr>
        <w:t> </w:t>
      </w:r>
      <w:r>
        <w:rPr>
          <w:b/>
          <w:sz w:val="24"/>
          <w:u w:val="single"/>
        </w:rPr>
        <w:t>vyšetření</w:t>
      </w:r>
    </w:p>
    <w:p>
      <w:pPr>
        <w:pStyle w:val="ListParagraph"/>
        <w:numPr>
          <w:ilvl w:val="4"/>
          <w:numId w:val="31"/>
        </w:numPr>
        <w:tabs>
          <w:tab w:pos="4277" w:val="left" w:leader="none"/>
        </w:tabs>
        <w:spacing w:line="292" w:lineRule="exact" w:before="0" w:after="0"/>
        <w:ind w:left="4277" w:right="0" w:hanging="360"/>
        <w:jc w:val="left"/>
        <w:rPr>
          <w:sz w:val="24"/>
        </w:rPr>
      </w:pPr>
      <w:r>
        <w:rPr>
          <w:sz w:val="24"/>
        </w:rPr>
        <w:t>2 vzorky na</w:t>
      </w:r>
      <w:r>
        <w:rPr>
          <w:spacing w:val="-3"/>
          <w:sz w:val="24"/>
        </w:rPr>
        <w:t> </w:t>
      </w:r>
      <w:r>
        <w:rPr>
          <w:sz w:val="24"/>
        </w:rPr>
        <w:t>hemokultivaci</w:t>
      </w:r>
    </w:p>
    <w:p>
      <w:pPr>
        <w:pStyle w:val="ListParagraph"/>
        <w:numPr>
          <w:ilvl w:val="4"/>
          <w:numId w:val="31"/>
        </w:numPr>
        <w:tabs>
          <w:tab w:pos="4277" w:val="left" w:leader="none"/>
        </w:tabs>
        <w:spacing w:line="225" w:lineRule="auto" w:before="5" w:after="0"/>
        <w:ind w:left="4277" w:right="1379" w:hanging="360"/>
        <w:jc w:val="left"/>
        <w:rPr>
          <w:sz w:val="24"/>
        </w:rPr>
      </w:pPr>
      <w:r>
        <w:rPr>
          <w:sz w:val="24"/>
        </w:rPr>
        <w:t>Spuutum na mikroskopické vyšetření (či pleurální výpotek)</w:t>
      </w:r>
    </w:p>
    <w:p>
      <w:pPr>
        <w:pStyle w:val="ListParagraph"/>
        <w:numPr>
          <w:ilvl w:val="5"/>
          <w:numId w:val="31"/>
        </w:numPr>
        <w:tabs>
          <w:tab w:pos="4996" w:val="left" w:leader="none"/>
          <w:tab w:pos="4997" w:val="left" w:leader="none"/>
        </w:tabs>
        <w:spacing w:line="240" w:lineRule="auto" w:before="1" w:after="0"/>
        <w:ind w:left="4997" w:right="0" w:hanging="360"/>
        <w:jc w:val="left"/>
        <w:rPr>
          <w:sz w:val="24"/>
        </w:rPr>
      </w:pPr>
      <w:r>
        <w:rPr>
          <w:rFonts w:ascii="Times New Roman" w:hAnsi="Times New Roman"/>
          <w:spacing w:val="-60"/>
          <w:sz w:val="24"/>
          <w:u w:val="single"/>
        </w:rPr>
        <w:t> </w:t>
      </w:r>
      <w:r>
        <w:rPr>
          <w:sz w:val="24"/>
          <w:u w:val="single"/>
        </w:rPr>
        <w:t>Správný</w:t>
      </w:r>
      <w:r>
        <w:rPr>
          <w:spacing w:val="-3"/>
          <w:sz w:val="24"/>
          <w:u w:val="single"/>
        </w:rPr>
        <w:t> </w:t>
      </w:r>
      <w:r>
        <w:rPr>
          <w:sz w:val="24"/>
          <w:u w:val="single"/>
        </w:rPr>
        <w:t>odběr</w:t>
      </w:r>
    </w:p>
    <w:p>
      <w:pPr>
        <w:pStyle w:val="ListParagraph"/>
        <w:numPr>
          <w:ilvl w:val="6"/>
          <w:numId w:val="31"/>
        </w:numPr>
        <w:tabs>
          <w:tab w:pos="5716" w:val="left" w:leader="none"/>
          <w:tab w:pos="5717" w:val="left" w:leader="none"/>
        </w:tabs>
        <w:spacing w:line="240" w:lineRule="auto" w:before="0" w:after="0"/>
        <w:ind w:left="5717" w:right="0" w:hanging="360"/>
        <w:jc w:val="left"/>
        <w:rPr>
          <w:sz w:val="24"/>
        </w:rPr>
      </w:pPr>
      <w:r>
        <w:rPr>
          <w:sz w:val="24"/>
        </w:rPr>
        <w:t>Vypláchnout, vykloktat</w:t>
      </w:r>
    </w:p>
    <w:p>
      <w:pPr>
        <w:pStyle w:val="ListParagraph"/>
        <w:numPr>
          <w:ilvl w:val="6"/>
          <w:numId w:val="31"/>
        </w:numPr>
        <w:tabs>
          <w:tab w:pos="5716" w:val="left" w:leader="none"/>
          <w:tab w:pos="5717" w:val="left" w:leader="none"/>
          <w:tab w:pos="6801" w:val="left" w:leader="none"/>
          <w:tab w:pos="7406" w:val="left" w:leader="none"/>
          <w:tab w:pos="8806" w:val="left" w:leader="none"/>
          <w:tab w:pos="9489" w:val="left" w:leader="none"/>
        </w:tabs>
        <w:spacing w:line="240" w:lineRule="auto" w:before="1" w:after="0"/>
        <w:ind w:left="5717" w:right="1373" w:hanging="360"/>
        <w:jc w:val="left"/>
        <w:rPr>
          <w:sz w:val="24"/>
        </w:rPr>
      </w:pPr>
      <w:r>
        <w:rPr>
          <w:sz w:val="24"/>
        </w:rPr>
        <w:t>Vykašlat</w:t>
        <w:tab/>
        <w:t>z</w:t>
      </w:r>
      <w:r>
        <w:rPr>
          <w:spacing w:val="-1"/>
          <w:sz w:val="24"/>
        </w:rPr>
        <w:t> </w:t>
      </w:r>
      <w:r>
        <w:rPr>
          <w:sz w:val="24"/>
        </w:rPr>
        <w:t>co</w:t>
        <w:tab/>
        <w:t>nejhlubších</w:t>
        <w:tab/>
        <w:t>částí</w:t>
        <w:tab/>
      </w:r>
      <w:r>
        <w:rPr>
          <w:spacing w:val="-9"/>
          <w:sz w:val="24"/>
        </w:rPr>
        <w:t>do </w:t>
      </w:r>
      <w:r>
        <w:rPr>
          <w:sz w:val="24"/>
        </w:rPr>
        <w:t>nádobky</w:t>
      </w:r>
    </w:p>
    <w:p>
      <w:pPr>
        <w:spacing w:after="0" w:line="240" w:lineRule="auto"/>
        <w:jc w:val="left"/>
        <w:rPr>
          <w:sz w:val="24"/>
        </w:rPr>
        <w:sectPr>
          <w:pgSz w:w="11910" w:h="16840"/>
          <w:pgMar w:top="1320" w:bottom="280" w:left="740" w:right="40"/>
        </w:sectPr>
      </w:pPr>
    </w:p>
    <w:p>
      <w:pPr>
        <w:pStyle w:val="ListParagraph"/>
        <w:numPr>
          <w:ilvl w:val="6"/>
          <w:numId w:val="31"/>
        </w:numPr>
        <w:tabs>
          <w:tab w:pos="5716" w:val="left" w:leader="none"/>
          <w:tab w:pos="5717" w:val="left" w:leader="none"/>
        </w:tabs>
        <w:spacing w:line="294" w:lineRule="exact" w:before="79" w:after="0"/>
        <w:ind w:left="5717" w:right="0" w:hanging="360"/>
        <w:jc w:val="left"/>
        <w:rPr>
          <w:sz w:val="24"/>
        </w:rPr>
      </w:pPr>
      <w:r>
        <w:rPr>
          <w:sz w:val="24"/>
        </w:rPr>
        <w:t>Doprava do 2</w:t>
      </w:r>
      <w:r>
        <w:rPr>
          <w:spacing w:val="-4"/>
          <w:sz w:val="24"/>
        </w:rPr>
        <w:t> </w:t>
      </w:r>
      <w:r>
        <w:rPr>
          <w:sz w:val="24"/>
        </w:rPr>
        <w:t>hod</w:t>
      </w:r>
    </w:p>
    <w:p>
      <w:pPr>
        <w:pStyle w:val="ListParagraph"/>
        <w:numPr>
          <w:ilvl w:val="5"/>
          <w:numId w:val="31"/>
        </w:numPr>
        <w:tabs>
          <w:tab w:pos="4996" w:val="left" w:leader="none"/>
          <w:tab w:pos="4997" w:val="left" w:leader="none"/>
        </w:tabs>
        <w:spacing w:line="281" w:lineRule="exact" w:before="0" w:after="0"/>
        <w:ind w:left="4997" w:right="0" w:hanging="360"/>
        <w:jc w:val="left"/>
        <w:rPr>
          <w:sz w:val="24"/>
        </w:rPr>
      </w:pPr>
      <w:r>
        <w:rPr>
          <w:sz w:val="24"/>
          <w:u w:val="single"/>
        </w:rPr>
        <w:t>Kvalita</w:t>
      </w:r>
      <w:r>
        <w:rPr>
          <w:spacing w:val="-1"/>
          <w:sz w:val="24"/>
          <w:u w:val="single"/>
        </w:rPr>
        <w:t> </w:t>
      </w:r>
      <w:r>
        <w:rPr>
          <w:sz w:val="24"/>
          <w:u w:val="single"/>
        </w:rPr>
        <w:t>spuuta</w:t>
      </w:r>
    </w:p>
    <w:p>
      <w:pPr>
        <w:pStyle w:val="ListParagraph"/>
        <w:numPr>
          <w:ilvl w:val="6"/>
          <w:numId w:val="31"/>
        </w:numPr>
        <w:tabs>
          <w:tab w:pos="5716" w:val="left" w:leader="none"/>
          <w:tab w:pos="5717" w:val="left" w:leader="none"/>
        </w:tabs>
        <w:spacing w:line="240" w:lineRule="auto" w:before="0" w:after="0"/>
        <w:ind w:left="5717" w:right="0" w:hanging="360"/>
        <w:jc w:val="left"/>
        <w:rPr>
          <w:sz w:val="24"/>
        </w:rPr>
      </w:pPr>
      <w:r>
        <w:rPr>
          <w:sz w:val="24"/>
        </w:rPr>
        <w:t>Více než 25</w:t>
      </w:r>
      <w:r>
        <w:rPr>
          <w:spacing w:val="-3"/>
          <w:sz w:val="24"/>
        </w:rPr>
        <w:t> </w:t>
      </w:r>
      <w:r>
        <w:rPr>
          <w:sz w:val="24"/>
        </w:rPr>
        <w:t>neutrofilů</w:t>
      </w:r>
    </w:p>
    <w:p>
      <w:pPr>
        <w:pStyle w:val="ListParagraph"/>
        <w:numPr>
          <w:ilvl w:val="6"/>
          <w:numId w:val="31"/>
        </w:numPr>
        <w:tabs>
          <w:tab w:pos="5716" w:val="left" w:leader="none"/>
          <w:tab w:pos="5717" w:val="left" w:leader="none"/>
        </w:tabs>
        <w:spacing w:line="240" w:lineRule="auto" w:before="1" w:after="0"/>
        <w:ind w:left="5717" w:right="0" w:hanging="360"/>
        <w:jc w:val="left"/>
        <w:rPr>
          <w:sz w:val="24"/>
        </w:rPr>
      </w:pPr>
      <w:r>
        <w:rPr>
          <w:sz w:val="24"/>
        </w:rPr>
        <w:t>Méně než 5 dlaždicových</w:t>
      </w:r>
      <w:r>
        <w:rPr>
          <w:spacing w:val="-2"/>
          <w:sz w:val="24"/>
        </w:rPr>
        <w:t> </w:t>
      </w:r>
      <w:r>
        <w:rPr>
          <w:sz w:val="24"/>
        </w:rPr>
        <w:t>epiteli</w:t>
      </w:r>
    </w:p>
    <w:p>
      <w:pPr>
        <w:pStyle w:val="ListParagraph"/>
        <w:numPr>
          <w:ilvl w:val="6"/>
          <w:numId w:val="31"/>
        </w:numPr>
        <w:tabs>
          <w:tab w:pos="5716" w:val="left" w:leader="none"/>
          <w:tab w:pos="5717" w:val="left" w:leader="none"/>
        </w:tabs>
        <w:spacing w:line="294" w:lineRule="exact" w:before="1" w:after="0"/>
        <w:ind w:left="5717" w:right="0" w:hanging="360"/>
        <w:jc w:val="left"/>
        <w:rPr>
          <w:sz w:val="24"/>
        </w:rPr>
      </w:pPr>
      <w:r>
        <w:rPr>
          <w:sz w:val="24"/>
        </w:rPr>
        <w:t>1 tvar</w:t>
      </w:r>
      <w:r>
        <w:rPr>
          <w:spacing w:val="-4"/>
          <w:sz w:val="24"/>
        </w:rPr>
        <w:t> </w:t>
      </w:r>
      <w:r>
        <w:rPr>
          <w:sz w:val="24"/>
        </w:rPr>
        <w:t>bakterií</w:t>
      </w:r>
    </w:p>
    <w:p>
      <w:pPr>
        <w:pStyle w:val="ListParagraph"/>
        <w:numPr>
          <w:ilvl w:val="4"/>
          <w:numId w:val="31"/>
        </w:numPr>
        <w:tabs>
          <w:tab w:pos="4277" w:val="left" w:leader="none"/>
        </w:tabs>
        <w:spacing w:line="290" w:lineRule="exact" w:before="0" w:after="0"/>
        <w:ind w:left="4277" w:right="0" w:hanging="360"/>
        <w:jc w:val="left"/>
        <w:rPr>
          <w:sz w:val="24"/>
        </w:rPr>
      </w:pPr>
      <w:r>
        <w:rPr>
          <w:sz w:val="24"/>
        </w:rPr>
        <w:t>Vyočkování na</w:t>
      </w:r>
      <w:r>
        <w:rPr>
          <w:spacing w:val="-2"/>
          <w:sz w:val="24"/>
        </w:rPr>
        <w:t> </w:t>
      </w:r>
      <w:r>
        <w:rPr>
          <w:sz w:val="24"/>
        </w:rPr>
        <w:t>KA</w:t>
      </w:r>
    </w:p>
    <w:p>
      <w:pPr>
        <w:pStyle w:val="ListParagraph"/>
        <w:numPr>
          <w:ilvl w:val="5"/>
          <w:numId w:val="31"/>
        </w:numPr>
        <w:tabs>
          <w:tab w:pos="4996" w:val="left" w:leader="none"/>
          <w:tab w:pos="4997" w:val="left" w:leader="none"/>
        </w:tabs>
        <w:spacing w:line="272" w:lineRule="exact" w:before="0" w:after="0"/>
        <w:ind w:left="4997" w:right="0" w:hanging="360"/>
        <w:jc w:val="left"/>
        <w:rPr>
          <w:sz w:val="24"/>
        </w:rPr>
      </w:pPr>
      <w:r>
        <w:rPr>
          <w:sz w:val="24"/>
        </w:rPr>
        <w:t>Projeví se alfa</w:t>
      </w:r>
      <w:r>
        <w:rPr>
          <w:spacing w:val="-2"/>
          <w:sz w:val="24"/>
        </w:rPr>
        <w:t> </w:t>
      </w:r>
      <w:r>
        <w:rPr>
          <w:sz w:val="24"/>
        </w:rPr>
        <w:t>hemolýza</w:t>
      </w:r>
    </w:p>
    <w:p>
      <w:pPr>
        <w:numPr>
          <w:ilvl w:val="3"/>
          <w:numId w:val="31"/>
        </w:numPr>
        <w:tabs>
          <w:tab w:pos="3556" w:val="left" w:leader="none"/>
          <w:tab w:pos="3557" w:val="left" w:leader="none"/>
        </w:tabs>
        <w:spacing w:line="294" w:lineRule="exact" w:before="0"/>
        <w:ind w:left="3557" w:right="0" w:hanging="360"/>
        <w:jc w:val="left"/>
        <w:rPr>
          <w:b/>
          <w:sz w:val="24"/>
        </w:rPr>
      </w:pPr>
      <w:r>
        <w:rPr>
          <w:rFonts w:ascii="Times New Roman" w:hAnsi="Times New Roman"/>
          <w:spacing w:val="-60"/>
          <w:sz w:val="24"/>
          <w:u w:val="single"/>
        </w:rPr>
        <w:t> </w:t>
      </w:r>
      <w:r>
        <w:rPr>
          <w:b/>
          <w:sz w:val="24"/>
          <w:u w:val="single"/>
        </w:rPr>
        <w:t>Biochemické</w:t>
      </w:r>
      <w:r>
        <w:rPr>
          <w:b/>
          <w:spacing w:val="-1"/>
          <w:sz w:val="24"/>
          <w:u w:val="single"/>
        </w:rPr>
        <w:t> </w:t>
      </w:r>
      <w:r>
        <w:rPr>
          <w:b/>
          <w:sz w:val="24"/>
          <w:u w:val="single"/>
        </w:rPr>
        <w:t>testy</w:t>
      </w:r>
    </w:p>
    <w:p>
      <w:pPr>
        <w:pStyle w:val="ListParagraph"/>
        <w:numPr>
          <w:ilvl w:val="4"/>
          <w:numId w:val="31"/>
        </w:numPr>
        <w:tabs>
          <w:tab w:pos="4277" w:val="left" w:leader="none"/>
        </w:tabs>
        <w:spacing w:line="290" w:lineRule="exact" w:before="0" w:after="0"/>
        <w:ind w:left="4277" w:right="0" w:hanging="360"/>
        <w:jc w:val="left"/>
        <w:rPr>
          <w:b/>
          <w:sz w:val="24"/>
        </w:rPr>
      </w:pPr>
      <w:r>
        <w:rPr>
          <w:b/>
          <w:sz w:val="24"/>
        </w:rPr>
        <w:t>Test rozpustnosti ve</w:t>
      </w:r>
      <w:r>
        <w:rPr>
          <w:b/>
          <w:spacing w:val="-2"/>
          <w:sz w:val="24"/>
        </w:rPr>
        <w:t> </w:t>
      </w:r>
      <w:r>
        <w:rPr>
          <w:b/>
          <w:sz w:val="24"/>
        </w:rPr>
        <w:t>žluči</w:t>
      </w:r>
    </w:p>
    <w:p>
      <w:pPr>
        <w:pStyle w:val="ListParagraph"/>
        <w:numPr>
          <w:ilvl w:val="5"/>
          <w:numId w:val="31"/>
        </w:numPr>
        <w:tabs>
          <w:tab w:pos="4996" w:val="left" w:leader="none"/>
          <w:tab w:pos="4997" w:val="left" w:leader="none"/>
        </w:tabs>
        <w:spacing w:line="271" w:lineRule="exact" w:before="0" w:after="0"/>
        <w:ind w:left="4997" w:right="0" w:hanging="360"/>
        <w:jc w:val="left"/>
        <w:rPr>
          <w:sz w:val="24"/>
        </w:rPr>
      </w:pPr>
      <w:r>
        <w:rPr>
          <w:sz w:val="24"/>
        </w:rPr>
        <w:t>Působením žluč. Solí se aktivuje</w:t>
      </w:r>
      <w:r>
        <w:rPr>
          <w:spacing w:val="38"/>
          <w:sz w:val="24"/>
        </w:rPr>
        <w:t> </w:t>
      </w:r>
      <w:r>
        <w:rPr>
          <w:sz w:val="24"/>
        </w:rPr>
        <w:t>autolytický</w:t>
      </w:r>
    </w:p>
    <w:p>
      <w:pPr>
        <w:pStyle w:val="BodyText"/>
        <w:spacing w:line="281" w:lineRule="exact"/>
        <w:ind w:left="4997" w:firstLine="0"/>
      </w:pPr>
      <w:r>
        <w:rPr/>
        <w:t>enzym</w:t>
      </w:r>
    </w:p>
    <w:p>
      <w:pPr>
        <w:pStyle w:val="ListParagraph"/>
        <w:numPr>
          <w:ilvl w:val="5"/>
          <w:numId w:val="31"/>
        </w:numPr>
        <w:tabs>
          <w:tab w:pos="4996" w:val="left" w:leader="none"/>
          <w:tab w:pos="4997" w:val="left" w:leader="none"/>
        </w:tabs>
        <w:spacing w:line="281" w:lineRule="exact" w:before="3" w:after="0"/>
        <w:ind w:left="4997" w:right="0" w:hanging="360"/>
        <w:jc w:val="left"/>
        <w:rPr>
          <w:sz w:val="24"/>
        </w:rPr>
      </w:pPr>
      <w:r>
        <w:rPr>
          <w:sz w:val="24"/>
        </w:rPr>
        <w:t>Kolonie se do 30 min. rozpustí -&gt;</w:t>
      </w:r>
      <w:r>
        <w:rPr>
          <w:spacing w:val="28"/>
          <w:sz w:val="24"/>
        </w:rPr>
        <w:t> </w:t>
      </w:r>
      <w:r>
        <w:rPr>
          <w:sz w:val="24"/>
        </w:rPr>
        <w:t>průkaz</w:t>
      </w:r>
    </w:p>
    <w:p>
      <w:pPr>
        <w:pStyle w:val="BodyText"/>
        <w:spacing w:line="281" w:lineRule="exact"/>
        <w:ind w:left="0" w:right="5047" w:firstLine="0"/>
        <w:jc w:val="right"/>
      </w:pPr>
      <w:r>
        <w:rPr/>
        <w:t>autolysinu</w:t>
      </w:r>
    </w:p>
    <w:p>
      <w:pPr>
        <w:numPr>
          <w:ilvl w:val="4"/>
          <w:numId w:val="31"/>
        </w:numPr>
        <w:tabs>
          <w:tab w:pos="4277" w:val="left" w:leader="none"/>
        </w:tabs>
        <w:spacing w:line="290" w:lineRule="exact" w:before="0"/>
        <w:ind w:left="4277" w:right="4980" w:hanging="4277"/>
        <w:jc w:val="right"/>
        <w:rPr>
          <w:b/>
          <w:sz w:val="24"/>
        </w:rPr>
      </w:pPr>
      <w:r>
        <w:rPr>
          <w:b/>
          <w:sz w:val="24"/>
        </w:rPr>
        <w:t>Optochinový</w:t>
      </w:r>
      <w:r>
        <w:rPr>
          <w:b/>
          <w:spacing w:val="-9"/>
          <w:sz w:val="24"/>
        </w:rPr>
        <w:t> </w:t>
      </w:r>
      <w:r>
        <w:rPr>
          <w:b/>
          <w:sz w:val="24"/>
        </w:rPr>
        <w:t>test</w:t>
      </w:r>
    </w:p>
    <w:p>
      <w:pPr>
        <w:pStyle w:val="ListParagraph"/>
        <w:numPr>
          <w:ilvl w:val="5"/>
          <w:numId w:val="31"/>
        </w:numPr>
        <w:tabs>
          <w:tab w:pos="4996" w:val="left" w:leader="none"/>
          <w:tab w:pos="4997" w:val="left" w:leader="none"/>
        </w:tabs>
        <w:spacing w:line="242" w:lineRule="auto" w:before="0" w:after="0"/>
        <w:ind w:left="4997" w:right="1374" w:hanging="360"/>
        <w:jc w:val="left"/>
        <w:rPr>
          <w:sz w:val="24"/>
        </w:rPr>
      </w:pPr>
      <w:r>
        <w:rPr>
          <w:sz w:val="24"/>
        </w:rPr>
        <w:t>Tvoří okolo disku s optochinem inhibiční zónu růstu -&gt; jsou na něj citlivé -&gt;</w:t>
      </w:r>
      <w:r>
        <w:rPr>
          <w:spacing w:val="-6"/>
          <w:sz w:val="24"/>
        </w:rPr>
        <w:t> </w:t>
      </w:r>
      <w:r>
        <w:rPr>
          <w:sz w:val="24"/>
        </w:rPr>
        <w:t>nerostou</w:t>
      </w:r>
    </w:p>
    <w:p>
      <w:pPr>
        <w:pStyle w:val="ListParagraph"/>
        <w:numPr>
          <w:ilvl w:val="4"/>
          <w:numId w:val="31"/>
        </w:numPr>
        <w:tabs>
          <w:tab w:pos="4277" w:val="left" w:leader="none"/>
        </w:tabs>
        <w:spacing w:line="286" w:lineRule="exact" w:before="0" w:after="0"/>
        <w:ind w:left="4277" w:right="0" w:hanging="360"/>
        <w:jc w:val="left"/>
        <w:rPr>
          <w:sz w:val="24"/>
        </w:rPr>
      </w:pPr>
      <w:r>
        <w:rPr>
          <w:b/>
          <w:sz w:val="24"/>
        </w:rPr>
        <w:t>Rychlý průkaz latexovou aglutinací </w:t>
      </w:r>
      <w:r>
        <w:rPr>
          <w:sz w:val="24"/>
        </w:rPr>
        <w:t>–</w:t>
      </w:r>
      <w:r>
        <w:rPr>
          <w:spacing w:val="-10"/>
          <w:sz w:val="24"/>
        </w:rPr>
        <w:t> </w:t>
      </w:r>
      <w:r>
        <w:rPr>
          <w:sz w:val="24"/>
        </w:rPr>
        <w:t>sklíčková</w:t>
      </w:r>
    </w:p>
    <w:p>
      <w:pPr>
        <w:pStyle w:val="BodyText"/>
        <w:spacing w:line="271" w:lineRule="exact"/>
        <w:ind w:left="4277" w:firstLine="0"/>
      </w:pPr>
      <w:r>
        <w:rPr/>
        <w:t>aglutinace s latexovou emulzí obsahující Ab</w:t>
      </w:r>
    </w:p>
    <w:p>
      <w:pPr>
        <w:pStyle w:val="ListParagraph"/>
        <w:numPr>
          <w:ilvl w:val="4"/>
          <w:numId w:val="31"/>
        </w:numPr>
        <w:tabs>
          <w:tab w:pos="4277" w:val="left" w:leader="none"/>
        </w:tabs>
        <w:spacing w:line="225" w:lineRule="auto" w:before="2" w:after="0"/>
        <w:ind w:left="4277" w:right="1374" w:hanging="360"/>
        <w:jc w:val="left"/>
        <w:rPr>
          <w:sz w:val="24"/>
        </w:rPr>
      </w:pPr>
      <w:r>
        <w:rPr>
          <w:b/>
          <w:sz w:val="24"/>
        </w:rPr>
        <w:t>Rychlá diagnostika </w:t>
      </w:r>
      <w:r>
        <w:rPr>
          <w:sz w:val="24"/>
        </w:rPr>
        <w:t>– průkaz polysacharidu C v moči pomocí</w:t>
      </w:r>
      <w:r>
        <w:rPr>
          <w:spacing w:val="-1"/>
          <w:sz w:val="24"/>
        </w:rPr>
        <w:t> </w:t>
      </w:r>
      <w:r>
        <w:rPr>
          <w:sz w:val="24"/>
        </w:rPr>
        <w:t>spektrofotometrie</w:t>
      </w:r>
    </w:p>
    <w:p>
      <w:pPr>
        <w:numPr>
          <w:ilvl w:val="1"/>
          <w:numId w:val="31"/>
        </w:numPr>
        <w:tabs>
          <w:tab w:pos="2117" w:val="left" w:leader="none"/>
        </w:tabs>
        <w:spacing w:line="291" w:lineRule="exact" w:before="4"/>
        <w:ind w:left="2116" w:right="0" w:hanging="361"/>
        <w:jc w:val="left"/>
        <w:rPr>
          <w:b/>
          <w:sz w:val="24"/>
        </w:rPr>
      </w:pPr>
      <w:r>
        <w:rPr>
          <w:b/>
          <w:sz w:val="24"/>
          <w:u w:val="single"/>
        </w:rPr>
        <w:t>SINUSITIDY</w:t>
      </w:r>
    </w:p>
    <w:p>
      <w:pPr>
        <w:pStyle w:val="ListParagraph"/>
        <w:numPr>
          <w:ilvl w:val="2"/>
          <w:numId w:val="31"/>
        </w:numPr>
        <w:tabs>
          <w:tab w:pos="2836" w:val="left" w:leader="none"/>
          <w:tab w:pos="2837" w:val="left" w:leader="none"/>
        </w:tabs>
        <w:spacing w:line="272" w:lineRule="exact" w:before="0" w:after="0"/>
        <w:ind w:left="2836" w:right="0" w:hanging="361"/>
        <w:jc w:val="left"/>
        <w:rPr>
          <w:sz w:val="24"/>
        </w:rPr>
      </w:pPr>
      <w:r>
        <w:rPr>
          <w:sz w:val="24"/>
        </w:rPr>
        <w:t>U dětí – zánět středouší (otitis media) -&gt; nejčastější komunitní</w:t>
      </w:r>
    </w:p>
    <w:p>
      <w:pPr>
        <w:pStyle w:val="BodyText"/>
        <w:spacing w:line="281" w:lineRule="exact"/>
        <w:ind w:left="2836" w:firstLine="0"/>
      </w:pPr>
      <w:r>
        <w:rPr/>
        <w:t>infekce DS</w:t>
      </w:r>
    </w:p>
    <w:p>
      <w:pPr>
        <w:pStyle w:val="ListParagraph"/>
        <w:numPr>
          <w:ilvl w:val="1"/>
          <w:numId w:val="31"/>
        </w:numPr>
        <w:tabs>
          <w:tab w:pos="2117" w:val="left" w:leader="none"/>
        </w:tabs>
        <w:spacing w:line="291" w:lineRule="exact" w:before="0" w:after="0"/>
        <w:ind w:left="2116" w:right="0" w:hanging="361"/>
        <w:jc w:val="left"/>
        <w:rPr>
          <w:sz w:val="24"/>
        </w:rPr>
      </w:pPr>
      <w:r>
        <w:rPr>
          <w:rFonts w:ascii="Times New Roman" w:hAnsi="Times New Roman"/>
          <w:spacing w:val="-60"/>
          <w:sz w:val="24"/>
          <w:u w:val="single"/>
        </w:rPr>
        <w:t> </w:t>
      </w:r>
      <w:r>
        <w:rPr>
          <w:b/>
          <w:sz w:val="24"/>
          <w:u w:val="single"/>
        </w:rPr>
        <w:t>PURULENTNÍ MENINGITIDA</w:t>
      </w:r>
      <w:r>
        <w:rPr>
          <w:b/>
          <w:sz w:val="24"/>
        </w:rPr>
        <w:t> </w:t>
      </w:r>
      <w:r>
        <w:rPr>
          <w:sz w:val="24"/>
        </w:rPr>
        <w:t>– nejčastěji u lidí nad 60</w:t>
      </w:r>
      <w:r>
        <w:rPr>
          <w:spacing w:val="-9"/>
          <w:sz w:val="24"/>
        </w:rPr>
        <w:t> </w:t>
      </w:r>
      <w:r>
        <w:rPr>
          <w:sz w:val="24"/>
        </w:rPr>
        <w:t>let</w:t>
      </w:r>
    </w:p>
    <w:p>
      <w:pPr>
        <w:pStyle w:val="ListParagraph"/>
        <w:numPr>
          <w:ilvl w:val="2"/>
          <w:numId w:val="31"/>
        </w:numPr>
        <w:tabs>
          <w:tab w:pos="2836" w:val="left" w:leader="none"/>
          <w:tab w:pos="2837" w:val="left" w:leader="none"/>
        </w:tabs>
        <w:spacing w:line="240" w:lineRule="auto" w:before="0" w:after="0"/>
        <w:ind w:left="2836" w:right="1375" w:hanging="360"/>
        <w:jc w:val="left"/>
        <w:rPr>
          <w:sz w:val="24"/>
        </w:rPr>
      </w:pPr>
      <w:r>
        <w:rPr>
          <w:sz w:val="24"/>
        </w:rPr>
        <w:t>Průnik přes středouší -&gt; otok mozku -&gt; omezení průtoku -&gt; ischemie -&gt; degenerace</w:t>
      </w:r>
      <w:r>
        <w:rPr>
          <w:spacing w:val="-3"/>
          <w:sz w:val="24"/>
        </w:rPr>
        <w:t> </w:t>
      </w:r>
      <w:r>
        <w:rPr>
          <w:sz w:val="24"/>
        </w:rPr>
        <w:t>neuronů</w:t>
      </w:r>
    </w:p>
    <w:p>
      <w:pPr>
        <w:pStyle w:val="ListParagraph"/>
        <w:numPr>
          <w:ilvl w:val="2"/>
          <w:numId w:val="31"/>
        </w:numPr>
        <w:tabs>
          <w:tab w:pos="2836" w:val="left" w:leader="none"/>
          <w:tab w:pos="2837" w:val="left" w:leader="none"/>
        </w:tabs>
        <w:spacing w:line="280" w:lineRule="exact" w:before="0" w:after="0"/>
        <w:ind w:left="2836" w:right="0" w:hanging="361"/>
        <w:jc w:val="left"/>
        <w:rPr>
          <w:sz w:val="24"/>
        </w:rPr>
      </w:pPr>
      <w:r>
        <w:rPr>
          <w:sz w:val="24"/>
          <w:u w:val="single"/>
        </w:rPr>
        <w:t>Diagnostika</w:t>
      </w:r>
      <w:r>
        <w:rPr>
          <w:sz w:val="24"/>
        </w:rPr>
        <w:t> – průkaz v likvoru +</w:t>
      </w:r>
      <w:r>
        <w:rPr>
          <w:spacing w:val="-3"/>
          <w:sz w:val="24"/>
        </w:rPr>
        <w:t> </w:t>
      </w:r>
      <w:r>
        <w:rPr>
          <w:sz w:val="24"/>
        </w:rPr>
        <w:t>mikroskopie</w:t>
      </w:r>
    </w:p>
    <w:p>
      <w:pPr>
        <w:pStyle w:val="ListParagraph"/>
        <w:numPr>
          <w:ilvl w:val="0"/>
          <w:numId w:val="31"/>
        </w:numPr>
        <w:tabs>
          <w:tab w:pos="1396" w:val="left" w:leader="none"/>
          <w:tab w:pos="1397" w:val="left" w:leader="none"/>
        </w:tabs>
        <w:spacing w:line="287" w:lineRule="exact" w:before="0" w:after="0"/>
        <w:ind w:left="1396" w:right="0" w:hanging="361"/>
        <w:jc w:val="left"/>
        <w:rPr>
          <w:sz w:val="24"/>
        </w:rPr>
      </w:pPr>
      <w:r>
        <w:rPr>
          <w:rFonts w:ascii="Times New Roman" w:hAnsi="Times New Roman"/>
          <w:spacing w:val="-60"/>
          <w:sz w:val="24"/>
          <w:u w:val="single"/>
        </w:rPr>
        <w:t> </w:t>
      </w:r>
      <w:r>
        <w:rPr>
          <w:sz w:val="24"/>
          <w:u w:val="single"/>
        </w:rPr>
        <w:t>Léčba</w:t>
      </w:r>
    </w:p>
    <w:p>
      <w:pPr>
        <w:pStyle w:val="ListParagraph"/>
        <w:numPr>
          <w:ilvl w:val="1"/>
          <w:numId w:val="31"/>
        </w:numPr>
        <w:tabs>
          <w:tab w:pos="2117" w:val="left" w:leader="none"/>
        </w:tabs>
        <w:spacing w:line="290" w:lineRule="exact" w:before="0" w:after="0"/>
        <w:ind w:left="2116" w:right="0" w:hanging="361"/>
        <w:jc w:val="left"/>
        <w:rPr>
          <w:sz w:val="24"/>
        </w:rPr>
      </w:pPr>
      <w:r>
        <w:rPr>
          <w:sz w:val="24"/>
        </w:rPr>
        <w:t>Obecně</w:t>
      </w:r>
      <w:r>
        <w:rPr>
          <w:spacing w:val="-1"/>
          <w:sz w:val="24"/>
        </w:rPr>
        <w:t> </w:t>
      </w:r>
      <w:r>
        <w:rPr>
          <w:sz w:val="24"/>
        </w:rPr>
        <w:t>peniciliny</w:t>
      </w:r>
    </w:p>
    <w:p>
      <w:pPr>
        <w:pStyle w:val="ListParagraph"/>
        <w:numPr>
          <w:ilvl w:val="1"/>
          <w:numId w:val="31"/>
        </w:numPr>
        <w:tabs>
          <w:tab w:pos="2117" w:val="left" w:leader="none"/>
        </w:tabs>
        <w:spacing w:line="282" w:lineRule="exact" w:before="0" w:after="0"/>
        <w:ind w:left="2116" w:right="0" w:hanging="361"/>
        <w:jc w:val="left"/>
        <w:rPr>
          <w:sz w:val="24"/>
        </w:rPr>
      </w:pPr>
      <w:r>
        <w:rPr>
          <w:sz w:val="24"/>
        </w:rPr>
        <w:t>Alternativa – cefalosporiny III. G. Nebo</w:t>
      </w:r>
      <w:r>
        <w:rPr>
          <w:spacing w:val="-3"/>
          <w:sz w:val="24"/>
        </w:rPr>
        <w:t> </w:t>
      </w:r>
      <w:r>
        <w:rPr>
          <w:sz w:val="24"/>
        </w:rPr>
        <w:t>makrolidy</w:t>
      </w:r>
    </w:p>
    <w:p>
      <w:pPr>
        <w:pStyle w:val="ListParagraph"/>
        <w:numPr>
          <w:ilvl w:val="1"/>
          <w:numId w:val="31"/>
        </w:numPr>
        <w:tabs>
          <w:tab w:pos="2117" w:val="left" w:leader="none"/>
        </w:tabs>
        <w:spacing w:line="282" w:lineRule="exact" w:before="0" w:after="0"/>
        <w:ind w:left="2116" w:right="0" w:hanging="361"/>
        <w:jc w:val="left"/>
        <w:rPr>
          <w:sz w:val="24"/>
        </w:rPr>
      </w:pPr>
      <w:r>
        <w:rPr>
          <w:sz w:val="24"/>
          <w:u w:val="single"/>
        </w:rPr>
        <w:t>Pneumonie</w:t>
      </w:r>
      <w:r>
        <w:rPr>
          <w:sz w:val="24"/>
        </w:rPr>
        <w:t> – penicilin G, ambulantně</w:t>
      </w:r>
      <w:r>
        <w:rPr>
          <w:spacing w:val="-4"/>
          <w:sz w:val="24"/>
        </w:rPr>
        <w:t> </w:t>
      </w:r>
      <w:r>
        <w:rPr>
          <w:sz w:val="24"/>
        </w:rPr>
        <w:t>amoxicilin</w:t>
      </w:r>
    </w:p>
    <w:p>
      <w:pPr>
        <w:pStyle w:val="ListParagraph"/>
        <w:numPr>
          <w:ilvl w:val="1"/>
          <w:numId w:val="31"/>
        </w:numPr>
        <w:tabs>
          <w:tab w:pos="2117" w:val="left" w:leader="none"/>
        </w:tabs>
        <w:spacing w:line="281" w:lineRule="exact" w:before="0" w:after="0"/>
        <w:ind w:left="2116" w:right="0" w:hanging="361"/>
        <w:jc w:val="left"/>
        <w:rPr>
          <w:sz w:val="24"/>
        </w:rPr>
      </w:pPr>
      <w:r>
        <w:rPr>
          <w:sz w:val="24"/>
          <w:u w:val="single"/>
        </w:rPr>
        <w:t>Meningitidy</w:t>
      </w:r>
      <w:r>
        <w:rPr>
          <w:sz w:val="24"/>
        </w:rPr>
        <w:t> – ampicilin, cefalosporiny III. G., alternativa –</w:t>
      </w:r>
      <w:r>
        <w:rPr>
          <w:spacing w:val="-8"/>
          <w:sz w:val="24"/>
        </w:rPr>
        <w:t> </w:t>
      </w:r>
      <w:r>
        <w:rPr>
          <w:sz w:val="24"/>
        </w:rPr>
        <w:t>chloramfenikol</w:t>
      </w:r>
    </w:p>
    <w:p>
      <w:pPr>
        <w:pStyle w:val="ListParagraph"/>
        <w:numPr>
          <w:ilvl w:val="1"/>
          <w:numId w:val="31"/>
        </w:numPr>
        <w:tabs>
          <w:tab w:pos="2117" w:val="left" w:leader="none"/>
        </w:tabs>
        <w:spacing w:line="225" w:lineRule="auto" w:before="3" w:after="0"/>
        <w:ind w:left="2116" w:right="1378" w:hanging="360"/>
        <w:jc w:val="left"/>
        <w:rPr>
          <w:sz w:val="24"/>
        </w:rPr>
      </w:pPr>
      <w:r>
        <w:rPr>
          <w:sz w:val="24"/>
          <w:u w:val="single"/>
        </w:rPr>
        <w:t>Rozvoj rezistence</w:t>
      </w:r>
      <w:r>
        <w:rPr>
          <w:sz w:val="24"/>
        </w:rPr>
        <w:t> - v ústní dutině převezmou geny od viridujících streptokoků -&gt; změní se struktura</w:t>
      </w:r>
      <w:r>
        <w:rPr>
          <w:spacing w:val="-3"/>
          <w:sz w:val="24"/>
        </w:rPr>
        <w:t> </w:t>
      </w:r>
      <w:r>
        <w:rPr>
          <w:sz w:val="24"/>
        </w:rPr>
        <w:t>PBP</w:t>
      </w:r>
    </w:p>
    <w:p>
      <w:pPr>
        <w:pStyle w:val="ListParagraph"/>
        <w:numPr>
          <w:ilvl w:val="0"/>
          <w:numId w:val="31"/>
        </w:numPr>
        <w:tabs>
          <w:tab w:pos="1396" w:val="left" w:leader="none"/>
          <w:tab w:pos="1397" w:val="left" w:leader="none"/>
        </w:tabs>
        <w:spacing w:line="294" w:lineRule="exact" w:before="2" w:after="0"/>
        <w:ind w:left="1396" w:right="0" w:hanging="361"/>
        <w:jc w:val="left"/>
        <w:rPr>
          <w:sz w:val="24"/>
        </w:rPr>
      </w:pPr>
      <w:r>
        <w:rPr>
          <w:sz w:val="24"/>
          <w:u w:val="single"/>
        </w:rPr>
        <w:t>Vakcinace</w:t>
      </w:r>
    </w:p>
    <w:p>
      <w:pPr>
        <w:pStyle w:val="ListParagraph"/>
        <w:numPr>
          <w:ilvl w:val="1"/>
          <w:numId w:val="31"/>
        </w:numPr>
        <w:tabs>
          <w:tab w:pos="2117" w:val="left" w:leader="none"/>
        </w:tabs>
        <w:spacing w:line="291" w:lineRule="exact" w:before="0" w:after="0"/>
        <w:ind w:left="2116" w:right="0" w:hanging="361"/>
        <w:jc w:val="left"/>
        <w:rPr>
          <w:sz w:val="24"/>
        </w:rPr>
      </w:pPr>
      <w:r>
        <w:rPr>
          <w:sz w:val="24"/>
        </w:rPr>
        <w:t>Obsahuje pouzderné Ag vázané na proteinový</w:t>
      </w:r>
      <w:r>
        <w:rPr>
          <w:spacing w:val="-6"/>
          <w:sz w:val="24"/>
        </w:rPr>
        <w:t> </w:t>
      </w:r>
      <w:r>
        <w:rPr>
          <w:sz w:val="24"/>
        </w:rPr>
        <w:t>nosič</w:t>
      </w:r>
    </w:p>
    <w:p>
      <w:pPr>
        <w:pStyle w:val="ListParagraph"/>
        <w:numPr>
          <w:ilvl w:val="1"/>
          <w:numId w:val="31"/>
        </w:numPr>
        <w:tabs>
          <w:tab w:pos="2117" w:val="left" w:leader="none"/>
        </w:tabs>
        <w:spacing w:line="282" w:lineRule="exact" w:before="0" w:after="0"/>
        <w:ind w:left="2116" w:right="0" w:hanging="361"/>
        <w:jc w:val="left"/>
        <w:rPr>
          <w:sz w:val="24"/>
        </w:rPr>
      </w:pPr>
      <w:r>
        <w:rPr>
          <w:rFonts w:ascii="Times New Roman" w:hAnsi="Times New Roman"/>
          <w:spacing w:val="-60"/>
          <w:sz w:val="24"/>
          <w:u w:val="single"/>
        </w:rPr>
        <w:t> </w:t>
      </w:r>
      <w:r>
        <w:rPr>
          <w:sz w:val="24"/>
          <w:u w:val="single"/>
        </w:rPr>
        <w:t>Význam</w:t>
      </w:r>
      <w:r>
        <w:rPr>
          <w:sz w:val="24"/>
        </w:rPr>
        <w:t> – tvorba antikapsulární</w:t>
      </w:r>
      <w:r>
        <w:rPr>
          <w:spacing w:val="-4"/>
          <w:sz w:val="24"/>
        </w:rPr>
        <w:t> </w:t>
      </w:r>
      <w:r>
        <w:rPr>
          <w:sz w:val="24"/>
        </w:rPr>
        <w:t>Ab</w:t>
      </w:r>
    </w:p>
    <w:p>
      <w:pPr>
        <w:pStyle w:val="ListParagraph"/>
        <w:numPr>
          <w:ilvl w:val="1"/>
          <w:numId w:val="31"/>
        </w:numPr>
        <w:tabs>
          <w:tab w:pos="2117" w:val="left" w:leader="none"/>
        </w:tabs>
        <w:spacing w:line="281" w:lineRule="exact" w:before="0" w:after="0"/>
        <w:ind w:left="2116" w:right="0" w:hanging="361"/>
        <w:jc w:val="left"/>
        <w:rPr>
          <w:sz w:val="24"/>
        </w:rPr>
      </w:pPr>
      <w:r>
        <w:rPr>
          <w:sz w:val="24"/>
          <w:u w:val="single"/>
        </w:rPr>
        <w:t>Typy</w:t>
      </w:r>
    </w:p>
    <w:p>
      <w:pPr>
        <w:pStyle w:val="ListParagraph"/>
        <w:numPr>
          <w:ilvl w:val="2"/>
          <w:numId w:val="31"/>
        </w:numPr>
        <w:tabs>
          <w:tab w:pos="2836" w:val="left" w:leader="none"/>
          <w:tab w:pos="2837" w:val="left" w:leader="none"/>
        </w:tabs>
        <w:spacing w:line="271" w:lineRule="exact" w:before="0" w:after="0"/>
        <w:ind w:left="2836" w:right="0" w:hanging="361"/>
        <w:jc w:val="left"/>
        <w:rPr>
          <w:sz w:val="24"/>
        </w:rPr>
      </w:pPr>
      <w:r>
        <w:rPr>
          <w:b/>
          <w:sz w:val="24"/>
        </w:rPr>
        <w:t>Polyvalentní polysacharidová </w:t>
      </w:r>
      <w:r>
        <w:rPr>
          <w:sz w:val="24"/>
        </w:rPr>
        <w:t>– nedostatečná imunitní</w:t>
      </w:r>
      <w:r>
        <w:rPr>
          <w:spacing w:val="-7"/>
          <w:sz w:val="24"/>
        </w:rPr>
        <w:t> </w:t>
      </w:r>
      <w:r>
        <w:rPr>
          <w:sz w:val="24"/>
        </w:rPr>
        <w:t>odpověď</w:t>
      </w:r>
    </w:p>
    <w:p>
      <w:pPr>
        <w:pStyle w:val="ListParagraph"/>
        <w:numPr>
          <w:ilvl w:val="2"/>
          <w:numId w:val="31"/>
        </w:numPr>
        <w:tabs>
          <w:tab w:pos="2836" w:val="left" w:leader="none"/>
          <w:tab w:pos="2837" w:val="left" w:leader="none"/>
        </w:tabs>
        <w:spacing w:line="281" w:lineRule="exact" w:before="0" w:after="0"/>
        <w:ind w:left="2836" w:right="0" w:hanging="361"/>
        <w:jc w:val="left"/>
        <w:rPr>
          <w:sz w:val="24"/>
        </w:rPr>
      </w:pPr>
      <w:r>
        <w:rPr>
          <w:b/>
          <w:sz w:val="24"/>
        </w:rPr>
        <w:t>Konjugovaná vakcína </w:t>
      </w:r>
      <w:r>
        <w:rPr>
          <w:sz w:val="24"/>
        </w:rPr>
        <w:t>(polysacharid +</w:t>
      </w:r>
      <w:r>
        <w:rPr>
          <w:spacing w:val="1"/>
          <w:sz w:val="24"/>
        </w:rPr>
        <w:t> </w:t>
      </w:r>
      <w:r>
        <w:rPr>
          <w:sz w:val="24"/>
        </w:rPr>
        <w:t>protein)</w:t>
      </w:r>
    </w:p>
    <w:p>
      <w:pPr>
        <w:pStyle w:val="ListParagraph"/>
        <w:numPr>
          <w:ilvl w:val="3"/>
          <w:numId w:val="31"/>
        </w:numPr>
        <w:tabs>
          <w:tab w:pos="3556" w:val="left" w:leader="none"/>
          <w:tab w:pos="3557" w:val="left" w:leader="none"/>
        </w:tabs>
        <w:spacing w:line="240" w:lineRule="auto" w:before="1" w:after="0"/>
        <w:ind w:left="3557" w:right="0" w:hanging="360"/>
        <w:jc w:val="left"/>
        <w:rPr>
          <w:sz w:val="24"/>
        </w:rPr>
      </w:pPr>
      <w:r>
        <w:rPr>
          <w:sz w:val="24"/>
        </w:rPr>
        <w:t>zlepšení</w:t>
      </w:r>
      <w:r>
        <w:rPr>
          <w:spacing w:val="-1"/>
          <w:sz w:val="24"/>
        </w:rPr>
        <w:t> </w:t>
      </w:r>
      <w:r>
        <w:rPr>
          <w:sz w:val="24"/>
        </w:rPr>
        <w:t>imunogenicity</w:t>
      </w:r>
    </w:p>
    <w:p>
      <w:pPr>
        <w:pStyle w:val="ListParagraph"/>
        <w:numPr>
          <w:ilvl w:val="3"/>
          <w:numId w:val="31"/>
        </w:numPr>
        <w:tabs>
          <w:tab w:pos="3556" w:val="left" w:leader="none"/>
          <w:tab w:pos="3557" w:val="left" w:leader="none"/>
        </w:tabs>
        <w:spacing w:line="294" w:lineRule="exact" w:before="1" w:after="0"/>
        <w:ind w:left="3557" w:right="0" w:hanging="360"/>
        <w:jc w:val="left"/>
        <w:rPr>
          <w:sz w:val="24"/>
        </w:rPr>
      </w:pPr>
      <w:r>
        <w:rPr>
          <w:sz w:val="24"/>
        </w:rPr>
        <w:t>jen několik sérotypů – 7mi, 10ti, 13ti valentní</w:t>
      </w:r>
      <w:r>
        <w:rPr>
          <w:spacing w:val="-6"/>
          <w:sz w:val="24"/>
        </w:rPr>
        <w:t> </w:t>
      </w:r>
      <w:r>
        <w:rPr>
          <w:sz w:val="24"/>
        </w:rPr>
        <w:t>vakcína</w:t>
      </w:r>
    </w:p>
    <w:p>
      <w:pPr>
        <w:pStyle w:val="ListParagraph"/>
        <w:numPr>
          <w:ilvl w:val="1"/>
          <w:numId w:val="31"/>
        </w:numPr>
        <w:tabs>
          <w:tab w:pos="2117" w:val="left" w:leader="none"/>
        </w:tabs>
        <w:spacing w:line="300" w:lineRule="exact" w:before="0" w:after="0"/>
        <w:ind w:left="2116" w:right="0" w:hanging="361"/>
        <w:jc w:val="left"/>
        <w:rPr>
          <w:sz w:val="24"/>
        </w:rPr>
      </w:pPr>
      <w:r>
        <w:rPr>
          <w:sz w:val="24"/>
        </w:rPr>
        <w:t>v každé zemi jiné složení vakcín – jiná</w:t>
      </w:r>
      <w:r>
        <w:rPr>
          <w:spacing w:val="-3"/>
          <w:sz w:val="24"/>
        </w:rPr>
        <w:t> </w:t>
      </w:r>
      <w:r>
        <w:rPr>
          <w:sz w:val="24"/>
        </w:rPr>
        <w:t>rezistence</w:t>
      </w:r>
    </w:p>
    <w:p>
      <w:pPr>
        <w:spacing w:after="0" w:line="300" w:lineRule="exact"/>
        <w:jc w:val="left"/>
        <w:rPr>
          <w:sz w:val="24"/>
        </w:rPr>
        <w:sectPr>
          <w:pgSz w:w="11910" w:h="16840"/>
          <w:pgMar w:top="1320" w:bottom="280" w:left="740" w:right="40"/>
        </w:sect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spacing w:before="5"/>
        <w:ind w:left="0" w:firstLine="0"/>
        <w:rPr>
          <w:sz w:val="25"/>
        </w:rPr>
      </w:pPr>
    </w:p>
    <w:p>
      <w:pPr>
        <w:spacing w:before="100"/>
        <w:ind w:left="676" w:right="0" w:firstLine="0"/>
        <w:jc w:val="left"/>
        <w:rPr>
          <w:b/>
          <w:sz w:val="24"/>
        </w:rPr>
      </w:pPr>
      <w:r>
        <w:rPr>
          <w:b/>
          <w:sz w:val="24"/>
          <w:u w:val="single"/>
        </w:rPr>
        <w:t>B - KVASINKY A KVASINKOVÉ MIKROORGANISMY</w:t>
      </w:r>
    </w:p>
    <w:p>
      <w:pPr>
        <w:pStyle w:val="ListParagraph"/>
        <w:numPr>
          <w:ilvl w:val="0"/>
          <w:numId w:val="31"/>
        </w:numPr>
        <w:tabs>
          <w:tab w:pos="1396" w:val="left" w:leader="none"/>
          <w:tab w:pos="1397" w:val="left" w:leader="none"/>
        </w:tabs>
        <w:spacing w:line="294" w:lineRule="exact" w:before="162" w:after="0"/>
        <w:ind w:left="1396" w:right="0" w:hanging="361"/>
        <w:jc w:val="left"/>
        <w:rPr>
          <w:sz w:val="24"/>
        </w:rPr>
      </w:pPr>
      <w:r>
        <w:rPr>
          <w:sz w:val="24"/>
          <w:u w:val="single"/>
        </w:rPr>
        <w:t>Mykologie</w:t>
      </w:r>
    </w:p>
    <w:p>
      <w:pPr>
        <w:pStyle w:val="ListParagraph"/>
        <w:numPr>
          <w:ilvl w:val="1"/>
          <w:numId w:val="31"/>
        </w:numPr>
        <w:tabs>
          <w:tab w:pos="2117" w:val="left" w:leader="none"/>
        </w:tabs>
        <w:spacing w:line="290" w:lineRule="exact" w:before="0" w:after="0"/>
        <w:ind w:left="2116" w:right="0" w:hanging="361"/>
        <w:jc w:val="left"/>
        <w:rPr>
          <w:sz w:val="24"/>
        </w:rPr>
      </w:pPr>
      <w:r>
        <w:rPr>
          <w:sz w:val="24"/>
        </w:rPr>
        <w:t>Říše hub – Fungi,</w:t>
      </w:r>
      <w:r>
        <w:rPr>
          <w:spacing w:val="1"/>
          <w:sz w:val="24"/>
        </w:rPr>
        <w:t> </w:t>
      </w:r>
      <w:r>
        <w:rPr>
          <w:sz w:val="24"/>
        </w:rPr>
        <w:t>Myces</w:t>
      </w:r>
    </w:p>
    <w:p>
      <w:pPr>
        <w:pStyle w:val="ListParagraph"/>
        <w:numPr>
          <w:ilvl w:val="1"/>
          <w:numId w:val="31"/>
        </w:numPr>
        <w:tabs>
          <w:tab w:pos="2117" w:val="left" w:leader="none"/>
        </w:tabs>
        <w:spacing w:line="281" w:lineRule="exact" w:before="0" w:after="0"/>
        <w:ind w:left="2116" w:right="0" w:hanging="361"/>
        <w:jc w:val="left"/>
        <w:rPr>
          <w:sz w:val="24"/>
        </w:rPr>
      </w:pPr>
      <w:r>
        <w:rPr>
          <w:sz w:val="24"/>
        </w:rPr>
        <w:t>Eukaryotické</w:t>
      </w:r>
      <w:r>
        <w:rPr>
          <w:spacing w:val="-1"/>
          <w:sz w:val="24"/>
        </w:rPr>
        <w:t> </w:t>
      </w:r>
      <w:r>
        <w:rPr>
          <w:sz w:val="24"/>
        </w:rPr>
        <w:t>organismy</w:t>
      </w:r>
    </w:p>
    <w:p>
      <w:pPr>
        <w:pStyle w:val="ListParagraph"/>
        <w:numPr>
          <w:ilvl w:val="1"/>
          <w:numId w:val="31"/>
        </w:numPr>
        <w:tabs>
          <w:tab w:pos="2117" w:val="left" w:leader="none"/>
        </w:tabs>
        <w:spacing w:line="281" w:lineRule="exact" w:before="0" w:after="0"/>
        <w:ind w:left="2116" w:right="0" w:hanging="361"/>
        <w:jc w:val="left"/>
        <w:rPr>
          <w:sz w:val="24"/>
        </w:rPr>
      </w:pPr>
      <w:r>
        <w:rPr>
          <w:sz w:val="24"/>
        </w:rPr>
        <w:t>Mikromycety – houby mikroskopických</w:t>
      </w:r>
      <w:r>
        <w:rPr>
          <w:spacing w:val="-3"/>
          <w:sz w:val="24"/>
        </w:rPr>
        <w:t> </w:t>
      </w:r>
      <w:r>
        <w:rPr>
          <w:sz w:val="24"/>
        </w:rPr>
        <w:t>rozměrů</w:t>
      </w:r>
    </w:p>
    <w:p>
      <w:pPr>
        <w:pStyle w:val="ListParagraph"/>
        <w:numPr>
          <w:ilvl w:val="0"/>
          <w:numId w:val="31"/>
        </w:numPr>
        <w:tabs>
          <w:tab w:pos="1396" w:val="left" w:leader="none"/>
          <w:tab w:pos="1397" w:val="left" w:leader="none"/>
        </w:tabs>
        <w:spacing w:line="286" w:lineRule="exact" w:before="0" w:after="0"/>
        <w:ind w:left="1396" w:right="0" w:hanging="361"/>
        <w:jc w:val="left"/>
        <w:rPr>
          <w:sz w:val="24"/>
        </w:rPr>
      </w:pPr>
      <w:r>
        <w:rPr>
          <w:sz w:val="24"/>
        </w:rPr>
        <w:t>Nejsou samostatnou taxonomickou</w:t>
      </w:r>
      <w:r>
        <w:rPr>
          <w:spacing w:val="-4"/>
          <w:sz w:val="24"/>
        </w:rPr>
        <w:t> </w:t>
      </w:r>
      <w:r>
        <w:rPr>
          <w:sz w:val="24"/>
        </w:rPr>
        <w:t>skupinou</w:t>
      </w:r>
    </w:p>
    <w:p>
      <w:pPr>
        <w:pStyle w:val="ListParagraph"/>
        <w:numPr>
          <w:ilvl w:val="0"/>
          <w:numId w:val="31"/>
        </w:numPr>
        <w:tabs>
          <w:tab w:pos="1396" w:val="left" w:leader="none"/>
          <w:tab w:pos="1397" w:val="left" w:leader="none"/>
        </w:tabs>
        <w:spacing w:line="294" w:lineRule="exact" w:before="1" w:after="0"/>
        <w:ind w:left="1396" w:right="0" w:hanging="361"/>
        <w:jc w:val="left"/>
        <w:rPr>
          <w:sz w:val="24"/>
        </w:rPr>
      </w:pPr>
      <w:r>
        <w:rPr>
          <w:rFonts w:ascii="Times New Roman" w:hAnsi="Times New Roman"/>
          <w:spacing w:val="-60"/>
          <w:sz w:val="24"/>
          <w:u w:val="single"/>
        </w:rPr>
        <w:t> </w:t>
      </w:r>
      <w:r>
        <w:rPr>
          <w:sz w:val="24"/>
          <w:u w:val="single"/>
        </w:rPr>
        <w:t>Pravé</w:t>
      </w:r>
      <w:r>
        <w:rPr>
          <w:spacing w:val="-1"/>
          <w:sz w:val="24"/>
          <w:u w:val="single"/>
        </w:rPr>
        <w:t> </w:t>
      </w:r>
      <w:r>
        <w:rPr>
          <w:sz w:val="24"/>
          <w:u w:val="single"/>
        </w:rPr>
        <w:t>kvasinky</w:t>
      </w:r>
    </w:p>
    <w:p>
      <w:pPr>
        <w:pStyle w:val="ListParagraph"/>
        <w:numPr>
          <w:ilvl w:val="1"/>
          <w:numId w:val="31"/>
        </w:numPr>
        <w:tabs>
          <w:tab w:pos="2117" w:val="left" w:leader="none"/>
        </w:tabs>
        <w:spacing w:line="290" w:lineRule="exact" w:before="0" w:after="0"/>
        <w:ind w:left="2116" w:right="0" w:hanging="361"/>
        <w:jc w:val="left"/>
        <w:rPr>
          <w:sz w:val="24"/>
        </w:rPr>
      </w:pPr>
      <w:r>
        <w:rPr>
          <w:sz w:val="24"/>
        </w:rPr>
        <w:t>Pohlavně se</w:t>
      </w:r>
      <w:r>
        <w:rPr>
          <w:spacing w:val="-1"/>
          <w:sz w:val="24"/>
        </w:rPr>
        <w:t> </w:t>
      </w:r>
      <w:r>
        <w:rPr>
          <w:sz w:val="24"/>
        </w:rPr>
        <w:t>rozmnožují</w:t>
      </w:r>
    </w:p>
    <w:p>
      <w:pPr>
        <w:pStyle w:val="ListParagraph"/>
        <w:numPr>
          <w:ilvl w:val="1"/>
          <w:numId w:val="31"/>
        </w:numPr>
        <w:tabs>
          <w:tab w:pos="2117" w:val="left" w:leader="none"/>
        </w:tabs>
        <w:spacing w:line="281" w:lineRule="exact" w:before="0" w:after="0"/>
        <w:ind w:left="2116" w:right="0" w:hanging="361"/>
        <w:jc w:val="left"/>
        <w:rPr>
          <w:sz w:val="24"/>
        </w:rPr>
      </w:pPr>
      <w:r>
        <w:rPr>
          <w:sz w:val="24"/>
        </w:rPr>
        <w:t>tvoří askospory nebo</w:t>
      </w:r>
      <w:r>
        <w:rPr>
          <w:spacing w:val="-2"/>
          <w:sz w:val="24"/>
        </w:rPr>
        <w:t> </w:t>
      </w:r>
      <w:r>
        <w:rPr>
          <w:sz w:val="24"/>
        </w:rPr>
        <w:t>bazidiospory</w:t>
      </w:r>
    </w:p>
    <w:p>
      <w:pPr>
        <w:pStyle w:val="ListParagraph"/>
        <w:numPr>
          <w:ilvl w:val="0"/>
          <w:numId w:val="31"/>
        </w:numPr>
        <w:tabs>
          <w:tab w:pos="1396" w:val="left" w:leader="none"/>
          <w:tab w:pos="1397" w:val="left" w:leader="none"/>
        </w:tabs>
        <w:spacing w:line="286" w:lineRule="exact" w:before="0" w:after="0"/>
        <w:ind w:left="1396" w:right="0" w:hanging="361"/>
        <w:jc w:val="left"/>
        <w:rPr>
          <w:sz w:val="24"/>
        </w:rPr>
      </w:pPr>
      <w:r>
        <w:rPr>
          <w:rFonts w:ascii="Times New Roman" w:hAnsi="Times New Roman"/>
          <w:spacing w:val="-60"/>
          <w:sz w:val="24"/>
          <w:u w:val="single"/>
        </w:rPr>
        <w:t> </w:t>
      </w:r>
      <w:r>
        <w:rPr>
          <w:sz w:val="24"/>
          <w:u w:val="single"/>
        </w:rPr>
        <w:t>Nepravé</w:t>
      </w:r>
      <w:r>
        <w:rPr>
          <w:sz w:val="24"/>
        </w:rPr>
        <w:t> - rozmnožují se</w:t>
      </w:r>
      <w:r>
        <w:rPr>
          <w:spacing w:val="-3"/>
          <w:sz w:val="24"/>
        </w:rPr>
        <w:t> </w:t>
      </w:r>
      <w:r>
        <w:rPr>
          <w:sz w:val="24"/>
        </w:rPr>
        <w:t>nepohlavně</w:t>
      </w:r>
    </w:p>
    <w:p>
      <w:pPr>
        <w:pStyle w:val="ListParagraph"/>
        <w:numPr>
          <w:ilvl w:val="0"/>
          <w:numId w:val="31"/>
        </w:numPr>
        <w:tabs>
          <w:tab w:pos="1396" w:val="left" w:leader="none"/>
          <w:tab w:pos="1397" w:val="left" w:leader="none"/>
        </w:tabs>
        <w:spacing w:line="240" w:lineRule="auto" w:before="0" w:after="0"/>
        <w:ind w:left="1396" w:right="0" w:hanging="361"/>
        <w:jc w:val="left"/>
        <w:rPr>
          <w:sz w:val="24"/>
        </w:rPr>
      </w:pPr>
      <w:r>
        <w:rPr>
          <w:sz w:val="24"/>
        </w:rPr>
        <w:t>Dělení na pravé a nepravé vzniklo, jelikož někdy nebylo známo pohlavní</w:t>
      </w:r>
      <w:r>
        <w:rPr>
          <w:spacing w:val="-14"/>
          <w:sz w:val="24"/>
        </w:rPr>
        <w:t> </w:t>
      </w:r>
      <w:r>
        <w:rPr>
          <w:sz w:val="24"/>
        </w:rPr>
        <w:t>stádium</w:t>
      </w:r>
    </w:p>
    <w:p>
      <w:pPr>
        <w:pStyle w:val="ListParagraph"/>
        <w:numPr>
          <w:ilvl w:val="0"/>
          <w:numId w:val="31"/>
        </w:numPr>
        <w:tabs>
          <w:tab w:pos="1396" w:val="left" w:leader="none"/>
          <w:tab w:pos="1397" w:val="left" w:leader="none"/>
        </w:tabs>
        <w:spacing w:line="294" w:lineRule="exact" w:before="1" w:after="0"/>
        <w:ind w:left="1396" w:right="0" w:hanging="361"/>
        <w:jc w:val="left"/>
        <w:rPr>
          <w:sz w:val="24"/>
        </w:rPr>
      </w:pPr>
      <w:r>
        <w:rPr>
          <w:sz w:val="24"/>
          <w:u w:val="single"/>
        </w:rPr>
        <w:t>Klasifikace</w:t>
      </w:r>
    </w:p>
    <w:p>
      <w:pPr>
        <w:numPr>
          <w:ilvl w:val="1"/>
          <w:numId w:val="31"/>
        </w:numPr>
        <w:tabs>
          <w:tab w:pos="2117" w:val="left" w:leader="none"/>
        </w:tabs>
        <w:spacing w:line="290" w:lineRule="exact" w:before="0"/>
        <w:ind w:left="2116" w:right="0" w:hanging="361"/>
        <w:jc w:val="left"/>
        <w:rPr>
          <w:b/>
          <w:sz w:val="24"/>
        </w:rPr>
      </w:pPr>
      <w:r>
        <w:rPr>
          <w:b/>
          <w:sz w:val="24"/>
        </w:rPr>
        <w:t>Rod</w:t>
      </w:r>
    </w:p>
    <w:p>
      <w:pPr>
        <w:pStyle w:val="ListParagraph"/>
        <w:numPr>
          <w:ilvl w:val="2"/>
          <w:numId w:val="31"/>
        </w:numPr>
        <w:tabs>
          <w:tab w:pos="2836" w:val="left" w:leader="none"/>
          <w:tab w:pos="2837" w:val="left" w:leader="none"/>
        </w:tabs>
        <w:spacing w:line="271" w:lineRule="exact" w:before="0" w:after="0"/>
        <w:ind w:left="2836" w:right="0" w:hanging="361"/>
        <w:jc w:val="left"/>
        <w:rPr>
          <w:sz w:val="24"/>
        </w:rPr>
      </w:pPr>
      <w:r>
        <w:rPr>
          <w:sz w:val="24"/>
        </w:rPr>
        <w:t>Candida – C. albicans, C.</w:t>
      </w:r>
      <w:r>
        <w:rPr>
          <w:spacing w:val="-4"/>
          <w:sz w:val="24"/>
        </w:rPr>
        <w:t> </w:t>
      </w:r>
      <w:r>
        <w:rPr>
          <w:sz w:val="24"/>
        </w:rPr>
        <w:t>non-albicans</w:t>
      </w:r>
    </w:p>
    <w:p>
      <w:pPr>
        <w:pStyle w:val="ListParagraph"/>
        <w:numPr>
          <w:ilvl w:val="2"/>
          <w:numId w:val="31"/>
        </w:numPr>
        <w:tabs>
          <w:tab w:pos="2836" w:val="left" w:leader="none"/>
          <w:tab w:pos="2837" w:val="left" w:leader="none"/>
        </w:tabs>
        <w:spacing w:line="281" w:lineRule="exact" w:before="0" w:after="0"/>
        <w:ind w:left="2836" w:right="0" w:hanging="361"/>
        <w:jc w:val="left"/>
        <w:rPr>
          <w:sz w:val="24"/>
        </w:rPr>
      </w:pPr>
      <w:r>
        <w:rPr>
          <w:sz w:val="24"/>
        </w:rPr>
        <w:t>Cryptococcus</w:t>
      </w:r>
    </w:p>
    <w:p>
      <w:pPr>
        <w:pStyle w:val="ListParagraph"/>
        <w:numPr>
          <w:ilvl w:val="2"/>
          <w:numId w:val="31"/>
        </w:numPr>
        <w:tabs>
          <w:tab w:pos="2836" w:val="left" w:leader="none"/>
          <w:tab w:pos="2837" w:val="left" w:leader="none"/>
        </w:tabs>
        <w:spacing w:line="281" w:lineRule="exact" w:before="0" w:after="0"/>
        <w:ind w:left="2836" w:right="0" w:hanging="361"/>
        <w:jc w:val="left"/>
        <w:rPr>
          <w:sz w:val="24"/>
        </w:rPr>
      </w:pPr>
      <w:r>
        <w:rPr>
          <w:sz w:val="24"/>
        </w:rPr>
        <w:t>Blastoschizomyces</w:t>
      </w:r>
    </w:p>
    <w:p>
      <w:pPr>
        <w:pStyle w:val="ListParagraph"/>
        <w:numPr>
          <w:ilvl w:val="2"/>
          <w:numId w:val="31"/>
        </w:numPr>
        <w:tabs>
          <w:tab w:pos="2836" w:val="left" w:leader="none"/>
          <w:tab w:pos="2837" w:val="left" w:leader="none"/>
        </w:tabs>
        <w:spacing w:line="281" w:lineRule="exact" w:before="2" w:after="0"/>
        <w:ind w:left="2836" w:right="0" w:hanging="361"/>
        <w:jc w:val="left"/>
        <w:rPr>
          <w:sz w:val="24"/>
        </w:rPr>
      </w:pPr>
      <w:r>
        <w:rPr>
          <w:sz w:val="24"/>
        </w:rPr>
        <w:t>Geotrichum</w:t>
      </w:r>
    </w:p>
    <w:p>
      <w:pPr>
        <w:pStyle w:val="ListParagraph"/>
        <w:numPr>
          <w:ilvl w:val="2"/>
          <w:numId w:val="31"/>
        </w:numPr>
        <w:tabs>
          <w:tab w:pos="2836" w:val="left" w:leader="none"/>
          <w:tab w:pos="2837" w:val="left" w:leader="none"/>
        </w:tabs>
        <w:spacing w:line="281" w:lineRule="exact" w:before="0" w:after="0"/>
        <w:ind w:left="2836" w:right="0" w:hanging="361"/>
        <w:jc w:val="left"/>
        <w:rPr>
          <w:sz w:val="24"/>
        </w:rPr>
      </w:pPr>
      <w:r>
        <w:rPr>
          <w:sz w:val="24"/>
        </w:rPr>
        <w:t>Hansenula</w:t>
      </w:r>
    </w:p>
    <w:p>
      <w:pPr>
        <w:pStyle w:val="ListParagraph"/>
        <w:numPr>
          <w:ilvl w:val="2"/>
          <w:numId w:val="31"/>
        </w:numPr>
        <w:tabs>
          <w:tab w:pos="2836" w:val="left" w:leader="none"/>
          <w:tab w:pos="2837" w:val="left" w:leader="none"/>
        </w:tabs>
        <w:spacing w:line="281" w:lineRule="exact" w:before="0" w:after="0"/>
        <w:ind w:left="2836" w:right="0" w:hanging="361"/>
        <w:jc w:val="left"/>
        <w:rPr>
          <w:sz w:val="24"/>
        </w:rPr>
      </w:pPr>
      <w:r>
        <w:rPr>
          <w:sz w:val="24"/>
        </w:rPr>
        <w:t>Pneumocystis – P.</w:t>
      </w:r>
      <w:r>
        <w:rPr>
          <w:spacing w:val="-1"/>
          <w:sz w:val="24"/>
        </w:rPr>
        <w:t> </w:t>
      </w:r>
      <w:r>
        <w:rPr>
          <w:sz w:val="24"/>
        </w:rPr>
        <w:t>jiroveci</w:t>
      </w:r>
    </w:p>
    <w:p>
      <w:pPr>
        <w:pStyle w:val="ListParagraph"/>
        <w:numPr>
          <w:ilvl w:val="0"/>
          <w:numId w:val="31"/>
        </w:numPr>
        <w:tabs>
          <w:tab w:pos="1396" w:val="left" w:leader="none"/>
          <w:tab w:pos="1397" w:val="left" w:leader="none"/>
        </w:tabs>
        <w:spacing w:line="294" w:lineRule="exact" w:before="1" w:after="0"/>
        <w:ind w:left="1396" w:right="0" w:hanging="361"/>
        <w:jc w:val="left"/>
        <w:rPr>
          <w:sz w:val="24"/>
        </w:rPr>
      </w:pPr>
      <w:r>
        <w:rPr>
          <w:sz w:val="24"/>
          <w:u w:val="single"/>
        </w:rPr>
        <w:t>Vlastnosti</w:t>
      </w:r>
    </w:p>
    <w:p>
      <w:pPr>
        <w:pStyle w:val="ListParagraph"/>
        <w:numPr>
          <w:ilvl w:val="1"/>
          <w:numId w:val="31"/>
        </w:numPr>
        <w:tabs>
          <w:tab w:pos="2117" w:val="left" w:leader="none"/>
        </w:tabs>
        <w:spacing w:line="290" w:lineRule="exact" w:before="0" w:after="0"/>
        <w:ind w:left="2116" w:right="0" w:hanging="361"/>
        <w:jc w:val="left"/>
        <w:rPr>
          <w:sz w:val="24"/>
        </w:rPr>
      </w:pPr>
      <w:r>
        <w:rPr>
          <w:sz w:val="24"/>
        </w:rPr>
        <w:t>Kulatý, oválný případně protáhlý tvar buněk –</w:t>
      </w:r>
      <w:r>
        <w:rPr>
          <w:spacing w:val="-9"/>
          <w:sz w:val="24"/>
        </w:rPr>
        <w:t> </w:t>
      </w:r>
      <w:r>
        <w:rPr>
          <w:sz w:val="24"/>
        </w:rPr>
        <w:t>blastokonidie</w:t>
      </w:r>
    </w:p>
    <w:p>
      <w:pPr>
        <w:pStyle w:val="ListParagraph"/>
        <w:numPr>
          <w:ilvl w:val="1"/>
          <w:numId w:val="31"/>
        </w:numPr>
        <w:tabs>
          <w:tab w:pos="2117" w:val="left" w:leader="none"/>
        </w:tabs>
        <w:spacing w:line="282" w:lineRule="exact" w:before="0" w:after="0"/>
        <w:ind w:left="2116" w:right="0" w:hanging="361"/>
        <w:jc w:val="left"/>
        <w:rPr>
          <w:sz w:val="24"/>
        </w:rPr>
      </w:pPr>
      <w:r>
        <w:rPr>
          <w:sz w:val="24"/>
        </w:rPr>
        <w:t>Velikost - 3-15</w:t>
      </w:r>
      <w:r>
        <w:rPr>
          <w:spacing w:val="-3"/>
          <w:sz w:val="24"/>
        </w:rPr>
        <w:t> </w:t>
      </w:r>
      <w:r>
        <w:rPr>
          <w:sz w:val="24"/>
        </w:rPr>
        <w:t>µm</w:t>
      </w:r>
    </w:p>
    <w:p>
      <w:pPr>
        <w:pStyle w:val="ListParagraph"/>
        <w:numPr>
          <w:ilvl w:val="1"/>
          <w:numId w:val="31"/>
        </w:numPr>
        <w:tabs>
          <w:tab w:pos="2117" w:val="left" w:leader="none"/>
        </w:tabs>
        <w:spacing w:line="282" w:lineRule="exact" w:before="0" w:after="0"/>
        <w:ind w:left="2116" w:right="0" w:hanging="361"/>
        <w:jc w:val="left"/>
        <w:rPr>
          <w:sz w:val="24"/>
        </w:rPr>
      </w:pPr>
      <w:r>
        <w:rPr>
          <w:sz w:val="24"/>
        </w:rPr>
        <w:t>Na povrchu pučí dceřiné bb. – odpojí se nebo zůstanou</w:t>
      </w:r>
      <w:r>
        <w:rPr>
          <w:spacing w:val="-5"/>
          <w:sz w:val="24"/>
        </w:rPr>
        <w:t> </w:t>
      </w:r>
      <w:r>
        <w:rPr>
          <w:sz w:val="24"/>
        </w:rPr>
        <w:t>spojeny</w:t>
      </w:r>
    </w:p>
    <w:p>
      <w:pPr>
        <w:pStyle w:val="ListParagraph"/>
        <w:numPr>
          <w:ilvl w:val="1"/>
          <w:numId w:val="31"/>
        </w:numPr>
        <w:tabs>
          <w:tab w:pos="2117" w:val="left" w:leader="none"/>
        </w:tabs>
        <w:spacing w:line="281" w:lineRule="exact" w:before="0" w:after="0"/>
        <w:ind w:left="2116" w:right="0" w:hanging="361"/>
        <w:jc w:val="left"/>
        <w:rPr>
          <w:sz w:val="24"/>
        </w:rPr>
      </w:pPr>
      <w:r>
        <w:rPr>
          <w:rFonts w:ascii="Times New Roman" w:hAnsi="Times New Roman"/>
          <w:spacing w:val="-60"/>
          <w:sz w:val="24"/>
          <w:u w:val="single"/>
        </w:rPr>
        <w:t> </w:t>
      </w:r>
      <w:r>
        <w:rPr>
          <w:sz w:val="24"/>
          <w:u w:val="single"/>
        </w:rPr>
        <w:t>Mohou tvořit</w:t>
      </w:r>
      <w:r>
        <w:rPr>
          <w:spacing w:val="-2"/>
          <w:sz w:val="24"/>
          <w:u w:val="single"/>
        </w:rPr>
        <w:t> </w:t>
      </w:r>
      <w:r>
        <w:rPr>
          <w:sz w:val="24"/>
          <w:u w:val="single"/>
        </w:rPr>
        <w:t>struktury:</w:t>
      </w:r>
    </w:p>
    <w:p>
      <w:pPr>
        <w:numPr>
          <w:ilvl w:val="2"/>
          <w:numId w:val="31"/>
        </w:numPr>
        <w:tabs>
          <w:tab w:pos="2836" w:val="left" w:leader="none"/>
          <w:tab w:pos="2837" w:val="left" w:leader="none"/>
        </w:tabs>
        <w:spacing w:line="272" w:lineRule="exact" w:before="0"/>
        <w:ind w:left="2836" w:right="0" w:hanging="361"/>
        <w:jc w:val="left"/>
        <w:rPr>
          <w:b/>
          <w:sz w:val="24"/>
        </w:rPr>
      </w:pPr>
      <w:r>
        <w:rPr>
          <w:b/>
          <w:sz w:val="24"/>
          <w:u w:val="single"/>
        </w:rPr>
        <w:t>Pseudomycelium</w:t>
      </w:r>
    </w:p>
    <w:p>
      <w:pPr>
        <w:pStyle w:val="ListParagraph"/>
        <w:numPr>
          <w:ilvl w:val="3"/>
          <w:numId w:val="31"/>
        </w:numPr>
        <w:tabs>
          <w:tab w:pos="3556" w:val="left" w:leader="none"/>
          <w:tab w:pos="3557" w:val="left" w:leader="none"/>
        </w:tabs>
        <w:spacing w:line="294" w:lineRule="exact" w:before="0" w:after="0"/>
        <w:ind w:left="3557" w:right="0" w:hanging="360"/>
        <w:jc w:val="left"/>
        <w:rPr>
          <w:sz w:val="24"/>
        </w:rPr>
      </w:pPr>
      <w:r>
        <w:rPr>
          <w:sz w:val="24"/>
        </w:rPr>
        <w:t>Tvořeno z </w:t>
      </w:r>
      <w:r>
        <w:rPr>
          <w:b/>
          <w:sz w:val="24"/>
        </w:rPr>
        <w:t>pseudohyf </w:t>
      </w:r>
      <w:r>
        <w:rPr>
          <w:sz w:val="24"/>
        </w:rPr>
        <w:t>(z protáhlých</w:t>
      </w:r>
      <w:r>
        <w:rPr>
          <w:spacing w:val="-4"/>
          <w:sz w:val="24"/>
        </w:rPr>
        <w:t> </w:t>
      </w:r>
      <w:r>
        <w:rPr>
          <w:sz w:val="24"/>
        </w:rPr>
        <w:t>bb)</w:t>
      </w:r>
    </w:p>
    <w:p>
      <w:pPr>
        <w:pStyle w:val="BodyText"/>
        <w:spacing w:line="290" w:lineRule="exact"/>
        <w:ind w:left="3917" w:firstLine="0"/>
      </w:pPr>
      <w:r>
        <w:rPr>
          <w:rFonts w:ascii="Courier New" w:hAnsi="Courier New"/>
        </w:rPr>
        <w:t>o </w:t>
      </w:r>
      <w:r>
        <w:rPr/>
        <w:t>= série blastokonidií, které zůstaly spojeny a tvoří</w:t>
      </w:r>
    </w:p>
    <w:p>
      <w:pPr>
        <w:pStyle w:val="BodyText"/>
        <w:spacing w:line="272" w:lineRule="exact"/>
        <w:ind w:left="4277" w:firstLine="0"/>
      </w:pPr>
      <w:r>
        <w:rPr/>
        <w:t>„vlákno“</w:t>
      </w:r>
    </w:p>
    <w:p>
      <w:pPr>
        <w:spacing w:after="0" w:line="272" w:lineRule="exact"/>
        <w:sectPr>
          <w:pgSz w:w="11910" w:h="16840"/>
          <w:pgMar w:top="1580" w:bottom="280" w:left="740" w:right="40"/>
        </w:sectPr>
      </w:pPr>
    </w:p>
    <w:p>
      <w:pPr>
        <w:pStyle w:val="BodyText"/>
        <w:ind w:left="0" w:firstLine="0"/>
        <w:rPr>
          <w:sz w:val="28"/>
        </w:rPr>
      </w:pPr>
    </w:p>
    <w:p>
      <w:pPr>
        <w:pStyle w:val="BodyText"/>
        <w:ind w:left="0" w:firstLine="0"/>
        <w:rPr>
          <w:sz w:val="28"/>
        </w:rPr>
      </w:pPr>
    </w:p>
    <w:p>
      <w:pPr>
        <w:pStyle w:val="BodyText"/>
        <w:ind w:left="0" w:firstLine="0"/>
        <w:rPr>
          <w:sz w:val="28"/>
        </w:rPr>
      </w:pPr>
    </w:p>
    <w:p>
      <w:pPr>
        <w:pStyle w:val="ListParagraph"/>
        <w:numPr>
          <w:ilvl w:val="0"/>
          <w:numId w:val="31"/>
        </w:numPr>
        <w:tabs>
          <w:tab w:pos="1396" w:val="left" w:leader="none"/>
          <w:tab w:pos="1397" w:val="left" w:leader="none"/>
        </w:tabs>
        <w:spacing w:line="294" w:lineRule="exact" w:before="220" w:after="0"/>
        <w:ind w:left="1396" w:right="0" w:hanging="361"/>
        <w:jc w:val="left"/>
        <w:rPr>
          <w:sz w:val="24"/>
        </w:rPr>
      </w:pPr>
      <w:r>
        <w:rPr>
          <w:spacing w:val="-3"/>
          <w:sz w:val="24"/>
          <w:u w:val="single"/>
        </w:rPr>
        <w:t>Kultivace</w:t>
      </w:r>
    </w:p>
    <w:p>
      <w:pPr>
        <w:pStyle w:val="ListParagraph"/>
        <w:numPr>
          <w:ilvl w:val="1"/>
          <w:numId w:val="31"/>
        </w:numPr>
        <w:tabs>
          <w:tab w:pos="1884" w:val="left" w:leader="none"/>
        </w:tabs>
        <w:spacing w:line="225" w:lineRule="auto" w:before="90" w:after="0"/>
        <w:ind w:left="1883" w:right="1374" w:hanging="360"/>
        <w:jc w:val="left"/>
        <w:rPr>
          <w:sz w:val="24"/>
        </w:rPr>
      </w:pPr>
      <w:r>
        <w:rPr>
          <w:spacing w:val="-1"/>
          <w:sz w:val="24"/>
        </w:rPr>
        <w:br w:type="column"/>
      </w:r>
      <w:r>
        <w:rPr>
          <w:sz w:val="24"/>
        </w:rPr>
        <w:t>Blastokonidie jsou často protáhlé z úzkými částmi, které zůstaly v kontaktu.</w:t>
      </w:r>
    </w:p>
    <w:p>
      <w:pPr>
        <w:pStyle w:val="ListParagraph"/>
        <w:numPr>
          <w:ilvl w:val="0"/>
          <w:numId w:val="32"/>
        </w:numPr>
        <w:tabs>
          <w:tab w:pos="443" w:val="left" w:leader="none"/>
          <w:tab w:pos="444" w:val="left" w:leader="none"/>
        </w:tabs>
        <w:spacing w:line="281" w:lineRule="exact" w:before="4" w:after="0"/>
        <w:ind w:left="443" w:right="0" w:hanging="361"/>
        <w:jc w:val="left"/>
        <w:rPr>
          <w:sz w:val="24"/>
        </w:rPr>
      </w:pPr>
      <w:r>
        <w:rPr>
          <w:b/>
          <w:sz w:val="24"/>
          <w:u w:val="single"/>
        </w:rPr>
        <w:t>Chlamydokonidie</w:t>
      </w:r>
      <w:r>
        <w:rPr>
          <w:b/>
          <w:sz w:val="24"/>
        </w:rPr>
        <w:t> </w:t>
      </w:r>
      <w:r>
        <w:rPr>
          <w:sz w:val="24"/>
        </w:rPr>
        <w:t>– u Candid</w:t>
      </w:r>
    </w:p>
    <w:p>
      <w:pPr>
        <w:pStyle w:val="ListParagraph"/>
        <w:numPr>
          <w:ilvl w:val="0"/>
          <w:numId w:val="32"/>
        </w:numPr>
        <w:tabs>
          <w:tab w:pos="443" w:val="left" w:leader="none"/>
          <w:tab w:pos="444" w:val="left" w:leader="none"/>
        </w:tabs>
        <w:spacing w:line="281" w:lineRule="exact" w:before="0" w:after="0"/>
        <w:ind w:left="443" w:right="0" w:hanging="361"/>
        <w:jc w:val="left"/>
        <w:rPr>
          <w:sz w:val="24"/>
        </w:rPr>
      </w:pPr>
      <w:r>
        <w:rPr>
          <w:rFonts w:ascii="Times New Roman" w:hAnsi="Times New Roman"/>
          <w:spacing w:val="-60"/>
          <w:sz w:val="24"/>
          <w:u w:val="single"/>
        </w:rPr>
        <w:t> </w:t>
      </w:r>
      <w:r>
        <w:rPr>
          <w:b/>
          <w:sz w:val="24"/>
          <w:u w:val="single"/>
        </w:rPr>
        <w:t>Polysacharidová pouzdra</w:t>
      </w:r>
      <w:r>
        <w:rPr>
          <w:b/>
          <w:sz w:val="24"/>
        </w:rPr>
        <w:t> </w:t>
      </w:r>
      <w:r>
        <w:rPr>
          <w:sz w:val="24"/>
        </w:rPr>
        <w:t>–</w:t>
      </w:r>
      <w:r>
        <w:rPr>
          <w:spacing w:val="-3"/>
          <w:sz w:val="24"/>
        </w:rPr>
        <w:t> </w:t>
      </w:r>
      <w:r>
        <w:rPr>
          <w:sz w:val="24"/>
        </w:rPr>
        <w:t>Cryptococcus</w:t>
      </w:r>
    </w:p>
    <w:p>
      <w:pPr>
        <w:spacing w:after="0" w:line="281" w:lineRule="exact"/>
        <w:jc w:val="left"/>
        <w:rPr>
          <w:sz w:val="24"/>
        </w:rPr>
        <w:sectPr>
          <w:pgSz w:w="11910" w:h="16840"/>
          <w:pgMar w:top="1320" w:bottom="280" w:left="740" w:right="40"/>
          <w:cols w:num="2" w:equalWidth="0">
            <w:col w:w="2354" w:space="40"/>
            <w:col w:w="8736"/>
          </w:cols>
        </w:sectPr>
      </w:pPr>
    </w:p>
    <w:p>
      <w:pPr>
        <w:pStyle w:val="ListParagraph"/>
        <w:numPr>
          <w:ilvl w:val="1"/>
          <w:numId w:val="32"/>
        </w:numPr>
        <w:tabs>
          <w:tab w:pos="2117" w:val="left" w:leader="none"/>
        </w:tabs>
        <w:spacing w:line="290" w:lineRule="exact" w:before="0" w:after="0"/>
        <w:ind w:left="2116" w:right="0" w:hanging="361"/>
        <w:jc w:val="left"/>
        <w:rPr>
          <w:sz w:val="24"/>
        </w:rPr>
      </w:pPr>
      <w:r>
        <w:rPr>
          <w:sz w:val="24"/>
        </w:rPr>
        <w:t>Žádný</w:t>
      </w:r>
      <w:r>
        <w:rPr>
          <w:spacing w:val="-2"/>
          <w:sz w:val="24"/>
        </w:rPr>
        <w:t> </w:t>
      </w:r>
      <w:r>
        <w:rPr>
          <w:sz w:val="24"/>
        </w:rPr>
        <w:t>problém</w:t>
      </w:r>
    </w:p>
    <w:p>
      <w:pPr>
        <w:pStyle w:val="ListParagraph"/>
        <w:numPr>
          <w:ilvl w:val="1"/>
          <w:numId w:val="32"/>
        </w:numPr>
        <w:tabs>
          <w:tab w:pos="2117" w:val="left" w:leader="none"/>
        </w:tabs>
        <w:spacing w:line="282" w:lineRule="exact" w:before="0" w:after="0"/>
        <w:ind w:left="2116" w:right="0" w:hanging="361"/>
        <w:jc w:val="left"/>
        <w:rPr>
          <w:sz w:val="24"/>
        </w:rPr>
      </w:pPr>
      <w:r>
        <w:rPr>
          <w:sz w:val="24"/>
        </w:rPr>
        <w:t>Teplota – 28-30</w:t>
      </w:r>
      <w:r>
        <w:rPr>
          <w:spacing w:val="-2"/>
          <w:sz w:val="24"/>
        </w:rPr>
        <w:t> </w:t>
      </w:r>
      <w:r>
        <w:rPr>
          <w:sz w:val="24"/>
        </w:rPr>
        <w:t>°</w:t>
      </w:r>
    </w:p>
    <w:p>
      <w:pPr>
        <w:pStyle w:val="ListParagraph"/>
        <w:numPr>
          <w:ilvl w:val="1"/>
          <w:numId w:val="32"/>
        </w:numPr>
        <w:tabs>
          <w:tab w:pos="2117" w:val="left" w:leader="none"/>
        </w:tabs>
        <w:spacing w:line="282" w:lineRule="exact" w:before="0" w:after="0"/>
        <w:ind w:left="2116" w:right="0" w:hanging="361"/>
        <w:jc w:val="left"/>
        <w:rPr>
          <w:sz w:val="24"/>
        </w:rPr>
      </w:pPr>
      <w:r>
        <w:rPr>
          <w:sz w:val="24"/>
        </w:rPr>
        <w:t>Doba – 5-7 dní, u systémových kryptokokóz i 1 měsíc, Candida – 1-2</w:t>
      </w:r>
      <w:r>
        <w:rPr>
          <w:spacing w:val="-8"/>
          <w:sz w:val="24"/>
        </w:rPr>
        <w:t> </w:t>
      </w:r>
      <w:r>
        <w:rPr>
          <w:sz w:val="24"/>
        </w:rPr>
        <w:t>dny</w:t>
      </w:r>
    </w:p>
    <w:p>
      <w:pPr>
        <w:pStyle w:val="ListParagraph"/>
        <w:numPr>
          <w:ilvl w:val="1"/>
          <w:numId w:val="32"/>
        </w:numPr>
        <w:tabs>
          <w:tab w:pos="2117" w:val="left" w:leader="none"/>
        </w:tabs>
        <w:spacing w:line="281" w:lineRule="exact" w:before="0" w:after="0"/>
        <w:ind w:left="2116" w:right="0" w:hanging="361"/>
        <w:jc w:val="left"/>
        <w:rPr>
          <w:sz w:val="24"/>
        </w:rPr>
      </w:pPr>
      <w:r>
        <w:rPr>
          <w:sz w:val="24"/>
        </w:rPr>
        <w:t>Kolonie krémovité s lesklým hladkým</w:t>
      </w:r>
      <w:r>
        <w:rPr>
          <w:spacing w:val="-3"/>
          <w:sz w:val="24"/>
        </w:rPr>
        <w:t> </w:t>
      </w:r>
      <w:r>
        <w:rPr>
          <w:sz w:val="24"/>
        </w:rPr>
        <w:t>povrchem</w:t>
      </w:r>
    </w:p>
    <w:p>
      <w:pPr>
        <w:pStyle w:val="ListParagraph"/>
        <w:numPr>
          <w:ilvl w:val="1"/>
          <w:numId w:val="32"/>
        </w:numPr>
        <w:tabs>
          <w:tab w:pos="2117" w:val="left" w:leader="none"/>
        </w:tabs>
        <w:spacing w:line="281" w:lineRule="exact" w:before="0" w:after="0"/>
        <w:ind w:left="2116" w:right="0" w:hanging="361"/>
        <w:jc w:val="left"/>
        <w:rPr>
          <w:sz w:val="24"/>
        </w:rPr>
      </w:pPr>
      <w:r>
        <w:rPr>
          <w:sz w:val="24"/>
        </w:rPr>
        <w:t>Při tvorbě pouzdra mukózní vzhled</w:t>
      </w:r>
    </w:p>
    <w:p>
      <w:pPr>
        <w:pStyle w:val="ListParagraph"/>
        <w:numPr>
          <w:ilvl w:val="1"/>
          <w:numId w:val="32"/>
        </w:numPr>
        <w:tabs>
          <w:tab w:pos="2117" w:val="left" w:leader="none"/>
        </w:tabs>
        <w:spacing w:line="282" w:lineRule="exact" w:before="0" w:after="0"/>
        <w:ind w:left="2116" w:right="0" w:hanging="361"/>
        <w:jc w:val="left"/>
        <w:rPr>
          <w:sz w:val="24"/>
        </w:rPr>
      </w:pPr>
      <w:r>
        <w:rPr>
          <w:sz w:val="24"/>
        </w:rPr>
        <w:t>Nižší teploty mohou více protahovat a mít vláknitý</w:t>
      </w:r>
      <w:r>
        <w:rPr>
          <w:spacing w:val="-8"/>
          <w:sz w:val="24"/>
        </w:rPr>
        <w:t> </w:t>
      </w:r>
      <w:r>
        <w:rPr>
          <w:sz w:val="24"/>
        </w:rPr>
        <w:t>vzhled</w:t>
      </w:r>
    </w:p>
    <w:p>
      <w:pPr>
        <w:pStyle w:val="ListParagraph"/>
        <w:numPr>
          <w:ilvl w:val="1"/>
          <w:numId w:val="32"/>
        </w:numPr>
        <w:tabs>
          <w:tab w:pos="2117" w:val="left" w:leader="none"/>
        </w:tabs>
        <w:spacing w:line="282" w:lineRule="exact" w:before="0" w:after="0"/>
        <w:ind w:left="2116" w:right="0" w:hanging="361"/>
        <w:jc w:val="left"/>
        <w:rPr>
          <w:sz w:val="24"/>
        </w:rPr>
      </w:pPr>
      <w:r>
        <w:rPr>
          <w:sz w:val="24"/>
        </w:rPr>
        <w:t>Některé i 37 ° (Czapek-Dox</w:t>
      </w:r>
      <w:r>
        <w:rPr>
          <w:spacing w:val="-3"/>
          <w:sz w:val="24"/>
        </w:rPr>
        <w:t> </w:t>
      </w:r>
      <w:r>
        <w:rPr>
          <w:sz w:val="24"/>
        </w:rPr>
        <w:t>agar)</w:t>
      </w:r>
    </w:p>
    <w:p>
      <w:pPr>
        <w:pStyle w:val="ListParagraph"/>
        <w:numPr>
          <w:ilvl w:val="1"/>
          <w:numId w:val="32"/>
        </w:numPr>
        <w:tabs>
          <w:tab w:pos="2117" w:val="left" w:leader="none"/>
        </w:tabs>
        <w:spacing w:line="281" w:lineRule="exact" w:before="0" w:after="0"/>
        <w:ind w:left="2116" w:right="0" w:hanging="361"/>
        <w:jc w:val="left"/>
        <w:rPr>
          <w:sz w:val="24"/>
        </w:rPr>
      </w:pPr>
      <w:r>
        <w:rPr>
          <w:sz w:val="24"/>
        </w:rPr>
        <w:t>Často kombinace 2-3</w:t>
      </w:r>
      <w:r>
        <w:rPr>
          <w:spacing w:val="-3"/>
          <w:sz w:val="24"/>
        </w:rPr>
        <w:t> </w:t>
      </w:r>
      <w:r>
        <w:rPr>
          <w:sz w:val="24"/>
        </w:rPr>
        <w:t>medií</w:t>
      </w:r>
    </w:p>
    <w:p>
      <w:pPr>
        <w:pStyle w:val="ListParagraph"/>
        <w:numPr>
          <w:ilvl w:val="1"/>
          <w:numId w:val="32"/>
        </w:numPr>
        <w:tabs>
          <w:tab w:pos="2117" w:val="left" w:leader="none"/>
        </w:tabs>
        <w:spacing w:line="281" w:lineRule="exact" w:before="0" w:after="0"/>
        <w:ind w:left="2116" w:right="0" w:hanging="361"/>
        <w:jc w:val="left"/>
        <w:rPr>
          <w:sz w:val="24"/>
        </w:rPr>
      </w:pPr>
      <w:r>
        <w:rPr>
          <w:sz w:val="24"/>
        </w:rPr>
        <w:t>Základní médium – Sabouraudův agar někdy s</w:t>
      </w:r>
      <w:r>
        <w:rPr>
          <w:spacing w:val="-8"/>
          <w:sz w:val="24"/>
        </w:rPr>
        <w:t> </w:t>
      </w:r>
      <w:r>
        <w:rPr>
          <w:sz w:val="24"/>
        </w:rPr>
        <w:t>chloramfenicolem</w:t>
      </w:r>
    </w:p>
    <w:p>
      <w:pPr>
        <w:pStyle w:val="ListParagraph"/>
        <w:numPr>
          <w:ilvl w:val="0"/>
          <w:numId w:val="33"/>
        </w:numPr>
        <w:tabs>
          <w:tab w:pos="359" w:val="left" w:leader="none"/>
          <w:tab w:pos="1397" w:val="left" w:leader="none"/>
        </w:tabs>
        <w:spacing w:line="285" w:lineRule="exact" w:before="0" w:after="0"/>
        <w:ind w:left="1396" w:right="6550" w:hanging="1397"/>
        <w:jc w:val="left"/>
        <w:rPr>
          <w:sz w:val="24"/>
        </w:rPr>
      </w:pPr>
      <w:r>
        <w:rPr>
          <w:rFonts w:ascii="Times New Roman" w:hAnsi="Times New Roman"/>
          <w:spacing w:val="-60"/>
          <w:sz w:val="24"/>
          <w:u w:val="single"/>
        </w:rPr>
        <w:t> </w:t>
      </w:r>
      <w:r>
        <w:rPr>
          <w:sz w:val="24"/>
          <w:u w:val="single"/>
        </w:rPr>
        <w:t>Biochemická</w:t>
      </w:r>
      <w:r>
        <w:rPr>
          <w:spacing w:val="-2"/>
          <w:sz w:val="24"/>
          <w:u w:val="single"/>
        </w:rPr>
        <w:t> </w:t>
      </w:r>
      <w:r>
        <w:rPr>
          <w:sz w:val="24"/>
          <w:u w:val="single"/>
        </w:rPr>
        <w:t>aktivita</w:t>
      </w:r>
    </w:p>
    <w:p>
      <w:pPr>
        <w:pStyle w:val="ListParagraph"/>
        <w:numPr>
          <w:ilvl w:val="1"/>
          <w:numId w:val="33"/>
        </w:numPr>
        <w:tabs>
          <w:tab w:pos="2117" w:val="left" w:leader="none"/>
        </w:tabs>
        <w:spacing w:line="290" w:lineRule="exact" w:before="0" w:after="0"/>
        <w:ind w:left="2116" w:right="6596" w:hanging="2117"/>
        <w:jc w:val="left"/>
        <w:rPr>
          <w:sz w:val="24"/>
        </w:rPr>
      </w:pPr>
      <w:r>
        <w:rPr>
          <w:sz w:val="24"/>
        </w:rPr>
        <w:t>Pestrá</w:t>
      </w:r>
    </w:p>
    <w:p>
      <w:pPr>
        <w:pStyle w:val="ListParagraph"/>
        <w:numPr>
          <w:ilvl w:val="1"/>
          <w:numId w:val="33"/>
        </w:numPr>
        <w:tabs>
          <w:tab w:pos="2117" w:val="left" w:leader="none"/>
        </w:tabs>
        <w:spacing w:line="281" w:lineRule="exact" w:before="0" w:after="0"/>
        <w:ind w:left="2116" w:right="0" w:hanging="361"/>
        <w:jc w:val="left"/>
        <w:rPr>
          <w:sz w:val="24"/>
        </w:rPr>
      </w:pPr>
      <w:r>
        <w:rPr>
          <w:sz w:val="24"/>
        </w:rPr>
        <w:t>Na základě barevných</w:t>
      </w:r>
      <w:r>
        <w:rPr>
          <w:spacing w:val="-1"/>
          <w:sz w:val="24"/>
        </w:rPr>
        <w:t> </w:t>
      </w:r>
      <w:r>
        <w:rPr>
          <w:sz w:val="24"/>
        </w:rPr>
        <w:t>změn</w:t>
      </w:r>
    </w:p>
    <w:p>
      <w:pPr>
        <w:pStyle w:val="ListParagraph"/>
        <w:numPr>
          <w:ilvl w:val="1"/>
          <w:numId w:val="33"/>
        </w:numPr>
        <w:tabs>
          <w:tab w:pos="2117" w:val="left" w:leader="none"/>
        </w:tabs>
        <w:spacing w:line="282" w:lineRule="exact" w:before="0" w:after="0"/>
        <w:ind w:left="2116" w:right="0" w:hanging="361"/>
        <w:jc w:val="left"/>
        <w:rPr>
          <w:sz w:val="24"/>
        </w:rPr>
      </w:pPr>
      <w:r>
        <w:rPr>
          <w:sz w:val="24"/>
        </w:rPr>
        <w:t>Schopnost asimilace sacharidů a N-látek – nemusí je však využívat k</w:t>
      </w:r>
      <w:r>
        <w:rPr>
          <w:spacing w:val="-11"/>
          <w:sz w:val="24"/>
        </w:rPr>
        <w:t> </w:t>
      </w:r>
      <w:r>
        <w:rPr>
          <w:sz w:val="24"/>
        </w:rPr>
        <w:t>růstu</w:t>
      </w:r>
    </w:p>
    <w:p>
      <w:pPr>
        <w:pStyle w:val="ListParagraph"/>
        <w:numPr>
          <w:ilvl w:val="1"/>
          <w:numId w:val="33"/>
        </w:numPr>
        <w:tabs>
          <w:tab w:pos="2117" w:val="left" w:leader="none"/>
        </w:tabs>
        <w:spacing w:line="282" w:lineRule="exact" w:before="0" w:after="0"/>
        <w:ind w:left="2116" w:right="0" w:hanging="361"/>
        <w:jc w:val="left"/>
        <w:rPr>
          <w:sz w:val="24"/>
        </w:rPr>
      </w:pPr>
      <w:r>
        <w:rPr>
          <w:sz w:val="24"/>
        </w:rPr>
        <w:t>Zkvašování</w:t>
      </w:r>
      <w:r>
        <w:rPr>
          <w:spacing w:val="-1"/>
          <w:sz w:val="24"/>
        </w:rPr>
        <w:t> </w:t>
      </w:r>
      <w:r>
        <w:rPr>
          <w:sz w:val="24"/>
        </w:rPr>
        <w:t>cukrů</w:t>
      </w:r>
    </w:p>
    <w:p>
      <w:pPr>
        <w:pStyle w:val="ListParagraph"/>
        <w:numPr>
          <w:ilvl w:val="1"/>
          <w:numId w:val="33"/>
        </w:numPr>
        <w:tabs>
          <w:tab w:pos="2117" w:val="left" w:leader="none"/>
        </w:tabs>
        <w:spacing w:line="225" w:lineRule="auto" w:before="3" w:after="0"/>
        <w:ind w:left="2116" w:right="1378" w:hanging="360"/>
        <w:jc w:val="left"/>
        <w:rPr>
          <w:sz w:val="24"/>
        </w:rPr>
      </w:pPr>
      <w:r>
        <w:rPr>
          <w:sz w:val="24"/>
        </w:rPr>
        <w:t>Auxacolor</w:t>
      </w:r>
      <w:r>
        <w:rPr>
          <w:spacing w:val="-9"/>
          <w:sz w:val="24"/>
        </w:rPr>
        <w:t> </w:t>
      </w:r>
      <w:r>
        <w:rPr>
          <w:sz w:val="24"/>
        </w:rPr>
        <w:t>–</w:t>
      </w:r>
      <w:r>
        <w:rPr>
          <w:spacing w:val="-9"/>
          <w:sz w:val="24"/>
        </w:rPr>
        <w:t> </w:t>
      </w:r>
      <w:r>
        <w:rPr>
          <w:sz w:val="24"/>
        </w:rPr>
        <w:t>komerčně</w:t>
      </w:r>
      <w:r>
        <w:rPr>
          <w:spacing w:val="-8"/>
          <w:sz w:val="24"/>
        </w:rPr>
        <w:t> </w:t>
      </w:r>
      <w:r>
        <w:rPr>
          <w:sz w:val="24"/>
        </w:rPr>
        <w:t>dostupné,</w:t>
      </w:r>
      <w:r>
        <w:rPr>
          <w:spacing w:val="-10"/>
          <w:sz w:val="24"/>
        </w:rPr>
        <w:t> </w:t>
      </w:r>
      <w:r>
        <w:rPr>
          <w:sz w:val="24"/>
        </w:rPr>
        <w:t>16</w:t>
      </w:r>
      <w:r>
        <w:rPr>
          <w:spacing w:val="-11"/>
          <w:sz w:val="24"/>
        </w:rPr>
        <w:t> </w:t>
      </w:r>
      <w:r>
        <w:rPr>
          <w:sz w:val="24"/>
        </w:rPr>
        <w:t>testů,</w:t>
      </w:r>
      <w:r>
        <w:rPr>
          <w:spacing w:val="-10"/>
          <w:sz w:val="24"/>
        </w:rPr>
        <w:t> </w:t>
      </w:r>
      <w:r>
        <w:rPr>
          <w:sz w:val="24"/>
        </w:rPr>
        <w:t>pozitivní</w:t>
      </w:r>
      <w:r>
        <w:rPr>
          <w:spacing w:val="-10"/>
          <w:sz w:val="24"/>
        </w:rPr>
        <w:t> </w:t>
      </w:r>
      <w:r>
        <w:rPr>
          <w:sz w:val="24"/>
        </w:rPr>
        <w:t>fialová</w:t>
      </w:r>
      <w:r>
        <w:rPr>
          <w:spacing w:val="-10"/>
          <w:sz w:val="24"/>
        </w:rPr>
        <w:t> </w:t>
      </w:r>
      <w:r>
        <w:rPr>
          <w:sz w:val="24"/>
        </w:rPr>
        <w:t>barva,</w:t>
      </w:r>
      <w:r>
        <w:rPr>
          <w:spacing w:val="-9"/>
          <w:sz w:val="24"/>
        </w:rPr>
        <w:t> </w:t>
      </w:r>
      <w:r>
        <w:rPr>
          <w:sz w:val="24"/>
        </w:rPr>
        <w:t>negativní žlutá</w:t>
      </w:r>
    </w:p>
    <w:p>
      <w:pPr>
        <w:pStyle w:val="ListParagraph"/>
        <w:numPr>
          <w:ilvl w:val="1"/>
          <w:numId w:val="33"/>
        </w:numPr>
        <w:tabs>
          <w:tab w:pos="2117" w:val="left" w:leader="none"/>
        </w:tabs>
        <w:spacing w:line="292" w:lineRule="exact" w:before="1" w:after="0"/>
        <w:ind w:left="2116" w:right="0" w:hanging="361"/>
        <w:jc w:val="left"/>
        <w:rPr>
          <w:sz w:val="24"/>
        </w:rPr>
      </w:pPr>
      <w:r>
        <w:rPr>
          <w:sz w:val="24"/>
          <w:u w:val="single"/>
        </w:rPr>
        <w:t>Identifikace</w:t>
      </w:r>
    </w:p>
    <w:p>
      <w:pPr>
        <w:pStyle w:val="ListParagraph"/>
        <w:numPr>
          <w:ilvl w:val="2"/>
          <w:numId w:val="33"/>
        </w:numPr>
        <w:tabs>
          <w:tab w:pos="2836" w:val="left" w:leader="none"/>
          <w:tab w:pos="2837" w:val="left" w:leader="none"/>
        </w:tabs>
        <w:spacing w:line="273" w:lineRule="exact" w:before="0" w:after="0"/>
        <w:ind w:left="2836" w:right="0" w:hanging="361"/>
        <w:jc w:val="left"/>
        <w:rPr>
          <w:sz w:val="24"/>
        </w:rPr>
      </w:pPr>
      <w:r>
        <w:rPr>
          <w:sz w:val="24"/>
        </w:rPr>
        <w:t>Auxanogram – výsledek schopnosti asimilovat různé</w:t>
      </w:r>
      <w:r>
        <w:rPr>
          <w:spacing w:val="1"/>
          <w:sz w:val="24"/>
        </w:rPr>
        <w:t> </w:t>
      </w:r>
      <w:r>
        <w:rPr>
          <w:sz w:val="24"/>
        </w:rPr>
        <w:t>l.</w:t>
      </w:r>
    </w:p>
    <w:p>
      <w:pPr>
        <w:pStyle w:val="ListParagraph"/>
        <w:numPr>
          <w:ilvl w:val="2"/>
          <w:numId w:val="33"/>
        </w:numPr>
        <w:tabs>
          <w:tab w:pos="2836" w:val="left" w:leader="none"/>
          <w:tab w:pos="2837" w:val="left" w:leader="none"/>
        </w:tabs>
        <w:spacing w:line="281" w:lineRule="exact" w:before="0" w:after="0"/>
        <w:ind w:left="2836" w:right="0" w:hanging="361"/>
        <w:jc w:val="left"/>
        <w:rPr>
          <w:sz w:val="24"/>
        </w:rPr>
      </w:pPr>
      <w:r>
        <w:rPr>
          <w:sz w:val="24"/>
        </w:rPr>
        <w:t>Zymogram – pro</w:t>
      </w:r>
      <w:r>
        <w:rPr>
          <w:spacing w:val="-2"/>
          <w:sz w:val="24"/>
        </w:rPr>
        <w:t> </w:t>
      </w:r>
      <w:r>
        <w:rPr>
          <w:sz w:val="24"/>
        </w:rPr>
        <w:t>sacharidy</w:t>
      </w:r>
    </w:p>
    <w:p>
      <w:pPr>
        <w:pStyle w:val="ListParagraph"/>
        <w:numPr>
          <w:ilvl w:val="0"/>
          <w:numId w:val="33"/>
        </w:numPr>
        <w:tabs>
          <w:tab w:pos="1396" w:val="left" w:leader="none"/>
          <w:tab w:pos="1397" w:val="left" w:leader="none"/>
        </w:tabs>
        <w:spacing w:line="294" w:lineRule="exact" w:before="1" w:after="0"/>
        <w:ind w:left="1396" w:right="0" w:hanging="361"/>
        <w:jc w:val="left"/>
        <w:rPr>
          <w:sz w:val="24"/>
        </w:rPr>
      </w:pPr>
      <w:r>
        <w:rPr>
          <w:sz w:val="24"/>
          <w:u w:val="single"/>
        </w:rPr>
        <w:t>Testování citlivosti k</w:t>
      </w:r>
      <w:r>
        <w:rPr>
          <w:spacing w:val="-1"/>
          <w:sz w:val="24"/>
          <w:u w:val="single"/>
        </w:rPr>
        <w:t> </w:t>
      </w:r>
      <w:r>
        <w:rPr>
          <w:sz w:val="24"/>
          <w:u w:val="single"/>
        </w:rPr>
        <w:t>antimykotikům</w:t>
      </w:r>
    </w:p>
    <w:p>
      <w:pPr>
        <w:pStyle w:val="ListParagraph"/>
        <w:numPr>
          <w:ilvl w:val="1"/>
          <w:numId w:val="33"/>
        </w:numPr>
        <w:tabs>
          <w:tab w:pos="2117" w:val="left" w:leader="none"/>
        </w:tabs>
        <w:spacing w:line="290" w:lineRule="exact" w:before="0" w:after="0"/>
        <w:ind w:left="2116" w:right="0" w:hanging="361"/>
        <w:jc w:val="left"/>
        <w:rPr>
          <w:sz w:val="24"/>
        </w:rPr>
      </w:pPr>
      <w:r>
        <w:rPr>
          <w:sz w:val="24"/>
        </w:rPr>
        <w:t>Kvalitativně – ATM disky nebo</w:t>
      </w:r>
      <w:r>
        <w:rPr>
          <w:spacing w:val="-1"/>
          <w:sz w:val="24"/>
        </w:rPr>
        <w:t> </w:t>
      </w:r>
      <w:r>
        <w:rPr>
          <w:sz w:val="24"/>
        </w:rPr>
        <w:t>tablety</w:t>
      </w:r>
    </w:p>
    <w:p>
      <w:pPr>
        <w:pStyle w:val="ListParagraph"/>
        <w:numPr>
          <w:ilvl w:val="1"/>
          <w:numId w:val="33"/>
        </w:numPr>
        <w:tabs>
          <w:tab w:pos="2117" w:val="left" w:leader="none"/>
        </w:tabs>
        <w:spacing w:line="281" w:lineRule="exact" w:before="0" w:after="0"/>
        <w:ind w:left="2116" w:right="0" w:hanging="361"/>
        <w:jc w:val="left"/>
        <w:rPr>
          <w:sz w:val="24"/>
        </w:rPr>
      </w:pPr>
      <w:r>
        <w:rPr>
          <w:sz w:val="24"/>
        </w:rPr>
        <w:t>Kvantitativně – častější</w:t>
      </w:r>
    </w:p>
    <w:p>
      <w:pPr>
        <w:pStyle w:val="ListParagraph"/>
        <w:numPr>
          <w:ilvl w:val="2"/>
          <w:numId w:val="33"/>
        </w:numPr>
        <w:tabs>
          <w:tab w:pos="2836" w:val="left" w:leader="none"/>
          <w:tab w:pos="2837" w:val="left" w:leader="none"/>
        </w:tabs>
        <w:spacing w:line="272" w:lineRule="exact" w:before="0" w:after="0"/>
        <w:ind w:left="2836" w:right="0" w:hanging="361"/>
        <w:jc w:val="left"/>
        <w:rPr>
          <w:sz w:val="24"/>
        </w:rPr>
      </w:pPr>
      <w:r>
        <w:rPr>
          <w:sz w:val="24"/>
        </w:rPr>
        <w:t>Metoda</w:t>
      </w:r>
      <w:r>
        <w:rPr>
          <w:spacing w:val="-3"/>
          <w:sz w:val="24"/>
        </w:rPr>
        <w:t> </w:t>
      </w:r>
      <w:r>
        <w:rPr>
          <w:sz w:val="24"/>
        </w:rPr>
        <w:t>E-test</w:t>
      </w:r>
    </w:p>
    <w:p>
      <w:pPr>
        <w:pStyle w:val="ListParagraph"/>
        <w:numPr>
          <w:ilvl w:val="0"/>
          <w:numId w:val="33"/>
        </w:numPr>
        <w:tabs>
          <w:tab w:pos="1396" w:val="left" w:leader="none"/>
          <w:tab w:pos="1397" w:val="left" w:leader="none"/>
        </w:tabs>
        <w:spacing w:line="294" w:lineRule="exact" w:before="1" w:after="0"/>
        <w:ind w:left="1396" w:right="0" w:hanging="361"/>
        <w:jc w:val="left"/>
        <w:rPr>
          <w:sz w:val="24"/>
        </w:rPr>
      </w:pPr>
      <w:r>
        <w:rPr>
          <w:sz w:val="24"/>
          <w:u w:val="single"/>
        </w:rPr>
        <w:t>Patogenita</w:t>
      </w:r>
    </w:p>
    <w:p>
      <w:pPr>
        <w:pStyle w:val="ListParagraph"/>
        <w:numPr>
          <w:ilvl w:val="1"/>
          <w:numId w:val="33"/>
        </w:numPr>
        <w:tabs>
          <w:tab w:pos="2117" w:val="left" w:leader="none"/>
        </w:tabs>
        <w:spacing w:line="291" w:lineRule="exact" w:before="0" w:after="0"/>
        <w:ind w:left="2116" w:right="0" w:hanging="361"/>
        <w:jc w:val="left"/>
        <w:rPr>
          <w:sz w:val="24"/>
        </w:rPr>
      </w:pPr>
      <w:r>
        <w:rPr>
          <w:sz w:val="24"/>
        </w:rPr>
        <w:t>Oportunní patogeny člověka – závisí na celkovém</w:t>
      </w:r>
      <w:r>
        <w:rPr>
          <w:spacing w:val="-6"/>
          <w:sz w:val="24"/>
        </w:rPr>
        <w:t> </w:t>
      </w:r>
      <w:r>
        <w:rPr>
          <w:sz w:val="24"/>
        </w:rPr>
        <w:t>stavu</w:t>
      </w:r>
    </w:p>
    <w:p>
      <w:pPr>
        <w:pStyle w:val="ListParagraph"/>
        <w:numPr>
          <w:ilvl w:val="1"/>
          <w:numId w:val="33"/>
        </w:numPr>
        <w:tabs>
          <w:tab w:pos="2117" w:val="left" w:leader="none"/>
        </w:tabs>
        <w:spacing w:line="282" w:lineRule="exact" w:before="0" w:after="0"/>
        <w:ind w:left="2116" w:right="0" w:hanging="361"/>
        <w:jc w:val="left"/>
        <w:rPr>
          <w:sz w:val="24"/>
        </w:rPr>
      </w:pPr>
      <w:r>
        <w:rPr>
          <w:sz w:val="24"/>
        </w:rPr>
        <w:t>Infekce systémové i</w:t>
      </w:r>
      <w:r>
        <w:rPr>
          <w:spacing w:val="-2"/>
          <w:sz w:val="24"/>
        </w:rPr>
        <w:t> </w:t>
      </w:r>
      <w:r>
        <w:rPr>
          <w:sz w:val="24"/>
        </w:rPr>
        <w:t>povrchové</w:t>
      </w:r>
    </w:p>
    <w:p>
      <w:pPr>
        <w:pStyle w:val="ListParagraph"/>
        <w:numPr>
          <w:ilvl w:val="1"/>
          <w:numId w:val="33"/>
        </w:numPr>
        <w:tabs>
          <w:tab w:pos="2117" w:val="left" w:leader="none"/>
        </w:tabs>
        <w:spacing w:line="281" w:lineRule="exact" w:before="0" w:after="0"/>
        <w:ind w:left="2116" w:right="0" w:hanging="361"/>
        <w:jc w:val="left"/>
        <w:rPr>
          <w:sz w:val="24"/>
        </w:rPr>
      </w:pPr>
      <w:r>
        <w:rPr>
          <w:sz w:val="24"/>
          <w:u w:val="single"/>
        </w:rPr>
        <w:t>Faktory</w:t>
      </w:r>
    </w:p>
    <w:p>
      <w:pPr>
        <w:pStyle w:val="ListParagraph"/>
        <w:numPr>
          <w:ilvl w:val="2"/>
          <w:numId w:val="33"/>
        </w:numPr>
        <w:tabs>
          <w:tab w:pos="2836" w:val="left" w:leader="none"/>
          <w:tab w:pos="2837" w:val="left" w:leader="none"/>
        </w:tabs>
        <w:spacing w:line="272" w:lineRule="exact" w:before="0" w:after="0"/>
        <w:ind w:left="2836" w:right="0" w:hanging="361"/>
        <w:jc w:val="left"/>
        <w:rPr>
          <w:sz w:val="24"/>
        </w:rPr>
      </w:pPr>
      <w:r>
        <w:rPr>
          <w:sz w:val="24"/>
        </w:rPr>
        <w:t>Diabetes mellitus</w:t>
      </w:r>
    </w:p>
    <w:p>
      <w:pPr>
        <w:pStyle w:val="ListParagraph"/>
        <w:numPr>
          <w:ilvl w:val="2"/>
          <w:numId w:val="33"/>
        </w:numPr>
        <w:tabs>
          <w:tab w:pos="2836" w:val="left" w:leader="none"/>
          <w:tab w:pos="2837" w:val="left" w:leader="none"/>
        </w:tabs>
        <w:spacing w:line="281" w:lineRule="exact" w:before="0" w:after="0"/>
        <w:ind w:left="2836" w:right="0" w:hanging="361"/>
        <w:jc w:val="left"/>
        <w:rPr>
          <w:sz w:val="24"/>
        </w:rPr>
      </w:pPr>
      <w:r>
        <w:rPr>
          <w:sz w:val="24"/>
        </w:rPr>
        <w:t>Porušená glukózová</w:t>
      </w:r>
      <w:r>
        <w:rPr>
          <w:spacing w:val="-1"/>
          <w:sz w:val="24"/>
        </w:rPr>
        <w:t> </w:t>
      </w:r>
      <w:r>
        <w:rPr>
          <w:sz w:val="24"/>
        </w:rPr>
        <w:t>tolerance</w:t>
      </w:r>
    </w:p>
    <w:p>
      <w:pPr>
        <w:pStyle w:val="ListParagraph"/>
        <w:numPr>
          <w:ilvl w:val="2"/>
          <w:numId w:val="33"/>
        </w:numPr>
        <w:tabs>
          <w:tab w:pos="2836" w:val="left" w:leader="none"/>
          <w:tab w:pos="2837" w:val="left" w:leader="none"/>
        </w:tabs>
        <w:spacing w:line="281" w:lineRule="exact" w:before="1" w:after="0"/>
        <w:ind w:left="2836" w:right="0" w:hanging="361"/>
        <w:jc w:val="left"/>
        <w:rPr>
          <w:sz w:val="24"/>
        </w:rPr>
      </w:pPr>
      <w:r>
        <w:rPr>
          <w:sz w:val="24"/>
        </w:rPr>
        <w:t>Nesprávné stravování – hodně</w:t>
      </w:r>
      <w:r>
        <w:rPr>
          <w:spacing w:val="-1"/>
          <w:sz w:val="24"/>
        </w:rPr>
        <w:t> </w:t>
      </w:r>
      <w:r>
        <w:rPr>
          <w:sz w:val="24"/>
        </w:rPr>
        <w:t>sacharidů</w:t>
      </w:r>
    </w:p>
    <w:p>
      <w:pPr>
        <w:pStyle w:val="ListParagraph"/>
        <w:numPr>
          <w:ilvl w:val="2"/>
          <w:numId w:val="33"/>
        </w:numPr>
        <w:tabs>
          <w:tab w:pos="2836" w:val="left" w:leader="none"/>
          <w:tab w:pos="2837" w:val="left" w:leader="none"/>
        </w:tabs>
        <w:spacing w:line="240" w:lineRule="auto" w:before="0" w:after="0"/>
        <w:ind w:left="2836" w:right="1379" w:hanging="360"/>
        <w:jc w:val="left"/>
        <w:rPr>
          <w:sz w:val="24"/>
        </w:rPr>
      </w:pPr>
      <w:r>
        <w:rPr>
          <w:sz w:val="24"/>
        </w:rPr>
        <w:t>Širokospektrá ATB – zabijí fyziologickou mikroflóru a kvasinky, které jsou součástí mikroflóry, se</w:t>
      </w:r>
      <w:r>
        <w:rPr>
          <w:spacing w:val="-3"/>
          <w:sz w:val="24"/>
        </w:rPr>
        <w:t> </w:t>
      </w:r>
      <w:r>
        <w:rPr>
          <w:sz w:val="24"/>
        </w:rPr>
        <w:t>přemnoží</w:t>
      </w:r>
    </w:p>
    <w:p>
      <w:pPr>
        <w:pStyle w:val="ListParagraph"/>
        <w:numPr>
          <w:ilvl w:val="2"/>
          <w:numId w:val="33"/>
        </w:numPr>
        <w:tabs>
          <w:tab w:pos="2836" w:val="left" w:leader="none"/>
          <w:tab w:pos="2837" w:val="left" w:leader="none"/>
        </w:tabs>
        <w:spacing w:line="280" w:lineRule="exact" w:before="0" w:after="0"/>
        <w:ind w:left="2836" w:right="0" w:hanging="361"/>
        <w:jc w:val="left"/>
        <w:rPr>
          <w:sz w:val="24"/>
        </w:rPr>
      </w:pPr>
      <w:r>
        <w:rPr>
          <w:sz w:val="24"/>
        </w:rPr>
        <w:t>Problém s katetry a cévkami – riziko endokarditid a</w:t>
      </w:r>
      <w:r>
        <w:rPr>
          <w:spacing w:val="-6"/>
          <w:sz w:val="24"/>
        </w:rPr>
        <w:t> </w:t>
      </w:r>
      <w:r>
        <w:rPr>
          <w:sz w:val="24"/>
        </w:rPr>
        <w:t>sepsí</w:t>
      </w:r>
    </w:p>
    <w:p>
      <w:pPr>
        <w:pStyle w:val="ListParagraph"/>
        <w:numPr>
          <w:ilvl w:val="2"/>
          <w:numId w:val="33"/>
        </w:numPr>
        <w:tabs>
          <w:tab w:pos="2836" w:val="left" w:leader="none"/>
          <w:tab w:pos="2837" w:val="left" w:leader="none"/>
        </w:tabs>
        <w:spacing w:line="240" w:lineRule="auto" w:before="0" w:after="0"/>
        <w:ind w:left="2836" w:right="1376" w:hanging="360"/>
        <w:jc w:val="left"/>
        <w:rPr>
          <w:sz w:val="24"/>
        </w:rPr>
      </w:pPr>
      <w:r>
        <w:rPr>
          <w:sz w:val="24"/>
        </w:rPr>
        <w:t>Při lokální léčbě kvasinkové infekce bez zaměření na rezervoáry kvasinek ve</w:t>
      </w:r>
      <w:r>
        <w:rPr>
          <w:spacing w:val="-3"/>
          <w:sz w:val="24"/>
        </w:rPr>
        <w:t> </w:t>
      </w:r>
      <w:r>
        <w:rPr>
          <w:sz w:val="24"/>
        </w:rPr>
        <w:t>střevě</w:t>
      </w:r>
    </w:p>
    <w:p>
      <w:pPr>
        <w:pStyle w:val="ListParagraph"/>
        <w:numPr>
          <w:ilvl w:val="0"/>
          <w:numId w:val="33"/>
        </w:numPr>
        <w:tabs>
          <w:tab w:pos="1396" w:val="left" w:leader="none"/>
          <w:tab w:pos="1397" w:val="left" w:leader="none"/>
        </w:tabs>
        <w:spacing w:line="294" w:lineRule="exact" w:before="2" w:after="0"/>
        <w:ind w:left="1396" w:right="0" w:hanging="361"/>
        <w:jc w:val="left"/>
        <w:rPr>
          <w:sz w:val="24"/>
        </w:rPr>
      </w:pPr>
      <w:r>
        <w:rPr>
          <w:sz w:val="24"/>
          <w:u w:val="single"/>
        </w:rPr>
        <w:t>Patogeneze</w:t>
      </w:r>
    </w:p>
    <w:p>
      <w:pPr>
        <w:pStyle w:val="ListParagraph"/>
        <w:numPr>
          <w:ilvl w:val="1"/>
          <w:numId w:val="33"/>
        </w:numPr>
        <w:tabs>
          <w:tab w:pos="2117" w:val="left" w:leader="none"/>
        </w:tabs>
        <w:spacing w:line="290" w:lineRule="exact" w:before="0" w:after="0"/>
        <w:ind w:left="2116" w:right="0" w:hanging="361"/>
        <w:jc w:val="left"/>
        <w:rPr>
          <w:sz w:val="24"/>
        </w:rPr>
      </w:pPr>
      <w:r>
        <w:rPr>
          <w:sz w:val="24"/>
        </w:rPr>
        <w:t>Schopnost vazby na glukózové receptory</w:t>
      </w:r>
    </w:p>
    <w:p>
      <w:pPr>
        <w:pStyle w:val="ListParagraph"/>
        <w:numPr>
          <w:ilvl w:val="1"/>
          <w:numId w:val="33"/>
        </w:numPr>
        <w:tabs>
          <w:tab w:pos="2117" w:val="left" w:leader="none"/>
        </w:tabs>
        <w:spacing w:line="225" w:lineRule="auto" w:before="3" w:after="0"/>
        <w:ind w:left="2116" w:right="1377" w:hanging="360"/>
        <w:jc w:val="left"/>
        <w:rPr>
          <w:sz w:val="24"/>
        </w:rPr>
      </w:pPr>
      <w:r>
        <w:rPr>
          <w:sz w:val="24"/>
        </w:rPr>
        <w:t>Součást mikroflóry – při „uvolnění místa“ se mohou přemnožit a způsobit onemocnění</w:t>
      </w:r>
    </w:p>
    <w:p>
      <w:pPr>
        <w:numPr>
          <w:ilvl w:val="1"/>
          <w:numId w:val="33"/>
        </w:numPr>
        <w:tabs>
          <w:tab w:pos="2117" w:val="left" w:leader="none"/>
        </w:tabs>
        <w:spacing w:line="292" w:lineRule="exact" w:before="2"/>
        <w:ind w:left="2116" w:right="0" w:hanging="361"/>
        <w:jc w:val="left"/>
        <w:rPr>
          <w:b/>
          <w:sz w:val="24"/>
        </w:rPr>
      </w:pPr>
      <w:r>
        <w:rPr>
          <w:sz w:val="24"/>
        </w:rPr>
        <w:t>„</w:t>
      </w:r>
      <w:r>
        <w:rPr>
          <w:b/>
          <w:sz w:val="24"/>
        </w:rPr>
        <w:t>čekající hrozba kandidového</w:t>
      </w:r>
      <w:r>
        <w:rPr>
          <w:b/>
          <w:spacing w:val="-1"/>
          <w:sz w:val="24"/>
        </w:rPr>
        <w:t> </w:t>
      </w:r>
      <w:r>
        <w:rPr>
          <w:b/>
          <w:sz w:val="24"/>
        </w:rPr>
        <w:t>osídlení“</w:t>
      </w:r>
    </w:p>
    <w:p>
      <w:pPr>
        <w:pStyle w:val="ListParagraph"/>
        <w:numPr>
          <w:ilvl w:val="2"/>
          <w:numId w:val="33"/>
        </w:numPr>
        <w:tabs>
          <w:tab w:pos="2836" w:val="left" w:leader="none"/>
          <w:tab w:pos="2837" w:val="left" w:leader="none"/>
        </w:tabs>
        <w:spacing w:line="240" w:lineRule="auto" w:before="0" w:after="0"/>
        <w:ind w:left="2836" w:right="1373" w:hanging="360"/>
        <w:jc w:val="left"/>
        <w:rPr>
          <w:sz w:val="24"/>
        </w:rPr>
      </w:pPr>
      <w:r>
        <w:rPr>
          <w:sz w:val="24"/>
        </w:rPr>
        <w:t>Nepravé kvasinky (rodu kandida) – mohou být na sliznici jako neškodné blastokonidie (saprofytické</w:t>
      </w:r>
      <w:r>
        <w:rPr>
          <w:spacing w:val="-4"/>
          <w:sz w:val="24"/>
        </w:rPr>
        <w:t> </w:t>
      </w:r>
      <w:r>
        <w:rPr>
          <w:sz w:val="24"/>
        </w:rPr>
        <w:t>stádium).</w:t>
      </w:r>
    </w:p>
    <w:p>
      <w:pPr>
        <w:pStyle w:val="ListParagraph"/>
        <w:numPr>
          <w:ilvl w:val="2"/>
          <w:numId w:val="33"/>
        </w:numPr>
        <w:tabs>
          <w:tab w:pos="2836" w:val="left" w:leader="none"/>
          <w:tab w:pos="2837" w:val="left" w:leader="none"/>
        </w:tabs>
        <w:spacing w:line="240" w:lineRule="auto" w:before="0" w:after="0"/>
        <w:ind w:left="2836" w:right="1378" w:hanging="360"/>
        <w:jc w:val="left"/>
        <w:rPr>
          <w:sz w:val="24"/>
        </w:rPr>
      </w:pPr>
      <w:r>
        <w:rPr>
          <w:sz w:val="24"/>
        </w:rPr>
        <w:t>Při možnosti většího pomnožení se dostanou do parazitického stádia</w:t>
      </w:r>
    </w:p>
    <w:p>
      <w:pPr>
        <w:spacing w:after="0" w:line="240" w:lineRule="auto"/>
        <w:jc w:val="left"/>
        <w:rPr>
          <w:sz w:val="24"/>
        </w:rPr>
        <w:sectPr>
          <w:type w:val="continuous"/>
          <w:pgSz w:w="11910" w:h="16840"/>
          <w:pgMar w:top="360" w:bottom="280" w:left="740" w:right="40"/>
        </w:sectPr>
      </w:pPr>
    </w:p>
    <w:p>
      <w:pPr>
        <w:pStyle w:val="ListParagraph"/>
        <w:numPr>
          <w:ilvl w:val="3"/>
          <w:numId w:val="33"/>
        </w:numPr>
        <w:tabs>
          <w:tab w:pos="3556" w:val="left" w:leader="none"/>
          <w:tab w:pos="3557" w:val="left" w:leader="none"/>
        </w:tabs>
        <w:spacing w:line="294" w:lineRule="exact" w:before="79" w:after="0"/>
        <w:ind w:left="3557" w:right="0" w:hanging="360"/>
        <w:jc w:val="left"/>
        <w:rPr>
          <w:sz w:val="24"/>
        </w:rPr>
      </w:pPr>
      <w:r>
        <w:rPr>
          <w:sz w:val="24"/>
        </w:rPr>
        <w:t>Projev – provazce pseudomycelia -&gt; hlubší invaze</w:t>
      </w:r>
      <w:r>
        <w:rPr>
          <w:spacing w:val="-6"/>
          <w:sz w:val="24"/>
        </w:rPr>
        <w:t> </w:t>
      </w:r>
      <w:r>
        <w:rPr>
          <w:sz w:val="24"/>
        </w:rPr>
        <w:t>kandid</w:t>
      </w:r>
    </w:p>
    <w:p>
      <w:pPr>
        <w:pStyle w:val="ListParagraph"/>
        <w:numPr>
          <w:ilvl w:val="1"/>
          <w:numId w:val="33"/>
        </w:numPr>
        <w:tabs>
          <w:tab w:pos="2117" w:val="left" w:leader="none"/>
        </w:tabs>
        <w:spacing w:line="290" w:lineRule="exact" w:before="0" w:after="0"/>
        <w:ind w:left="2116" w:right="0" w:hanging="361"/>
        <w:jc w:val="left"/>
        <w:rPr>
          <w:sz w:val="24"/>
        </w:rPr>
      </w:pPr>
      <w:r>
        <w:rPr>
          <w:rFonts w:ascii="Times New Roman" w:hAnsi="Times New Roman"/>
          <w:spacing w:val="-60"/>
          <w:sz w:val="24"/>
          <w:u w:val="single"/>
        </w:rPr>
        <w:t> </w:t>
      </w:r>
      <w:r>
        <w:rPr>
          <w:b/>
          <w:sz w:val="24"/>
          <w:u w:val="single"/>
        </w:rPr>
        <w:t>Patogeneze polysacharidového pouzdra</w:t>
      </w:r>
      <w:r>
        <w:rPr>
          <w:b/>
          <w:spacing w:val="-4"/>
          <w:sz w:val="24"/>
        </w:rPr>
        <w:t> </w:t>
      </w:r>
      <w:r>
        <w:rPr>
          <w:sz w:val="24"/>
        </w:rPr>
        <w:t>(kryptokoky)</w:t>
      </w:r>
    </w:p>
    <w:p>
      <w:pPr>
        <w:pStyle w:val="ListParagraph"/>
        <w:numPr>
          <w:ilvl w:val="2"/>
          <w:numId w:val="33"/>
        </w:numPr>
        <w:tabs>
          <w:tab w:pos="2836" w:val="left" w:leader="none"/>
          <w:tab w:pos="2837" w:val="left" w:leader="none"/>
        </w:tabs>
        <w:spacing w:line="272" w:lineRule="exact" w:before="0" w:after="0"/>
        <w:ind w:left="2836" w:right="0" w:hanging="361"/>
        <w:jc w:val="left"/>
        <w:rPr>
          <w:sz w:val="24"/>
        </w:rPr>
      </w:pPr>
      <w:r>
        <w:rPr>
          <w:sz w:val="24"/>
        </w:rPr>
        <w:t>Ochrana před</w:t>
      </w:r>
      <w:r>
        <w:rPr>
          <w:spacing w:val="-1"/>
          <w:sz w:val="24"/>
        </w:rPr>
        <w:t> </w:t>
      </w:r>
      <w:r>
        <w:rPr>
          <w:sz w:val="24"/>
        </w:rPr>
        <w:t>fagocytózou</w:t>
      </w:r>
    </w:p>
    <w:p>
      <w:pPr>
        <w:pStyle w:val="ListParagraph"/>
        <w:numPr>
          <w:ilvl w:val="2"/>
          <w:numId w:val="33"/>
        </w:numPr>
        <w:tabs>
          <w:tab w:pos="2836" w:val="left" w:leader="none"/>
          <w:tab w:pos="2837" w:val="left" w:leader="none"/>
        </w:tabs>
        <w:spacing w:line="240" w:lineRule="auto" w:before="2" w:after="0"/>
        <w:ind w:left="2836" w:right="0" w:hanging="361"/>
        <w:jc w:val="left"/>
        <w:rPr>
          <w:sz w:val="24"/>
        </w:rPr>
      </w:pPr>
      <w:r>
        <w:rPr>
          <w:sz w:val="24"/>
        </w:rPr>
        <w:t>Toxicita</w:t>
      </w:r>
      <w:r>
        <w:rPr>
          <w:spacing w:val="-1"/>
          <w:sz w:val="24"/>
        </w:rPr>
        <w:t> </w:t>
      </w:r>
      <w:r>
        <w:rPr>
          <w:sz w:val="24"/>
        </w:rPr>
        <w:t>pouzdra</w:t>
      </w:r>
    </w:p>
    <w:p>
      <w:pPr>
        <w:pStyle w:val="ListParagraph"/>
        <w:numPr>
          <w:ilvl w:val="0"/>
          <w:numId w:val="33"/>
        </w:numPr>
        <w:tabs>
          <w:tab w:pos="1396" w:val="left" w:leader="none"/>
          <w:tab w:pos="1397" w:val="left" w:leader="none"/>
        </w:tabs>
        <w:spacing w:line="294" w:lineRule="exact" w:before="0" w:after="0"/>
        <w:ind w:left="1396" w:right="0" w:hanging="361"/>
        <w:jc w:val="left"/>
        <w:rPr>
          <w:sz w:val="24"/>
        </w:rPr>
      </w:pPr>
      <w:r>
        <w:rPr>
          <w:sz w:val="24"/>
          <w:u w:val="single"/>
        </w:rPr>
        <w:t>Diagnostika</w:t>
      </w:r>
    </w:p>
    <w:p>
      <w:pPr>
        <w:pStyle w:val="ListParagraph"/>
        <w:numPr>
          <w:ilvl w:val="1"/>
          <w:numId w:val="33"/>
        </w:numPr>
        <w:tabs>
          <w:tab w:pos="2117" w:val="left" w:leader="none"/>
        </w:tabs>
        <w:spacing w:line="290" w:lineRule="exact" w:before="0" w:after="0"/>
        <w:ind w:left="2116" w:right="0" w:hanging="361"/>
        <w:jc w:val="left"/>
        <w:rPr>
          <w:sz w:val="24"/>
        </w:rPr>
      </w:pPr>
      <w:r>
        <w:rPr>
          <w:sz w:val="24"/>
        </w:rPr>
        <w:t>Hlavně přímá</w:t>
      </w:r>
      <w:r>
        <w:rPr>
          <w:spacing w:val="-1"/>
          <w:sz w:val="24"/>
        </w:rPr>
        <w:t> </w:t>
      </w:r>
      <w:r>
        <w:rPr>
          <w:sz w:val="24"/>
        </w:rPr>
        <w:t>diagnostika</w:t>
      </w:r>
    </w:p>
    <w:p>
      <w:pPr>
        <w:pStyle w:val="ListParagraph"/>
        <w:numPr>
          <w:ilvl w:val="2"/>
          <w:numId w:val="33"/>
        </w:numPr>
        <w:tabs>
          <w:tab w:pos="2836" w:val="left" w:leader="none"/>
          <w:tab w:pos="2837" w:val="left" w:leader="none"/>
        </w:tabs>
        <w:spacing w:line="271" w:lineRule="exact" w:before="0" w:after="0"/>
        <w:ind w:left="2836" w:right="0" w:hanging="361"/>
        <w:jc w:val="left"/>
        <w:rPr>
          <w:sz w:val="24"/>
        </w:rPr>
      </w:pPr>
      <w:r>
        <w:rPr>
          <w:sz w:val="24"/>
        </w:rPr>
        <w:t>Mikroskopie klinického</w:t>
      </w:r>
      <w:r>
        <w:rPr>
          <w:spacing w:val="-1"/>
          <w:sz w:val="24"/>
        </w:rPr>
        <w:t> </w:t>
      </w:r>
      <w:r>
        <w:rPr>
          <w:sz w:val="24"/>
        </w:rPr>
        <w:t>materiálu</w:t>
      </w:r>
    </w:p>
    <w:p>
      <w:pPr>
        <w:pStyle w:val="ListParagraph"/>
        <w:numPr>
          <w:ilvl w:val="2"/>
          <w:numId w:val="33"/>
        </w:numPr>
        <w:tabs>
          <w:tab w:pos="2836" w:val="left" w:leader="none"/>
          <w:tab w:pos="2837" w:val="left" w:leader="none"/>
        </w:tabs>
        <w:spacing w:line="281" w:lineRule="exact" w:before="0" w:after="0"/>
        <w:ind w:left="2836" w:right="0" w:hanging="361"/>
        <w:jc w:val="left"/>
        <w:rPr>
          <w:sz w:val="24"/>
        </w:rPr>
      </w:pPr>
      <w:r>
        <w:rPr>
          <w:sz w:val="24"/>
        </w:rPr>
        <w:t>Kultivace a</w:t>
      </w:r>
      <w:r>
        <w:rPr>
          <w:spacing w:val="-2"/>
          <w:sz w:val="24"/>
        </w:rPr>
        <w:t> </w:t>
      </w:r>
      <w:r>
        <w:rPr>
          <w:sz w:val="24"/>
        </w:rPr>
        <w:t>identifikace</w:t>
      </w:r>
    </w:p>
    <w:p>
      <w:pPr>
        <w:pStyle w:val="ListParagraph"/>
        <w:numPr>
          <w:ilvl w:val="3"/>
          <w:numId w:val="33"/>
        </w:numPr>
        <w:tabs>
          <w:tab w:pos="3556" w:val="left" w:leader="none"/>
          <w:tab w:pos="3557" w:val="left" w:leader="none"/>
        </w:tabs>
        <w:spacing w:line="240" w:lineRule="auto" w:before="1" w:after="0"/>
        <w:ind w:left="3557" w:right="0" w:hanging="360"/>
        <w:jc w:val="left"/>
        <w:rPr>
          <w:sz w:val="24"/>
        </w:rPr>
      </w:pPr>
      <w:r>
        <w:rPr>
          <w:sz w:val="24"/>
        </w:rPr>
        <w:t>5-7</w:t>
      </w:r>
      <w:r>
        <w:rPr>
          <w:spacing w:val="-2"/>
          <w:sz w:val="24"/>
        </w:rPr>
        <w:t> </w:t>
      </w:r>
      <w:r>
        <w:rPr>
          <w:sz w:val="24"/>
        </w:rPr>
        <w:t>dní</w:t>
      </w:r>
    </w:p>
    <w:p>
      <w:pPr>
        <w:pStyle w:val="ListParagraph"/>
        <w:numPr>
          <w:ilvl w:val="3"/>
          <w:numId w:val="33"/>
        </w:numPr>
        <w:tabs>
          <w:tab w:pos="3556" w:val="left" w:leader="none"/>
          <w:tab w:pos="3557" w:val="left" w:leader="none"/>
        </w:tabs>
        <w:spacing w:line="294" w:lineRule="exact" w:before="0" w:after="0"/>
        <w:ind w:left="3557" w:right="0" w:hanging="360"/>
        <w:jc w:val="left"/>
        <w:rPr>
          <w:sz w:val="24"/>
        </w:rPr>
      </w:pPr>
      <w:r>
        <w:rPr>
          <w:sz w:val="24"/>
        </w:rPr>
        <w:t>Nižší teplota než 37 °, optimal. 22-36</w:t>
      </w:r>
      <w:r>
        <w:rPr>
          <w:spacing w:val="-5"/>
          <w:sz w:val="24"/>
        </w:rPr>
        <w:t> </w:t>
      </w:r>
      <w:r>
        <w:rPr>
          <w:sz w:val="24"/>
        </w:rPr>
        <w:t>°</w:t>
      </w:r>
    </w:p>
    <w:p>
      <w:pPr>
        <w:pStyle w:val="ListParagraph"/>
        <w:numPr>
          <w:ilvl w:val="2"/>
          <w:numId w:val="33"/>
        </w:numPr>
        <w:tabs>
          <w:tab w:pos="2836" w:val="left" w:leader="none"/>
          <w:tab w:pos="2837" w:val="left" w:leader="none"/>
        </w:tabs>
        <w:spacing w:line="281" w:lineRule="exact" w:before="0" w:after="0"/>
        <w:ind w:left="2836" w:right="0" w:hanging="361"/>
        <w:jc w:val="left"/>
        <w:rPr>
          <w:sz w:val="24"/>
        </w:rPr>
      </w:pPr>
      <w:r>
        <w:rPr>
          <w:sz w:val="24"/>
        </w:rPr>
        <w:t>PCR</w:t>
      </w:r>
    </w:p>
    <w:p>
      <w:pPr>
        <w:pStyle w:val="ListParagraph"/>
        <w:numPr>
          <w:ilvl w:val="1"/>
          <w:numId w:val="33"/>
        </w:numPr>
        <w:tabs>
          <w:tab w:pos="2117" w:val="left" w:leader="none"/>
        </w:tabs>
        <w:spacing w:line="240" w:lineRule="auto" w:before="0" w:after="0"/>
        <w:ind w:left="2116" w:right="0" w:hanging="361"/>
        <w:jc w:val="left"/>
        <w:rPr>
          <w:sz w:val="24"/>
        </w:rPr>
      </w:pPr>
      <w:r>
        <w:rPr>
          <w:sz w:val="24"/>
        </w:rPr>
        <w:t>Nepřímá diagnostika – KFR, aglutinace,</w:t>
      </w:r>
      <w:r>
        <w:rPr>
          <w:spacing w:val="-6"/>
          <w:sz w:val="24"/>
        </w:rPr>
        <w:t> </w:t>
      </w:r>
      <w:r>
        <w:rPr>
          <w:sz w:val="24"/>
        </w:rPr>
        <w:t>ELISA</w:t>
      </w:r>
    </w:p>
    <w:p>
      <w:pPr>
        <w:spacing w:before="142"/>
        <w:ind w:left="676" w:right="0" w:firstLine="0"/>
        <w:jc w:val="left"/>
        <w:rPr>
          <w:b/>
          <w:sz w:val="24"/>
        </w:rPr>
      </w:pPr>
      <w:r>
        <w:rPr>
          <w:b/>
          <w:sz w:val="24"/>
          <w:u w:val="single"/>
        </w:rPr>
        <w:t>CANDIDY</w:t>
      </w:r>
    </w:p>
    <w:p>
      <w:pPr>
        <w:pStyle w:val="ListParagraph"/>
        <w:numPr>
          <w:ilvl w:val="0"/>
          <w:numId w:val="33"/>
        </w:numPr>
        <w:tabs>
          <w:tab w:pos="1396" w:val="left" w:leader="none"/>
          <w:tab w:pos="1397" w:val="left" w:leader="none"/>
        </w:tabs>
        <w:spacing w:line="294" w:lineRule="exact" w:before="161" w:after="0"/>
        <w:ind w:left="1396" w:right="0" w:hanging="361"/>
        <w:jc w:val="left"/>
        <w:rPr>
          <w:sz w:val="24"/>
        </w:rPr>
      </w:pPr>
      <w:r>
        <w:rPr>
          <w:sz w:val="24"/>
        </w:rPr>
        <w:t>Hlavní původci povrchových a systémových</w:t>
      </w:r>
      <w:r>
        <w:rPr>
          <w:spacing w:val="-5"/>
          <w:sz w:val="24"/>
        </w:rPr>
        <w:t> </w:t>
      </w:r>
      <w:r>
        <w:rPr>
          <w:sz w:val="24"/>
        </w:rPr>
        <w:t>mykóz</w:t>
      </w:r>
    </w:p>
    <w:p>
      <w:pPr>
        <w:pStyle w:val="ListParagraph"/>
        <w:numPr>
          <w:ilvl w:val="0"/>
          <w:numId w:val="33"/>
        </w:numPr>
        <w:tabs>
          <w:tab w:pos="1396" w:val="left" w:leader="none"/>
          <w:tab w:pos="1397" w:val="left" w:leader="none"/>
        </w:tabs>
        <w:spacing w:line="294" w:lineRule="exact" w:before="0" w:after="0"/>
        <w:ind w:left="1396" w:right="0" w:hanging="361"/>
        <w:jc w:val="left"/>
        <w:rPr>
          <w:sz w:val="24"/>
        </w:rPr>
      </w:pPr>
      <w:r>
        <w:rPr>
          <w:sz w:val="24"/>
        </w:rPr>
        <w:t>Nepravé</w:t>
      </w:r>
      <w:r>
        <w:rPr>
          <w:spacing w:val="-2"/>
          <w:sz w:val="24"/>
        </w:rPr>
        <w:t> </w:t>
      </w:r>
      <w:r>
        <w:rPr>
          <w:sz w:val="24"/>
        </w:rPr>
        <w:t>kvasinky</w:t>
      </w:r>
    </w:p>
    <w:p>
      <w:pPr>
        <w:numPr>
          <w:ilvl w:val="0"/>
          <w:numId w:val="33"/>
        </w:numPr>
        <w:tabs>
          <w:tab w:pos="1396" w:val="left" w:leader="none"/>
          <w:tab w:pos="1397" w:val="left" w:leader="none"/>
        </w:tabs>
        <w:spacing w:line="294" w:lineRule="exact" w:before="1"/>
        <w:ind w:left="1396" w:right="0" w:hanging="361"/>
        <w:jc w:val="left"/>
        <w:rPr>
          <w:b/>
          <w:sz w:val="24"/>
        </w:rPr>
      </w:pPr>
      <w:r>
        <w:rPr>
          <w:b/>
          <w:sz w:val="24"/>
          <w:u w:val="single"/>
        </w:rPr>
        <w:t>CANDIDA</w:t>
      </w:r>
      <w:r>
        <w:rPr>
          <w:b/>
          <w:spacing w:val="-1"/>
          <w:sz w:val="24"/>
          <w:u w:val="single"/>
        </w:rPr>
        <w:t> </w:t>
      </w:r>
      <w:r>
        <w:rPr>
          <w:b/>
          <w:sz w:val="24"/>
          <w:u w:val="single"/>
        </w:rPr>
        <w:t>ALBICANS</w:t>
      </w:r>
    </w:p>
    <w:p>
      <w:pPr>
        <w:pStyle w:val="ListParagraph"/>
        <w:numPr>
          <w:ilvl w:val="1"/>
          <w:numId w:val="33"/>
        </w:numPr>
        <w:tabs>
          <w:tab w:pos="2117" w:val="left" w:leader="none"/>
        </w:tabs>
        <w:spacing w:line="290" w:lineRule="exact" w:before="0" w:after="0"/>
        <w:ind w:left="2116" w:right="0" w:hanging="361"/>
        <w:jc w:val="left"/>
        <w:rPr>
          <w:sz w:val="24"/>
        </w:rPr>
      </w:pPr>
      <w:r>
        <w:rPr>
          <w:sz w:val="24"/>
        </w:rPr>
        <w:t>Nejvíce</w:t>
      </w:r>
      <w:r>
        <w:rPr>
          <w:spacing w:val="-1"/>
          <w:sz w:val="24"/>
        </w:rPr>
        <w:t> </w:t>
      </w:r>
      <w:r>
        <w:rPr>
          <w:sz w:val="24"/>
        </w:rPr>
        <w:t>patogenní</w:t>
      </w:r>
    </w:p>
    <w:p>
      <w:pPr>
        <w:pStyle w:val="ListParagraph"/>
        <w:numPr>
          <w:ilvl w:val="1"/>
          <w:numId w:val="33"/>
        </w:numPr>
        <w:tabs>
          <w:tab w:pos="2117" w:val="left" w:leader="none"/>
        </w:tabs>
        <w:spacing w:line="282" w:lineRule="exact" w:before="0" w:after="0"/>
        <w:ind w:left="2116" w:right="0" w:hanging="361"/>
        <w:jc w:val="left"/>
        <w:rPr>
          <w:sz w:val="24"/>
        </w:rPr>
      </w:pPr>
      <w:r>
        <w:rPr>
          <w:sz w:val="24"/>
        </w:rPr>
        <w:t>G+</w:t>
      </w:r>
      <w:r>
        <w:rPr>
          <w:spacing w:val="-3"/>
          <w:sz w:val="24"/>
        </w:rPr>
        <w:t> </w:t>
      </w:r>
      <w:r>
        <w:rPr>
          <w:sz w:val="24"/>
        </w:rPr>
        <w:t>mikroorganismus</w:t>
      </w:r>
    </w:p>
    <w:p>
      <w:pPr>
        <w:pStyle w:val="ListParagraph"/>
        <w:numPr>
          <w:ilvl w:val="1"/>
          <w:numId w:val="33"/>
        </w:numPr>
        <w:tabs>
          <w:tab w:pos="2117" w:val="left" w:leader="none"/>
        </w:tabs>
        <w:spacing w:line="282" w:lineRule="exact" w:before="0" w:after="0"/>
        <w:ind w:left="2116" w:right="0" w:hanging="361"/>
        <w:jc w:val="left"/>
        <w:rPr>
          <w:sz w:val="24"/>
        </w:rPr>
      </w:pPr>
      <w:r>
        <w:rPr>
          <w:sz w:val="24"/>
        </w:rPr>
        <w:t>Součást mikroflóry člověka (kůže, vagina,</w:t>
      </w:r>
      <w:r>
        <w:rPr>
          <w:spacing w:val="-2"/>
          <w:sz w:val="24"/>
        </w:rPr>
        <w:t> </w:t>
      </w:r>
      <w:r>
        <w:rPr>
          <w:sz w:val="24"/>
        </w:rPr>
        <w:t>GIT)</w:t>
      </w:r>
    </w:p>
    <w:p>
      <w:pPr>
        <w:pStyle w:val="ListParagraph"/>
        <w:numPr>
          <w:ilvl w:val="1"/>
          <w:numId w:val="33"/>
        </w:numPr>
        <w:tabs>
          <w:tab w:pos="2117" w:val="left" w:leader="none"/>
        </w:tabs>
        <w:spacing w:line="281" w:lineRule="exact" w:before="0" w:after="0"/>
        <w:ind w:left="2116" w:right="0" w:hanging="361"/>
        <w:jc w:val="left"/>
        <w:rPr>
          <w:sz w:val="24"/>
        </w:rPr>
      </w:pPr>
      <w:r>
        <w:rPr>
          <w:sz w:val="24"/>
        </w:rPr>
        <w:t>Oportunní</w:t>
      </w:r>
      <w:r>
        <w:rPr>
          <w:spacing w:val="-1"/>
          <w:sz w:val="24"/>
        </w:rPr>
        <w:t> </w:t>
      </w:r>
      <w:r>
        <w:rPr>
          <w:sz w:val="24"/>
        </w:rPr>
        <w:t>patogen</w:t>
      </w:r>
    </w:p>
    <w:p>
      <w:pPr>
        <w:pStyle w:val="ListParagraph"/>
        <w:numPr>
          <w:ilvl w:val="1"/>
          <w:numId w:val="33"/>
        </w:numPr>
        <w:tabs>
          <w:tab w:pos="2117" w:val="left" w:leader="none"/>
        </w:tabs>
        <w:spacing w:line="281" w:lineRule="exact" w:before="0" w:after="0"/>
        <w:ind w:left="2116" w:right="0" w:hanging="361"/>
        <w:jc w:val="left"/>
        <w:rPr>
          <w:sz w:val="24"/>
        </w:rPr>
      </w:pPr>
      <w:r>
        <w:rPr>
          <w:sz w:val="24"/>
          <w:u w:val="single"/>
        </w:rPr>
        <w:t>Vlastnosti</w:t>
      </w:r>
    </w:p>
    <w:p>
      <w:pPr>
        <w:pStyle w:val="ListParagraph"/>
        <w:numPr>
          <w:ilvl w:val="2"/>
          <w:numId w:val="33"/>
        </w:numPr>
        <w:tabs>
          <w:tab w:pos="2836" w:val="left" w:leader="none"/>
          <w:tab w:pos="2837" w:val="left" w:leader="none"/>
        </w:tabs>
        <w:spacing w:line="272" w:lineRule="exact" w:before="0" w:after="0"/>
        <w:ind w:left="2836" w:right="0" w:hanging="361"/>
        <w:jc w:val="left"/>
        <w:rPr>
          <w:sz w:val="24"/>
        </w:rPr>
      </w:pPr>
      <w:r>
        <w:rPr>
          <w:sz w:val="24"/>
        </w:rPr>
        <w:t>Závisí na prostředí (kultivačním</w:t>
      </w:r>
      <w:r>
        <w:rPr>
          <w:spacing w:val="-1"/>
          <w:sz w:val="24"/>
        </w:rPr>
        <w:t> </w:t>
      </w:r>
      <w:r>
        <w:rPr>
          <w:sz w:val="24"/>
        </w:rPr>
        <w:t>médiu)</w:t>
      </w:r>
    </w:p>
    <w:p>
      <w:pPr>
        <w:pStyle w:val="ListParagraph"/>
        <w:numPr>
          <w:ilvl w:val="2"/>
          <w:numId w:val="33"/>
        </w:numPr>
        <w:tabs>
          <w:tab w:pos="2836" w:val="left" w:leader="none"/>
          <w:tab w:pos="2837" w:val="left" w:leader="none"/>
        </w:tabs>
        <w:spacing w:line="240" w:lineRule="auto" w:before="2" w:after="0"/>
        <w:ind w:left="2836" w:right="0" w:hanging="361"/>
        <w:jc w:val="left"/>
        <w:rPr>
          <w:sz w:val="24"/>
        </w:rPr>
      </w:pPr>
      <w:r>
        <w:rPr>
          <w:rFonts w:ascii="Times New Roman" w:hAnsi="Times New Roman"/>
          <w:spacing w:val="-60"/>
          <w:sz w:val="24"/>
          <w:u w:val="single"/>
        </w:rPr>
        <w:t> </w:t>
      </w:r>
      <w:r>
        <w:rPr>
          <w:sz w:val="24"/>
          <w:u w:val="single"/>
        </w:rPr>
        <w:t>Schopná</w:t>
      </w:r>
      <w:r>
        <w:rPr>
          <w:spacing w:val="-1"/>
          <w:sz w:val="24"/>
          <w:u w:val="single"/>
        </w:rPr>
        <w:t> </w:t>
      </w:r>
      <w:r>
        <w:rPr>
          <w:sz w:val="24"/>
          <w:u w:val="single"/>
        </w:rPr>
        <w:t>tvořit</w:t>
      </w:r>
    </w:p>
    <w:p>
      <w:pPr>
        <w:numPr>
          <w:ilvl w:val="3"/>
          <w:numId w:val="33"/>
        </w:numPr>
        <w:tabs>
          <w:tab w:pos="3556" w:val="left" w:leader="none"/>
          <w:tab w:pos="3557" w:val="left" w:leader="none"/>
        </w:tabs>
        <w:spacing w:line="294" w:lineRule="exact" w:before="0"/>
        <w:ind w:left="3557" w:right="0" w:hanging="360"/>
        <w:jc w:val="left"/>
        <w:rPr>
          <w:b/>
          <w:sz w:val="24"/>
        </w:rPr>
      </w:pPr>
      <w:r>
        <w:rPr>
          <w:b/>
          <w:sz w:val="24"/>
          <w:u w:val="single"/>
        </w:rPr>
        <w:t>Blastokonidie</w:t>
      </w:r>
    </w:p>
    <w:p>
      <w:pPr>
        <w:pStyle w:val="ListParagraph"/>
        <w:numPr>
          <w:ilvl w:val="4"/>
          <w:numId w:val="33"/>
        </w:numPr>
        <w:tabs>
          <w:tab w:pos="4277" w:val="left" w:leader="none"/>
        </w:tabs>
        <w:spacing w:line="290" w:lineRule="exact" w:before="0" w:after="0"/>
        <w:ind w:left="4277" w:right="0" w:hanging="360"/>
        <w:jc w:val="left"/>
        <w:rPr>
          <w:sz w:val="24"/>
        </w:rPr>
      </w:pPr>
      <w:r>
        <w:rPr>
          <w:sz w:val="24"/>
        </w:rPr>
        <w:t>Kvasinkové b. oválného tvaru</w:t>
      </w:r>
      <w:r>
        <w:rPr>
          <w:spacing w:val="-4"/>
          <w:sz w:val="24"/>
        </w:rPr>
        <w:t> </w:t>
      </w:r>
      <w:r>
        <w:rPr>
          <w:sz w:val="24"/>
        </w:rPr>
        <w:t>(blastospory)</w:t>
      </w:r>
    </w:p>
    <w:p>
      <w:pPr>
        <w:pStyle w:val="ListParagraph"/>
        <w:numPr>
          <w:ilvl w:val="4"/>
          <w:numId w:val="33"/>
        </w:numPr>
        <w:tabs>
          <w:tab w:pos="4277" w:val="left" w:leader="none"/>
        </w:tabs>
        <w:spacing w:line="281" w:lineRule="exact" w:before="0" w:after="0"/>
        <w:ind w:left="4277" w:right="0" w:hanging="360"/>
        <w:jc w:val="left"/>
        <w:rPr>
          <w:sz w:val="24"/>
        </w:rPr>
      </w:pPr>
      <w:r>
        <w:rPr>
          <w:sz w:val="24"/>
        </w:rPr>
        <w:t>Z nich pučí dceřiné</w:t>
      </w:r>
      <w:r>
        <w:rPr>
          <w:spacing w:val="-4"/>
          <w:sz w:val="24"/>
        </w:rPr>
        <w:t> </w:t>
      </w:r>
      <w:r>
        <w:rPr>
          <w:sz w:val="24"/>
        </w:rPr>
        <w:t>b.</w:t>
      </w:r>
    </w:p>
    <w:p>
      <w:pPr>
        <w:pStyle w:val="ListParagraph"/>
        <w:numPr>
          <w:ilvl w:val="4"/>
          <w:numId w:val="33"/>
        </w:numPr>
        <w:tabs>
          <w:tab w:pos="4277" w:val="left" w:leader="none"/>
        </w:tabs>
        <w:spacing w:line="281" w:lineRule="exact" w:before="0" w:after="0"/>
        <w:ind w:left="4277" w:right="0" w:hanging="360"/>
        <w:jc w:val="left"/>
        <w:rPr>
          <w:sz w:val="24"/>
        </w:rPr>
      </w:pPr>
      <w:r>
        <w:rPr>
          <w:sz w:val="24"/>
        </w:rPr>
        <w:t>Ideální teplota – 28-30</w:t>
      </w:r>
      <w:r>
        <w:rPr>
          <w:spacing w:val="1"/>
          <w:sz w:val="24"/>
        </w:rPr>
        <w:t> </w:t>
      </w:r>
      <w:r>
        <w:rPr>
          <w:sz w:val="24"/>
        </w:rPr>
        <w:t>°</w:t>
      </w:r>
    </w:p>
    <w:p>
      <w:pPr>
        <w:pStyle w:val="ListParagraph"/>
        <w:numPr>
          <w:ilvl w:val="3"/>
          <w:numId w:val="33"/>
        </w:numPr>
        <w:tabs>
          <w:tab w:pos="3556" w:val="left" w:leader="none"/>
          <w:tab w:pos="3557" w:val="left" w:leader="none"/>
        </w:tabs>
        <w:spacing w:line="286" w:lineRule="exact" w:before="0" w:after="0"/>
        <w:ind w:left="3557" w:right="0" w:hanging="360"/>
        <w:jc w:val="left"/>
        <w:rPr>
          <w:sz w:val="24"/>
        </w:rPr>
      </w:pPr>
      <w:r>
        <w:rPr>
          <w:b/>
          <w:sz w:val="24"/>
          <w:u w:val="single"/>
        </w:rPr>
        <w:t>Hyfy</w:t>
      </w:r>
      <w:r>
        <w:rPr>
          <w:b/>
          <w:sz w:val="24"/>
        </w:rPr>
        <w:t> </w:t>
      </w:r>
      <w:r>
        <w:rPr>
          <w:sz w:val="24"/>
        </w:rPr>
        <w:t>– tvorba vláken při půrniku do</w:t>
      </w:r>
      <w:r>
        <w:rPr>
          <w:spacing w:val="-7"/>
          <w:sz w:val="24"/>
        </w:rPr>
        <w:t> </w:t>
      </w:r>
      <w:r>
        <w:rPr>
          <w:sz w:val="24"/>
        </w:rPr>
        <w:t>tkání</w:t>
      </w:r>
    </w:p>
    <w:p>
      <w:pPr>
        <w:numPr>
          <w:ilvl w:val="3"/>
          <w:numId w:val="33"/>
        </w:numPr>
        <w:tabs>
          <w:tab w:pos="3556" w:val="left" w:leader="none"/>
          <w:tab w:pos="3557" w:val="left" w:leader="none"/>
        </w:tabs>
        <w:spacing w:line="294" w:lineRule="exact" w:before="1"/>
        <w:ind w:left="3557" w:right="0" w:hanging="360"/>
        <w:jc w:val="left"/>
        <w:rPr>
          <w:b/>
          <w:sz w:val="24"/>
        </w:rPr>
      </w:pPr>
      <w:r>
        <w:rPr>
          <w:b/>
          <w:sz w:val="24"/>
          <w:u w:val="single"/>
        </w:rPr>
        <w:t>Pseudohyfy</w:t>
      </w:r>
    </w:p>
    <w:p>
      <w:pPr>
        <w:pStyle w:val="ListParagraph"/>
        <w:numPr>
          <w:ilvl w:val="4"/>
          <w:numId w:val="33"/>
        </w:numPr>
        <w:tabs>
          <w:tab w:pos="4277" w:val="left" w:leader="none"/>
        </w:tabs>
        <w:spacing w:line="290" w:lineRule="exact" w:before="0" w:after="0"/>
        <w:ind w:left="4277" w:right="0" w:hanging="360"/>
        <w:jc w:val="left"/>
        <w:rPr>
          <w:sz w:val="24"/>
        </w:rPr>
      </w:pPr>
      <w:r>
        <w:rPr>
          <w:sz w:val="24"/>
        </w:rPr>
        <w:t>Pučící bb</w:t>
      </w:r>
    </w:p>
    <w:p>
      <w:pPr>
        <w:pStyle w:val="ListParagraph"/>
        <w:numPr>
          <w:ilvl w:val="4"/>
          <w:numId w:val="33"/>
        </w:numPr>
        <w:tabs>
          <w:tab w:pos="4277" w:val="left" w:leader="none"/>
        </w:tabs>
        <w:spacing w:line="281" w:lineRule="exact" w:before="0" w:after="0"/>
        <w:ind w:left="4277" w:right="0" w:hanging="360"/>
        <w:jc w:val="left"/>
        <w:rPr>
          <w:sz w:val="24"/>
        </w:rPr>
      </w:pPr>
      <w:r>
        <w:rPr>
          <w:sz w:val="24"/>
        </w:rPr>
        <w:t>Protahují a zůstávají spojené (ve spojení je</w:t>
      </w:r>
      <w:r>
        <w:rPr>
          <w:spacing w:val="-7"/>
          <w:sz w:val="24"/>
        </w:rPr>
        <w:t> </w:t>
      </w:r>
      <w:r>
        <w:rPr>
          <w:sz w:val="24"/>
        </w:rPr>
        <w:t>zaškrcení)</w:t>
      </w:r>
    </w:p>
    <w:p>
      <w:pPr>
        <w:pStyle w:val="ListParagraph"/>
        <w:numPr>
          <w:ilvl w:val="4"/>
          <w:numId w:val="33"/>
        </w:numPr>
        <w:tabs>
          <w:tab w:pos="4277" w:val="left" w:leader="none"/>
        </w:tabs>
        <w:spacing w:line="281" w:lineRule="exact" w:before="0" w:after="0"/>
        <w:ind w:left="4277" w:right="0" w:hanging="360"/>
        <w:jc w:val="left"/>
        <w:rPr>
          <w:sz w:val="24"/>
        </w:rPr>
      </w:pPr>
      <w:r>
        <w:rPr>
          <w:sz w:val="24"/>
        </w:rPr>
        <w:t>Tlustší než pravé</w:t>
      </w:r>
      <w:r>
        <w:rPr>
          <w:spacing w:val="-12"/>
          <w:sz w:val="24"/>
        </w:rPr>
        <w:t> </w:t>
      </w:r>
      <w:r>
        <w:rPr>
          <w:sz w:val="24"/>
        </w:rPr>
        <w:t>hyfy</w:t>
      </w:r>
    </w:p>
    <w:p>
      <w:pPr>
        <w:pStyle w:val="ListParagraph"/>
        <w:numPr>
          <w:ilvl w:val="4"/>
          <w:numId w:val="33"/>
        </w:numPr>
        <w:tabs>
          <w:tab w:pos="4277" w:val="left" w:leader="none"/>
        </w:tabs>
        <w:spacing w:line="282" w:lineRule="exact" w:before="0" w:after="0"/>
        <w:ind w:left="4277" w:right="0" w:hanging="360"/>
        <w:jc w:val="left"/>
        <w:rPr>
          <w:sz w:val="24"/>
        </w:rPr>
      </w:pPr>
      <w:r>
        <w:rPr>
          <w:sz w:val="24"/>
        </w:rPr>
        <w:t>Při nižší teplotě – 22</w:t>
      </w:r>
      <w:r>
        <w:rPr>
          <w:spacing w:val="-7"/>
          <w:sz w:val="24"/>
        </w:rPr>
        <w:t> </w:t>
      </w:r>
      <w:r>
        <w:rPr>
          <w:sz w:val="24"/>
        </w:rPr>
        <w:t>°</w:t>
      </w:r>
    </w:p>
    <w:p>
      <w:pPr>
        <w:pStyle w:val="ListParagraph"/>
        <w:numPr>
          <w:ilvl w:val="4"/>
          <w:numId w:val="33"/>
        </w:numPr>
        <w:tabs>
          <w:tab w:pos="4277" w:val="left" w:leader="none"/>
        </w:tabs>
        <w:spacing w:line="283" w:lineRule="exact" w:before="0" w:after="0"/>
        <w:ind w:left="4277" w:right="0" w:hanging="360"/>
        <w:jc w:val="left"/>
        <w:rPr>
          <w:sz w:val="24"/>
        </w:rPr>
      </w:pPr>
      <w:r>
        <w:rPr>
          <w:sz w:val="24"/>
        </w:rPr>
        <w:t>Chlamydokonidie – tlustostěnné útvary na konci</w:t>
      </w:r>
      <w:r>
        <w:rPr>
          <w:spacing w:val="-5"/>
          <w:sz w:val="24"/>
        </w:rPr>
        <w:t> </w:t>
      </w:r>
      <w:r>
        <w:rPr>
          <w:sz w:val="24"/>
        </w:rPr>
        <w:t>hyf</w:t>
      </w:r>
    </w:p>
    <w:p>
      <w:pPr>
        <w:numPr>
          <w:ilvl w:val="3"/>
          <w:numId w:val="33"/>
        </w:numPr>
        <w:tabs>
          <w:tab w:pos="3556" w:val="left" w:leader="none"/>
          <w:tab w:pos="3557" w:val="left" w:leader="none"/>
        </w:tabs>
        <w:spacing w:line="285" w:lineRule="exact" w:before="0"/>
        <w:ind w:left="3557" w:right="0" w:hanging="360"/>
        <w:jc w:val="left"/>
        <w:rPr>
          <w:b/>
          <w:sz w:val="24"/>
        </w:rPr>
      </w:pPr>
      <w:r>
        <w:rPr>
          <w:rFonts w:ascii="Times New Roman" w:hAnsi="Times New Roman"/>
          <w:spacing w:val="-60"/>
          <w:sz w:val="24"/>
          <w:u w:val="single"/>
        </w:rPr>
        <w:t> </w:t>
      </w:r>
      <w:r>
        <w:rPr>
          <w:b/>
          <w:sz w:val="24"/>
          <w:u w:val="single"/>
        </w:rPr>
        <w:t>Zárodečné klíčky = gem</w:t>
      </w:r>
      <w:r>
        <w:rPr>
          <w:b/>
          <w:spacing w:val="-5"/>
          <w:sz w:val="24"/>
          <w:u w:val="single"/>
        </w:rPr>
        <w:t> </w:t>
      </w:r>
      <w:r>
        <w:rPr>
          <w:b/>
          <w:sz w:val="24"/>
          <w:u w:val="single"/>
        </w:rPr>
        <w:t>tubes</w:t>
      </w:r>
    </w:p>
    <w:p>
      <w:pPr>
        <w:pStyle w:val="ListParagraph"/>
        <w:numPr>
          <w:ilvl w:val="4"/>
          <w:numId w:val="33"/>
        </w:numPr>
        <w:tabs>
          <w:tab w:pos="4277" w:val="left" w:leader="none"/>
        </w:tabs>
        <w:spacing w:line="290" w:lineRule="exact" w:before="0" w:after="0"/>
        <w:ind w:left="4277" w:right="0" w:hanging="360"/>
        <w:jc w:val="left"/>
        <w:rPr>
          <w:sz w:val="24"/>
        </w:rPr>
      </w:pPr>
      <w:r>
        <w:rPr>
          <w:sz w:val="24"/>
        </w:rPr>
        <w:t>Tenké útvary pozorované po pár hodinách</w:t>
      </w:r>
      <w:r>
        <w:rPr>
          <w:spacing w:val="-9"/>
          <w:sz w:val="24"/>
        </w:rPr>
        <w:t> </w:t>
      </w:r>
      <w:r>
        <w:rPr>
          <w:sz w:val="24"/>
        </w:rPr>
        <w:t>kultivace</w:t>
      </w:r>
    </w:p>
    <w:p>
      <w:pPr>
        <w:pStyle w:val="ListParagraph"/>
        <w:numPr>
          <w:ilvl w:val="4"/>
          <w:numId w:val="33"/>
        </w:numPr>
        <w:tabs>
          <w:tab w:pos="4277" w:val="left" w:leader="none"/>
        </w:tabs>
        <w:spacing w:line="281" w:lineRule="exact" w:before="0" w:after="0"/>
        <w:ind w:left="4277" w:right="0" w:hanging="360"/>
        <w:jc w:val="left"/>
        <w:rPr>
          <w:sz w:val="24"/>
        </w:rPr>
      </w:pPr>
      <w:r>
        <w:rPr>
          <w:sz w:val="24"/>
        </w:rPr>
        <w:t>Pučí z</w:t>
      </w:r>
      <w:r>
        <w:rPr>
          <w:spacing w:val="-3"/>
          <w:sz w:val="24"/>
        </w:rPr>
        <w:t> </w:t>
      </w:r>
      <w:r>
        <w:rPr>
          <w:sz w:val="24"/>
        </w:rPr>
        <w:t>blastokonidií</w:t>
      </w:r>
    </w:p>
    <w:p>
      <w:pPr>
        <w:pStyle w:val="ListParagraph"/>
        <w:numPr>
          <w:ilvl w:val="4"/>
          <w:numId w:val="33"/>
        </w:numPr>
        <w:tabs>
          <w:tab w:pos="4277" w:val="left" w:leader="none"/>
        </w:tabs>
        <w:spacing w:line="281" w:lineRule="exact" w:before="0" w:after="0"/>
        <w:ind w:left="4277" w:right="0" w:hanging="360"/>
        <w:jc w:val="left"/>
        <w:rPr>
          <w:sz w:val="24"/>
        </w:rPr>
      </w:pPr>
      <w:r>
        <w:rPr>
          <w:sz w:val="24"/>
        </w:rPr>
        <w:t>Přímý průkaz C. albicans – germ-tube</w:t>
      </w:r>
      <w:r>
        <w:rPr>
          <w:spacing w:val="-5"/>
          <w:sz w:val="24"/>
        </w:rPr>
        <w:t> </w:t>
      </w:r>
      <w:r>
        <w:rPr>
          <w:sz w:val="24"/>
        </w:rPr>
        <w:t>test</w:t>
      </w:r>
    </w:p>
    <w:p>
      <w:pPr>
        <w:pStyle w:val="ListParagraph"/>
        <w:numPr>
          <w:ilvl w:val="2"/>
          <w:numId w:val="33"/>
        </w:numPr>
        <w:tabs>
          <w:tab w:pos="2836" w:val="left" w:leader="none"/>
          <w:tab w:pos="2837" w:val="left" w:leader="none"/>
        </w:tabs>
        <w:spacing w:line="272" w:lineRule="exact" w:before="0" w:after="0"/>
        <w:ind w:left="2836" w:right="0" w:hanging="361"/>
        <w:jc w:val="left"/>
        <w:rPr>
          <w:sz w:val="24"/>
        </w:rPr>
      </w:pPr>
      <w:r>
        <w:rPr>
          <w:sz w:val="24"/>
          <w:u w:val="single"/>
        </w:rPr>
        <w:t>Odolnost</w:t>
      </w:r>
      <w:r>
        <w:rPr>
          <w:sz w:val="24"/>
        </w:rPr>
        <w:t> – odolné vůči nižšímu</w:t>
      </w:r>
      <w:r>
        <w:rPr>
          <w:spacing w:val="-2"/>
          <w:sz w:val="24"/>
        </w:rPr>
        <w:t> </w:t>
      </w:r>
      <w:r>
        <w:rPr>
          <w:sz w:val="24"/>
        </w:rPr>
        <w:t>pH</w:t>
      </w:r>
    </w:p>
    <w:p>
      <w:pPr>
        <w:pStyle w:val="ListParagraph"/>
        <w:numPr>
          <w:ilvl w:val="1"/>
          <w:numId w:val="33"/>
        </w:numPr>
        <w:tabs>
          <w:tab w:pos="2117" w:val="left" w:leader="none"/>
        </w:tabs>
        <w:spacing w:line="290" w:lineRule="exact" w:before="2" w:after="0"/>
        <w:ind w:left="2116" w:right="0" w:hanging="361"/>
        <w:jc w:val="left"/>
        <w:rPr>
          <w:sz w:val="24"/>
        </w:rPr>
      </w:pPr>
      <w:r>
        <w:rPr>
          <w:sz w:val="24"/>
          <w:u w:val="single"/>
        </w:rPr>
        <w:t>Kultivace</w:t>
      </w:r>
    </w:p>
    <w:p>
      <w:pPr>
        <w:pStyle w:val="ListParagraph"/>
        <w:numPr>
          <w:ilvl w:val="2"/>
          <w:numId w:val="33"/>
        </w:numPr>
        <w:tabs>
          <w:tab w:pos="2836" w:val="left" w:leader="none"/>
          <w:tab w:pos="2837" w:val="left" w:leader="none"/>
        </w:tabs>
        <w:spacing w:line="272" w:lineRule="exact" w:before="0" w:after="0"/>
        <w:ind w:left="2836" w:right="0" w:hanging="361"/>
        <w:jc w:val="left"/>
        <w:rPr>
          <w:sz w:val="24"/>
        </w:rPr>
      </w:pPr>
      <w:r>
        <w:rPr>
          <w:sz w:val="24"/>
        </w:rPr>
        <w:t>Aerobní</w:t>
      </w:r>
    </w:p>
    <w:p>
      <w:pPr>
        <w:pStyle w:val="ListParagraph"/>
        <w:numPr>
          <w:ilvl w:val="2"/>
          <w:numId w:val="33"/>
        </w:numPr>
        <w:tabs>
          <w:tab w:pos="2836" w:val="left" w:leader="none"/>
          <w:tab w:pos="2837" w:val="left" w:leader="none"/>
        </w:tabs>
        <w:spacing w:line="281" w:lineRule="exact" w:before="0" w:after="0"/>
        <w:ind w:left="2836" w:right="0" w:hanging="361"/>
        <w:jc w:val="left"/>
        <w:rPr>
          <w:sz w:val="24"/>
        </w:rPr>
      </w:pPr>
      <w:r>
        <w:rPr>
          <w:sz w:val="24"/>
        </w:rPr>
        <w:t>Nenáročná</w:t>
      </w:r>
    </w:p>
    <w:p>
      <w:pPr>
        <w:pStyle w:val="ListParagraph"/>
        <w:numPr>
          <w:ilvl w:val="2"/>
          <w:numId w:val="33"/>
        </w:numPr>
        <w:tabs>
          <w:tab w:pos="2836" w:val="left" w:leader="none"/>
          <w:tab w:pos="2837" w:val="left" w:leader="none"/>
        </w:tabs>
        <w:spacing w:line="281" w:lineRule="exact" w:before="0" w:after="0"/>
        <w:ind w:left="2836" w:right="0" w:hanging="361"/>
        <w:jc w:val="left"/>
        <w:rPr>
          <w:sz w:val="24"/>
        </w:rPr>
      </w:pPr>
      <w:r>
        <w:rPr>
          <w:sz w:val="24"/>
        </w:rPr>
        <w:t>Smetanově</w:t>
      </w:r>
      <w:r>
        <w:rPr>
          <w:spacing w:val="-1"/>
          <w:sz w:val="24"/>
        </w:rPr>
        <w:t> </w:t>
      </w:r>
      <w:r>
        <w:rPr>
          <w:sz w:val="24"/>
        </w:rPr>
        <w:t>bílá</w:t>
      </w:r>
    </w:p>
    <w:p>
      <w:pPr>
        <w:pStyle w:val="ListParagraph"/>
        <w:numPr>
          <w:ilvl w:val="2"/>
          <w:numId w:val="33"/>
        </w:numPr>
        <w:tabs>
          <w:tab w:pos="2836" w:val="left" w:leader="none"/>
          <w:tab w:pos="2837" w:val="left" w:leader="none"/>
        </w:tabs>
        <w:spacing w:line="281" w:lineRule="exact" w:before="2" w:after="0"/>
        <w:ind w:left="2836" w:right="0" w:hanging="361"/>
        <w:jc w:val="left"/>
        <w:rPr>
          <w:sz w:val="24"/>
        </w:rPr>
      </w:pPr>
      <w:r>
        <w:rPr>
          <w:sz w:val="24"/>
        </w:rPr>
        <w:t>Mazlavé</w:t>
      </w:r>
      <w:r>
        <w:rPr>
          <w:spacing w:val="-1"/>
          <w:sz w:val="24"/>
        </w:rPr>
        <w:t> </w:t>
      </w:r>
      <w:r>
        <w:rPr>
          <w:sz w:val="24"/>
        </w:rPr>
        <w:t>kolonie</w:t>
      </w:r>
    </w:p>
    <w:p>
      <w:pPr>
        <w:pStyle w:val="ListParagraph"/>
        <w:numPr>
          <w:ilvl w:val="2"/>
          <w:numId w:val="33"/>
        </w:numPr>
        <w:tabs>
          <w:tab w:pos="2836" w:val="left" w:leader="none"/>
          <w:tab w:pos="2837" w:val="left" w:leader="none"/>
        </w:tabs>
        <w:spacing w:line="281" w:lineRule="exact" w:before="0" w:after="0"/>
        <w:ind w:left="2836" w:right="0" w:hanging="361"/>
        <w:jc w:val="left"/>
        <w:rPr>
          <w:sz w:val="24"/>
        </w:rPr>
      </w:pPr>
      <w:r>
        <w:rPr>
          <w:sz w:val="24"/>
        </w:rPr>
        <w:t>Chlebová vůně – typická pro všechny</w:t>
      </w:r>
      <w:r>
        <w:rPr>
          <w:spacing w:val="-5"/>
          <w:sz w:val="24"/>
        </w:rPr>
        <w:t> </w:t>
      </w:r>
      <w:r>
        <w:rPr>
          <w:sz w:val="24"/>
        </w:rPr>
        <w:t>kvasinky</w:t>
      </w:r>
    </w:p>
    <w:p>
      <w:pPr>
        <w:pStyle w:val="ListParagraph"/>
        <w:numPr>
          <w:ilvl w:val="2"/>
          <w:numId w:val="33"/>
        </w:numPr>
        <w:tabs>
          <w:tab w:pos="2836" w:val="left" w:leader="none"/>
          <w:tab w:pos="2837" w:val="left" w:leader="none"/>
        </w:tabs>
        <w:spacing w:line="281" w:lineRule="exact" w:before="0" w:after="0"/>
        <w:ind w:left="2836" w:right="0" w:hanging="361"/>
        <w:jc w:val="left"/>
        <w:rPr>
          <w:sz w:val="24"/>
        </w:rPr>
      </w:pPr>
      <w:r>
        <w:rPr>
          <w:sz w:val="24"/>
        </w:rPr>
        <w:t>KA, Sabouraudův agar – 24-48</w:t>
      </w:r>
      <w:r>
        <w:rPr>
          <w:spacing w:val="-6"/>
          <w:sz w:val="24"/>
        </w:rPr>
        <w:t> </w:t>
      </w:r>
      <w:r>
        <w:rPr>
          <w:sz w:val="24"/>
        </w:rPr>
        <w:t>hodin</w:t>
      </w:r>
    </w:p>
    <w:p>
      <w:pPr>
        <w:pStyle w:val="ListParagraph"/>
        <w:numPr>
          <w:ilvl w:val="2"/>
          <w:numId w:val="33"/>
        </w:numPr>
        <w:tabs>
          <w:tab w:pos="2836" w:val="left" w:leader="none"/>
          <w:tab w:pos="2837" w:val="left" w:leader="none"/>
        </w:tabs>
        <w:spacing w:line="281" w:lineRule="exact" w:before="0" w:after="0"/>
        <w:ind w:left="2836" w:right="0" w:hanging="361"/>
        <w:jc w:val="left"/>
        <w:rPr>
          <w:sz w:val="24"/>
        </w:rPr>
      </w:pPr>
      <w:r>
        <w:rPr>
          <w:sz w:val="24"/>
        </w:rPr>
        <w:t>28-30 ° - vidíme pučící zárodečné</w:t>
      </w:r>
      <w:r>
        <w:rPr>
          <w:spacing w:val="-2"/>
          <w:sz w:val="24"/>
        </w:rPr>
        <w:t> </w:t>
      </w:r>
      <w:r>
        <w:rPr>
          <w:sz w:val="24"/>
        </w:rPr>
        <w:t>klíčky</w:t>
      </w:r>
    </w:p>
    <w:p>
      <w:pPr>
        <w:pStyle w:val="ListParagraph"/>
        <w:numPr>
          <w:ilvl w:val="1"/>
          <w:numId w:val="33"/>
        </w:numPr>
        <w:tabs>
          <w:tab w:pos="2117" w:val="left" w:leader="none"/>
        </w:tabs>
        <w:spacing w:line="240" w:lineRule="auto" w:before="1" w:after="0"/>
        <w:ind w:left="2116" w:right="0" w:hanging="361"/>
        <w:jc w:val="left"/>
        <w:rPr>
          <w:sz w:val="24"/>
        </w:rPr>
      </w:pPr>
      <w:r>
        <w:rPr>
          <w:sz w:val="24"/>
          <w:u w:val="single"/>
        </w:rPr>
        <w:t>Biochemie</w:t>
      </w:r>
    </w:p>
    <w:p>
      <w:pPr>
        <w:spacing w:after="0" w:line="240" w:lineRule="auto"/>
        <w:jc w:val="left"/>
        <w:rPr>
          <w:sz w:val="24"/>
        </w:rPr>
        <w:sectPr>
          <w:pgSz w:w="11910" w:h="16840"/>
          <w:pgMar w:top="1320" w:bottom="280" w:left="740" w:right="40"/>
        </w:sectPr>
      </w:pPr>
    </w:p>
    <w:p>
      <w:pPr>
        <w:pStyle w:val="ListParagraph"/>
        <w:numPr>
          <w:ilvl w:val="2"/>
          <w:numId w:val="33"/>
        </w:numPr>
        <w:tabs>
          <w:tab w:pos="2836" w:val="left" w:leader="none"/>
          <w:tab w:pos="2837" w:val="left" w:leader="none"/>
        </w:tabs>
        <w:spacing w:line="240" w:lineRule="auto" w:before="78" w:after="0"/>
        <w:ind w:left="2836" w:right="0" w:hanging="361"/>
        <w:jc w:val="left"/>
        <w:rPr>
          <w:sz w:val="24"/>
        </w:rPr>
      </w:pPr>
      <w:r>
        <w:rPr>
          <w:sz w:val="24"/>
        </w:rPr>
        <w:t>Využití</w:t>
      </w:r>
      <w:r>
        <w:rPr>
          <w:spacing w:val="11"/>
          <w:sz w:val="24"/>
        </w:rPr>
        <w:t> </w:t>
      </w:r>
      <w:r>
        <w:rPr>
          <w:sz w:val="24"/>
        </w:rPr>
        <w:t>cukrů</w:t>
      </w:r>
      <w:r>
        <w:rPr>
          <w:spacing w:val="10"/>
          <w:sz w:val="24"/>
        </w:rPr>
        <w:t> </w:t>
      </w:r>
      <w:r>
        <w:rPr>
          <w:sz w:val="24"/>
        </w:rPr>
        <w:t>a</w:t>
      </w:r>
      <w:r>
        <w:rPr>
          <w:spacing w:val="13"/>
          <w:sz w:val="24"/>
        </w:rPr>
        <w:t> </w:t>
      </w:r>
      <w:r>
        <w:rPr>
          <w:sz w:val="24"/>
        </w:rPr>
        <w:t>nitrátů</w:t>
      </w:r>
      <w:r>
        <w:rPr>
          <w:spacing w:val="16"/>
          <w:sz w:val="24"/>
        </w:rPr>
        <w:t> </w:t>
      </w:r>
      <w:r>
        <w:rPr>
          <w:sz w:val="24"/>
        </w:rPr>
        <w:t>–</w:t>
      </w:r>
      <w:r>
        <w:rPr>
          <w:spacing w:val="10"/>
          <w:sz w:val="24"/>
        </w:rPr>
        <w:t> </w:t>
      </w:r>
      <w:r>
        <w:rPr>
          <w:sz w:val="24"/>
        </w:rPr>
        <w:t>kvasí</w:t>
      </w:r>
      <w:r>
        <w:rPr>
          <w:spacing w:val="13"/>
          <w:sz w:val="24"/>
        </w:rPr>
        <w:t> </w:t>
      </w:r>
      <w:r>
        <w:rPr>
          <w:sz w:val="24"/>
        </w:rPr>
        <w:t>cukry</w:t>
      </w:r>
      <w:r>
        <w:rPr>
          <w:spacing w:val="12"/>
          <w:sz w:val="24"/>
        </w:rPr>
        <w:t> </w:t>
      </w:r>
      <w:r>
        <w:rPr>
          <w:sz w:val="24"/>
        </w:rPr>
        <w:t>za</w:t>
      </w:r>
      <w:r>
        <w:rPr>
          <w:spacing w:val="15"/>
          <w:sz w:val="24"/>
        </w:rPr>
        <w:t> </w:t>
      </w:r>
      <w:r>
        <w:rPr>
          <w:sz w:val="24"/>
        </w:rPr>
        <w:t>vzniku</w:t>
      </w:r>
      <w:r>
        <w:rPr>
          <w:spacing w:val="12"/>
          <w:sz w:val="24"/>
        </w:rPr>
        <w:t> </w:t>
      </w:r>
      <w:r>
        <w:rPr>
          <w:sz w:val="24"/>
        </w:rPr>
        <w:t>CO2</w:t>
      </w:r>
      <w:r>
        <w:rPr>
          <w:spacing w:val="12"/>
          <w:sz w:val="24"/>
        </w:rPr>
        <w:t> </w:t>
      </w:r>
      <w:r>
        <w:rPr>
          <w:sz w:val="24"/>
        </w:rPr>
        <w:t>-&gt;</w:t>
      </w:r>
      <w:r>
        <w:rPr>
          <w:spacing w:val="9"/>
          <w:sz w:val="24"/>
        </w:rPr>
        <w:t> </w:t>
      </w:r>
      <w:r>
        <w:rPr>
          <w:sz w:val="24"/>
        </w:rPr>
        <w:t>důležité</w:t>
      </w:r>
      <w:r>
        <w:rPr>
          <w:spacing w:val="11"/>
          <w:sz w:val="24"/>
        </w:rPr>
        <w:t> </w:t>
      </w:r>
      <w:r>
        <w:rPr>
          <w:sz w:val="24"/>
        </w:rPr>
        <w:t>pro</w:t>
      </w:r>
    </w:p>
    <w:p>
      <w:pPr>
        <w:pStyle w:val="BodyText"/>
        <w:spacing w:line="281" w:lineRule="exact" w:before="1"/>
        <w:ind w:left="2836" w:firstLine="0"/>
      </w:pPr>
      <w:r>
        <w:rPr/>
        <w:t>identifikaci</w:t>
      </w:r>
    </w:p>
    <w:p>
      <w:pPr>
        <w:pStyle w:val="ListParagraph"/>
        <w:numPr>
          <w:ilvl w:val="1"/>
          <w:numId w:val="33"/>
        </w:numPr>
        <w:tabs>
          <w:tab w:pos="2117" w:val="left" w:leader="none"/>
        </w:tabs>
        <w:spacing w:line="290" w:lineRule="exact" w:before="0" w:after="0"/>
        <w:ind w:left="2116" w:right="0" w:hanging="361"/>
        <w:jc w:val="left"/>
        <w:rPr>
          <w:sz w:val="24"/>
        </w:rPr>
      </w:pPr>
      <w:r>
        <w:rPr>
          <w:sz w:val="24"/>
          <w:u w:val="single"/>
        </w:rPr>
        <w:t>Antigeny</w:t>
      </w:r>
    </w:p>
    <w:p>
      <w:pPr>
        <w:pStyle w:val="ListParagraph"/>
        <w:numPr>
          <w:ilvl w:val="2"/>
          <w:numId w:val="33"/>
        </w:numPr>
        <w:tabs>
          <w:tab w:pos="2836" w:val="left" w:leader="none"/>
          <w:tab w:pos="2837" w:val="left" w:leader="none"/>
        </w:tabs>
        <w:spacing w:line="271" w:lineRule="exact" w:before="0" w:after="0"/>
        <w:ind w:left="2836" w:right="0" w:hanging="361"/>
        <w:jc w:val="left"/>
        <w:rPr>
          <w:sz w:val="24"/>
        </w:rPr>
      </w:pPr>
      <w:r>
        <w:rPr>
          <w:sz w:val="24"/>
        </w:rPr>
        <w:t>Komplex Ag v BS – mannany a</w:t>
      </w:r>
      <w:r>
        <w:rPr>
          <w:spacing w:val="-7"/>
          <w:sz w:val="24"/>
        </w:rPr>
        <w:t> </w:t>
      </w:r>
      <w:r>
        <w:rPr>
          <w:sz w:val="24"/>
        </w:rPr>
        <w:t>glukany</w:t>
      </w:r>
    </w:p>
    <w:p>
      <w:pPr>
        <w:pStyle w:val="ListParagraph"/>
        <w:numPr>
          <w:ilvl w:val="2"/>
          <w:numId w:val="33"/>
        </w:numPr>
        <w:tabs>
          <w:tab w:pos="2836" w:val="left" w:leader="none"/>
          <w:tab w:pos="2837" w:val="left" w:leader="none"/>
        </w:tabs>
        <w:spacing w:line="281" w:lineRule="exact" w:before="0" w:after="0"/>
        <w:ind w:left="2836" w:right="0" w:hanging="361"/>
        <w:jc w:val="left"/>
        <w:rPr>
          <w:sz w:val="24"/>
        </w:rPr>
      </w:pPr>
      <w:r>
        <w:rPr>
          <w:sz w:val="24"/>
        </w:rPr>
        <w:t>Sérotypizace není moc</w:t>
      </w:r>
      <w:r>
        <w:rPr>
          <w:spacing w:val="-5"/>
          <w:sz w:val="24"/>
        </w:rPr>
        <w:t> </w:t>
      </w:r>
      <w:r>
        <w:rPr>
          <w:sz w:val="24"/>
        </w:rPr>
        <w:t>osvědčená</w:t>
      </w:r>
    </w:p>
    <w:p>
      <w:pPr>
        <w:pStyle w:val="ListParagraph"/>
        <w:numPr>
          <w:ilvl w:val="1"/>
          <w:numId w:val="33"/>
        </w:numPr>
        <w:tabs>
          <w:tab w:pos="2117" w:val="left" w:leader="none"/>
        </w:tabs>
        <w:spacing w:line="290" w:lineRule="exact" w:before="2" w:after="0"/>
        <w:ind w:left="2116" w:right="0" w:hanging="361"/>
        <w:jc w:val="left"/>
        <w:rPr>
          <w:sz w:val="24"/>
        </w:rPr>
      </w:pPr>
      <w:r>
        <w:rPr>
          <w:sz w:val="24"/>
          <w:u w:val="single"/>
        </w:rPr>
        <w:t>Patogenita</w:t>
      </w:r>
    </w:p>
    <w:p>
      <w:pPr>
        <w:pStyle w:val="ListParagraph"/>
        <w:numPr>
          <w:ilvl w:val="2"/>
          <w:numId w:val="33"/>
        </w:numPr>
        <w:tabs>
          <w:tab w:pos="2836" w:val="left" w:leader="none"/>
          <w:tab w:pos="2837" w:val="left" w:leader="none"/>
        </w:tabs>
        <w:spacing w:line="271" w:lineRule="exact" w:before="0" w:after="0"/>
        <w:ind w:left="2836" w:right="0" w:hanging="361"/>
        <w:jc w:val="left"/>
        <w:rPr>
          <w:sz w:val="24"/>
        </w:rPr>
      </w:pPr>
      <w:r>
        <w:rPr>
          <w:sz w:val="24"/>
        </w:rPr>
        <w:t>Oportunní patogen (komenzál v GIT, vagině,</w:t>
      </w:r>
      <w:r>
        <w:rPr>
          <w:spacing w:val="-1"/>
          <w:sz w:val="24"/>
        </w:rPr>
        <w:t> </w:t>
      </w:r>
      <w:r>
        <w:rPr>
          <w:sz w:val="24"/>
        </w:rPr>
        <w:t>kůži)</w:t>
      </w:r>
    </w:p>
    <w:p>
      <w:pPr>
        <w:pStyle w:val="ListParagraph"/>
        <w:numPr>
          <w:ilvl w:val="2"/>
          <w:numId w:val="33"/>
        </w:numPr>
        <w:tabs>
          <w:tab w:pos="2836" w:val="left" w:leader="none"/>
          <w:tab w:pos="2837" w:val="left" w:leader="none"/>
        </w:tabs>
        <w:spacing w:line="281" w:lineRule="exact" w:before="0" w:after="0"/>
        <w:ind w:left="2836" w:right="0" w:hanging="361"/>
        <w:jc w:val="left"/>
        <w:rPr>
          <w:sz w:val="24"/>
        </w:rPr>
      </w:pPr>
      <w:r>
        <w:rPr>
          <w:sz w:val="24"/>
        </w:rPr>
        <w:t>U většiny bez</w:t>
      </w:r>
      <w:r>
        <w:rPr>
          <w:spacing w:val="-5"/>
          <w:sz w:val="24"/>
        </w:rPr>
        <w:t> </w:t>
      </w:r>
      <w:r>
        <w:rPr>
          <w:sz w:val="24"/>
        </w:rPr>
        <w:t>příznaků</w:t>
      </w:r>
    </w:p>
    <w:p>
      <w:pPr>
        <w:pStyle w:val="ListParagraph"/>
        <w:numPr>
          <w:ilvl w:val="2"/>
          <w:numId w:val="33"/>
        </w:numPr>
        <w:tabs>
          <w:tab w:pos="2836" w:val="left" w:leader="none"/>
          <w:tab w:pos="2837" w:val="left" w:leader="none"/>
        </w:tabs>
        <w:spacing w:line="281" w:lineRule="exact" w:before="0" w:after="0"/>
        <w:ind w:left="2836" w:right="0" w:hanging="361"/>
        <w:jc w:val="left"/>
        <w:rPr>
          <w:sz w:val="24"/>
        </w:rPr>
      </w:pPr>
      <w:r>
        <w:rPr>
          <w:sz w:val="24"/>
          <w:u w:val="single"/>
        </w:rPr>
        <w:t>Faktory</w:t>
      </w:r>
    </w:p>
    <w:p>
      <w:pPr>
        <w:pStyle w:val="ListParagraph"/>
        <w:numPr>
          <w:ilvl w:val="3"/>
          <w:numId w:val="33"/>
        </w:numPr>
        <w:tabs>
          <w:tab w:pos="3556" w:val="left" w:leader="none"/>
          <w:tab w:pos="3557" w:val="left" w:leader="none"/>
        </w:tabs>
        <w:spacing w:line="240" w:lineRule="auto" w:before="1" w:after="0"/>
        <w:ind w:left="3557" w:right="0" w:hanging="360"/>
        <w:jc w:val="left"/>
        <w:rPr>
          <w:sz w:val="24"/>
        </w:rPr>
      </w:pPr>
      <w:r>
        <w:rPr>
          <w:sz w:val="24"/>
        </w:rPr>
        <w:t>Nejsou přesně</w:t>
      </w:r>
      <w:r>
        <w:rPr>
          <w:spacing w:val="-2"/>
          <w:sz w:val="24"/>
        </w:rPr>
        <w:t> </w:t>
      </w:r>
      <w:r>
        <w:rPr>
          <w:sz w:val="24"/>
        </w:rPr>
        <w:t>objeveny</w:t>
      </w:r>
    </w:p>
    <w:p>
      <w:pPr>
        <w:pStyle w:val="ListParagraph"/>
        <w:numPr>
          <w:ilvl w:val="3"/>
          <w:numId w:val="33"/>
        </w:numPr>
        <w:tabs>
          <w:tab w:pos="3556" w:val="left" w:leader="none"/>
          <w:tab w:pos="3557" w:val="left" w:leader="none"/>
        </w:tabs>
        <w:spacing w:line="240" w:lineRule="auto" w:before="1" w:after="0"/>
        <w:ind w:left="3557" w:right="0" w:hanging="360"/>
        <w:jc w:val="left"/>
        <w:rPr>
          <w:sz w:val="24"/>
        </w:rPr>
      </w:pPr>
      <w:r>
        <w:rPr>
          <w:sz w:val="24"/>
        </w:rPr>
        <w:t>Rychlé klíčení ve</w:t>
      </w:r>
      <w:r>
        <w:rPr>
          <w:spacing w:val="-2"/>
          <w:sz w:val="24"/>
        </w:rPr>
        <w:t> </w:t>
      </w:r>
      <w:r>
        <w:rPr>
          <w:sz w:val="24"/>
        </w:rPr>
        <w:t>tkání</w:t>
      </w:r>
    </w:p>
    <w:p>
      <w:pPr>
        <w:pStyle w:val="ListParagraph"/>
        <w:numPr>
          <w:ilvl w:val="4"/>
          <w:numId w:val="33"/>
        </w:numPr>
        <w:tabs>
          <w:tab w:pos="4277" w:val="left" w:leader="none"/>
        </w:tabs>
        <w:spacing w:line="290" w:lineRule="exact" w:before="0" w:after="0"/>
        <w:ind w:left="4277" w:right="0" w:hanging="360"/>
        <w:jc w:val="left"/>
        <w:rPr>
          <w:sz w:val="24"/>
        </w:rPr>
      </w:pPr>
      <w:r>
        <w:rPr>
          <w:sz w:val="24"/>
        </w:rPr>
        <w:t>Germinace</w:t>
      </w:r>
    </w:p>
    <w:p>
      <w:pPr>
        <w:pStyle w:val="ListParagraph"/>
        <w:numPr>
          <w:ilvl w:val="4"/>
          <w:numId w:val="33"/>
        </w:numPr>
        <w:tabs>
          <w:tab w:pos="4277" w:val="left" w:leader="none"/>
        </w:tabs>
        <w:spacing w:line="225" w:lineRule="auto" w:before="2" w:after="0"/>
        <w:ind w:left="4277" w:right="1374" w:hanging="360"/>
        <w:jc w:val="left"/>
        <w:rPr>
          <w:sz w:val="24"/>
        </w:rPr>
      </w:pPr>
      <w:r>
        <w:rPr>
          <w:sz w:val="24"/>
        </w:rPr>
        <w:t>Tvorba</w:t>
      </w:r>
      <w:r>
        <w:rPr>
          <w:spacing w:val="-9"/>
          <w:sz w:val="24"/>
        </w:rPr>
        <w:t> </w:t>
      </w:r>
      <w:r>
        <w:rPr>
          <w:sz w:val="24"/>
        </w:rPr>
        <w:t>hyf</w:t>
      </w:r>
      <w:r>
        <w:rPr>
          <w:spacing w:val="-8"/>
          <w:sz w:val="24"/>
        </w:rPr>
        <w:t> </w:t>
      </w:r>
      <w:r>
        <w:rPr>
          <w:sz w:val="24"/>
        </w:rPr>
        <w:t>-&gt;</w:t>
      </w:r>
      <w:r>
        <w:rPr>
          <w:spacing w:val="-9"/>
          <w:sz w:val="24"/>
        </w:rPr>
        <w:t> </w:t>
      </w:r>
      <w:r>
        <w:rPr>
          <w:sz w:val="24"/>
        </w:rPr>
        <w:t>jednodušší</w:t>
      </w:r>
      <w:r>
        <w:rPr>
          <w:spacing w:val="-8"/>
          <w:sz w:val="24"/>
        </w:rPr>
        <w:t> </w:t>
      </w:r>
      <w:r>
        <w:rPr>
          <w:sz w:val="24"/>
        </w:rPr>
        <w:t>invaze</w:t>
      </w:r>
      <w:r>
        <w:rPr>
          <w:spacing w:val="-7"/>
          <w:sz w:val="24"/>
        </w:rPr>
        <w:t> </w:t>
      </w:r>
      <w:r>
        <w:rPr>
          <w:sz w:val="24"/>
        </w:rPr>
        <w:t>–</w:t>
      </w:r>
      <w:r>
        <w:rPr>
          <w:spacing w:val="-8"/>
          <w:sz w:val="24"/>
        </w:rPr>
        <w:t> </w:t>
      </w:r>
      <w:r>
        <w:rPr>
          <w:sz w:val="24"/>
        </w:rPr>
        <w:t>klíčící</w:t>
      </w:r>
      <w:r>
        <w:rPr>
          <w:spacing w:val="-8"/>
          <w:sz w:val="24"/>
        </w:rPr>
        <w:t> </w:t>
      </w:r>
      <w:r>
        <w:rPr>
          <w:sz w:val="24"/>
        </w:rPr>
        <w:t>hyfy</w:t>
      </w:r>
      <w:r>
        <w:rPr>
          <w:spacing w:val="-10"/>
          <w:sz w:val="24"/>
        </w:rPr>
        <w:t> </w:t>
      </w:r>
      <w:r>
        <w:rPr>
          <w:sz w:val="24"/>
        </w:rPr>
        <w:t>snadněji pronikají</w:t>
      </w:r>
    </w:p>
    <w:p>
      <w:pPr>
        <w:pStyle w:val="ListParagraph"/>
        <w:numPr>
          <w:ilvl w:val="3"/>
          <w:numId w:val="33"/>
        </w:numPr>
        <w:tabs>
          <w:tab w:pos="3556" w:val="left" w:leader="none"/>
          <w:tab w:pos="3557" w:val="left" w:leader="none"/>
        </w:tabs>
        <w:spacing w:line="294" w:lineRule="exact" w:before="5" w:after="0"/>
        <w:ind w:left="3557" w:right="0" w:hanging="360"/>
        <w:jc w:val="left"/>
        <w:rPr>
          <w:sz w:val="24"/>
        </w:rPr>
      </w:pPr>
      <w:r>
        <w:rPr>
          <w:sz w:val="24"/>
        </w:rPr>
        <w:t>Adherence</w:t>
      </w:r>
    </w:p>
    <w:p>
      <w:pPr>
        <w:pStyle w:val="ListParagraph"/>
        <w:numPr>
          <w:ilvl w:val="4"/>
          <w:numId w:val="33"/>
        </w:numPr>
        <w:tabs>
          <w:tab w:pos="4277" w:val="left" w:leader="none"/>
        </w:tabs>
        <w:spacing w:line="290" w:lineRule="exact" w:before="0" w:after="0"/>
        <w:ind w:left="4277" w:right="0" w:hanging="360"/>
        <w:jc w:val="left"/>
        <w:rPr>
          <w:sz w:val="24"/>
        </w:rPr>
      </w:pPr>
      <w:r>
        <w:rPr>
          <w:sz w:val="24"/>
        </w:rPr>
        <w:t>Manaprotein – adhesin, ochrana před</w:t>
      </w:r>
      <w:r>
        <w:rPr>
          <w:spacing w:val="-4"/>
          <w:sz w:val="24"/>
        </w:rPr>
        <w:t> </w:t>
      </w:r>
      <w:r>
        <w:rPr>
          <w:sz w:val="24"/>
        </w:rPr>
        <w:t>fagocytózou</w:t>
      </w:r>
    </w:p>
    <w:p>
      <w:pPr>
        <w:pStyle w:val="ListParagraph"/>
        <w:numPr>
          <w:ilvl w:val="4"/>
          <w:numId w:val="33"/>
        </w:numPr>
        <w:tabs>
          <w:tab w:pos="4277" w:val="left" w:leader="none"/>
          <w:tab w:pos="5416" w:val="left" w:leader="none"/>
          <w:tab w:pos="5801" w:val="left" w:leader="none"/>
          <w:tab w:pos="7114" w:val="left" w:leader="none"/>
          <w:tab w:pos="9021" w:val="left" w:leader="none"/>
          <w:tab w:pos="9352" w:val="left" w:leader="none"/>
        </w:tabs>
        <w:spacing w:line="225" w:lineRule="auto" w:before="3" w:after="0"/>
        <w:ind w:left="4277" w:right="1379" w:hanging="360"/>
        <w:jc w:val="left"/>
        <w:rPr>
          <w:sz w:val="24"/>
        </w:rPr>
      </w:pPr>
      <w:r>
        <w:rPr>
          <w:sz w:val="24"/>
        </w:rPr>
        <w:t>Problém</w:t>
        <w:tab/>
        <w:t>–</w:t>
        <w:tab/>
        <w:t>přilnavost</w:t>
        <w:tab/>
        <w:t>k</w:t>
      </w:r>
      <w:r>
        <w:rPr>
          <w:spacing w:val="-4"/>
          <w:sz w:val="24"/>
        </w:rPr>
        <w:t> </w:t>
      </w:r>
      <w:r>
        <w:rPr>
          <w:sz w:val="24"/>
        </w:rPr>
        <w:t>anorganickým</w:t>
        <w:tab/>
        <w:t>i</w:t>
        <w:tab/>
      </w:r>
      <w:r>
        <w:rPr>
          <w:spacing w:val="-6"/>
          <w:sz w:val="24"/>
        </w:rPr>
        <w:t>org. </w:t>
      </w:r>
      <w:r>
        <w:rPr>
          <w:sz w:val="24"/>
        </w:rPr>
        <w:t>materiálům</w:t>
      </w:r>
    </w:p>
    <w:p>
      <w:pPr>
        <w:pStyle w:val="ListParagraph"/>
        <w:numPr>
          <w:ilvl w:val="3"/>
          <w:numId w:val="33"/>
        </w:numPr>
        <w:tabs>
          <w:tab w:pos="3556" w:val="left" w:leader="none"/>
          <w:tab w:pos="3557" w:val="left" w:leader="none"/>
        </w:tabs>
        <w:spacing w:line="240" w:lineRule="auto" w:before="3" w:after="0"/>
        <w:ind w:left="3557" w:right="0" w:hanging="360"/>
        <w:jc w:val="left"/>
        <w:rPr>
          <w:sz w:val="24"/>
        </w:rPr>
      </w:pPr>
      <w:r>
        <w:rPr>
          <w:sz w:val="24"/>
        </w:rPr>
        <w:t>Schopnost rychle měnit povrchové</w:t>
      </w:r>
      <w:r>
        <w:rPr>
          <w:spacing w:val="-3"/>
          <w:sz w:val="24"/>
        </w:rPr>
        <w:t> </w:t>
      </w:r>
      <w:r>
        <w:rPr>
          <w:sz w:val="24"/>
        </w:rPr>
        <w:t>struktury</w:t>
      </w:r>
    </w:p>
    <w:p>
      <w:pPr>
        <w:pStyle w:val="ListParagraph"/>
        <w:numPr>
          <w:ilvl w:val="3"/>
          <w:numId w:val="33"/>
        </w:numPr>
        <w:tabs>
          <w:tab w:pos="3556" w:val="left" w:leader="none"/>
          <w:tab w:pos="3557" w:val="left" w:leader="none"/>
        </w:tabs>
        <w:spacing w:line="294" w:lineRule="exact" w:before="0" w:after="0"/>
        <w:ind w:left="3557" w:right="0" w:hanging="360"/>
        <w:jc w:val="left"/>
        <w:rPr>
          <w:sz w:val="24"/>
        </w:rPr>
      </w:pPr>
      <w:r>
        <w:rPr>
          <w:sz w:val="24"/>
        </w:rPr>
        <w:t>Schopnost</w:t>
      </w:r>
      <w:r>
        <w:rPr>
          <w:spacing w:val="-1"/>
          <w:sz w:val="24"/>
        </w:rPr>
        <w:t> </w:t>
      </w:r>
      <w:r>
        <w:rPr>
          <w:sz w:val="24"/>
        </w:rPr>
        <w:t>adaptace</w:t>
      </w:r>
    </w:p>
    <w:p>
      <w:pPr>
        <w:pStyle w:val="ListParagraph"/>
        <w:numPr>
          <w:ilvl w:val="3"/>
          <w:numId w:val="33"/>
        </w:numPr>
        <w:tabs>
          <w:tab w:pos="3556" w:val="left" w:leader="none"/>
          <w:tab w:pos="3557" w:val="left" w:leader="none"/>
        </w:tabs>
        <w:spacing w:line="294" w:lineRule="exact" w:before="0" w:after="0"/>
        <w:ind w:left="3557" w:right="0" w:hanging="360"/>
        <w:jc w:val="left"/>
        <w:rPr>
          <w:sz w:val="24"/>
        </w:rPr>
      </w:pPr>
      <w:r>
        <w:rPr>
          <w:sz w:val="24"/>
        </w:rPr>
        <w:t>Tvorba proteasy – lýza keratinu, invaze do</w:t>
      </w:r>
      <w:r>
        <w:rPr>
          <w:spacing w:val="-4"/>
          <w:sz w:val="24"/>
        </w:rPr>
        <w:t> </w:t>
      </w:r>
      <w:r>
        <w:rPr>
          <w:sz w:val="24"/>
        </w:rPr>
        <w:t>podkoží</w:t>
      </w:r>
    </w:p>
    <w:p>
      <w:pPr>
        <w:pStyle w:val="ListParagraph"/>
        <w:numPr>
          <w:ilvl w:val="3"/>
          <w:numId w:val="33"/>
        </w:numPr>
        <w:tabs>
          <w:tab w:pos="3556" w:val="left" w:leader="none"/>
          <w:tab w:pos="3557" w:val="left" w:leader="none"/>
        </w:tabs>
        <w:spacing w:line="294" w:lineRule="exact" w:before="1" w:after="0"/>
        <w:ind w:left="3557" w:right="0" w:hanging="360"/>
        <w:jc w:val="left"/>
        <w:rPr>
          <w:sz w:val="24"/>
        </w:rPr>
      </w:pPr>
      <w:r>
        <w:rPr>
          <w:sz w:val="24"/>
        </w:rPr>
        <w:t>Některé mají</w:t>
      </w:r>
      <w:r>
        <w:rPr>
          <w:spacing w:val="-1"/>
          <w:sz w:val="24"/>
        </w:rPr>
        <w:t> </w:t>
      </w:r>
      <w:r>
        <w:rPr>
          <w:sz w:val="24"/>
        </w:rPr>
        <w:t>pouzdro</w:t>
      </w:r>
    </w:p>
    <w:p>
      <w:pPr>
        <w:pStyle w:val="ListParagraph"/>
        <w:numPr>
          <w:ilvl w:val="2"/>
          <w:numId w:val="33"/>
        </w:numPr>
        <w:tabs>
          <w:tab w:pos="2836" w:val="left" w:leader="none"/>
          <w:tab w:pos="2837" w:val="left" w:leader="none"/>
        </w:tabs>
        <w:spacing w:line="281" w:lineRule="exact" w:before="0" w:after="0"/>
        <w:ind w:left="2836" w:right="0" w:hanging="361"/>
        <w:jc w:val="left"/>
        <w:rPr>
          <w:sz w:val="24"/>
        </w:rPr>
      </w:pPr>
      <w:r>
        <w:rPr>
          <w:sz w:val="24"/>
          <w:u w:val="single"/>
        </w:rPr>
        <w:t>Zdroj</w:t>
      </w:r>
      <w:r>
        <w:rPr>
          <w:spacing w:val="-1"/>
          <w:sz w:val="24"/>
          <w:u w:val="single"/>
        </w:rPr>
        <w:t> </w:t>
      </w:r>
      <w:r>
        <w:rPr>
          <w:sz w:val="24"/>
          <w:u w:val="single"/>
        </w:rPr>
        <w:t>infekce</w:t>
      </w:r>
    </w:p>
    <w:p>
      <w:pPr>
        <w:pStyle w:val="ListParagraph"/>
        <w:numPr>
          <w:ilvl w:val="3"/>
          <w:numId w:val="33"/>
        </w:numPr>
        <w:tabs>
          <w:tab w:pos="3556" w:val="left" w:leader="none"/>
          <w:tab w:pos="3557" w:val="left" w:leader="none"/>
        </w:tabs>
        <w:spacing w:line="294" w:lineRule="exact" w:before="1" w:after="0"/>
        <w:ind w:left="3557" w:right="0" w:hanging="360"/>
        <w:jc w:val="left"/>
        <w:rPr>
          <w:sz w:val="24"/>
        </w:rPr>
      </w:pPr>
      <w:r>
        <w:rPr>
          <w:sz w:val="24"/>
        </w:rPr>
        <w:t>Endogenní</w:t>
      </w:r>
      <w:r>
        <w:rPr>
          <w:spacing w:val="-1"/>
          <w:sz w:val="24"/>
        </w:rPr>
        <w:t> </w:t>
      </w:r>
      <w:r>
        <w:rPr>
          <w:sz w:val="24"/>
        </w:rPr>
        <w:t>flóra</w:t>
      </w:r>
    </w:p>
    <w:p>
      <w:pPr>
        <w:pStyle w:val="ListParagraph"/>
        <w:numPr>
          <w:ilvl w:val="4"/>
          <w:numId w:val="33"/>
        </w:numPr>
        <w:tabs>
          <w:tab w:pos="4277" w:val="left" w:leader="none"/>
        </w:tabs>
        <w:spacing w:line="290" w:lineRule="exact" w:before="0" w:after="0"/>
        <w:ind w:left="4277" w:right="0" w:hanging="360"/>
        <w:jc w:val="left"/>
        <w:rPr>
          <w:sz w:val="24"/>
        </w:rPr>
      </w:pPr>
      <w:r>
        <w:rPr>
          <w:sz w:val="24"/>
        </w:rPr>
        <w:t>Asi polovina</w:t>
      </w:r>
      <w:r>
        <w:rPr>
          <w:spacing w:val="-2"/>
          <w:sz w:val="24"/>
        </w:rPr>
        <w:t> </w:t>
      </w:r>
      <w:r>
        <w:rPr>
          <w:sz w:val="24"/>
        </w:rPr>
        <w:t>případů</w:t>
      </w:r>
    </w:p>
    <w:p>
      <w:pPr>
        <w:pStyle w:val="ListParagraph"/>
        <w:numPr>
          <w:ilvl w:val="4"/>
          <w:numId w:val="33"/>
        </w:numPr>
        <w:tabs>
          <w:tab w:pos="4277" w:val="left" w:leader="none"/>
        </w:tabs>
        <w:spacing w:line="282" w:lineRule="exact" w:before="0" w:after="0"/>
        <w:ind w:left="4277" w:right="0" w:hanging="360"/>
        <w:jc w:val="left"/>
        <w:rPr>
          <w:sz w:val="24"/>
        </w:rPr>
      </w:pPr>
      <w:r>
        <w:rPr>
          <w:sz w:val="24"/>
        </w:rPr>
        <w:t>Kandidy na kůži – riziko katetrizace (riziko</w:t>
      </w:r>
      <w:r>
        <w:rPr>
          <w:spacing w:val="-5"/>
          <w:sz w:val="24"/>
        </w:rPr>
        <w:t> </w:t>
      </w:r>
      <w:r>
        <w:rPr>
          <w:sz w:val="24"/>
        </w:rPr>
        <w:t>sepse)</w:t>
      </w:r>
    </w:p>
    <w:p>
      <w:pPr>
        <w:pStyle w:val="ListParagraph"/>
        <w:numPr>
          <w:ilvl w:val="4"/>
          <w:numId w:val="33"/>
        </w:numPr>
        <w:tabs>
          <w:tab w:pos="4277" w:val="left" w:leader="none"/>
        </w:tabs>
        <w:spacing w:line="282" w:lineRule="exact" w:before="0" w:after="0"/>
        <w:ind w:left="4277" w:right="0" w:hanging="360"/>
        <w:jc w:val="left"/>
        <w:rPr>
          <w:sz w:val="24"/>
        </w:rPr>
      </w:pPr>
      <w:r>
        <w:rPr>
          <w:sz w:val="24"/>
        </w:rPr>
        <w:t>Vaginální – problém při podávání</w:t>
      </w:r>
      <w:r>
        <w:rPr>
          <w:spacing w:val="-2"/>
          <w:sz w:val="24"/>
        </w:rPr>
        <w:t> </w:t>
      </w:r>
      <w:r>
        <w:rPr>
          <w:sz w:val="24"/>
        </w:rPr>
        <w:t>ATB</w:t>
      </w:r>
    </w:p>
    <w:p>
      <w:pPr>
        <w:pStyle w:val="ListParagraph"/>
        <w:numPr>
          <w:ilvl w:val="4"/>
          <w:numId w:val="33"/>
        </w:numPr>
        <w:tabs>
          <w:tab w:pos="4277" w:val="left" w:leader="none"/>
        </w:tabs>
        <w:spacing w:line="225" w:lineRule="auto" w:before="3" w:after="0"/>
        <w:ind w:left="4277" w:right="1375" w:hanging="360"/>
        <w:jc w:val="left"/>
        <w:rPr>
          <w:sz w:val="24"/>
        </w:rPr>
      </w:pPr>
      <w:r>
        <w:rPr>
          <w:sz w:val="24"/>
        </w:rPr>
        <w:t>Střevní – při porušení střeva -&gt; perforace -&gt; diseminace</w:t>
      </w:r>
    </w:p>
    <w:p>
      <w:pPr>
        <w:pStyle w:val="ListParagraph"/>
        <w:numPr>
          <w:ilvl w:val="3"/>
          <w:numId w:val="33"/>
        </w:numPr>
        <w:tabs>
          <w:tab w:pos="3556" w:val="left" w:leader="none"/>
          <w:tab w:pos="3557" w:val="left" w:leader="none"/>
        </w:tabs>
        <w:spacing w:line="294" w:lineRule="exact" w:before="2" w:after="0"/>
        <w:ind w:left="3557" w:right="0" w:hanging="360"/>
        <w:jc w:val="left"/>
        <w:rPr>
          <w:sz w:val="24"/>
        </w:rPr>
      </w:pPr>
      <w:r>
        <w:rPr>
          <w:sz w:val="24"/>
        </w:rPr>
        <w:t>Exogenní</w:t>
      </w:r>
    </w:p>
    <w:p>
      <w:pPr>
        <w:pStyle w:val="ListParagraph"/>
        <w:numPr>
          <w:ilvl w:val="4"/>
          <w:numId w:val="33"/>
        </w:numPr>
        <w:tabs>
          <w:tab w:pos="4277" w:val="left" w:leader="none"/>
        </w:tabs>
        <w:spacing w:line="290" w:lineRule="exact" w:before="0" w:after="0"/>
        <w:ind w:left="4277" w:right="0" w:hanging="360"/>
        <w:jc w:val="left"/>
        <w:rPr>
          <w:sz w:val="24"/>
        </w:rPr>
      </w:pPr>
      <w:r>
        <w:rPr>
          <w:sz w:val="24"/>
        </w:rPr>
        <w:t>Kontaminovaná</w:t>
      </w:r>
      <w:r>
        <w:rPr>
          <w:spacing w:val="-2"/>
          <w:sz w:val="24"/>
        </w:rPr>
        <w:t> </w:t>
      </w:r>
      <w:r>
        <w:rPr>
          <w:sz w:val="24"/>
        </w:rPr>
        <w:t>potrava</w:t>
      </w:r>
    </w:p>
    <w:p>
      <w:pPr>
        <w:pStyle w:val="ListParagraph"/>
        <w:numPr>
          <w:ilvl w:val="4"/>
          <w:numId w:val="33"/>
        </w:numPr>
        <w:tabs>
          <w:tab w:pos="4277" w:val="left" w:leader="none"/>
        </w:tabs>
        <w:spacing w:line="282" w:lineRule="exact" w:before="0" w:after="0"/>
        <w:ind w:left="4277" w:right="0" w:hanging="360"/>
        <w:jc w:val="left"/>
        <w:rPr>
          <w:sz w:val="24"/>
        </w:rPr>
      </w:pPr>
      <w:r>
        <w:rPr>
          <w:sz w:val="24"/>
        </w:rPr>
        <w:t>Parentální</w:t>
      </w:r>
      <w:r>
        <w:rPr>
          <w:spacing w:val="-1"/>
          <w:sz w:val="24"/>
        </w:rPr>
        <w:t> </w:t>
      </w:r>
      <w:r>
        <w:rPr>
          <w:sz w:val="24"/>
        </w:rPr>
        <w:t>výživa</w:t>
      </w:r>
    </w:p>
    <w:p>
      <w:pPr>
        <w:pStyle w:val="ListParagraph"/>
        <w:numPr>
          <w:ilvl w:val="4"/>
          <w:numId w:val="33"/>
        </w:numPr>
        <w:tabs>
          <w:tab w:pos="4277" w:val="left" w:leader="none"/>
        </w:tabs>
        <w:spacing w:line="282" w:lineRule="exact" w:before="0" w:after="0"/>
        <w:ind w:left="4277" w:right="0" w:hanging="360"/>
        <w:jc w:val="left"/>
        <w:rPr>
          <w:sz w:val="24"/>
        </w:rPr>
      </w:pPr>
      <w:r>
        <w:rPr>
          <w:sz w:val="24"/>
        </w:rPr>
        <w:t>Už kolonizovaný orgán při</w:t>
      </w:r>
      <w:r>
        <w:rPr>
          <w:spacing w:val="-4"/>
          <w:sz w:val="24"/>
        </w:rPr>
        <w:t> </w:t>
      </w:r>
      <w:r>
        <w:rPr>
          <w:sz w:val="24"/>
        </w:rPr>
        <w:t>transplantaci</w:t>
      </w:r>
    </w:p>
    <w:p>
      <w:pPr>
        <w:pStyle w:val="ListParagraph"/>
        <w:numPr>
          <w:ilvl w:val="2"/>
          <w:numId w:val="33"/>
        </w:numPr>
        <w:tabs>
          <w:tab w:pos="2836" w:val="left" w:leader="none"/>
          <w:tab w:pos="2837" w:val="left" w:leader="none"/>
        </w:tabs>
        <w:spacing w:line="272" w:lineRule="exact" w:before="0" w:after="0"/>
        <w:ind w:left="2836" w:right="0" w:hanging="361"/>
        <w:jc w:val="left"/>
        <w:rPr>
          <w:sz w:val="24"/>
        </w:rPr>
      </w:pPr>
      <w:r>
        <w:rPr>
          <w:sz w:val="24"/>
          <w:u w:val="single"/>
        </w:rPr>
        <w:t>Predispozice</w:t>
      </w:r>
    </w:p>
    <w:p>
      <w:pPr>
        <w:pStyle w:val="ListParagraph"/>
        <w:numPr>
          <w:ilvl w:val="3"/>
          <w:numId w:val="33"/>
        </w:numPr>
        <w:tabs>
          <w:tab w:pos="3556" w:val="left" w:leader="none"/>
          <w:tab w:pos="3557" w:val="left" w:leader="none"/>
        </w:tabs>
        <w:spacing w:line="294" w:lineRule="exact" w:before="1" w:after="0"/>
        <w:ind w:left="3557" w:right="0" w:hanging="360"/>
        <w:jc w:val="left"/>
        <w:rPr>
          <w:sz w:val="24"/>
        </w:rPr>
      </w:pPr>
      <w:r>
        <w:rPr>
          <w:sz w:val="24"/>
        </w:rPr>
        <w:t>Patogen</w:t>
      </w:r>
    </w:p>
    <w:p>
      <w:pPr>
        <w:pStyle w:val="ListParagraph"/>
        <w:numPr>
          <w:ilvl w:val="4"/>
          <w:numId w:val="33"/>
        </w:numPr>
        <w:tabs>
          <w:tab w:pos="4277" w:val="left" w:leader="none"/>
        </w:tabs>
        <w:spacing w:line="290" w:lineRule="exact" w:before="0" w:after="0"/>
        <w:ind w:left="4277" w:right="0" w:hanging="360"/>
        <w:jc w:val="left"/>
        <w:rPr>
          <w:sz w:val="24"/>
        </w:rPr>
      </w:pPr>
      <w:r>
        <w:rPr>
          <w:sz w:val="24"/>
        </w:rPr>
        <w:t>Novorozenci, nedonošenci – není vyvinutá</w:t>
      </w:r>
      <w:r>
        <w:rPr>
          <w:spacing w:val="-4"/>
          <w:sz w:val="24"/>
        </w:rPr>
        <w:t> </w:t>
      </w:r>
      <w:r>
        <w:rPr>
          <w:sz w:val="24"/>
        </w:rPr>
        <w:t>mikroflóra</w:t>
      </w:r>
    </w:p>
    <w:p>
      <w:pPr>
        <w:pStyle w:val="ListParagraph"/>
        <w:numPr>
          <w:ilvl w:val="4"/>
          <w:numId w:val="33"/>
        </w:numPr>
        <w:tabs>
          <w:tab w:pos="4277" w:val="left" w:leader="none"/>
          <w:tab w:pos="5722" w:val="left" w:leader="none"/>
          <w:tab w:pos="6617" w:val="left" w:leader="none"/>
          <w:tab w:pos="6948" w:val="left" w:leader="none"/>
          <w:tab w:pos="8372" w:val="left" w:leader="none"/>
          <w:tab w:pos="9449" w:val="left" w:leader="none"/>
        </w:tabs>
        <w:spacing w:line="225" w:lineRule="auto" w:before="3" w:after="0"/>
        <w:ind w:left="4277" w:right="1376" w:hanging="360"/>
        <w:jc w:val="left"/>
        <w:rPr>
          <w:sz w:val="24"/>
        </w:rPr>
      </w:pPr>
      <w:r>
        <w:rPr>
          <w:sz w:val="24"/>
        </w:rPr>
        <w:t>Hormonální</w:t>
        <w:tab/>
        <w:t>změny</w:t>
        <w:tab/>
        <w:t>–</w:t>
        <w:tab/>
        <w:t>těhotenství,</w:t>
        <w:tab/>
        <w:t>diabetes</w:t>
        <w:tab/>
      </w:r>
      <w:r>
        <w:rPr>
          <w:spacing w:val="-6"/>
          <w:sz w:val="24"/>
        </w:rPr>
        <w:t>m., </w:t>
      </w:r>
      <w:r>
        <w:rPr>
          <w:sz w:val="24"/>
        </w:rPr>
        <w:t>endokrinní</w:t>
      </w:r>
      <w:r>
        <w:rPr>
          <w:spacing w:val="-1"/>
          <w:sz w:val="24"/>
        </w:rPr>
        <w:t> </w:t>
      </w:r>
      <w:r>
        <w:rPr>
          <w:sz w:val="24"/>
        </w:rPr>
        <w:t>poruchy</w:t>
      </w:r>
    </w:p>
    <w:p>
      <w:pPr>
        <w:pStyle w:val="ListParagraph"/>
        <w:numPr>
          <w:ilvl w:val="4"/>
          <w:numId w:val="33"/>
        </w:numPr>
        <w:tabs>
          <w:tab w:pos="4277" w:val="left" w:leader="none"/>
        </w:tabs>
        <w:spacing w:line="290" w:lineRule="exact" w:before="3" w:after="0"/>
        <w:ind w:left="4277" w:right="0" w:hanging="360"/>
        <w:jc w:val="left"/>
        <w:rPr>
          <w:sz w:val="24"/>
        </w:rPr>
      </w:pPr>
      <w:r>
        <w:rPr>
          <w:sz w:val="24"/>
        </w:rPr>
        <w:t>Širokospektré dlouhotrvající podávání</w:t>
      </w:r>
      <w:r>
        <w:rPr>
          <w:spacing w:val="-1"/>
          <w:sz w:val="24"/>
        </w:rPr>
        <w:t> </w:t>
      </w:r>
      <w:r>
        <w:rPr>
          <w:sz w:val="24"/>
        </w:rPr>
        <w:t>aTB</w:t>
      </w:r>
    </w:p>
    <w:p>
      <w:pPr>
        <w:pStyle w:val="ListParagraph"/>
        <w:numPr>
          <w:ilvl w:val="4"/>
          <w:numId w:val="33"/>
        </w:numPr>
        <w:tabs>
          <w:tab w:pos="4277" w:val="left" w:leader="none"/>
        </w:tabs>
        <w:spacing w:line="281" w:lineRule="exact" w:before="0" w:after="0"/>
        <w:ind w:left="4277" w:right="0" w:hanging="360"/>
        <w:jc w:val="left"/>
        <w:rPr>
          <w:sz w:val="24"/>
        </w:rPr>
      </w:pPr>
      <w:r>
        <w:rPr>
          <w:sz w:val="24"/>
        </w:rPr>
        <w:t>Oslabení</w:t>
      </w:r>
      <w:r>
        <w:rPr>
          <w:spacing w:val="-1"/>
          <w:sz w:val="24"/>
        </w:rPr>
        <w:t> </w:t>
      </w:r>
      <w:r>
        <w:rPr>
          <w:sz w:val="24"/>
        </w:rPr>
        <w:t>imunity</w:t>
      </w:r>
    </w:p>
    <w:p>
      <w:pPr>
        <w:pStyle w:val="ListParagraph"/>
        <w:numPr>
          <w:ilvl w:val="4"/>
          <w:numId w:val="33"/>
        </w:numPr>
        <w:tabs>
          <w:tab w:pos="4277" w:val="left" w:leader="none"/>
        </w:tabs>
        <w:spacing w:line="281" w:lineRule="exact" w:before="0" w:after="0"/>
        <w:ind w:left="4277" w:right="0" w:hanging="360"/>
        <w:jc w:val="left"/>
        <w:rPr>
          <w:sz w:val="24"/>
        </w:rPr>
      </w:pPr>
      <w:r>
        <w:rPr>
          <w:sz w:val="24"/>
        </w:rPr>
        <w:t>Místní poruchy bariér – poranění, zákroky,</w:t>
      </w:r>
      <w:r>
        <w:rPr>
          <w:spacing w:val="-11"/>
          <w:sz w:val="24"/>
        </w:rPr>
        <w:t> </w:t>
      </w:r>
      <w:r>
        <w:rPr>
          <w:sz w:val="24"/>
        </w:rPr>
        <w:t>katetry,</w:t>
      </w:r>
    </w:p>
    <w:p>
      <w:pPr>
        <w:pStyle w:val="BodyText"/>
        <w:spacing w:line="272" w:lineRule="exact"/>
        <w:ind w:left="4277" w:firstLine="0"/>
      </w:pPr>
      <w:r>
        <w:rPr/>
        <w:t>kanyly</w:t>
      </w:r>
    </w:p>
    <w:p>
      <w:pPr>
        <w:pStyle w:val="ListParagraph"/>
        <w:numPr>
          <w:ilvl w:val="3"/>
          <w:numId w:val="33"/>
        </w:numPr>
        <w:tabs>
          <w:tab w:pos="3556" w:val="left" w:leader="none"/>
          <w:tab w:pos="3557" w:val="left" w:leader="none"/>
        </w:tabs>
        <w:spacing w:line="240" w:lineRule="auto" w:before="1" w:after="0"/>
        <w:ind w:left="3557" w:right="0" w:hanging="360"/>
        <w:jc w:val="left"/>
        <w:rPr>
          <w:sz w:val="24"/>
        </w:rPr>
      </w:pPr>
      <w:r>
        <w:rPr>
          <w:sz w:val="24"/>
        </w:rPr>
        <w:t>Životní situace – věk,</w:t>
      </w:r>
      <w:r>
        <w:rPr>
          <w:spacing w:val="-1"/>
          <w:sz w:val="24"/>
        </w:rPr>
        <w:t> </w:t>
      </w:r>
      <w:r>
        <w:rPr>
          <w:sz w:val="24"/>
        </w:rPr>
        <w:t>gravidita</w:t>
      </w:r>
    </w:p>
    <w:p>
      <w:pPr>
        <w:pStyle w:val="ListParagraph"/>
        <w:numPr>
          <w:ilvl w:val="3"/>
          <w:numId w:val="33"/>
        </w:numPr>
        <w:tabs>
          <w:tab w:pos="3556" w:val="left" w:leader="none"/>
          <w:tab w:pos="3557" w:val="left" w:leader="none"/>
        </w:tabs>
        <w:spacing w:line="294" w:lineRule="exact" w:before="1" w:after="0"/>
        <w:ind w:left="3557" w:right="0" w:hanging="360"/>
        <w:jc w:val="left"/>
        <w:rPr>
          <w:sz w:val="24"/>
        </w:rPr>
      </w:pPr>
      <w:r>
        <w:rPr>
          <w:sz w:val="24"/>
        </w:rPr>
        <w:t>Riziková</w:t>
      </w:r>
      <w:r>
        <w:rPr>
          <w:spacing w:val="-2"/>
          <w:sz w:val="24"/>
        </w:rPr>
        <w:t> </w:t>
      </w:r>
      <w:r>
        <w:rPr>
          <w:sz w:val="24"/>
        </w:rPr>
        <w:t>onemocnění</w:t>
      </w:r>
    </w:p>
    <w:p>
      <w:pPr>
        <w:pStyle w:val="ListParagraph"/>
        <w:numPr>
          <w:ilvl w:val="4"/>
          <w:numId w:val="33"/>
        </w:numPr>
        <w:tabs>
          <w:tab w:pos="4277" w:val="left" w:leader="none"/>
        </w:tabs>
        <w:spacing w:line="290" w:lineRule="exact" w:before="0" w:after="0"/>
        <w:ind w:left="4277" w:right="0" w:hanging="360"/>
        <w:jc w:val="left"/>
        <w:rPr>
          <w:sz w:val="24"/>
        </w:rPr>
      </w:pPr>
      <w:r>
        <w:rPr>
          <w:sz w:val="24"/>
        </w:rPr>
        <w:t>Hematoonkologie</w:t>
      </w:r>
    </w:p>
    <w:p>
      <w:pPr>
        <w:pStyle w:val="ListParagraph"/>
        <w:numPr>
          <w:ilvl w:val="4"/>
          <w:numId w:val="33"/>
        </w:numPr>
        <w:tabs>
          <w:tab w:pos="4277" w:val="left" w:leader="none"/>
        </w:tabs>
        <w:spacing w:line="281" w:lineRule="exact" w:before="0" w:after="0"/>
        <w:ind w:left="4277" w:right="0" w:hanging="360"/>
        <w:jc w:val="left"/>
        <w:rPr>
          <w:sz w:val="24"/>
        </w:rPr>
      </w:pPr>
      <w:r>
        <w:rPr>
          <w:sz w:val="24"/>
        </w:rPr>
        <w:t>Neutropenie</w:t>
      </w:r>
    </w:p>
    <w:p>
      <w:pPr>
        <w:pStyle w:val="ListParagraph"/>
        <w:numPr>
          <w:ilvl w:val="4"/>
          <w:numId w:val="33"/>
        </w:numPr>
        <w:tabs>
          <w:tab w:pos="4277" w:val="left" w:leader="none"/>
        </w:tabs>
        <w:spacing w:line="282" w:lineRule="exact" w:before="0" w:after="0"/>
        <w:ind w:left="4277" w:right="0" w:hanging="360"/>
        <w:jc w:val="left"/>
        <w:rPr>
          <w:sz w:val="24"/>
        </w:rPr>
      </w:pPr>
      <w:r>
        <w:rPr>
          <w:sz w:val="24"/>
        </w:rPr>
        <w:t>Malnutricie</w:t>
      </w:r>
    </w:p>
    <w:p>
      <w:pPr>
        <w:pStyle w:val="ListParagraph"/>
        <w:numPr>
          <w:ilvl w:val="4"/>
          <w:numId w:val="33"/>
        </w:numPr>
        <w:tabs>
          <w:tab w:pos="4277" w:val="left" w:leader="none"/>
        </w:tabs>
        <w:spacing w:line="283" w:lineRule="exact" w:before="0" w:after="0"/>
        <w:ind w:left="4277" w:right="0" w:hanging="360"/>
        <w:jc w:val="left"/>
        <w:rPr>
          <w:sz w:val="24"/>
        </w:rPr>
      </w:pPr>
      <w:r>
        <w:rPr>
          <w:sz w:val="24"/>
        </w:rPr>
        <w:t>HIV</w:t>
      </w:r>
    </w:p>
    <w:p>
      <w:pPr>
        <w:pStyle w:val="ListParagraph"/>
        <w:numPr>
          <w:ilvl w:val="3"/>
          <w:numId w:val="33"/>
        </w:numPr>
        <w:tabs>
          <w:tab w:pos="3556" w:val="left" w:leader="none"/>
          <w:tab w:pos="3557" w:val="left" w:leader="none"/>
        </w:tabs>
        <w:spacing w:line="286" w:lineRule="exact" w:before="0" w:after="0"/>
        <w:ind w:left="3557" w:right="0" w:hanging="360"/>
        <w:jc w:val="left"/>
        <w:rPr>
          <w:sz w:val="24"/>
        </w:rPr>
      </w:pPr>
      <w:r>
        <w:rPr>
          <w:sz w:val="24"/>
        </w:rPr>
        <w:t>Iatrogenní</w:t>
      </w:r>
      <w:r>
        <w:rPr>
          <w:spacing w:val="-1"/>
          <w:sz w:val="24"/>
        </w:rPr>
        <w:t> </w:t>
      </w:r>
      <w:r>
        <w:rPr>
          <w:sz w:val="24"/>
        </w:rPr>
        <w:t>faktor</w:t>
      </w:r>
    </w:p>
    <w:p>
      <w:pPr>
        <w:spacing w:after="0" w:line="286" w:lineRule="exact"/>
        <w:jc w:val="left"/>
        <w:rPr>
          <w:sz w:val="24"/>
        </w:rPr>
        <w:sectPr>
          <w:pgSz w:w="11910" w:h="16840"/>
          <w:pgMar w:top="1320" w:bottom="280" w:left="740" w:right="40"/>
        </w:sectPr>
      </w:pPr>
    </w:p>
    <w:p>
      <w:pPr>
        <w:pStyle w:val="ListParagraph"/>
        <w:numPr>
          <w:ilvl w:val="4"/>
          <w:numId w:val="33"/>
        </w:numPr>
        <w:tabs>
          <w:tab w:pos="4277" w:val="left" w:leader="none"/>
        </w:tabs>
        <w:spacing w:line="292" w:lineRule="exact" w:before="78" w:after="0"/>
        <w:ind w:left="4277" w:right="0" w:hanging="360"/>
        <w:jc w:val="left"/>
        <w:rPr>
          <w:sz w:val="24"/>
        </w:rPr>
      </w:pPr>
      <w:r>
        <w:rPr>
          <w:sz w:val="24"/>
        </w:rPr>
        <w:t>Zavedení CŽK</w:t>
      </w:r>
    </w:p>
    <w:p>
      <w:pPr>
        <w:pStyle w:val="ListParagraph"/>
        <w:numPr>
          <w:ilvl w:val="4"/>
          <w:numId w:val="33"/>
        </w:numPr>
        <w:tabs>
          <w:tab w:pos="4277" w:val="left" w:leader="none"/>
        </w:tabs>
        <w:spacing w:line="282" w:lineRule="exact" w:before="0" w:after="0"/>
        <w:ind w:left="4277" w:right="0" w:hanging="360"/>
        <w:jc w:val="left"/>
        <w:rPr>
          <w:sz w:val="24"/>
        </w:rPr>
      </w:pPr>
      <w:r>
        <w:rPr>
          <w:sz w:val="24"/>
        </w:rPr>
        <w:t>Drény</w:t>
      </w:r>
    </w:p>
    <w:p>
      <w:pPr>
        <w:pStyle w:val="ListParagraph"/>
        <w:numPr>
          <w:ilvl w:val="4"/>
          <w:numId w:val="33"/>
        </w:numPr>
        <w:tabs>
          <w:tab w:pos="4277" w:val="left" w:leader="none"/>
        </w:tabs>
        <w:spacing w:line="281" w:lineRule="exact" w:before="0" w:after="0"/>
        <w:ind w:left="4277" w:right="0" w:hanging="360"/>
        <w:jc w:val="left"/>
        <w:rPr>
          <w:sz w:val="24"/>
        </w:rPr>
      </w:pPr>
      <w:r>
        <w:rPr>
          <w:sz w:val="24"/>
        </w:rPr>
        <w:t>Parenterální</w:t>
      </w:r>
      <w:r>
        <w:rPr>
          <w:spacing w:val="-1"/>
          <w:sz w:val="24"/>
        </w:rPr>
        <w:t> </w:t>
      </w:r>
      <w:r>
        <w:rPr>
          <w:sz w:val="24"/>
        </w:rPr>
        <w:t>výživa</w:t>
      </w:r>
    </w:p>
    <w:p>
      <w:pPr>
        <w:pStyle w:val="ListParagraph"/>
        <w:numPr>
          <w:ilvl w:val="4"/>
          <w:numId w:val="33"/>
        </w:numPr>
        <w:tabs>
          <w:tab w:pos="4277" w:val="left" w:leader="none"/>
        </w:tabs>
        <w:spacing w:line="281" w:lineRule="exact" w:before="0" w:after="0"/>
        <w:ind w:left="4277" w:right="0" w:hanging="360"/>
        <w:jc w:val="left"/>
        <w:rPr>
          <w:sz w:val="24"/>
        </w:rPr>
      </w:pPr>
      <w:r>
        <w:rPr>
          <w:sz w:val="24"/>
        </w:rPr>
        <w:t>Umělá plicní</w:t>
      </w:r>
      <w:r>
        <w:rPr>
          <w:spacing w:val="-1"/>
          <w:sz w:val="24"/>
        </w:rPr>
        <w:t> </w:t>
      </w:r>
      <w:r>
        <w:rPr>
          <w:sz w:val="24"/>
        </w:rPr>
        <w:t>ventilace</w:t>
      </w:r>
    </w:p>
    <w:p>
      <w:pPr>
        <w:numPr>
          <w:ilvl w:val="1"/>
          <w:numId w:val="33"/>
        </w:numPr>
        <w:tabs>
          <w:tab w:pos="2117" w:val="left" w:leader="none"/>
        </w:tabs>
        <w:spacing w:line="282" w:lineRule="exact" w:before="0"/>
        <w:ind w:left="2116" w:right="0" w:hanging="361"/>
        <w:jc w:val="left"/>
        <w:rPr>
          <w:b/>
          <w:sz w:val="24"/>
        </w:rPr>
      </w:pPr>
      <w:r>
        <w:rPr>
          <w:rFonts w:ascii="Times New Roman" w:hAnsi="Times New Roman"/>
          <w:spacing w:val="-60"/>
          <w:sz w:val="24"/>
          <w:u w:val="single"/>
        </w:rPr>
        <w:t> </w:t>
      </w:r>
      <w:r>
        <w:rPr>
          <w:b/>
          <w:sz w:val="24"/>
          <w:u w:val="single"/>
        </w:rPr>
        <w:t>KOŽNĚ-SLIZNIČNÍ</w:t>
      </w:r>
      <w:r>
        <w:rPr>
          <w:b/>
          <w:spacing w:val="-2"/>
          <w:sz w:val="24"/>
          <w:u w:val="single"/>
        </w:rPr>
        <w:t> </w:t>
      </w:r>
      <w:r>
        <w:rPr>
          <w:b/>
          <w:sz w:val="24"/>
          <w:u w:val="single"/>
        </w:rPr>
        <w:t>FORMY</w:t>
      </w:r>
    </w:p>
    <w:p>
      <w:pPr>
        <w:pStyle w:val="ListParagraph"/>
        <w:numPr>
          <w:ilvl w:val="2"/>
          <w:numId w:val="33"/>
        </w:numPr>
        <w:tabs>
          <w:tab w:pos="2836" w:val="left" w:leader="none"/>
          <w:tab w:pos="2837" w:val="left" w:leader="none"/>
        </w:tabs>
        <w:spacing w:line="273" w:lineRule="exact" w:before="0" w:after="0"/>
        <w:ind w:left="2836" w:right="0" w:hanging="361"/>
        <w:jc w:val="left"/>
        <w:rPr>
          <w:b/>
          <w:sz w:val="24"/>
        </w:rPr>
      </w:pPr>
      <w:r>
        <w:rPr>
          <w:rFonts w:ascii="Times New Roman" w:hAnsi="Times New Roman"/>
          <w:spacing w:val="-60"/>
          <w:sz w:val="24"/>
          <w:u w:val="single"/>
        </w:rPr>
        <w:t> </w:t>
      </w:r>
      <w:r>
        <w:rPr>
          <w:b/>
          <w:sz w:val="24"/>
          <w:u w:val="single"/>
        </w:rPr>
        <w:t>OROFARYNGOVÉ</w:t>
      </w:r>
      <w:r>
        <w:rPr>
          <w:b/>
          <w:spacing w:val="-1"/>
          <w:sz w:val="24"/>
          <w:u w:val="single"/>
        </w:rPr>
        <w:t> </w:t>
      </w:r>
      <w:r>
        <w:rPr>
          <w:b/>
          <w:sz w:val="24"/>
          <w:u w:val="single"/>
        </w:rPr>
        <w:t>KANDIDÓZY</w:t>
      </w:r>
    </w:p>
    <w:p>
      <w:pPr>
        <w:pStyle w:val="ListParagraph"/>
        <w:numPr>
          <w:ilvl w:val="3"/>
          <w:numId w:val="33"/>
        </w:numPr>
        <w:tabs>
          <w:tab w:pos="3556" w:val="left" w:leader="none"/>
          <w:tab w:pos="3557" w:val="left" w:leader="none"/>
        </w:tabs>
        <w:spacing w:line="294" w:lineRule="exact" w:before="0" w:after="0"/>
        <w:ind w:left="3557" w:right="0" w:hanging="360"/>
        <w:jc w:val="left"/>
        <w:rPr>
          <w:b/>
          <w:sz w:val="24"/>
        </w:rPr>
      </w:pPr>
      <w:r>
        <w:rPr>
          <w:rFonts w:ascii="Times New Roman" w:hAnsi="Times New Roman"/>
          <w:spacing w:val="-60"/>
          <w:sz w:val="24"/>
          <w:u w:val="single"/>
        </w:rPr>
        <w:t> </w:t>
      </w:r>
      <w:r>
        <w:rPr>
          <w:b/>
          <w:sz w:val="24"/>
          <w:u w:val="single"/>
        </w:rPr>
        <w:t>SOOR =</w:t>
      </w:r>
      <w:r>
        <w:rPr>
          <w:b/>
          <w:spacing w:val="-3"/>
          <w:sz w:val="24"/>
          <w:u w:val="single"/>
        </w:rPr>
        <w:t> </w:t>
      </w:r>
      <w:r>
        <w:rPr>
          <w:b/>
          <w:sz w:val="24"/>
          <w:u w:val="single"/>
        </w:rPr>
        <w:t>MOUČNIVKA</w:t>
      </w:r>
    </w:p>
    <w:p>
      <w:pPr>
        <w:pStyle w:val="ListParagraph"/>
        <w:numPr>
          <w:ilvl w:val="4"/>
          <w:numId w:val="33"/>
        </w:numPr>
        <w:tabs>
          <w:tab w:pos="4277" w:val="left" w:leader="none"/>
        </w:tabs>
        <w:spacing w:line="290" w:lineRule="exact" w:before="0" w:after="0"/>
        <w:ind w:left="4277" w:right="0" w:hanging="360"/>
        <w:jc w:val="left"/>
        <w:rPr>
          <w:sz w:val="24"/>
        </w:rPr>
      </w:pPr>
      <w:r>
        <w:rPr>
          <w:sz w:val="24"/>
        </w:rPr>
        <w:t>Nejčastější</w:t>
      </w:r>
      <w:r>
        <w:rPr>
          <w:spacing w:val="-1"/>
          <w:sz w:val="24"/>
        </w:rPr>
        <w:t> </w:t>
      </w:r>
      <w:r>
        <w:rPr>
          <w:sz w:val="24"/>
        </w:rPr>
        <w:t>kandidóza</w:t>
      </w:r>
    </w:p>
    <w:p>
      <w:pPr>
        <w:pStyle w:val="ListParagraph"/>
        <w:numPr>
          <w:ilvl w:val="4"/>
          <w:numId w:val="33"/>
        </w:numPr>
        <w:tabs>
          <w:tab w:pos="4277" w:val="left" w:leader="none"/>
        </w:tabs>
        <w:spacing w:line="281" w:lineRule="exact" w:before="0" w:after="0"/>
        <w:ind w:left="4277" w:right="0" w:hanging="360"/>
        <w:jc w:val="left"/>
        <w:rPr>
          <w:sz w:val="24"/>
        </w:rPr>
      </w:pPr>
      <w:r>
        <w:rPr>
          <w:sz w:val="24"/>
        </w:rPr>
        <w:t>Název od bílého povlaku v ústní</w:t>
      </w:r>
      <w:r>
        <w:rPr>
          <w:spacing w:val="-4"/>
          <w:sz w:val="24"/>
        </w:rPr>
        <w:t> </w:t>
      </w:r>
      <w:r>
        <w:rPr>
          <w:sz w:val="24"/>
        </w:rPr>
        <w:t>dutině</w:t>
      </w:r>
    </w:p>
    <w:p>
      <w:pPr>
        <w:pStyle w:val="ListParagraph"/>
        <w:numPr>
          <w:ilvl w:val="4"/>
          <w:numId w:val="33"/>
        </w:numPr>
        <w:tabs>
          <w:tab w:pos="4277" w:val="left" w:leader="none"/>
        </w:tabs>
        <w:spacing w:line="281" w:lineRule="exact" w:before="0" w:after="0"/>
        <w:ind w:left="4277" w:right="0" w:hanging="360"/>
        <w:jc w:val="left"/>
        <w:rPr>
          <w:sz w:val="24"/>
        </w:rPr>
      </w:pPr>
      <w:r>
        <w:rPr>
          <w:sz w:val="24"/>
        </w:rPr>
        <w:t>U</w:t>
      </w:r>
      <w:r>
        <w:rPr>
          <w:spacing w:val="-8"/>
          <w:sz w:val="24"/>
        </w:rPr>
        <w:t> </w:t>
      </w:r>
      <w:r>
        <w:rPr>
          <w:sz w:val="24"/>
        </w:rPr>
        <w:t>malých</w:t>
      </w:r>
      <w:r>
        <w:rPr>
          <w:spacing w:val="-8"/>
          <w:sz w:val="24"/>
        </w:rPr>
        <w:t> </w:t>
      </w:r>
      <w:r>
        <w:rPr>
          <w:sz w:val="24"/>
        </w:rPr>
        <w:t>dětí,</w:t>
      </w:r>
      <w:r>
        <w:rPr>
          <w:spacing w:val="-7"/>
          <w:sz w:val="24"/>
        </w:rPr>
        <w:t> </w:t>
      </w:r>
      <w:r>
        <w:rPr>
          <w:sz w:val="24"/>
        </w:rPr>
        <w:t>starší</w:t>
      </w:r>
      <w:r>
        <w:rPr>
          <w:spacing w:val="-7"/>
          <w:sz w:val="24"/>
        </w:rPr>
        <w:t> </w:t>
      </w:r>
      <w:r>
        <w:rPr>
          <w:sz w:val="24"/>
        </w:rPr>
        <w:t>lidé</w:t>
      </w:r>
      <w:r>
        <w:rPr>
          <w:spacing w:val="-7"/>
          <w:sz w:val="24"/>
        </w:rPr>
        <w:t> </w:t>
      </w:r>
      <w:r>
        <w:rPr>
          <w:sz w:val="24"/>
        </w:rPr>
        <w:t>po</w:t>
      </w:r>
      <w:r>
        <w:rPr>
          <w:spacing w:val="-9"/>
          <w:sz w:val="24"/>
        </w:rPr>
        <w:t> </w:t>
      </w:r>
      <w:r>
        <w:rPr>
          <w:sz w:val="24"/>
        </w:rPr>
        <w:t>užívání</w:t>
      </w:r>
      <w:r>
        <w:rPr>
          <w:spacing w:val="-7"/>
          <w:sz w:val="24"/>
        </w:rPr>
        <w:t> </w:t>
      </w:r>
      <w:r>
        <w:rPr>
          <w:sz w:val="24"/>
        </w:rPr>
        <w:t>širokospektr.</w:t>
      </w:r>
      <w:r>
        <w:rPr>
          <w:spacing w:val="-7"/>
          <w:sz w:val="24"/>
        </w:rPr>
        <w:t> </w:t>
      </w:r>
      <w:r>
        <w:rPr>
          <w:sz w:val="24"/>
        </w:rPr>
        <w:t>ATB</w:t>
      </w:r>
    </w:p>
    <w:p>
      <w:pPr>
        <w:pStyle w:val="ListParagraph"/>
        <w:numPr>
          <w:ilvl w:val="4"/>
          <w:numId w:val="33"/>
        </w:numPr>
        <w:tabs>
          <w:tab w:pos="4277" w:val="left" w:leader="none"/>
        </w:tabs>
        <w:spacing w:line="228" w:lineRule="auto" w:before="1" w:after="0"/>
        <w:ind w:left="4277" w:right="1376" w:hanging="360"/>
        <w:jc w:val="left"/>
        <w:rPr>
          <w:sz w:val="24"/>
        </w:rPr>
      </w:pPr>
      <w:r>
        <w:rPr>
          <w:sz w:val="24"/>
        </w:rPr>
        <w:t>U astmatiků inhalující kortikoidy (nevyplachování inhalátoru)</w:t>
      </w:r>
    </w:p>
    <w:p>
      <w:pPr>
        <w:pStyle w:val="ListParagraph"/>
        <w:numPr>
          <w:ilvl w:val="4"/>
          <w:numId w:val="33"/>
        </w:numPr>
        <w:tabs>
          <w:tab w:pos="4277" w:val="left" w:leader="none"/>
        </w:tabs>
        <w:spacing w:line="290" w:lineRule="exact" w:before="1" w:after="0"/>
        <w:ind w:left="4277" w:right="0" w:hanging="360"/>
        <w:jc w:val="left"/>
        <w:rPr>
          <w:sz w:val="24"/>
        </w:rPr>
      </w:pPr>
      <w:r>
        <w:rPr>
          <w:sz w:val="24"/>
        </w:rPr>
        <w:t>Nemocných</w:t>
      </w:r>
      <w:r>
        <w:rPr>
          <w:spacing w:val="-1"/>
          <w:sz w:val="24"/>
        </w:rPr>
        <w:t> </w:t>
      </w:r>
      <w:r>
        <w:rPr>
          <w:sz w:val="24"/>
        </w:rPr>
        <w:t>AIDS</w:t>
      </w:r>
    </w:p>
    <w:p>
      <w:pPr>
        <w:pStyle w:val="ListParagraph"/>
        <w:numPr>
          <w:ilvl w:val="4"/>
          <w:numId w:val="33"/>
        </w:numPr>
        <w:tabs>
          <w:tab w:pos="4277" w:val="left" w:leader="none"/>
        </w:tabs>
        <w:spacing w:line="281" w:lineRule="exact" w:before="0" w:after="0"/>
        <w:ind w:left="4277" w:right="0" w:hanging="360"/>
        <w:jc w:val="left"/>
        <w:rPr>
          <w:sz w:val="24"/>
        </w:rPr>
      </w:pPr>
      <w:r>
        <w:rPr>
          <w:sz w:val="24"/>
        </w:rPr>
        <w:t>Chronická atrofická forma – zarudlé sliznice</w:t>
      </w:r>
      <w:r>
        <w:rPr>
          <w:spacing w:val="-7"/>
          <w:sz w:val="24"/>
        </w:rPr>
        <w:t> </w:t>
      </w:r>
      <w:r>
        <w:rPr>
          <w:sz w:val="24"/>
        </w:rPr>
        <w:t>dásně</w:t>
      </w:r>
    </w:p>
    <w:p>
      <w:pPr>
        <w:pStyle w:val="ListParagraph"/>
        <w:numPr>
          <w:ilvl w:val="4"/>
          <w:numId w:val="33"/>
        </w:numPr>
        <w:tabs>
          <w:tab w:pos="4277" w:val="left" w:leader="none"/>
        </w:tabs>
        <w:spacing w:line="281" w:lineRule="exact" w:before="0" w:after="0"/>
        <w:ind w:left="4277" w:right="0" w:hanging="360"/>
        <w:jc w:val="left"/>
        <w:rPr>
          <w:sz w:val="24"/>
        </w:rPr>
      </w:pPr>
      <w:r>
        <w:rPr>
          <w:sz w:val="24"/>
          <w:u w:val="single"/>
        </w:rPr>
        <w:t>Komplikace</w:t>
      </w:r>
      <w:r>
        <w:rPr>
          <w:sz w:val="24"/>
        </w:rPr>
        <w:t> – vzácně jícnová</w:t>
      </w:r>
      <w:r>
        <w:rPr>
          <w:spacing w:val="-3"/>
          <w:sz w:val="24"/>
        </w:rPr>
        <w:t> </w:t>
      </w:r>
      <w:r>
        <w:rPr>
          <w:sz w:val="24"/>
        </w:rPr>
        <w:t>kandidóza</w:t>
      </w:r>
    </w:p>
    <w:p>
      <w:pPr>
        <w:pStyle w:val="ListParagraph"/>
        <w:numPr>
          <w:ilvl w:val="5"/>
          <w:numId w:val="33"/>
        </w:numPr>
        <w:tabs>
          <w:tab w:pos="4996" w:val="left" w:leader="none"/>
          <w:tab w:pos="4997" w:val="left" w:leader="none"/>
        </w:tabs>
        <w:spacing w:line="272" w:lineRule="exact" w:before="0" w:after="0"/>
        <w:ind w:left="4997" w:right="0" w:hanging="360"/>
        <w:jc w:val="left"/>
        <w:rPr>
          <w:sz w:val="24"/>
        </w:rPr>
      </w:pPr>
      <w:r>
        <w:rPr>
          <w:sz w:val="24"/>
        </w:rPr>
        <w:t>Zároveň se pátrá po</w:t>
      </w:r>
      <w:r>
        <w:rPr>
          <w:spacing w:val="-2"/>
          <w:sz w:val="24"/>
        </w:rPr>
        <w:t> </w:t>
      </w:r>
      <w:r>
        <w:rPr>
          <w:sz w:val="24"/>
        </w:rPr>
        <w:t>imunodeficitu</w:t>
      </w:r>
    </w:p>
    <w:p>
      <w:pPr>
        <w:pStyle w:val="ListParagraph"/>
        <w:numPr>
          <w:ilvl w:val="5"/>
          <w:numId w:val="33"/>
        </w:numPr>
        <w:tabs>
          <w:tab w:pos="4996" w:val="left" w:leader="none"/>
          <w:tab w:pos="4997" w:val="left" w:leader="none"/>
        </w:tabs>
        <w:spacing w:line="281" w:lineRule="exact" w:before="2" w:after="0"/>
        <w:ind w:left="4997" w:right="0" w:hanging="360"/>
        <w:jc w:val="left"/>
        <w:rPr>
          <w:sz w:val="24"/>
        </w:rPr>
      </w:pPr>
      <w:r>
        <w:rPr>
          <w:sz w:val="24"/>
        </w:rPr>
        <w:t>Příznaky – bolest při polykání a za</w:t>
      </w:r>
      <w:r>
        <w:rPr>
          <w:spacing w:val="-5"/>
          <w:sz w:val="24"/>
        </w:rPr>
        <w:t> </w:t>
      </w:r>
      <w:r>
        <w:rPr>
          <w:sz w:val="24"/>
        </w:rPr>
        <w:t>sternem</w:t>
      </w:r>
    </w:p>
    <w:p>
      <w:pPr>
        <w:numPr>
          <w:ilvl w:val="2"/>
          <w:numId w:val="33"/>
        </w:numPr>
        <w:tabs>
          <w:tab w:pos="2836" w:val="left" w:leader="none"/>
          <w:tab w:pos="2837" w:val="left" w:leader="none"/>
        </w:tabs>
        <w:spacing w:line="281" w:lineRule="exact" w:before="0"/>
        <w:ind w:left="2836" w:right="0" w:hanging="361"/>
        <w:jc w:val="left"/>
        <w:rPr>
          <w:b/>
          <w:sz w:val="24"/>
        </w:rPr>
      </w:pPr>
      <w:r>
        <w:rPr>
          <w:rFonts w:ascii="Times New Roman" w:hAnsi="Times New Roman"/>
          <w:spacing w:val="-60"/>
          <w:sz w:val="24"/>
          <w:u w:val="single"/>
        </w:rPr>
        <w:t> </w:t>
      </w:r>
      <w:r>
        <w:rPr>
          <w:b/>
          <w:sz w:val="24"/>
          <w:u w:val="single"/>
        </w:rPr>
        <w:t>VULVOGINÓZNÍ</w:t>
      </w:r>
      <w:r>
        <w:rPr>
          <w:b/>
          <w:spacing w:val="-2"/>
          <w:sz w:val="24"/>
          <w:u w:val="single"/>
        </w:rPr>
        <w:t> </w:t>
      </w:r>
      <w:r>
        <w:rPr>
          <w:b/>
          <w:sz w:val="24"/>
          <w:u w:val="single"/>
        </w:rPr>
        <w:t>KANDIDÓZA</w:t>
      </w:r>
    </w:p>
    <w:p>
      <w:pPr>
        <w:pStyle w:val="ListParagraph"/>
        <w:numPr>
          <w:ilvl w:val="3"/>
          <w:numId w:val="33"/>
        </w:numPr>
        <w:tabs>
          <w:tab w:pos="3556" w:val="left" w:leader="none"/>
          <w:tab w:pos="3557" w:val="left" w:leader="none"/>
        </w:tabs>
        <w:spacing w:line="240" w:lineRule="auto" w:before="0" w:after="0"/>
        <w:ind w:left="3557" w:right="0" w:hanging="360"/>
        <w:jc w:val="left"/>
        <w:rPr>
          <w:sz w:val="24"/>
        </w:rPr>
      </w:pPr>
      <w:r>
        <w:rPr>
          <w:sz w:val="24"/>
        </w:rPr>
        <w:t>Riziko v</w:t>
      </w:r>
      <w:r>
        <w:rPr>
          <w:spacing w:val="-1"/>
          <w:sz w:val="24"/>
        </w:rPr>
        <w:t> </w:t>
      </w:r>
      <w:r>
        <w:rPr>
          <w:sz w:val="24"/>
        </w:rPr>
        <w:t>graviditě</w:t>
      </w:r>
    </w:p>
    <w:p>
      <w:pPr>
        <w:pStyle w:val="ListParagraph"/>
        <w:numPr>
          <w:ilvl w:val="3"/>
          <w:numId w:val="33"/>
        </w:numPr>
        <w:tabs>
          <w:tab w:pos="3556" w:val="left" w:leader="none"/>
          <w:tab w:pos="3557" w:val="left" w:leader="none"/>
        </w:tabs>
        <w:spacing w:line="294" w:lineRule="exact" w:before="1" w:after="0"/>
        <w:ind w:left="3557" w:right="0" w:hanging="360"/>
        <w:jc w:val="left"/>
        <w:rPr>
          <w:sz w:val="24"/>
        </w:rPr>
      </w:pPr>
      <w:r>
        <w:rPr>
          <w:sz w:val="24"/>
        </w:rPr>
        <w:t>Při DM</w:t>
      </w:r>
    </w:p>
    <w:p>
      <w:pPr>
        <w:pStyle w:val="ListParagraph"/>
        <w:numPr>
          <w:ilvl w:val="3"/>
          <w:numId w:val="33"/>
        </w:numPr>
        <w:tabs>
          <w:tab w:pos="3556" w:val="left" w:leader="none"/>
          <w:tab w:pos="3557" w:val="left" w:leader="none"/>
        </w:tabs>
        <w:spacing w:line="294" w:lineRule="exact" w:before="0" w:after="0"/>
        <w:ind w:left="3557" w:right="0" w:hanging="360"/>
        <w:jc w:val="left"/>
        <w:rPr>
          <w:sz w:val="24"/>
        </w:rPr>
      </w:pPr>
      <w:r>
        <w:rPr>
          <w:sz w:val="24"/>
        </w:rPr>
        <w:t>Imunodeficity</w:t>
      </w:r>
    </w:p>
    <w:p>
      <w:pPr>
        <w:pStyle w:val="ListParagraph"/>
        <w:numPr>
          <w:ilvl w:val="3"/>
          <w:numId w:val="33"/>
        </w:numPr>
        <w:tabs>
          <w:tab w:pos="3556" w:val="left" w:leader="none"/>
          <w:tab w:pos="3557" w:val="left" w:leader="none"/>
        </w:tabs>
        <w:spacing w:line="240" w:lineRule="auto" w:before="1" w:after="0"/>
        <w:ind w:left="3557" w:right="0" w:hanging="360"/>
        <w:jc w:val="left"/>
        <w:rPr>
          <w:sz w:val="24"/>
        </w:rPr>
      </w:pPr>
      <w:r>
        <w:rPr>
          <w:sz w:val="24"/>
        </w:rPr>
        <w:t>Snášejí nižší pH</w:t>
      </w:r>
      <w:r>
        <w:rPr>
          <w:spacing w:val="-3"/>
          <w:sz w:val="24"/>
        </w:rPr>
        <w:t> </w:t>
      </w:r>
      <w:r>
        <w:rPr>
          <w:sz w:val="24"/>
        </w:rPr>
        <w:t>pochvy</w:t>
      </w:r>
    </w:p>
    <w:p>
      <w:pPr>
        <w:pStyle w:val="ListParagraph"/>
        <w:numPr>
          <w:ilvl w:val="3"/>
          <w:numId w:val="33"/>
        </w:numPr>
        <w:tabs>
          <w:tab w:pos="3556" w:val="left" w:leader="none"/>
          <w:tab w:pos="3557" w:val="left" w:leader="none"/>
        </w:tabs>
        <w:spacing w:line="294" w:lineRule="exact" w:before="0" w:after="0"/>
        <w:ind w:left="3557" w:right="0" w:hanging="360"/>
        <w:jc w:val="left"/>
        <w:rPr>
          <w:sz w:val="24"/>
        </w:rPr>
      </w:pPr>
      <w:r>
        <w:rPr>
          <w:sz w:val="24"/>
        </w:rPr>
        <w:t>Druhá</w:t>
      </w:r>
      <w:r>
        <w:rPr>
          <w:spacing w:val="-2"/>
          <w:sz w:val="24"/>
        </w:rPr>
        <w:t> </w:t>
      </w:r>
      <w:r>
        <w:rPr>
          <w:sz w:val="24"/>
        </w:rPr>
        <w:t>nejčastější</w:t>
      </w:r>
    </w:p>
    <w:p>
      <w:pPr>
        <w:numPr>
          <w:ilvl w:val="2"/>
          <w:numId w:val="33"/>
        </w:numPr>
        <w:tabs>
          <w:tab w:pos="2836" w:val="left" w:leader="none"/>
          <w:tab w:pos="2837" w:val="left" w:leader="none"/>
        </w:tabs>
        <w:spacing w:line="281" w:lineRule="exact" w:before="0"/>
        <w:ind w:left="2836" w:right="0" w:hanging="361"/>
        <w:jc w:val="left"/>
        <w:rPr>
          <w:b/>
          <w:sz w:val="24"/>
        </w:rPr>
      </w:pPr>
      <w:r>
        <w:rPr>
          <w:rFonts w:ascii="Times New Roman" w:hAnsi="Times New Roman"/>
          <w:spacing w:val="-60"/>
          <w:sz w:val="24"/>
          <w:u w:val="single"/>
        </w:rPr>
        <w:t> </w:t>
      </w:r>
      <w:r>
        <w:rPr>
          <w:b/>
          <w:sz w:val="24"/>
          <w:u w:val="single"/>
        </w:rPr>
        <w:t>ANÁLNÍ K.</w:t>
      </w:r>
    </w:p>
    <w:p>
      <w:pPr>
        <w:pStyle w:val="ListParagraph"/>
        <w:numPr>
          <w:ilvl w:val="3"/>
          <w:numId w:val="33"/>
        </w:numPr>
        <w:tabs>
          <w:tab w:pos="3556" w:val="left" w:leader="none"/>
          <w:tab w:pos="3557" w:val="left" w:leader="none"/>
        </w:tabs>
        <w:spacing w:line="240" w:lineRule="auto" w:before="1" w:after="0"/>
        <w:ind w:left="3557" w:right="0" w:hanging="360"/>
        <w:jc w:val="left"/>
        <w:rPr>
          <w:sz w:val="24"/>
        </w:rPr>
      </w:pPr>
      <w:r>
        <w:rPr>
          <w:sz w:val="24"/>
        </w:rPr>
        <w:t>Perianální kandidóza sliznice a</w:t>
      </w:r>
      <w:r>
        <w:rPr>
          <w:spacing w:val="-4"/>
          <w:sz w:val="24"/>
        </w:rPr>
        <w:t> </w:t>
      </w:r>
      <w:r>
        <w:rPr>
          <w:sz w:val="24"/>
        </w:rPr>
        <w:t>kůže</w:t>
      </w:r>
    </w:p>
    <w:p>
      <w:pPr>
        <w:pStyle w:val="ListParagraph"/>
        <w:numPr>
          <w:ilvl w:val="3"/>
          <w:numId w:val="33"/>
        </w:numPr>
        <w:tabs>
          <w:tab w:pos="3556" w:val="left" w:leader="none"/>
          <w:tab w:pos="3557" w:val="left" w:leader="none"/>
        </w:tabs>
        <w:spacing w:line="294" w:lineRule="exact" w:before="1" w:after="0"/>
        <w:ind w:left="3557" w:right="0" w:hanging="360"/>
        <w:jc w:val="left"/>
        <w:rPr>
          <w:sz w:val="24"/>
        </w:rPr>
      </w:pPr>
      <w:r>
        <w:rPr>
          <w:sz w:val="24"/>
        </w:rPr>
        <w:t>U dětí běžná, u starších podezřelá, při podání šs.</w:t>
      </w:r>
      <w:r>
        <w:rPr>
          <w:spacing w:val="-12"/>
          <w:sz w:val="24"/>
        </w:rPr>
        <w:t> </w:t>
      </w:r>
      <w:r>
        <w:rPr>
          <w:sz w:val="24"/>
        </w:rPr>
        <w:t>ATB</w:t>
      </w:r>
    </w:p>
    <w:p>
      <w:pPr>
        <w:numPr>
          <w:ilvl w:val="2"/>
          <w:numId w:val="33"/>
        </w:numPr>
        <w:tabs>
          <w:tab w:pos="2836" w:val="left" w:leader="none"/>
          <w:tab w:pos="2837" w:val="left" w:leader="none"/>
        </w:tabs>
        <w:spacing w:line="281" w:lineRule="exact" w:before="0"/>
        <w:ind w:left="2836" w:right="0" w:hanging="361"/>
        <w:jc w:val="left"/>
        <w:rPr>
          <w:b/>
          <w:sz w:val="24"/>
        </w:rPr>
      </w:pPr>
      <w:r>
        <w:rPr>
          <w:b/>
          <w:sz w:val="24"/>
          <w:u w:val="single"/>
        </w:rPr>
        <w:t>INTERTRIGO</w:t>
      </w:r>
    </w:p>
    <w:p>
      <w:pPr>
        <w:pStyle w:val="BodyText"/>
        <w:tabs>
          <w:tab w:pos="3556" w:val="left" w:leader="none"/>
        </w:tabs>
        <w:spacing w:line="294" w:lineRule="exact"/>
        <w:ind w:left="3197" w:firstLine="0"/>
      </w:pPr>
      <w:r>
        <w:rPr>
          <w:rFonts w:ascii="Symbol" w:hAnsi="Symbol"/>
        </w:rPr>
        <w:t></w:t>
      </w:r>
      <w:r>
        <w:rPr>
          <w:rFonts w:ascii="Times New Roman" w:hAnsi="Times New Roman"/>
        </w:rPr>
        <w:tab/>
      </w:r>
      <w:r>
        <w:rPr/>
        <w:t>= zánět nebo vyrážka v kožních záhybech, různého</w:t>
      </w:r>
      <w:r>
        <w:rPr>
          <w:spacing w:val="-3"/>
        </w:rPr>
        <w:t> </w:t>
      </w:r>
      <w:r>
        <w:rPr/>
        <w:t>původu</w:t>
      </w:r>
    </w:p>
    <w:p>
      <w:pPr>
        <w:pStyle w:val="ListParagraph"/>
        <w:numPr>
          <w:ilvl w:val="3"/>
          <w:numId w:val="33"/>
        </w:numPr>
        <w:tabs>
          <w:tab w:pos="3556" w:val="left" w:leader="none"/>
          <w:tab w:pos="3557" w:val="left" w:leader="none"/>
        </w:tabs>
        <w:spacing w:line="293" w:lineRule="exact" w:before="0" w:after="0"/>
        <w:ind w:left="3557" w:right="0" w:hanging="360"/>
        <w:jc w:val="left"/>
        <w:rPr>
          <w:sz w:val="24"/>
        </w:rPr>
      </w:pPr>
      <w:r>
        <w:rPr>
          <w:sz w:val="24"/>
        </w:rPr>
        <w:t>Mezi prsty</w:t>
      </w:r>
    </w:p>
    <w:p>
      <w:pPr>
        <w:numPr>
          <w:ilvl w:val="2"/>
          <w:numId w:val="33"/>
        </w:numPr>
        <w:tabs>
          <w:tab w:pos="2836" w:val="left" w:leader="none"/>
          <w:tab w:pos="2837" w:val="left" w:leader="none"/>
        </w:tabs>
        <w:spacing w:line="281" w:lineRule="exact" w:before="0"/>
        <w:ind w:left="2836" w:right="0" w:hanging="361"/>
        <w:jc w:val="left"/>
        <w:rPr>
          <w:b/>
          <w:sz w:val="24"/>
        </w:rPr>
      </w:pPr>
      <w:r>
        <w:rPr>
          <w:rFonts w:ascii="Times New Roman" w:hAnsi="Times New Roman"/>
          <w:spacing w:val="-60"/>
          <w:sz w:val="24"/>
          <w:u w:val="single"/>
        </w:rPr>
        <w:t> </w:t>
      </w:r>
      <w:r>
        <w:rPr>
          <w:b/>
          <w:sz w:val="24"/>
          <w:u w:val="single"/>
        </w:rPr>
        <w:t>KANDIDOVÁ</w:t>
      </w:r>
      <w:r>
        <w:rPr>
          <w:b/>
          <w:spacing w:val="-1"/>
          <w:sz w:val="24"/>
          <w:u w:val="single"/>
        </w:rPr>
        <w:t> </w:t>
      </w:r>
      <w:r>
        <w:rPr>
          <w:b/>
          <w:sz w:val="24"/>
          <w:u w:val="single"/>
        </w:rPr>
        <w:t>ONYCHOMYKÓZA</w:t>
      </w:r>
    </w:p>
    <w:p>
      <w:pPr>
        <w:pStyle w:val="BodyText"/>
        <w:tabs>
          <w:tab w:pos="3556" w:val="left" w:leader="none"/>
        </w:tabs>
        <w:spacing w:before="1"/>
        <w:ind w:left="3197" w:firstLine="0"/>
      </w:pPr>
      <w:r>
        <w:rPr>
          <w:rFonts w:ascii="Symbol" w:hAnsi="Symbol"/>
        </w:rPr>
        <w:t></w:t>
      </w:r>
      <w:r>
        <w:rPr>
          <w:rFonts w:ascii="Times New Roman" w:hAnsi="Times New Roman"/>
        </w:rPr>
        <w:tab/>
      </w:r>
      <w:r>
        <w:rPr/>
        <w:t>= mykóza</w:t>
      </w:r>
      <w:r>
        <w:rPr>
          <w:spacing w:val="-3"/>
        </w:rPr>
        <w:t> </w:t>
      </w:r>
      <w:r>
        <w:rPr/>
        <w:t>nehtů</w:t>
      </w:r>
    </w:p>
    <w:p>
      <w:pPr>
        <w:pStyle w:val="ListParagraph"/>
        <w:numPr>
          <w:ilvl w:val="3"/>
          <w:numId w:val="33"/>
        </w:numPr>
        <w:tabs>
          <w:tab w:pos="3556" w:val="left" w:leader="none"/>
          <w:tab w:pos="3557" w:val="left" w:leader="none"/>
        </w:tabs>
        <w:spacing w:line="240" w:lineRule="auto" w:before="0" w:after="0"/>
        <w:ind w:left="3557" w:right="0" w:hanging="360"/>
        <w:jc w:val="left"/>
        <w:rPr>
          <w:sz w:val="24"/>
        </w:rPr>
      </w:pPr>
      <w:r>
        <w:rPr>
          <w:sz w:val="24"/>
        </w:rPr>
        <w:t>Začíná proximálně (zduření nehtového</w:t>
      </w:r>
      <w:r>
        <w:rPr>
          <w:spacing w:val="-2"/>
          <w:sz w:val="24"/>
        </w:rPr>
        <w:t> </w:t>
      </w:r>
      <w:r>
        <w:rPr>
          <w:sz w:val="24"/>
        </w:rPr>
        <w:t>valu)</w:t>
      </w:r>
    </w:p>
    <w:p>
      <w:pPr>
        <w:pStyle w:val="ListParagraph"/>
        <w:numPr>
          <w:ilvl w:val="3"/>
          <w:numId w:val="33"/>
        </w:numPr>
        <w:tabs>
          <w:tab w:pos="3556" w:val="left" w:leader="none"/>
          <w:tab w:pos="3557" w:val="left" w:leader="none"/>
        </w:tabs>
        <w:spacing w:line="240" w:lineRule="auto" w:before="2" w:after="0"/>
        <w:ind w:left="3557" w:right="0" w:hanging="360"/>
        <w:jc w:val="left"/>
        <w:rPr>
          <w:sz w:val="24"/>
        </w:rPr>
      </w:pPr>
      <w:r>
        <w:rPr>
          <w:sz w:val="24"/>
        </w:rPr>
        <w:t>Šíří se distálně – na rozdíl od</w:t>
      </w:r>
      <w:r>
        <w:rPr>
          <w:spacing w:val="-2"/>
          <w:sz w:val="24"/>
        </w:rPr>
        <w:t> </w:t>
      </w:r>
      <w:r>
        <w:rPr>
          <w:sz w:val="24"/>
        </w:rPr>
        <w:t>onychomykózy</w:t>
      </w:r>
    </w:p>
    <w:p>
      <w:pPr>
        <w:pStyle w:val="ListParagraph"/>
        <w:numPr>
          <w:ilvl w:val="3"/>
          <w:numId w:val="33"/>
        </w:numPr>
        <w:tabs>
          <w:tab w:pos="3556" w:val="left" w:leader="none"/>
          <w:tab w:pos="3557" w:val="left" w:leader="none"/>
        </w:tabs>
        <w:spacing w:line="294" w:lineRule="exact" w:before="0" w:after="0"/>
        <w:ind w:left="3557" w:right="0" w:hanging="360"/>
        <w:jc w:val="left"/>
        <w:rPr>
          <w:sz w:val="24"/>
        </w:rPr>
      </w:pPr>
      <w:r>
        <w:rPr>
          <w:sz w:val="24"/>
        </w:rPr>
        <w:t>Více na rukou než na</w:t>
      </w:r>
      <w:r>
        <w:rPr>
          <w:spacing w:val="-5"/>
          <w:sz w:val="24"/>
        </w:rPr>
        <w:t> </w:t>
      </w:r>
      <w:r>
        <w:rPr>
          <w:sz w:val="24"/>
        </w:rPr>
        <w:t>nohou</w:t>
      </w:r>
    </w:p>
    <w:p>
      <w:pPr>
        <w:numPr>
          <w:ilvl w:val="2"/>
          <w:numId w:val="33"/>
        </w:numPr>
        <w:tabs>
          <w:tab w:pos="2836" w:val="left" w:leader="none"/>
          <w:tab w:pos="2837" w:val="left" w:leader="none"/>
        </w:tabs>
        <w:spacing w:line="281" w:lineRule="exact" w:before="0"/>
        <w:ind w:left="2836" w:right="0" w:hanging="361"/>
        <w:jc w:val="left"/>
        <w:rPr>
          <w:b/>
          <w:sz w:val="24"/>
        </w:rPr>
      </w:pPr>
      <w:r>
        <w:rPr>
          <w:rFonts w:ascii="Times New Roman" w:hAnsi="Times New Roman"/>
          <w:spacing w:val="-60"/>
          <w:sz w:val="24"/>
          <w:u w:val="single"/>
        </w:rPr>
        <w:t> </w:t>
      </w:r>
      <w:r>
        <w:rPr>
          <w:b/>
          <w:sz w:val="24"/>
          <w:u w:val="single"/>
        </w:rPr>
        <w:t>CHRONICKÁ MUKOKUTÁNNÍ</w:t>
      </w:r>
      <w:r>
        <w:rPr>
          <w:b/>
          <w:spacing w:val="-1"/>
          <w:sz w:val="24"/>
          <w:u w:val="single"/>
        </w:rPr>
        <w:t> </w:t>
      </w:r>
      <w:r>
        <w:rPr>
          <w:b/>
          <w:sz w:val="24"/>
          <w:u w:val="single"/>
        </w:rPr>
        <w:t>KANDIDÓZA</w:t>
      </w:r>
    </w:p>
    <w:p>
      <w:pPr>
        <w:pStyle w:val="ListParagraph"/>
        <w:numPr>
          <w:ilvl w:val="3"/>
          <w:numId w:val="33"/>
        </w:numPr>
        <w:tabs>
          <w:tab w:pos="3556" w:val="left" w:leader="none"/>
          <w:tab w:pos="3557" w:val="left" w:leader="none"/>
        </w:tabs>
        <w:spacing w:line="294" w:lineRule="exact" w:before="1" w:after="0"/>
        <w:ind w:left="3557" w:right="0" w:hanging="360"/>
        <w:jc w:val="left"/>
        <w:rPr>
          <w:sz w:val="24"/>
        </w:rPr>
      </w:pPr>
      <w:r>
        <w:rPr>
          <w:sz w:val="24"/>
        </w:rPr>
        <w:t>Oportunní infekce kůže a</w:t>
      </w:r>
      <w:r>
        <w:rPr>
          <w:spacing w:val="-1"/>
          <w:sz w:val="24"/>
        </w:rPr>
        <w:t> </w:t>
      </w:r>
      <w:r>
        <w:rPr>
          <w:sz w:val="24"/>
        </w:rPr>
        <w:t>sliznic</w:t>
      </w:r>
    </w:p>
    <w:p>
      <w:pPr>
        <w:pStyle w:val="ListParagraph"/>
        <w:numPr>
          <w:ilvl w:val="3"/>
          <w:numId w:val="33"/>
        </w:numPr>
        <w:tabs>
          <w:tab w:pos="3556" w:val="left" w:leader="none"/>
          <w:tab w:pos="3557" w:val="left" w:leader="none"/>
        </w:tabs>
        <w:spacing w:line="293" w:lineRule="exact" w:before="0" w:after="0"/>
        <w:ind w:left="3557" w:right="0" w:hanging="360"/>
        <w:jc w:val="left"/>
        <w:rPr>
          <w:sz w:val="24"/>
        </w:rPr>
      </w:pPr>
      <w:r>
        <w:rPr>
          <w:sz w:val="24"/>
        </w:rPr>
        <w:t>Často spjatá s genet. defektem leukocytů nebo</w:t>
      </w:r>
      <w:r>
        <w:rPr>
          <w:spacing w:val="33"/>
          <w:sz w:val="24"/>
        </w:rPr>
        <w:t> </w:t>
      </w:r>
      <w:r>
        <w:rPr>
          <w:sz w:val="24"/>
        </w:rPr>
        <w:t>endokrinního</w:t>
      </w:r>
    </w:p>
    <w:p>
      <w:pPr>
        <w:pStyle w:val="BodyText"/>
        <w:spacing w:line="281" w:lineRule="exact"/>
        <w:ind w:left="3557" w:firstLine="0"/>
      </w:pPr>
      <w:r>
        <w:rPr/>
        <w:t>sys.</w:t>
      </w:r>
    </w:p>
    <w:p>
      <w:pPr>
        <w:pStyle w:val="ListParagraph"/>
        <w:numPr>
          <w:ilvl w:val="3"/>
          <w:numId w:val="33"/>
        </w:numPr>
        <w:tabs>
          <w:tab w:pos="3556" w:val="left" w:leader="none"/>
          <w:tab w:pos="3557" w:val="left" w:leader="none"/>
        </w:tabs>
        <w:spacing w:line="294" w:lineRule="exact" w:before="0" w:after="0"/>
        <w:ind w:left="3557" w:right="0" w:hanging="360"/>
        <w:jc w:val="left"/>
        <w:rPr>
          <w:sz w:val="24"/>
        </w:rPr>
      </w:pPr>
      <w:r>
        <w:rPr>
          <w:sz w:val="24"/>
        </w:rPr>
        <w:t>Komplikovaná s celoživotní predispozicí k</w:t>
      </w:r>
      <w:r>
        <w:rPr>
          <w:spacing w:val="-3"/>
          <w:sz w:val="24"/>
        </w:rPr>
        <w:t> </w:t>
      </w:r>
      <w:r>
        <w:rPr>
          <w:sz w:val="24"/>
        </w:rPr>
        <w:t>zánětům</w:t>
      </w:r>
    </w:p>
    <w:p>
      <w:pPr>
        <w:numPr>
          <w:ilvl w:val="1"/>
          <w:numId w:val="33"/>
        </w:numPr>
        <w:tabs>
          <w:tab w:pos="2117" w:val="left" w:leader="none"/>
        </w:tabs>
        <w:spacing w:line="291" w:lineRule="exact" w:before="0"/>
        <w:ind w:left="2116" w:right="0" w:hanging="361"/>
        <w:jc w:val="left"/>
        <w:rPr>
          <w:b/>
          <w:sz w:val="24"/>
        </w:rPr>
      </w:pPr>
      <w:r>
        <w:rPr>
          <w:rFonts w:ascii="Times New Roman" w:hAnsi="Times New Roman"/>
          <w:spacing w:val="-60"/>
          <w:sz w:val="24"/>
          <w:u w:val="single"/>
        </w:rPr>
        <w:t> </w:t>
      </w:r>
      <w:r>
        <w:rPr>
          <w:b/>
          <w:sz w:val="24"/>
          <w:u w:val="single"/>
        </w:rPr>
        <w:t>SYSTÉMOVÉ</w:t>
      </w:r>
      <w:r>
        <w:rPr>
          <w:b/>
          <w:spacing w:val="-1"/>
          <w:sz w:val="24"/>
          <w:u w:val="single"/>
        </w:rPr>
        <w:t> </w:t>
      </w:r>
      <w:r>
        <w:rPr>
          <w:b/>
          <w:sz w:val="24"/>
          <w:u w:val="single"/>
        </w:rPr>
        <w:t>KANDIDOSY</w:t>
      </w:r>
    </w:p>
    <w:p>
      <w:pPr>
        <w:pStyle w:val="ListParagraph"/>
        <w:numPr>
          <w:ilvl w:val="2"/>
          <w:numId w:val="33"/>
        </w:numPr>
        <w:tabs>
          <w:tab w:pos="2836" w:val="left" w:leader="none"/>
          <w:tab w:pos="2837" w:val="left" w:leader="none"/>
        </w:tabs>
        <w:spacing w:line="273" w:lineRule="exact" w:before="0" w:after="0"/>
        <w:ind w:left="2836" w:right="0" w:hanging="361"/>
        <w:jc w:val="left"/>
        <w:rPr>
          <w:sz w:val="24"/>
        </w:rPr>
      </w:pPr>
      <w:r>
        <w:rPr>
          <w:sz w:val="24"/>
        </w:rPr>
        <w:t>Vzácné, existují náchylní pacienti</w:t>
      </w:r>
    </w:p>
    <w:p>
      <w:pPr>
        <w:pStyle w:val="ListParagraph"/>
        <w:numPr>
          <w:ilvl w:val="2"/>
          <w:numId w:val="33"/>
        </w:numPr>
        <w:tabs>
          <w:tab w:pos="2836" w:val="left" w:leader="none"/>
          <w:tab w:pos="2837" w:val="left" w:leader="none"/>
        </w:tabs>
        <w:spacing w:line="281" w:lineRule="exact" w:before="0" w:after="0"/>
        <w:ind w:left="2836" w:right="0" w:hanging="361"/>
        <w:jc w:val="left"/>
        <w:rPr>
          <w:sz w:val="24"/>
        </w:rPr>
      </w:pPr>
      <w:r>
        <w:rPr>
          <w:b/>
          <w:sz w:val="24"/>
          <w:u w:val="single"/>
        </w:rPr>
        <w:t>ENDOKARDITIDA</w:t>
      </w:r>
      <w:r>
        <w:rPr>
          <w:b/>
          <w:sz w:val="24"/>
        </w:rPr>
        <w:t> </w:t>
      </w:r>
      <w:r>
        <w:rPr>
          <w:sz w:val="24"/>
        </w:rPr>
        <w:t>– zavedené intravaskulární</w:t>
      </w:r>
      <w:r>
        <w:rPr>
          <w:spacing w:val="2"/>
          <w:sz w:val="24"/>
        </w:rPr>
        <w:t> </w:t>
      </w:r>
      <w:r>
        <w:rPr>
          <w:sz w:val="24"/>
        </w:rPr>
        <w:t>katetry</w:t>
      </w:r>
    </w:p>
    <w:p>
      <w:pPr>
        <w:numPr>
          <w:ilvl w:val="2"/>
          <w:numId w:val="33"/>
        </w:numPr>
        <w:tabs>
          <w:tab w:pos="2836" w:val="left" w:leader="none"/>
          <w:tab w:pos="2837" w:val="left" w:leader="none"/>
        </w:tabs>
        <w:spacing w:before="0"/>
        <w:ind w:left="2836" w:right="0" w:hanging="361"/>
        <w:jc w:val="left"/>
        <w:rPr>
          <w:b/>
          <w:sz w:val="24"/>
        </w:rPr>
      </w:pPr>
      <w:r>
        <w:rPr>
          <w:rFonts w:ascii="Times New Roman" w:hAnsi="Times New Roman"/>
          <w:spacing w:val="-60"/>
          <w:sz w:val="24"/>
          <w:u w:val="single"/>
        </w:rPr>
        <w:t> </w:t>
      </w:r>
      <w:r>
        <w:rPr>
          <w:b/>
          <w:sz w:val="24"/>
          <w:u w:val="single"/>
        </w:rPr>
        <w:t>URIGENITÁL</w:t>
      </w:r>
    </w:p>
    <w:p>
      <w:pPr>
        <w:pStyle w:val="ListParagraph"/>
        <w:numPr>
          <w:ilvl w:val="3"/>
          <w:numId w:val="33"/>
        </w:numPr>
        <w:tabs>
          <w:tab w:pos="3556" w:val="left" w:leader="none"/>
          <w:tab w:pos="3557" w:val="left" w:leader="none"/>
        </w:tabs>
        <w:spacing w:line="240" w:lineRule="auto" w:before="1" w:after="0"/>
        <w:ind w:left="3557" w:right="0" w:hanging="360"/>
        <w:jc w:val="left"/>
        <w:rPr>
          <w:sz w:val="24"/>
        </w:rPr>
      </w:pPr>
      <w:r>
        <w:rPr>
          <w:sz w:val="24"/>
        </w:rPr>
        <w:t>Přítomnost kvasinek v moči</w:t>
      </w:r>
      <w:r>
        <w:rPr>
          <w:spacing w:val="-2"/>
          <w:sz w:val="24"/>
        </w:rPr>
        <w:t> </w:t>
      </w:r>
      <w:r>
        <w:rPr>
          <w:sz w:val="24"/>
        </w:rPr>
        <w:t>běžná</w:t>
      </w:r>
    </w:p>
    <w:p>
      <w:pPr>
        <w:pStyle w:val="ListParagraph"/>
        <w:numPr>
          <w:ilvl w:val="3"/>
          <w:numId w:val="33"/>
        </w:numPr>
        <w:tabs>
          <w:tab w:pos="3556" w:val="left" w:leader="none"/>
          <w:tab w:pos="3557" w:val="left" w:leader="none"/>
        </w:tabs>
        <w:spacing w:line="240" w:lineRule="auto" w:before="0" w:after="0"/>
        <w:ind w:left="3557" w:right="0" w:hanging="360"/>
        <w:jc w:val="left"/>
        <w:rPr>
          <w:sz w:val="24"/>
        </w:rPr>
      </w:pPr>
      <w:r>
        <w:rPr>
          <w:sz w:val="24"/>
        </w:rPr>
        <w:t>U asymptomatických pacientů není potřeba</w:t>
      </w:r>
      <w:r>
        <w:rPr>
          <w:spacing w:val="-7"/>
          <w:sz w:val="24"/>
        </w:rPr>
        <w:t> </w:t>
      </w:r>
      <w:r>
        <w:rPr>
          <w:sz w:val="24"/>
        </w:rPr>
        <w:t>léčit</w:t>
      </w:r>
    </w:p>
    <w:p>
      <w:pPr>
        <w:pStyle w:val="ListParagraph"/>
        <w:numPr>
          <w:ilvl w:val="3"/>
          <w:numId w:val="33"/>
        </w:numPr>
        <w:tabs>
          <w:tab w:pos="3556" w:val="left" w:leader="none"/>
          <w:tab w:pos="3557" w:val="left" w:leader="none"/>
        </w:tabs>
        <w:spacing w:line="294" w:lineRule="exact" w:before="1" w:after="0"/>
        <w:ind w:left="3557" w:right="0" w:hanging="360"/>
        <w:jc w:val="left"/>
        <w:rPr>
          <w:sz w:val="24"/>
        </w:rPr>
      </w:pPr>
      <w:r>
        <w:rPr>
          <w:sz w:val="24"/>
          <w:u w:val="single"/>
        </w:rPr>
        <w:t>Komplikace</w:t>
      </w:r>
    </w:p>
    <w:p>
      <w:pPr>
        <w:pStyle w:val="ListParagraph"/>
        <w:numPr>
          <w:ilvl w:val="4"/>
          <w:numId w:val="33"/>
        </w:numPr>
        <w:tabs>
          <w:tab w:pos="4277" w:val="left" w:leader="none"/>
          <w:tab w:pos="5327" w:val="left" w:leader="none"/>
          <w:tab w:pos="6852" w:val="left" w:leader="none"/>
          <w:tab w:pos="8669" w:val="left" w:leader="none"/>
          <w:tab w:pos="9152" w:val="left" w:leader="none"/>
        </w:tabs>
        <w:spacing w:line="290" w:lineRule="exact" w:before="0" w:after="0"/>
        <w:ind w:left="4277" w:right="0" w:hanging="360"/>
        <w:jc w:val="left"/>
        <w:rPr>
          <w:sz w:val="24"/>
        </w:rPr>
      </w:pPr>
      <w:r>
        <w:rPr>
          <w:sz w:val="24"/>
        </w:rPr>
        <w:t>Akutní</w:t>
        <w:tab/>
        <w:t>kvasinková</w:t>
        <w:tab/>
        <w:t>pyelonefritida</w:t>
        <w:tab/>
        <w:t>–</w:t>
        <w:tab/>
        <w:t>nutná</w:t>
      </w:r>
    </w:p>
    <w:p>
      <w:pPr>
        <w:pStyle w:val="BodyText"/>
        <w:spacing w:line="272" w:lineRule="exact"/>
        <w:ind w:left="4277" w:firstLine="0"/>
      </w:pPr>
      <w:r>
        <w:rPr/>
        <w:t>hemokultivace</w:t>
      </w:r>
    </w:p>
    <w:p>
      <w:pPr>
        <w:spacing w:after="0" w:line="272" w:lineRule="exact"/>
        <w:sectPr>
          <w:pgSz w:w="11910" w:h="16840"/>
          <w:pgMar w:top="1320" w:bottom="280" w:left="740" w:right="40"/>
        </w:sectPr>
      </w:pPr>
    </w:p>
    <w:p>
      <w:pPr>
        <w:numPr>
          <w:ilvl w:val="2"/>
          <w:numId w:val="33"/>
        </w:numPr>
        <w:tabs>
          <w:tab w:pos="2836" w:val="left" w:leader="none"/>
          <w:tab w:pos="2837" w:val="left" w:leader="none"/>
        </w:tabs>
        <w:spacing w:before="78"/>
        <w:ind w:left="2836" w:right="0" w:hanging="361"/>
        <w:jc w:val="left"/>
        <w:rPr>
          <w:b/>
          <w:sz w:val="24"/>
        </w:rPr>
      </w:pPr>
      <w:r>
        <w:rPr>
          <w:rFonts w:ascii="Times New Roman" w:hAnsi="Times New Roman"/>
          <w:spacing w:val="-60"/>
          <w:sz w:val="24"/>
          <w:u w:val="single"/>
        </w:rPr>
        <w:t> </w:t>
      </w:r>
      <w:r>
        <w:rPr>
          <w:b/>
          <w:sz w:val="24"/>
          <w:u w:val="single"/>
        </w:rPr>
        <w:t>KANDIDÉMIE</w:t>
      </w:r>
    </w:p>
    <w:p>
      <w:pPr>
        <w:pStyle w:val="ListParagraph"/>
        <w:numPr>
          <w:ilvl w:val="3"/>
          <w:numId w:val="33"/>
        </w:numPr>
        <w:tabs>
          <w:tab w:pos="3556" w:val="left" w:leader="none"/>
          <w:tab w:pos="3557" w:val="left" w:leader="none"/>
        </w:tabs>
        <w:spacing w:line="240" w:lineRule="auto" w:before="0" w:after="0"/>
        <w:ind w:left="3557" w:right="0" w:hanging="360"/>
        <w:jc w:val="left"/>
        <w:rPr>
          <w:sz w:val="24"/>
        </w:rPr>
      </w:pPr>
      <w:r>
        <w:rPr>
          <w:sz w:val="24"/>
        </w:rPr>
        <w:t>Přítomnost kandid v</w:t>
      </w:r>
      <w:r>
        <w:rPr>
          <w:spacing w:val="-1"/>
          <w:sz w:val="24"/>
        </w:rPr>
        <w:t> </w:t>
      </w:r>
      <w:r>
        <w:rPr>
          <w:sz w:val="24"/>
        </w:rPr>
        <w:t>krvi</w:t>
      </w:r>
    </w:p>
    <w:p>
      <w:pPr>
        <w:pStyle w:val="ListParagraph"/>
        <w:numPr>
          <w:ilvl w:val="3"/>
          <w:numId w:val="33"/>
        </w:numPr>
        <w:tabs>
          <w:tab w:pos="3556" w:val="left" w:leader="none"/>
          <w:tab w:pos="3557" w:val="left" w:leader="none"/>
        </w:tabs>
        <w:spacing w:line="240" w:lineRule="auto" w:before="1" w:after="0"/>
        <w:ind w:left="3557" w:right="0" w:hanging="360"/>
        <w:jc w:val="left"/>
        <w:rPr>
          <w:sz w:val="24"/>
        </w:rPr>
      </w:pPr>
      <w:r>
        <w:rPr>
          <w:sz w:val="24"/>
        </w:rPr>
        <w:t>Může vzniknou</w:t>
      </w:r>
      <w:r>
        <w:rPr>
          <w:spacing w:val="-2"/>
          <w:sz w:val="24"/>
        </w:rPr>
        <w:t> </w:t>
      </w:r>
      <w:r>
        <w:rPr>
          <w:sz w:val="24"/>
        </w:rPr>
        <w:t>sepse</w:t>
      </w:r>
    </w:p>
    <w:p>
      <w:pPr>
        <w:pStyle w:val="ListParagraph"/>
        <w:numPr>
          <w:ilvl w:val="3"/>
          <w:numId w:val="33"/>
        </w:numPr>
        <w:tabs>
          <w:tab w:pos="3556" w:val="left" w:leader="none"/>
          <w:tab w:pos="3557" w:val="left" w:leader="none"/>
        </w:tabs>
        <w:spacing w:line="240" w:lineRule="auto" w:before="0" w:after="0"/>
        <w:ind w:left="3557" w:right="0" w:hanging="360"/>
        <w:jc w:val="left"/>
        <w:rPr>
          <w:sz w:val="24"/>
        </w:rPr>
      </w:pPr>
      <w:r>
        <w:rPr>
          <w:sz w:val="24"/>
        </w:rPr>
        <w:t>Smrtnost až 40 % (pokud se léky podají</w:t>
      </w:r>
      <w:r>
        <w:rPr>
          <w:spacing w:val="-9"/>
          <w:sz w:val="24"/>
        </w:rPr>
        <w:t> </w:t>
      </w:r>
      <w:r>
        <w:rPr>
          <w:sz w:val="24"/>
        </w:rPr>
        <w:t>pozdě)</w:t>
      </w:r>
    </w:p>
    <w:p>
      <w:pPr>
        <w:pStyle w:val="ListParagraph"/>
        <w:numPr>
          <w:ilvl w:val="3"/>
          <w:numId w:val="33"/>
        </w:numPr>
        <w:tabs>
          <w:tab w:pos="3556" w:val="left" w:leader="none"/>
          <w:tab w:pos="3557" w:val="left" w:leader="none"/>
        </w:tabs>
        <w:spacing w:line="294" w:lineRule="exact" w:before="1" w:after="0"/>
        <w:ind w:left="3557" w:right="0" w:hanging="360"/>
        <w:jc w:val="left"/>
        <w:rPr>
          <w:sz w:val="24"/>
        </w:rPr>
      </w:pPr>
      <w:r>
        <w:rPr>
          <w:rFonts w:ascii="Times New Roman" w:hAnsi="Times New Roman"/>
          <w:spacing w:val="-60"/>
          <w:sz w:val="24"/>
          <w:u w:val="single"/>
        </w:rPr>
        <w:t> </w:t>
      </w:r>
      <w:r>
        <w:rPr>
          <w:sz w:val="24"/>
          <w:u w:val="single"/>
        </w:rPr>
        <w:t>Příčiny</w:t>
      </w:r>
    </w:p>
    <w:p>
      <w:pPr>
        <w:pStyle w:val="ListParagraph"/>
        <w:numPr>
          <w:ilvl w:val="4"/>
          <w:numId w:val="33"/>
        </w:numPr>
        <w:tabs>
          <w:tab w:pos="4277" w:val="left" w:leader="none"/>
        </w:tabs>
        <w:spacing w:line="290" w:lineRule="exact" w:before="0" w:after="0"/>
        <w:ind w:left="4277" w:right="0" w:hanging="360"/>
        <w:jc w:val="left"/>
        <w:rPr>
          <w:sz w:val="24"/>
        </w:rPr>
      </w:pPr>
      <w:r>
        <w:rPr>
          <w:sz w:val="24"/>
        </w:rPr>
        <w:t>CŽK – 50 % katetrových</w:t>
      </w:r>
      <w:r>
        <w:rPr>
          <w:spacing w:val="-2"/>
          <w:sz w:val="24"/>
        </w:rPr>
        <w:t> </w:t>
      </w:r>
      <w:r>
        <w:rPr>
          <w:sz w:val="24"/>
        </w:rPr>
        <w:t>infekcí</w:t>
      </w:r>
    </w:p>
    <w:p>
      <w:pPr>
        <w:pStyle w:val="ListParagraph"/>
        <w:numPr>
          <w:ilvl w:val="5"/>
          <w:numId w:val="33"/>
        </w:numPr>
        <w:tabs>
          <w:tab w:pos="4996" w:val="left" w:leader="none"/>
          <w:tab w:pos="4997" w:val="left" w:leader="none"/>
        </w:tabs>
        <w:spacing w:line="271" w:lineRule="exact" w:before="0" w:after="0"/>
        <w:ind w:left="4997" w:right="0" w:hanging="360"/>
        <w:jc w:val="left"/>
        <w:rPr>
          <w:sz w:val="24"/>
        </w:rPr>
      </w:pPr>
      <w:r>
        <w:rPr>
          <w:sz w:val="24"/>
        </w:rPr>
        <w:t>nutno vyndat katetr + aplikovat</w:t>
      </w:r>
      <w:r>
        <w:rPr>
          <w:spacing w:val="-6"/>
          <w:sz w:val="24"/>
        </w:rPr>
        <w:t> </w:t>
      </w:r>
      <w:r>
        <w:rPr>
          <w:sz w:val="24"/>
        </w:rPr>
        <w:t>antimykotika</w:t>
      </w:r>
    </w:p>
    <w:p>
      <w:pPr>
        <w:pStyle w:val="ListParagraph"/>
        <w:numPr>
          <w:ilvl w:val="4"/>
          <w:numId w:val="33"/>
        </w:numPr>
        <w:tabs>
          <w:tab w:pos="4277" w:val="left" w:leader="none"/>
        </w:tabs>
        <w:spacing w:line="290" w:lineRule="exact" w:before="0" w:after="0"/>
        <w:ind w:left="4277" w:right="0" w:hanging="360"/>
        <w:jc w:val="left"/>
        <w:rPr>
          <w:sz w:val="24"/>
        </w:rPr>
      </w:pPr>
      <w:r>
        <w:rPr>
          <w:sz w:val="24"/>
        </w:rPr>
        <w:t>uroinfekce – 10 %</w:t>
      </w:r>
      <w:r>
        <w:rPr>
          <w:spacing w:val="-3"/>
          <w:sz w:val="24"/>
        </w:rPr>
        <w:t> </w:t>
      </w:r>
      <w:r>
        <w:rPr>
          <w:sz w:val="24"/>
        </w:rPr>
        <w:t>případů</w:t>
      </w:r>
    </w:p>
    <w:p>
      <w:pPr>
        <w:pStyle w:val="ListParagraph"/>
        <w:numPr>
          <w:ilvl w:val="4"/>
          <w:numId w:val="33"/>
        </w:numPr>
        <w:tabs>
          <w:tab w:pos="4277" w:val="left" w:leader="none"/>
        </w:tabs>
        <w:spacing w:line="282" w:lineRule="exact" w:before="0" w:after="0"/>
        <w:ind w:left="4277" w:right="0" w:hanging="360"/>
        <w:jc w:val="left"/>
        <w:rPr>
          <w:sz w:val="24"/>
        </w:rPr>
      </w:pPr>
      <w:r>
        <w:rPr>
          <w:sz w:val="24"/>
        </w:rPr>
        <w:t>průnik z GIT –</w:t>
      </w:r>
      <w:r>
        <w:rPr>
          <w:spacing w:val="-6"/>
          <w:sz w:val="24"/>
        </w:rPr>
        <w:t> </w:t>
      </w:r>
      <w:r>
        <w:rPr>
          <w:sz w:val="24"/>
        </w:rPr>
        <w:t>přemnožení</w:t>
      </w:r>
    </w:p>
    <w:p>
      <w:pPr>
        <w:numPr>
          <w:ilvl w:val="2"/>
          <w:numId w:val="33"/>
        </w:numPr>
        <w:tabs>
          <w:tab w:pos="2836" w:val="left" w:leader="none"/>
          <w:tab w:pos="2837" w:val="left" w:leader="none"/>
        </w:tabs>
        <w:spacing w:line="273" w:lineRule="exact" w:before="0"/>
        <w:ind w:left="2836" w:right="0" w:hanging="361"/>
        <w:jc w:val="left"/>
        <w:rPr>
          <w:b/>
          <w:sz w:val="24"/>
        </w:rPr>
      </w:pPr>
      <w:r>
        <w:rPr>
          <w:rFonts w:ascii="Times New Roman" w:hAnsi="Times New Roman"/>
          <w:spacing w:val="-60"/>
          <w:sz w:val="24"/>
          <w:u w:val="single"/>
        </w:rPr>
        <w:t> </w:t>
      </w:r>
      <w:r>
        <w:rPr>
          <w:b/>
          <w:sz w:val="24"/>
          <w:u w:val="single"/>
        </w:rPr>
        <w:t>KANDIDÓZA</w:t>
      </w:r>
      <w:r>
        <w:rPr>
          <w:b/>
          <w:spacing w:val="-1"/>
          <w:sz w:val="24"/>
          <w:u w:val="single"/>
        </w:rPr>
        <w:t> </w:t>
      </w:r>
      <w:r>
        <w:rPr>
          <w:b/>
          <w:sz w:val="24"/>
          <w:u w:val="single"/>
        </w:rPr>
        <w:t>DC</w:t>
      </w:r>
    </w:p>
    <w:p>
      <w:pPr>
        <w:pStyle w:val="ListParagraph"/>
        <w:numPr>
          <w:ilvl w:val="3"/>
          <w:numId w:val="33"/>
        </w:numPr>
        <w:tabs>
          <w:tab w:pos="3556" w:val="left" w:leader="none"/>
          <w:tab w:pos="3557" w:val="left" w:leader="none"/>
        </w:tabs>
        <w:spacing w:line="294" w:lineRule="exact" w:before="1" w:after="0"/>
        <w:ind w:left="3557" w:right="0" w:hanging="360"/>
        <w:jc w:val="left"/>
        <w:rPr>
          <w:sz w:val="24"/>
        </w:rPr>
      </w:pPr>
      <w:r>
        <w:rPr>
          <w:sz w:val="24"/>
        </w:rPr>
        <w:t>Vzácné</w:t>
      </w:r>
    </w:p>
    <w:p>
      <w:pPr>
        <w:pStyle w:val="ListParagraph"/>
        <w:numPr>
          <w:ilvl w:val="3"/>
          <w:numId w:val="33"/>
        </w:numPr>
        <w:tabs>
          <w:tab w:pos="3556" w:val="left" w:leader="none"/>
          <w:tab w:pos="3557" w:val="left" w:leader="none"/>
        </w:tabs>
        <w:spacing w:line="294" w:lineRule="exact" w:before="0" w:after="0"/>
        <w:ind w:left="3557" w:right="0" w:hanging="360"/>
        <w:jc w:val="left"/>
        <w:rPr>
          <w:sz w:val="24"/>
        </w:rPr>
      </w:pPr>
      <w:r>
        <w:rPr>
          <w:sz w:val="24"/>
        </w:rPr>
        <w:t>Až 40 % - asymptomaticky kolonizováno – vzorek ze</w:t>
      </w:r>
      <w:r>
        <w:rPr>
          <w:spacing w:val="34"/>
          <w:sz w:val="24"/>
        </w:rPr>
        <w:t> </w:t>
      </w:r>
      <w:r>
        <w:rPr>
          <w:sz w:val="24"/>
        </w:rPr>
        <w:t>sputa</w:t>
      </w:r>
    </w:p>
    <w:p>
      <w:pPr>
        <w:pStyle w:val="BodyText"/>
        <w:spacing w:line="281" w:lineRule="exact"/>
        <w:ind w:left="3557" w:firstLine="0"/>
      </w:pPr>
      <w:r>
        <w:rPr/>
        <w:t>běžně pozitivní</w:t>
      </w:r>
    </w:p>
    <w:p>
      <w:pPr>
        <w:pStyle w:val="ListParagraph"/>
        <w:numPr>
          <w:ilvl w:val="3"/>
          <w:numId w:val="33"/>
        </w:numPr>
        <w:tabs>
          <w:tab w:pos="3556" w:val="left" w:leader="none"/>
          <w:tab w:pos="3557" w:val="left" w:leader="none"/>
        </w:tabs>
        <w:spacing w:line="294" w:lineRule="exact" w:before="0" w:after="0"/>
        <w:ind w:left="3557" w:right="0" w:hanging="360"/>
        <w:jc w:val="left"/>
        <w:rPr>
          <w:sz w:val="24"/>
        </w:rPr>
      </w:pPr>
      <w:r>
        <w:rPr>
          <w:sz w:val="24"/>
        </w:rPr>
        <w:t>Přítomnost v dolních DC –</w:t>
      </w:r>
      <w:r>
        <w:rPr>
          <w:spacing w:val="-4"/>
          <w:sz w:val="24"/>
        </w:rPr>
        <w:t> </w:t>
      </w:r>
      <w:r>
        <w:rPr>
          <w:sz w:val="24"/>
        </w:rPr>
        <w:t>vzácná</w:t>
      </w:r>
    </w:p>
    <w:p>
      <w:pPr>
        <w:pStyle w:val="ListParagraph"/>
        <w:numPr>
          <w:ilvl w:val="1"/>
          <w:numId w:val="33"/>
        </w:numPr>
        <w:tabs>
          <w:tab w:pos="2117" w:val="left" w:leader="none"/>
        </w:tabs>
        <w:spacing w:line="291" w:lineRule="exact" w:before="0" w:after="0"/>
        <w:ind w:left="2116" w:right="0" w:hanging="361"/>
        <w:jc w:val="left"/>
        <w:rPr>
          <w:sz w:val="24"/>
        </w:rPr>
      </w:pPr>
      <w:r>
        <w:rPr>
          <w:sz w:val="24"/>
          <w:u w:val="single"/>
        </w:rPr>
        <w:t>Epidemiologie</w:t>
      </w:r>
    </w:p>
    <w:p>
      <w:pPr>
        <w:pStyle w:val="ListParagraph"/>
        <w:numPr>
          <w:ilvl w:val="2"/>
          <w:numId w:val="33"/>
        </w:numPr>
        <w:tabs>
          <w:tab w:pos="2836" w:val="left" w:leader="none"/>
          <w:tab w:pos="2837" w:val="left" w:leader="none"/>
        </w:tabs>
        <w:spacing w:line="273" w:lineRule="exact" w:before="0" w:after="0"/>
        <w:ind w:left="2836" w:right="0" w:hanging="361"/>
        <w:jc w:val="left"/>
        <w:rPr>
          <w:sz w:val="24"/>
        </w:rPr>
      </w:pPr>
      <w:r>
        <w:rPr>
          <w:sz w:val="24"/>
        </w:rPr>
        <w:t>Většina endogenního</w:t>
      </w:r>
      <w:r>
        <w:rPr>
          <w:spacing w:val="-1"/>
          <w:sz w:val="24"/>
        </w:rPr>
        <w:t> </w:t>
      </w:r>
      <w:r>
        <w:rPr>
          <w:sz w:val="24"/>
        </w:rPr>
        <w:t>původu</w:t>
      </w:r>
    </w:p>
    <w:p>
      <w:pPr>
        <w:pStyle w:val="ListParagraph"/>
        <w:numPr>
          <w:ilvl w:val="2"/>
          <w:numId w:val="33"/>
        </w:numPr>
        <w:tabs>
          <w:tab w:pos="2836" w:val="left" w:leader="none"/>
          <w:tab w:pos="2837" w:val="left" w:leader="none"/>
        </w:tabs>
        <w:spacing w:line="281" w:lineRule="exact" w:before="0" w:after="0"/>
        <w:ind w:left="2836" w:right="0" w:hanging="361"/>
        <w:jc w:val="left"/>
        <w:rPr>
          <w:sz w:val="24"/>
        </w:rPr>
      </w:pPr>
      <w:r>
        <w:rPr>
          <w:sz w:val="24"/>
        </w:rPr>
        <w:t>Pro novorozence – zdroj</w:t>
      </w:r>
      <w:r>
        <w:rPr>
          <w:spacing w:val="-2"/>
          <w:sz w:val="24"/>
        </w:rPr>
        <w:t> </w:t>
      </w:r>
      <w:r>
        <w:rPr>
          <w:sz w:val="24"/>
        </w:rPr>
        <w:t>matka</w:t>
      </w:r>
    </w:p>
    <w:p>
      <w:pPr>
        <w:pStyle w:val="ListParagraph"/>
        <w:numPr>
          <w:ilvl w:val="2"/>
          <w:numId w:val="33"/>
        </w:numPr>
        <w:tabs>
          <w:tab w:pos="2836" w:val="left" w:leader="none"/>
          <w:tab w:pos="2837" w:val="left" w:leader="none"/>
        </w:tabs>
        <w:spacing w:line="281" w:lineRule="exact" w:before="0" w:after="0"/>
        <w:ind w:left="2836" w:right="0" w:hanging="361"/>
        <w:jc w:val="left"/>
        <w:rPr>
          <w:sz w:val="24"/>
        </w:rPr>
      </w:pPr>
      <w:r>
        <w:rPr>
          <w:sz w:val="24"/>
        </w:rPr>
        <w:t>U akutních poševních infekcí – přenos pohlavním</w:t>
      </w:r>
      <w:r>
        <w:rPr>
          <w:spacing w:val="-6"/>
          <w:sz w:val="24"/>
        </w:rPr>
        <w:t> </w:t>
      </w:r>
      <w:r>
        <w:rPr>
          <w:sz w:val="24"/>
        </w:rPr>
        <w:t>stytek</w:t>
      </w:r>
    </w:p>
    <w:p>
      <w:pPr>
        <w:pStyle w:val="ListParagraph"/>
        <w:numPr>
          <w:ilvl w:val="1"/>
          <w:numId w:val="33"/>
        </w:numPr>
        <w:tabs>
          <w:tab w:pos="2117" w:val="left" w:leader="none"/>
        </w:tabs>
        <w:spacing w:line="291" w:lineRule="exact" w:before="0" w:after="0"/>
        <w:ind w:left="2116" w:right="0" w:hanging="361"/>
        <w:jc w:val="left"/>
        <w:rPr>
          <w:sz w:val="24"/>
        </w:rPr>
      </w:pPr>
      <w:r>
        <w:rPr>
          <w:rFonts w:ascii="Times New Roman" w:hAnsi="Times New Roman"/>
          <w:spacing w:val="-60"/>
          <w:sz w:val="24"/>
          <w:u w:val="single"/>
        </w:rPr>
        <w:t> </w:t>
      </w:r>
      <w:r>
        <w:rPr>
          <w:sz w:val="24"/>
          <w:u w:val="single"/>
        </w:rPr>
        <w:t>Léčba</w:t>
      </w:r>
    </w:p>
    <w:p>
      <w:pPr>
        <w:pStyle w:val="ListParagraph"/>
        <w:numPr>
          <w:ilvl w:val="2"/>
          <w:numId w:val="33"/>
        </w:numPr>
        <w:tabs>
          <w:tab w:pos="2836" w:val="left" w:leader="none"/>
          <w:tab w:pos="2837" w:val="left" w:leader="none"/>
        </w:tabs>
        <w:spacing w:line="273" w:lineRule="exact" w:before="0" w:after="0"/>
        <w:ind w:left="2836" w:right="0" w:hanging="361"/>
        <w:jc w:val="left"/>
        <w:rPr>
          <w:sz w:val="24"/>
        </w:rPr>
      </w:pPr>
      <w:r>
        <w:rPr>
          <w:rFonts w:ascii="Times New Roman" w:hAnsi="Times New Roman"/>
          <w:spacing w:val="-60"/>
          <w:sz w:val="24"/>
          <w:u w:val="single"/>
        </w:rPr>
        <w:t> </w:t>
      </w:r>
      <w:r>
        <w:rPr>
          <w:sz w:val="24"/>
          <w:u w:val="single"/>
        </w:rPr>
        <w:t>Lokální léčba</w:t>
      </w:r>
      <w:r>
        <w:rPr>
          <w:sz w:val="24"/>
        </w:rPr>
        <w:t> – imidazoly – klotrimazol,</w:t>
      </w:r>
      <w:r>
        <w:rPr>
          <w:spacing w:val="-5"/>
          <w:sz w:val="24"/>
        </w:rPr>
        <w:t> </w:t>
      </w:r>
      <w:r>
        <w:rPr>
          <w:sz w:val="24"/>
        </w:rPr>
        <w:t>bifonazol,…</w:t>
      </w:r>
    </w:p>
    <w:p>
      <w:pPr>
        <w:pStyle w:val="ListParagraph"/>
        <w:numPr>
          <w:ilvl w:val="2"/>
          <w:numId w:val="33"/>
        </w:numPr>
        <w:tabs>
          <w:tab w:pos="2836" w:val="left" w:leader="none"/>
          <w:tab w:pos="2837" w:val="left" w:leader="none"/>
        </w:tabs>
        <w:spacing w:line="281" w:lineRule="exact" w:before="0" w:after="0"/>
        <w:ind w:left="2836" w:right="0" w:hanging="361"/>
        <w:jc w:val="left"/>
        <w:rPr>
          <w:sz w:val="24"/>
        </w:rPr>
      </w:pPr>
      <w:r>
        <w:rPr>
          <w:rFonts w:ascii="Times New Roman" w:hAnsi="Times New Roman"/>
          <w:spacing w:val="-60"/>
          <w:sz w:val="24"/>
          <w:u w:val="single"/>
        </w:rPr>
        <w:t> </w:t>
      </w:r>
      <w:r>
        <w:rPr>
          <w:sz w:val="24"/>
          <w:u w:val="single"/>
        </w:rPr>
        <w:t>Systémové</w:t>
      </w:r>
      <w:r>
        <w:rPr>
          <w:sz w:val="24"/>
        </w:rPr>
        <w:t> – flukonazol, polyenové antimykotikum amfotericin</w:t>
      </w:r>
      <w:r>
        <w:rPr>
          <w:spacing w:val="-6"/>
          <w:sz w:val="24"/>
        </w:rPr>
        <w:t> </w:t>
      </w:r>
      <w:r>
        <w:rPr>
          <w:sz w:val="24"/>
        </w:rPr>
        <w:t>B</w:t>
      </w:r>
    </w:p>
    <w:p>
      <w:pPr>
        <w:pStyle w:val="ListParagraph"/>
        <w:numPr>
          <w:ilvl w:val="2"/>
          <w:numId w:val="33"/>
        </w:numPr>
        <w:tabs>
          <w:tab w:pos="2836" w:val="left" w:leader="none"/>
          <w:tab w:pos="2837" w:val="left" w:leader="none"/>
        </w:tabs>
        <w:spacing w:line="281" w:lineRule="exact" w:before="0" w:after="0"/>
        <w:ind w:left="2836" w:right="0" w:hanging="361"/>
        <w:jc w:val="left"/>
        <w:rPr>
          <w:sz w:val="24"/>
        </w:rPr>
      </w:pPr>
      <w:r>
        <w:rPr>
          <w:sz w:val="24"/>
        </w:rPr>
        <w:t>Profylaxe</w:t>
      </w:r>
      <w:r>
        <w:rPr>
          <w:spacing w:val="9"/>
          <w:sz w:val="24"/>
        </w:rPr>
        <w:t> </w:t>
      </w:r>
      <w:r>
        <w:rPr>
          <w:sz w:val="24"/>
        </w:rPr>
        <w:t>vaginální</w:t>
      </w:r>
      <w:r>
        <w:rPr>
          <w:spacing w:val="8"/>
          <w:sz w:val="24"/>
        </w:rPr>
        <w:t> </w:t>
      </w:r>
      <w:r>
        <w:rPr>
          <w:sz w:val="24"/>
        </w:rPr>
        <w:t>kandidosy</w:t>
      </w:r>
      <w:r>
        <w:rPr>
          <w:spacing w:val="6"/>
          <w:sz w:val="24"/>
        </w:rPr>
        <w:t> </w:t>
      </w:r>
      <w:r>
        <w:rPr>
          <w:sz w:val="24"/>
        </w:rPr>
        <w:t>u</w:t>
      </w:r>
      <w:r>
        <w:rPr>
          <w:spacing w:val="12"/>
          <w:sz w:val="24"/>
        </w:rPr>
        <w:t> </w:t>
      </w:r>
      <w:r>
        <w:rPr>
          <w:sz w:val="24"/>
        </w:rPr>
        <w:t>pacientek</w:t>
      </w:r>
      <w:r>
        <w:rPr>
          <w:spacing w:val="4"/>
          <w:sz w:val="24"/>
        </w:rPr>
        <w:t> </w:t>
      </w:r>
      <w:r>
        <w:rPr>
          <w:sz w:val="24"/>
        </w:rPr>
        <w:t>s</w:t>
      </w:r>
      <w:r>
        <w:rPr>
          <w:spacing w:val="1"/>
          <w:sz w:val="24"/>
        </w:rPr>
        <w:t> </w:t>
      </w:r>
      <w:r>
        <w:rPr>
          <w:sz w:val="24"/>
        </w:rPr>
        <w:t>ATB</w:t>
      </w:r>
      <w:r>
        <w:rPr>
          <w:spacing w:val="7"/>
          <w:sz w:val="24"/>
        </w:rPr>
        <w:t> </w:t>
      </w:r>
      <w:r>
        <w:rPr>
          <w:sz w:val="24"/>
        </w:rPr>
        <w:t>–</w:t>
      </w:r>
      <w:r>
        <w:rPr>
          <w:spacing w:val="8"/>
          <w:sz w:val="24"/>
        </w:rPr>
        <w:t> </w:t>
      </w:r>
      <w:r>
        <w:rPr>
          <w:sz w:val="24"/>
        </w:rPr>
        <w:t>1</w:t>
      </w:r>
      <w:r>
        <w:rPr>
          <w:spacing w:val="9"/>
          <w:sz w:val="24"/>
        </w:rPr>
        <w:t> </w:t>
      </w:r>
      <w:r>
        <w:rPr>
          <w:sz w:val="24"/>
        </w:rPr>
        <w:t>dávka</w:t>
      </w:r>
    </w:p>
    <w:p>
      <w:pPr>
        <w:pStyle w:val="BodyText"/>
        <w:spacing w:line="281" w:lineRule="exact"/>
        <w:ind w:left="2836" w:firstLine="0"/>
      </w:pPr>
      <w:r>
        <w:rPr/>
        <w:t>flukonazolu p. o.</w:t>
      </w:r>
    </w:p>
    <w:p>
      <w:pPr>
        <w:pStyle w:val="ListParagraph"/>
        <w:numPr>
          <w:ilvl w:val="1"/>
          <w:numId w:val="33"/>
        </w:numPr>
        <w:tabs>
          <w:tab w:pos="2117" w:val="left" w:leader="none"/>
        </w:tabs>
        <w:spacing w:line="291" w:lineRule="exact" w:before="0" w:after="0"/>
        <w:ind w:left="2116" w:right="0" w:hanging="361"/>
        <w:jc w:val="left"/>
        <w:rPr>
          <w:sz w:val="24"/>
        </w:rPr>
      </w:pPr>
      <w:r>
        <w:rPr>
          <w:sz w:val="24"/>
          <w:u w:val="single"/>
        </w:rPr>
        <w:t>Diagnostika</w:t>
      </w:r>
    </w:p>
    <w:p>
      <w:pPr>
        <w:pStyle w:val="ListParagraph"/>
        <w:numPr>
          <w:ilvl w:val="2"/>
          <w:numId w:val="33"/>
        </w:numPr>
        <w:tabs>
          <w:tab w:pos="2836" w:val="left" w:leader="none"/>
          <w:tab w:pos="2837" w:val="left" w:leader="none"/>
        </w:tabs>
        <w:spacing w:line="273" w:lineRule="exact" w:before="0" w:after="0"/>
        <w:ind w:left="2836" w:right="0" w:hanging="361"/>
        <w:jc w:val="left"/>
        <w:rPr>
          <w:sz w:val="24"/>
        </w:rPr>
      </w:pPr>
      <w:r>
        <w:rPr>
          <w:b/>
          <w:sz w:val="24"/>
        </w:rPr>
        <w:t>Mikroskopie </w:t>
      </w:r>
      <w:r>
        <w:rPr>
          <w:sz w:val="24"/>
        </w:rPr>
        <w:t>–</w:t>
      </w:r>
      <w:r>
        <w:rPr>
          <w:spacing w:val="-3"/>
          <w:sz w:val="24"/>
        </w:rPr>
        <w:t> </w:t>
      </w:r>
      <w:r>
        <w:rPr>
          <w:sz w:val="24"/>
        </w:rPr>
        <w:t>nejvýznamnější</w:t>
      </w:r>
    </w:p>
    <w:p>
      <w:pPr>
        <w:pStyle w:val="ListParagraph"/>
        <w:numPr>
          <w:ilvl w:val="3"/>
          <w:numId w:val="33"/>
        </w:numPr>
        <w:tabs>
          <w:tab w:pos="3556" w:val="left" w:leader="none"/>
          <w:tab w:pos="3557" w:val="left" w:leader="none"/>
        </w:tabs>
        <w:spacing w:line="294" w:lineRule="exact" w:before="1" w:after="0"/>
        <w:ind w:left="3557" w:right="0" w:hanging="360"/>
        <w:jc w:val="left"/>
        <w:rPr>
          <w:sz w:val="24"/>
        </w:rPr>
      </w:pPr>
      <w:r>
        <w:rPr>
          <w:sz w:val="24"/>
        </w:rPr>
        <w:t>Případy kdy nestačí – moučnivka, vaginální</w:t>
      </w:r>
      <w:r>
        <w:rPr>
          <w:spacing w:val="-3"/>
          <w:sz w:val="24"/>
        </w:rPr>
        <w:t> </w:t>
      </w:r>
      <w:r>
        <w:rPr>
          <w:sz w:val="24"/>
        </w:rPr>
        <w:t>kandidosa</w:t>
      </w:r>
    </w:p>
    <w:p>
      <w:pPr>
        <w:pStyle w:val="ListParagraph"/>
        <w:numPr>
          <w:ilvl w:val="2"/>
          <w:numId w:val="33"/>
        </w:numPr>
        <w:tabs>
          <w:tab w:pos="2836" w:val="left" w:leader="none"/>
          <w:tab w:pos="2837" w:val="left" w:leader="none"/>
        </w:tabs>
        <w:spacing w:line="281" w:lineRule="exact" w:before="0" w:after="0"/>
        <w:ind w:left="2836" w:right="0" w:hanging="361"/>
        <w:jc w:val="left"/>
        <w:rPr>
          <w:b/>
          <w:sz w:val="24"/>
        </w:rPr>
      </w:pPr>
      <w:r>
        <w:rPr>
          <w:sz w:val="24"/>
        </w:rPr>
        <w:t>Doplnění</w:t>
      </w:r>
      <w:r>
        <w:rPr>
          <w:spacing w:val="1"/>
          <w:sz w:val="24"/>
        </w:rPr>
        <w:t> </w:t>
      </w:r>
      <w:r>
        <w:rPr>
          <w:b/>
          <w:sz w:val="24"/>
        </w:rPr>
        <w:t>kultivací</w:t>
      </w:r>
    </w:p>
    <w:p>
      <w:pPr>
        <w:pStyle w:val="ListParagraph"/>
        <w:numPr>
          <w:ilvl w:val="3"/>
          <w:numId w:val="33"/>
        </w:numPr>
        <w:tabs>
          <w:tab w:pos="3556" w:val="left" w:leader="none"/>
          <w:tab w:pos="3557" w:val="left" w:leader="none"/>
        </w:tabs>
        <w:spacing w:line="294" w:lineRule="exact" w:before="0" w:after="0"/>
        <w:ind w:left="3557" w:right="0" w:hanging="360"/>
        <w:jc w:val="left"/>
        <w:rPr>
          <w:sz w:val="24"/>
        </w:rPr>
      </w:pPr>
      <w:r>
        <w:rPr>
          <w:sz w:val="24"/>
        </w:rPr>
        <w:t>Sabouraudův agar – klasická</w:t>
      </w:r>
      <w:r>
        <w:rPr>
          <w:spacing w:val="-6"/>
          <w:sz w:val="24"/>
        </w:rPr>
        <w:t> </w:t>
      </w:r>
      <w:r>
        <w:rPr>
          <w:sz w:val="24"/>
        </w:rPr>
        <w:t>půda</w:t>
      </w:r>
    </w:p>
    <w:p>
      <w:pPr>
        <w:pStyle w:val="ListParagraph"/>
        <w:numPr>
          <w:ilvl w:val="3"/>
          <w:numId w:val="33"/>
        </w:numPr>
        <w:tabs>
          <w:tab w:pos="3556" w:val="left" w:leader="none"/>
          <w:tab w:pos="3557" w:val="left" w:leader="none"/>
        </w:tabs>
        <w:spacing w:line="293" w:lineRule="exact" w:before="0" w:after="0"/>
        <w:ind w:left="3557" w:right="0" w:hanging="360"/>
        <w:jc w:val="left"/>
        <w:rPr>
          <w:sz w:val="24"/>
        </w:rPr>
      </w:pPr>
      <w:r>
        <w:rPr>
          <w:sz w:val="24"/>
        </w:rPr>
        <w:t>Chromogenní agary – typicky barevné kolonie, není</w:t>
      </w:r>
      <w:r>
        <w:rPr>
          <w:spacing w:val="12"/>
          <w:sz w:val="24"/>
        </w:rPr>
        <w:t> </w:t>
      </w:r>
      <w:r>
        <w:rPr>
          <w:sz w:val="24"/>
        </w:rPr>
        <w:t>potřeba</w:t>
      </w:r>
    </w:p>
    <w:p>
      <w:pPr>
        <w:pStyle w:val="BodyText"/>
        <w:spacing w:line="281" w:lineRule="exact"/>
        <w:ind w:left="3557" w:firstLine="0"/>
      </w:pPr>
      <w:r>
        <w:rPr/>
        <w:t>auxonogramy, zymogramy, výhodné ale drahé</w:t>
      </w:r>
    </w:p>
    <w:p>
      <w:pPr>
        <w:pStyle w:val="ListParagraph"/>
        <w:numPr>
          <w:ilvl w:val="3"/>
          <w:numId w:val="33"/>
        </w:numPr>
        <w:tabs>
          <w:tab w:pos="3556" w:val="left" w:leader="none"/>
          <w:tab w:pos="3557" w:val="left" w:leader="none"/>
        </w:tabs>
        <w:spacing w:line="294" w:lineRule="exact" w:before="1" w:after="0"/>
        <w:ind w:left="3557" w:right="0" w:hanging="360"/>
        <w:jc w:val="left"/>
        <w:rPr>
          <w:sz w:val="24"/>
        </w:rPr>
      </w:pPr>
      <w:r>
        <w:rPr>
          <w:sz w:val="24"/>
        </w:rPr>
        <w:t>Anti germ-tube test – není potřeba</w:t>
      </w:r>
    </w:p>
    <w:p>
      <w:pPr>
        <w:pStyle w:val="ListParagraph"/>
        <w:numPr>
          <w:ilvl w:val="2"/>
          <w:numId w:val="33"/>
        </w:numPr>
        <w:tabs>
          <w:tab w:pos="2836" w:val="left" w:leader="none"/>
          <w:tab w:pos="2837" w:val="left" w:leader="none"/>
        </w:tabs>
        <w:spacing w:line="281" w:lineRule="exact" w:before="0" w:after="0"/>
        <w:ind w:left="2836" w:right="0" w:hanging="361"/>
        <w:jc w:val="left"/>
        <w:rPr>
          <w:sz w:val="24"/>
        </w:rPr>
      </w:pPr>
      <w:r>
        <w:rPr>
          <w:sz w:val="24"/>
        </w:rPr>
        <w:t>Hemokultivace – sensitiva jen 50</w:t>
      </w:r>
      <w:r>
        <w:rPr>
          <w:spacing w:val="-3"/>
          <w:sz w:val="24"/>
        </w:rPr>
        <w:t> </w:t>
      </w:r>
      <w:r>
        <w:rPr>
          <w:sz w:val="24"/>
        </w:rPr>
        <w:t>%</w:t>
      </w:r>
    </w:p>
    <w:p>
      <w:pPr>
        <w:pStyle w:val="ListParagraph"/>
        <w:numPr>
          <w:ilvl w:val="2"/>
          <w:numId w:val="33"/>
        </w:numPr>
        <w:tabs>
          <w:tab w:pos="2836" w:val="left" w:leader="none"/>
          <w:tab w:pos="2837" w:val="left" w:leader="none"/>
        </w:tabs>
        <w:spacing w:line="281" w:lineRule="exact" w:before="2" w:after="0"/>
        <w:ind w:left="2836" w:right="0" w:hanging="361"/>
        <w:jc w:val="left"/>
        <w:rPr>
          <w:sz w:val="24"/>
        </w:rPr>
      </w:pPr>
      <w:r>
        <w:rPr>
          <w:sz w:val="24"/>
        </w:rPr>
        <w:t>Stanovení protilátek – často</w:t>
      </w:r>
      <w:r>
        <w:rPr>
          <w:spacing w:val="-3"/>
          <w:sz w:val="24"/>
        </w:rPr>
        <w:t> </w:t>
      </w:r>
      <w:r>
        <w:rPr>
          <w:sz w:val="24"/>
        </w:rPr>
        <w:t>pozdě</w:t>
      </w:r>
    </w:p>
    <w:p>
      <w:pPr>
        <w:pStyle w:val="ListParagraph"/>
        <w:numPr>
          <w:ilvl w:val="2"/>
          <w:numId w:val="33"/>
        </w:numPr>
        <w:tabs>
          <w:tab w:pos="2836" w:val="left" w:leader="none"/>
          <w:tab w:pos="2837" w:val="left" w:leader="none"/>
        </w:tabs>
        <w:spacing w:line="281" w:lineRule="exact" w:before="0" w:after="0"/>
        <w:ind w:left="2836" w:right="0" w:hanging="361"/>
        <w:jc w:val="left"/>
        <w:rPr>
          <w:sz w:val="24"/>
        </w:rPr>
      </w:pPr>
      <w:r>
        <w:rPr>
          <w:sz w:val="24"/>
        </w:rPr>
        <w:t>Přítomnost mannanu – nízká</w:t>
      </w:r>
      <w:r>
        <w:rPr>
          <w:spacing w:val="-5"/>
          <w:sz w:val="24"/>
        </w:rPr>
        <w:t> </w:t>
      </w:r>
      <w:r>
        <w:rPr>
          <w:sz w:val="24"/>
        </w:rPr>
        <w:t>sensitivia</w:t>
      </w:r>
    </w:p>
    <w:p>
      <w:pPr>
        <w:pStyle w:val="ListParagraph"/>
        <w:numPr>
          <w:ilvl w:val="2"/>
          <w:numId w:val="33"/>
        </w:numPr>
        <w:tabs>
          <w:tab w:pos="2836" w:val="left" w:leader="none"/>
          <w:tab w:pos="2837" w:val="left" w:leader="none"/>
        </w:tabs>
        <w:spacing w:line="281" w:lineRule="exact" w:before="0" w:after="0"/>
        <w:ind w:left="2836" w:right="0" w:hanging="361"/>
        <w:jc w:val="left"/>
        <w:rPr>
          <w:sz w:val="24"/>
        </w:rPr>
      </w:pPr>
      <w:r>
        <w:rPr>
          <w:sz w:val="24"/>
        </w:rPr>
        <w:t>Testování kandidové DNA v krvi –</w:t>
      </w:r>
      <w:r>
        <w:rPr>
          <w:spacing w:val="-4"/>
          <w:sz w:val="24"/>
        </w:rPr>
        <w:t> </w:t>
      </w:r>
      <w:r>
        <w:rPr>
          <w:sz w:val="24"/>
        </w:rPr>
        <w:t>novinka</w:t>
      </w:r>
    </w:p>
    <w:p>
      <w:pPr>
        <w:numPr>
          <w:ilvl w:val="0"/>
          <w:numId w:val="33"/>
        </w:numPr>
        <w:tabs>
          <w:tab w:pos="1396" w:val="left" w:leader="none"/>
          <w:tab w:pos="1397" w:val="left" w:leader="none"/>
        </w:tabs>
        <w:spacing w:line="294" w:lineRule="exact" w:before="1"/>
        <w:ind w:left="1396" w:right="0" w:hanging="361"/>
        <w:jc w:val="left"/>
        <w:rPr>
          <w:b/>
          <w:sz w:val="24"/>
        </w:rPr>
      </w:pPr>
      <w:r>
        <w:rPr>
          <w:b/>
          <w:sz w:val="24"/>
          <w:u w:val="single"/>
        </w:rPr>
        <w:t>KANDIDY</w:t>
      </w:r>
      <w:r>
        <w:rPr>
          <w:b/>
          <w:spacing w:val="-3"/>
          <w:sz w:val="24"/>
          <w:u w:val="single"/>
        </w:rPr>
        <w:t> </w:t>
      </w:r>
      <w:r>
        <w:rPr>
          <w:b/>
          <w:sz w:val="24"/>
          <w:u w:val="single"/>
        </w:rPr>
        <w:t>NON-ALBICANS</w:t>
      </w:r>
    </w:p>
    <w:p>
      <w:pPr>
        <w:pStyle w:val="ListParagraph"/>
        <w:numPr>
          <w:ilvl w:val="1"/>
          <w:numId w:val="33"/>
        </w:numPr>
        <w:tabs>
          <w:tab w:pos="2117" w:val="left" w:leader="none"/>
        </w:tabs>
        <w:spacing w:line="290" w:lineRule="exact" w:before="0" w:after="0"/>
        <w:ind w:left="2116" w:right="0" w:hanging="361"/>
        <w:jc w:val="left"/>
        <w:rPr>
          <w:sz w:val="24"/>
        </w:rPr>
      </w:pPr>
      <w:r>
        <w:rPr>
          <w:sz w:val="24"/>
        </w:rPr>
        <w:t>Dalších 15</w:t>
      </w:r>
      <w:r>
        <w:rPr>
          <w:spacing w:val="-3"/>
          <w:sz w:val="24"/>
        </w:rPr>
        <w:t> </w:t>
      </w:r>
      <w:r>
        <w:rPr>
          <w:sz w:val="24"/>
        </w:rPr>
        <w:t>druhů</w:t>
      </w:r>
    </w:p>
    <w:p>
      <w:pPr>
        <w:pStyle w:val="ListParagraph"/>
        <w:numPr>
          <w:ilvl w:val="1"/>
          <w:numId w:val="33"/>
        </w:numPr>
        <w:tabs>
          <w:tab w:pos="2117" w:val="left" w:leader="none"/>
        </w:tabs>
        <w:spacing w:line="282" w:lineRule="exact" w:before="0" w:after="0"/>
        <w:ind w:left="2116" w:right="0" w:hanging="361"/>
        <w:jc w:val="left"/>
        <w:rPr>
          <w:sz w:val="24"/>
        </w:rPr>
      </w:pPr>
      <w:r>
        <w:rPr>
          <w:rFonts w:ascii="Times New Roman" w:hAnsi="Times New Roman"/>
          <w:spacing w:val="-60"/>
          <w:sz w:val="24"/>
          <w:u w:val="single"/>
        </w:rPr>
        <w:t> </w:t>
      </w:r>
      <w:r>
        <w:rPr>
          <w:sz w:val="24"/>
          <w:u w:val="single"/>
        </w:rPr>
        <w:t>Léčba</w:t>
      </w:r>
    </w:p>
    <w:p>
      <w:pPr>
        <w:pStyle w:val="ListParagraph"/>
        <w:numPr>
          <w:ilvl w:val="2"/>
          <w:numId w:val="33"/>
        </w:numPr>
        <w:tabs>
          <w:tab w:pos="2836" w:val="left" w:leader="none"/>
          <w:tab w:pos="2837" w:val="left" w:leader="none"/>
        </w:tabs>
        <w:spacing w:line="273" w:lineRule="exact" w:before="0" w:after="0"/>
        <w:ind w:left="2836" w:right="0" w:hanging="361"/>
        <w:jc w:val="left"/>
        <w:rPr>
          <w:sz w:val="24"/>
        </w:rPr>
      </w:pPr>
      <w:r>
        <w:rPr>
          <w:sz w:val="24"/>
        </w:rPr>
        <w:t>Často zvýšená rezistence na</w:t>
      </w:r>
      <w:r>
        <w:rPr>
          <w:spacing w:val="-3"/>
          <w:sz w:val="24"/>
        </w:rPr>
        <w:t> </w:t>
      </w:r>
      <w:r>
        <w:rPr>
          <w:sz w:val="24"/>
        </w:rPr>
        <w:t>antimykotika</w:t>
      </w:r>
    </w:p>
    <w:p>
      <w:pPr>
        <w:pStyle w:val="ListParagraph"/>
        <w:numPr>
          <w:ilvl w:val="2"/>
          <w:numId w:val="33"/>
        </w:numPr>
        <w:tabs>
          <w:tab w:pos="2836" w:val="left" w:leader="none"/>
          <w:tab w:pos="2837" w:val="left" w:leader="none"/>
        </w:tabs>
        <w:spacing w:line="281" w:lineRule="exact" w:before="0" w:after="0"/>
        <w:ind w:left="2836" w:right="0" w:hanging="361"/>
        <w:jc w:val="left"/>
        <w:rPr>
          <w:sz w:val="24"/>
        </w:rPr>
      </w:pPr>
      <w:r>
        <w:rPr>
          <w:sz w:val="24"/>
        </w:rPr>
        <w:t>Amfotericin B – většinou</w:t>
      </w:r>
      <w:r>
        <w:rPr>
          <w:spacing w:val="-3"/>
          <w:sz w:val="24"/>
        </w:rPr>
        <w:t> </w:t>
      </w:r>
      <w:r>
        <w:rPr>
          <w:sz w:val="24"/>
        </w:rPr>
        <w:t>zabírá</w:t>
      </w:r>
    </w:p>
    <w:p>
      <w:pPr>
        <w:numPr>
          <w:ilvl w:val="1"/>
          <w:numId w:val="33"/>
        </w:numPr>
        <w:tabs>
          <w:tab w:pos="2117" w:val="left" w:leader="none"/>
        </w:tabs>
        <w:spacing w:line="290" w:lineRule="exact" w:before="0"/>
        <w:ind w:left="2116" w:right="0" w:hanging="361"/>
        <w:jc w:val="left"/>
        <w:rPr>
          <w:b/>
          <w:sz w:val="24"/>
        </w:rPr>
      </w:pPr>
      <w:r>
        <w:rPr>
          <w:b/>
          <w:sz w:val="24"/>
          <w:u w:val="single"/>
        </w:rPr>
        <w:t>C.</w:t>
      </w:r>
      <w:r>
        <w:rPr>
          <w:b/>
          <w:spacing w:val="-2"/>
          <w:sz w:val="24"/>
          <w:u w:val="single"/>
        </w:rPr>
        <w:t> </w:t>
      </w:r>
      <w:r>
        <w:rPr>
          <w:b/>
          <w:sz w:val="24"/>
          <w:u w:val="single"/>
        </w:rPr>
        <w:t>TROPICALIS</w:t>
      </w:r>
    </w:p>
    <w:p>
      <w:pPr>
        <w:pStyle w:val="ListParagraph"/>
        <w:numPr>
          <w:ilvl w:val="2"/>
          <w:numId w:val="33"/>
        </w:numPr>
        <w:tabs>
          <w:tab w:pos="2836" w:val="left" w:leader="none"/>
          <w:tab w:pos="2837" w:val="left" w:leader="none"/>
        </w:tabs>
        <w:spacing w:line="272" w:lineRule="exact" w:before="0" w:after="0"/>
        <w:ind w:left="2836" w:right="0" w:hanging="361"/>
        <w:jc w:val="left"/>
        <w:rPr>
          <w:sz w:val="24"/>
        </w:rPr>
      </w:pPr>
      <w:r>
        <w:rPr>
          <w:sz w:val="24"/>
        </w:rPr>
        <w:t>¼ systémových</w:t>
      </w:r>
      <w:r>
        <w:rPr>
          <w:spacing w:val="-2"/>
          <w:sz w:val="24"/>
        </w:rPr>
        <w:t> </w:t>
      </w:r>
      <w:r>
        <w:rPr>
          <w:sz w:val="24"/>
        </w:rPr>
        <w:t>kandidóz</w:t>
      </w:r>
    </w:p>
    <w:p>
      <w:pPr>
        <w:pStyle w:val="ListParagraph"/>
        <w:numPr>
          <w:ilvl w:val="2"/>
          <w:numId w:val="33"/>
        </w:numPr>
        <w:tabs>
          <w:tab w:pos="2836" w:val="left" w:leader="none"/>
          <w:tab w:pos="2837" w:val="left" w:leader="none"/>
        </w:tabs>
        <w:spacing w:line="281" w:lineRule="exact" w:before="2" w:after="0"/>
        <w:ind w:left="2836" w:right="0" w:hanging="361"/>
        <w:jc w:val="left"/>
        <w:rPr>
          <w:sz w:val="24"/>
        </w:rPr>
      </w:pPr>
      <w:r>
        <w:rPr>
          <w:sz w:val="24"/>
        </w:rPr>
        <w:t>Více než C. albicans – vyšší</w:t>
      </w:r>
      <w:r>
        <w:rPr>
          <w:spacing w:val="-2"/>
          <w:sz w:val="24"/>
        </w:rPr>
        <w:t> </w:t>
      </w:r>
      <w:r>
        <w:rPr>
          <w:sz w:val="24"/>
        </w:rPr>
        <w:t>patogenita</w:t>
      </w:r>
    </w:p>
    <w:p>
      <w:pPr>
        <w:pStyle w:val="ListParagraph"/>
        <w:numPr>
          <w:ilvl w:val="2"/>
          <w:numId w:val="33"/>
        </w:numPr>
        <w:tabs>
          <w:tab w:pos="2836" w:val="left" w:leader="none"/>
          <w:tab w:pos="2837" w:val="left" w:leader="none"/>
        </w:tabs>
        <w:spacing w:line="281" w:lineRule="exact" w:before="0" w:after="0"/>
        <w:ind w:left="2836" w:right="0" w:hanging="361"/>
        <w:jc w:val="left"/>
        <w:rPr>
          <w:sz w:val="24"/>
        </w:rPr>
      </w:pPr>
      <w:r>
        <w:rPr>
          <w:sz w:val="24"/>
        </w:rPr>
        <w:t>U pacientů s leukémií a lymfocytárními</w:t>
      </w:r>
      <w:r>
        <w:rPr>
          <w:spacing w:val="-7"/>
          <w:sz w:val="24"/>
        </w:rPr>
        <w:t> </w:t>
      </w:r>
      <w:r>
        <w:rPr>
          <w:sz w:val="24"/>
        </w:rPr>
        <w:t>malignitami</w:t>
      </w:r>
    </w:p>
    <w:p>
      <w:pPr>
        <w:numPr>
          <w:ilvl w:val="1"/>
          <w:numId w:val="33"/>
        </w:numPr>
        <w:tabs>
          <w:tab w:pos="2117" w:val="left" w:leader="none"/>
        </w:tabs>
        <w:spacing w:line="290" w:lineRule="exact" w:before="0"/>
        <w:ind w:left="2116" w:right="0" w:hanging="361"/>
        <w:jc w:val="left"/>
        <w:rPr>
          <w:b/>
          <w:sz w:val="24"/>
        </w:rPr>
      </w:pPr>
      <w:r>
        <w:rPr>
          <w:b/>
          <w:sz w:val="24"/>
          <w:u w:val="single"/>
        </w:rPr>
        <w:t>C.</w:t>
      </w:r>
      <w:r>
        <w:rPr>
          <w:b/>
          <w:spacing w:val="-2"/>
          <w:sz w:val="24"/>
          <w:u w:val="single"/>
        </w:rPr>
        <w:t> </w:t>
      </w:r>
      <w:r>
        <w:rPr>
          <w:b/>
          <w:sz w:val="24"/>
          <w:u w:val="single"/>
        </w:rPr>
        <w:t>GLABRATA</w:t>
      </w:r>
    </w:p>
    <w:p>
      <w:pPr>
        <w:pStyle w:val="ListParagraph"/>
        <w:numPr>
          <w:ilvl w:val="2"/>
          <w:numId w:val="33"/>
        </w:numPr>
        <w:tabs>
          <w:tab w:pos="2836" w:val="left" w:leader="none"/>
          <w:tab w:pos="2837" w:val="left" w:leader="none"/>
        </w:tabs>
        <w:spacing w:line="271" w:lineRule="exact" w:before="0" w:after="0"/>
        <w:ind w:left="2836" w:right="0" w:hanging="361"/>
        <w:jc w:val="left"/>
        <w:rPr>
          <w:sz w:val="24"/>
        </w:rPr>
      </w:pPr>
      <w:r>
        <w:rPr>
          <w:sz w:val="24"/>
        </w:rPr>
        <w:t>Poměrně často sekundární rezistence k</w:t>
      </w:r>
      <w:r>
        <w:rPr>
          <w:spacing w:val="-5"/>
          <w:sz w:val="24"/>
        </w:rPr>
        <w:t> </w:t>
      </w:r>
      <w:r>
        <w:rPr>
          <w:sz w:val="24"/>
        </w:rPr>
        <w:t>flukonazolu</w:t>
      </w:r>
    </w:p>
    <w:p>
      <w:pPr>
        <w:pStyle w:val="ListParagraph"/>
        <w:numPr>
          <w:ilvl w:val="1"/>
          <w:numId w:val="33"/>
        </w:numPr>
        <w:tabs>
          <w:tab w:pos="2117" w:val="left" w:leader="none"/>
        </w:tabs>
        <w:spacing w:line="300" w:lineRule="exact" w:before="0" w:after="0"/>
        <w:ind w:left="2116" w:right="0" w:hanging="361"/>
        <w:jc w:val="left"/>
        <w:rPr>
          <w:sz w:val="24"/>
        </w:rPr>
      </w:pPr>
      <w:r>
        <w:rPr>
          <w:b/>
          <w:sz w:val="24"/>
          <w:u w:val="single"/>
        </w:rPr>
        <w:t>C. KRUSEI</w:t>
      </w:r>
      <w:r>
        <w:rPr>
          <w:b/>
          <w:sz w:val="24"/>
        </w:rPr>
        <w:t> </w:t>
      </w:r>
      <w:r>
        <w:rPr>
          <w:sz w:val="24"/>
        </w:rPr>
        <w:t>– rezistence k</w:t>
      </w:r>
      <w:r>
        <w:rPr>
          <w:spacing w:val="-5"/>
          <w:sz w:val="24"/>
        </w:rPr>
        <w:t> </w:t>
      </w:r>
      <w:r>
        <w:rPr>
          <w:sz w:val="24"/>
        </w:rPr>
        <w:t>flukonazolu</w:t>
      </w:r>
    </w:p>
    <w:p>
      <w:pPr>
        <w:spacing w:before="142"/>
        <w:ind w:left="676" w:right="0" w:firstLine="0"/>
        <w:jc w:val="left"/>
        <w:rPr>
          <w:b/>
          <w:sz w:val="24"/>
        </w:rPr>
      </w:pPr>
      <w:r>
        <w:rPr>
          <w:b/>
          <w:sz w:val="24"/>
          <w:u w:val="single"/>
        </w:rPr>
        <w:t>CRYPTOCOCCUS NEOFORMANS</w:t>
      </w:r>
    </w:p>
    <w:p>
      <w:pPr>
        <w:spacing w:after="0"/>
        <w:jc w:val="left"/>
        <w:rPr>
          <w:sz w:val="24"/>
        </w:rPr>
        <w:sectPr>
          <w:pgSz w:w="11910" w:h="16840"/>
          <w:pgMar w:top="1320" w:bottom="280" w:left="740" w:right="40"/>
        </w:sectPr>
      </w:pPr>
    </w:p>
    <w:p>
      <w:pPr>
        <w:pStyle w:val="ListParagraph"/>
        <w:numPr>
          <w:ilvl w:val="0"/>
          <w:numId w:val="33"/>
        </w:numPr>
        <w:tabs>
          <w:tab w:pos="1396" w:val="left" w:leader="none"/>
          <w:tab w:pos="1397" w:val="left" w:leader="none"/>
        </w:tabs>
        <w:spacing w:line="294" w:lineRule="exact" w:before="79" w:after="0"/>
        <w:ind w:left="1396" w:right="0" w:hanging="361"/>
        <w:jc w:val="left"/>
        <w:rPr>
          <w:sz w:val="24"/>
        </w:rPr>
      </w:pPr>
      <w:r>
        <w:rPr>
          <w:sz w:val="24"/>
          <w:u w:val="single"/>
        </w:rPr>
        <w:t>Vlastnosti</w:t>
      </w:r>
    </w:p>
    <w:p>
      <w:pPr>
        <w:pStyle w:val="ListParagraph"/>
        <w:numPr>
          <w:ilvl w:val="1"/>
          <w:numId w:val="33"/>
        </w:numPr>
        <w:tabs>
          <w:tab w:pos="2117" w:val="left" w:leader="none"/>
        </w:tabs>
        <w:spacing w:line="290" w:lineRule="exact" w:before="0" w:after="0"/>
        <w:ind w:left="2116" w:right="0" w:hanging="361"/>
        <w:jc w:val="left"/>
        <w:rPr>
          <w:sz w:val="24"/>
        </w:rPr>
      </w:pPr>
      <w:r>
        <w:rPr>
          <w:sz w:val="24"/>
        </w:rPr>
        <w:t>Kvasinka</w:t>
      </w:r>
    </w:p>
    <w:p>
      <w:pPr>
        <w:pStyle w:val="ListParagraph"/>
        <w:numPr>
          <w:ilvl w:val="1"/>
          <w:numId w:val="33"/>
        </w:numPr>
        <w:tabs>
          <w:tab w:pos="2117" w:val="left" w:leader="none"/>
        </w:tabs>
        <w:spacing w:line="282" w:lineRule="exact" w:before="0" w:after="0"/>
        <w:ind w:left="2116" w:right="0" w:hanging="361"/>
        <w:jc w:val="left"/>
        <w:rPr>
          <w:sz w:val="24"/>
        </w:rPr>
      </w:pPr>
      <w:r>
        <w:rPr>
          <w:sz w:val="24"/>
        </w:rPr>
        <w:t>Netvoří</w:t>
      </w:r>
      <w:r>
        <w:rPr>
          <w:spacing w:val="-1"/>
          <w:sz w:val="24"/>
        </w:rPr>
        <w:t> </w:t>
      </w:r>
      <w:r>
        <w:rPr>
          <w:sz w:val="24"/>
        </w:rPr>
        <w:t>pseudohyfy</w:t>
      </w:r>
    </w:p>
    <w:p>
      <w:pPr>
        <w:pStyle w:val="ListParagraph"/>
        <w:numPr>
          <w:ilvl w:val="1"/>
          <w:numId w:val="33"/>
        </w:numPr>
        <w:tabs>
          <w:tab w:pos="2117" w:val="left" w:leader="none"/>
        </w:tabs>
        <w:spacing w:line="282" w:lineRule="exact" w:before="0" w:after="0"/>
        <w:ind w:left="2116" w:right="0" w:hanging="361"/>
        <w:jc w:val="left"/>
        <w:rPr>
          <w:sz w:val="24"/>
        </w:rPr>
      </w:pPr>
      <w:r>
        <w:rPr>
          <w:rFonts w:ascii="Times New Roman" w:hAnsi="Times New Roman"/>
          <w:spacing w:val="-60"/>
          <w:sz w:val="24"/>
          <w:u w:val="single"/>
        </w:rPr>
        <w:t> </w:t>
      </w:r>
      <w:r>
        <w:rPr>
          <w:sz w:val="24"/>
          <w:u w:val="single"/>
        </w:rPr>
        <w:t>Hlenové</w:t>
      </w:r>
      <w:r>
        <w:rPr>
          <w:spacing w:val="28"/>
          <w:sz w:val="24"/>
          <w:u w:val="single"/>
        </w:rPr>
        <w:t> </w:t>
      </w:r>
      <w:r>
        <w:rPr>
          <w:sz w:val="24"/>
          <w:u w:val="single"/>
        </w:rPr>
        <w:t>pouzdro</w:t>
      </w:r>
      <w:r>
        <w:rPr>
          <w:spacing w:val="30"/>
          <w:sz w:val="24"/>
        </w:rPr>
        <w:t> </w:t>
      </w:r>
      <w:r>
        <w:rPr>
          <w:sz w:val="24"/>
        </w:rPr>
        <w:t>–</w:t>
      </w:r>
      <w:r>
        <w:rPr>
          <w:spacing w:val="30"/>
          <w:sz w:val="24"/>
        </w:rPr>
        <w:t> </w:t>
      </w:r>
      <w:r>
        <w:rPr>
          <w:sz w:val="24"/>
        </w:rPr>
        <w:t>ochrana</w:t>
      </w:r>
      <w:r>
        <w:rPr>
          <w:spacing w:val="30"/>
          <w:sz w:val="24"/>
        </w:rPr>
        <w:t> </w:t>
      </w:r>
      <w:r>
        <w:rPr>
          <w:sz w:val="24"/>
        </w:rPr>
        <w:t>proti</w:t>
      </w:r>
      <w:r>
        <w:rPr>
          <w:spacing w:val="30"/>
          <w:sz w:val="24"/>
        </w:rPr>
        <w:t> </w:t>
      </w:r>
      <w:r>
        <w:rPr>
          <w:sz w:val="24"/>
        </w:rPr>
        <w:t>fagocytóze,</w:t>
      </w:r>
      <w:r>
        <w:rPr>
          <w:spacing w:val="31"/>
          <w:sz w:val="24"/>
        </w:rPr>
        <w:t> </w:t>
      </w:r>
      <w:r>
        <w:rPr>
          <w:sz w:val="24"/>
        </w:rPr>
        <w:t>ukrývá</w:t>
      </w:r>
      <w:r>
        <w:rPr>
          <w:spacing w:val="30"/>
          <w:sz w:val="24"/>
        </w:rPr>
        <w:t> </w:t>
      </w:r>
      <w:r>
        <w:rPr>
          <w:sz w:val="24"/>
        </w:rPr>
        <w:t>povrchové</w:t>
      </w:r>
      <w:r>
        <w:rPr>
          <w:spacing w:val="33"/>
          <w:sz w:val="24"/>
        </w:rPr>
        <w:t> </w:t>
      </w:r>
      <w:r>
        <w:rPr>
          <w:sz w:val="24"/>
        </w:rPr>
        <w:t>Ag</w:t>
      </w:r>
      <w:r>
        <w:rPr>
          <w:spacing w:val="30"/>
          <w:sz w:val="24"/>
        </w:rPr>
        <w:t> </w:t>
      </w:r>
      <w:r>
        <w:rPr>
          <w:sz w:val="24"/>
        </w:rPr>
        <w:t>před</w:t>
      </w:r>
    </w:p>
    <w:p>
      <w:pPr>
        <w:pStyle w:val="BodyText"/>
        <w:spacing w:line="271" w:lineRule="exact"/>
        <w:ind w:left="2116" w:firstLine="0"/>
      </w:pPr>
      <w:r>
        <w:rPr/>
        <w:t>imunitou</w:t>
      </w:r>
    </w:p>
    <w:p>
      <w:pPr>
        <w:pStyle w:val="ListParagraph"/>
        <w:numPr>
          <w:ilvl w:val="1"/>
          <w:numId w:val="33"/>
        </w:numPr>
        <w:tabs>
          <w:tab w:pos="2117" w:val="left" w:leader="none"/>
        </w:tabs>
        <w:spacing w:line="290" w:lineRule="exact" w:before="0" w:after="0"/>
        <w:ind w:left="2116" w:right="0" w:hanging="361"/>
        <w:jc w:val="left"/>
        <w:rPr>
          <w:sz w:val="24"/>
        </w:rPr>
      </w:pPr>
      <w:r>
        <w:rPr>
          <w:sz w:val="24"/>
          <w:u w:val="single"/>
        </w:rPr>
        <w:t>Kultivace</w:t>
      </w:r>
      <w:r>
        <w:rPr>
          <w:sz w:val="24"/>
        </w:rPr>
        <w:t> – růstově náročná, Sabouraudův</w:t>
      </w:r>
      <w:r>
        <w:rPr>
          <w:spacing w:val="-2"/>
          <w:sz w:val="24"/>
        </w:rPr>
        <w:t> </w:t>
      </w:r>
      <w:r>
        <w:rPr>
          <w:sz w:val="24"/>
        </w:rPr>
        <w:t>agar</w:t>
      </w:r>
    </w:p>
    <w:p>
      <w:pPr>
        <w:pStyle w:val="ListParagraph"/>
        <w:numPr>
          <w:ilvl w:val="1"/>
          <w:numId w:val="33"/>
        </w:numPr>
        <w:tabs>
          <w:tab w:pos="2117" w:val="left" w:leader="none"/>
        </w:tabs>
        <w:spacing w:line="282" w:lineRule="exact" w:before="0" w:after="0"/>
        <w:ind w:left="2116" w:right="0" w:hanging="361"/>
        <w:jc w:val="left"/>
        <w:rPr>
          <w:sz w:val="24"/>
        </w:rPr>
      </w:pPr>
      <w:r>
        <w:rPr>
          <w:sz w:val="24"/>
          <w:u w:val="single"/>
        </w:rPr>
        <w:t>Epidemiologie</w:t>
      </w:r>
    </w:p>
    <w:p>
      <w:pPr>
        <w:pStyle w:val="ListParagraph"/>
        <w:numPr>
          <w:ilvl w:val="2"/>
          <w:numId w:val="33"/>
        </w:numPr>
        <w:tabs>
          <w:tab w:pos="2836" w:val="left" w:leader="none"/>
          <w:tab w:pos="2837" w:val="left" w:leader="none"/>
        </w:tabs>
        <w:spacing w:line="273" w:lineRule="exact" w:before="0" w:after="0"/>
        <w:ind w:left="2836" w:right="0" w:hanging="361"/>
        <w:jc w:val="left"/>
        <w:rPr>
          <w:sz w:val="24"/>
        </w:rPr>
      </w:pPr>
      <w:r>
        <w:rPr>
          <w:sz w:val="24"/>
        </w:rPr>
        <w:t>kosmopolitní půdní</w:t>
      </w:r>
      <w:r>
        <w:rPr>
          <w:spacing w:val="-1"/>
          <w:sz w:val="24"/>
        </w:rPr>
        <w:t> </w:t>
      </w:r>
      <w:r>
        <w:rPr>
          <w:sz w:val="24"/>
        </w:rPr>
        <w:t>saprofyt</w:t>
      </w:r>
    </w:p>
    <w:p>
      <w:pPr>
        <w:pStyle w:val="ListParagraph"/>
        <w:numPr>
          <w:ilvl w:val="2"/>
          <w:numId w:val="33"/>
        </w:numPr>
        <w:tabs>
          <w:tab w:pos="2836" w:val="left" w:leader="none"/>
          <w:tab w:pos="2837" w:val="left" w:leader="none"/>
        </w:tabs>
        <w:spacing w:line="240" w:lineRule="auto" w:before="0" w:after="0"/>
        <w:ind w:left="2836" w:right="1374" w:hanging="360"/>
        <w:jc w:val="left"/>
        <w:rPr>
          <w:sz w:val="24"/>
        </w:rPr>
      </w:pPr>
      <w:r>
        <w:rPr>
          <w:sz w:val="24"/>
        </w:rPr>
        <w:t>rezervoár často trus ptáků (holubi) -&gt; inhalace neopouzdřené houby, často při</w:t>
      </w:r>
      <w:r>
        <w:rPr>
          <w:spacing w:val="-2"/>
          <w:sz w:val="24"/>
        </w:rPr>
        <w:t> </w:t>
      </w:r>
      <w:r>
        <w:rPr>
          <w:sz w:val="24"/>
        </w:rPr>
        <w:t>zahradničení</w:t>
      </w:r>
    </w:p>
    <w:p>
      <w:pPr>
        <w:pStyle w:val="ListParagraph"/>
        <w:numPr>
          <w:ilvl w:val="1"/>
          <w:numId w:val="33"/>
        </w:numPr>
        <w:tabs>
          <w:tab w:pos="2117" w:val="left" w:leader="none"/>
        </w:tabs>
        <w:spacing w:line="291" w:lineRule="exact" w:before="0" w:after="0"/>
        <w:ind w:left="2116" w:right="0" w:hanging="361"/>
        <w:jc w:val="left"/>
        <w:rPr>
          <w:sz w:val="24"/>
        </w:rPr>
      </w:pPr>
      <w:r>
        <w:rPr>
          <w:sz w:val="24"/>
          <w:u w:val="single"/>
        </w:rPr>
        <w:t>Patogenita</w:t>
      </w:r>
    </w:p>
    <w:p>
      <w:pPr>
        <w:pStyle w:val="ListParagraph"/>
        <w:numPr>
          <w:ilvl w:val="2"/>
          <w:numId w:val="33"/>
        </w:numPr>
        <w:tabs>
          <w:tab w:pos="2836" w:val="left" w:leader="none"/>
          <w:tab w:pos="2837" w:val="left" w:leader="none"/>
        </w:tabs>
        <w:spacing w:line="273" w:lineRule="exact" w:before="0" w:after="0"/>
        <w:ind w:left="2836" w:right="0" w:hanging="361"/>
        <w:jc w:val="left"/>
        <w:rPr>
          <w:sz w:val="24"/>
        </w:rPr>
      </w:pPr>
      <w:r>
        <w:rPr>
          <w:sz w:val="24"/>
        </w:rPr>
        <w:t>primární i sekundární mykózy (hl. u pacientů s</w:t>
      </w:r>
      <w:r>
        <w:rPr>
          <w:spacing w:val="-7"/>
          <w:sz w:val="24"/>
        </w:rPr>
        <w:t> </w:t>
      </w:r>
      <w:r>
        <w:rPr>
          <w:sz w:val="24"/>
        </w:rPr>
        <w:t>AIDS)</w:t>
      </w:r>
    </w:p>
    <w:p>
      <w:pPr>
        <w:pStyle w:val="ListParagraph"/>
        <w:numPr>
          <w:ilvl w:val="2"/>
          <w:numId w:val="33"/>
        </w:numPr>
        <w:tabs>
          <w:tab w:pos="2836" w:val="left" w:leader="none"/>
          <w:tab w:pos="2837" w:val="left" w:leader="none"/>
        </w:tabs>
        <w:spacing w:line="281" w:lineRule="exact" w:before="0" w:after="0"/>
        <w:ind w:left="2836" w:right="0" w:hanging="361"/>
        <w:jc w:val="left"/>
        <w:rPr>
          <w:sz w:val="24"/>
        </w:rPr>
      </w:pPr>
      <w:r>
        <w:rPr>
          <w:sz w:val="24"/>
        </w:rPr>
        <w:t>kryptokokózy – špatná prognóza, recidiva u 50</w:t>
      </w:r>
      <w:r>
        <w:rPr>
          <w:spacing w:val="-2"/>
          <w:sz w:val="24"/>
        </w:rPr>
        <w:t> </w:t>
      </w:r>
      <w:r>
        <w:rPr>
          <w:sz w:val="24"/>
        </w:rPr>
        <w:t>%</w:t>
      </w:r>
    </w:p>
    <w:p>
      <w:pPr>
        <w:pStyle w:val="ListParagraph"/>
        <w:numPr>
          <w:ilvl w:val="2"/>
          <w:numId w:val="33"/>
        </w:numPr>
        <w:tabs>
          <w:tab w:pos="2836" w:val="left" w:leader="none"/>
          <w:tab w:pos="2837" w:val="left" w:leader="none"/>
        </w:tabs>
        <w:spacing w:line="281" w:lineRule="exact" w:before="0" w:after="0"/>
        <w:ind w:left="2836" w:right="0" w:hanging="361"/>
        <w:jc w:val="left"/>
        <w:rPr>
          <w:sz w:val="24"/>
        </w:rPr>
      </w:pPr>
      <w:r>
        <w:rPr>
          <w:sz w:val="24"/>
        </w:rPr>
        <w:t>inhalace -&gt; plíce -&gt; hematogenní diseminace -&gt; CNS -&gt; akutní</w:t>
      </w:r>
      <w:r>
        <w:rPr>
          <w:spacing w:val="44"/>
          <w:sz w:val="24"/>
        </w:rPr>
        <w:t> </w:t>
      </w:r>
      <w:r>
        <w:rPr>
          <w:sz w:val="24"/>
        </w:rPr>
        <w:t>těžká</w:t>
      </w:r>
    </w:p>
    <w:p>
      <w:pPr>
        <w:pStyle w:val="BodyText"/>
        <w:spacing w:line="281" w:lineRule="exact"/>
        <w:ind w:left="2836" w:firstLine="0"/>
      </w:pPr>
      <w:r>
        <w:rPr/>
        <w:t>meningoencefalitida</w:t>
      </w:r>
    </w:p>
    <w:p>
      <w:pPr>
        <w:pStyle w:val="ListParagraph"/>
        <w:numPr>
          <w:ilvl w:val="2"/>
          <w:numId w:val="33"/>
        </w:numPr>
        <w:tabs>
          <w:tab w:pos="2836" w:val="left" w:leader="none"/>
          <w:tab w:pos="2837" w:val="left" w:leader="none"/>
        </w:tabs>
        <w:spacing w:line="281" w:lineRule="exact" w:before="0" w:after="0"/>
        <w:ind w:left="2836" w:right="0" w:hanging="361"/>
        <w:jc w:val="left"/>
        <w:rPr>
          <w:sz w:val="24"/>
        </w:rPr>
      </w:pPr>
      <w:r>
        <w:rPr>
          <w:sz w:val="24"/>
        </w:rPr>
        <w:t>kožní diseminovaná kryptokoková</w:t>
      </w:r>
      <w:r>
        <w:rPr>
          <w:spacing w:val="-3"/>
          <w:sz w:val="24"/>
        </w:rPr>
        <w:t> </w:t>
      </w:r>
      <w:r>
        <w:rPr>
          <w:sz w:val="24"/>
        </w:rPr>
        <w:t>infekce</w:t>
      </w:r>
    </w:p>
    <w:p>
      <w:pPr>
        <w:numPr>
          <w:ilvl w:val="2"/>
          <w:numId w:val="33"/>
        </w:numPr>
        <w:tabs>
          <w:tab w:pos="2836" w:val="left" w:leader="none"/>
          <w:tab w:pos="2837" w:val="left" w:leader="none"/>
        </w:tabs>
        <w:spacing w:before="1"/>
        <w:ind w:left="2836" w:right="0" w:hanging="361"/>
        <w:jc w:val="left"/>
        <w:rPr>
          <w:b/>
          <w:sz w:val="24"/>
        </w:rPr>
      </w:pPr>
      <w:r>
        <w:rPr>
          <w:b/>
          <w:sz w:val="24"/>
        </w:rPr>
        <w:t>chronická meningitida u pacientů po</w:t>
      </w:r>
      <w:r>
        <w:rPr>
          <w:b/>
          <w:spacing w:val="-4"/>
          <w:sz w:val="24"/>
        </w:rPr>
        <w:t> </w:t>
      </w:r>
      <w:r>
        <w:rPr>
          <w:b/>
          <w:sz w:val="24"/>
        </w:rPr>
        <w:t>transplantaci</w:t>
      </w:r>
    </w:p>
    <w:p>
      <w:pPr>
        <w:pStyle w:val="ListParagraph"/>
        <w:numPr>
          <w:ilvl w:val="3"/>
          <w:numId w:val="33"/>
        </w:numPr>
        <w:tabs>
          <w:tab w:pos="3556" w:val="left" w:leader="none"/>
          <w:tab w:pos="3557" w:val="left" w:leader="none"/>
        </w:tabs>
        <w:spacing w:line="294" w:lineRule="exact" w:before="1" w:after="0"/>
        <w:ind w:left="3557" w:right="0" w:hanging="360"/>
        <w:jc w:val="left"/>
        <w:rPr>
          <w:sz w:val="24"/>
        </w:rPr>
      </w:pPr>
      <w:r>
        <w:rPr>
          <w:rFonts w:ascii="Times New Roman" w:hAnsi="Times New Roman"/>
          <w:spacing w:val="-60"/>
          <w:sz w:val="24"/>
          <w:u w:val="single"/>
        </w:rPr>
        <w:t> </w:t>
      </w:r>
      <w:r>
        <w:rPr>
          <w:sz w:val="24"/>
          <w:u w:val="single"/>
        </w:rPr>
        <w:t>příznaky</w:t>
      </w:r>
    </w:p>
    <w:p>
      <w:pPr>
        <w:pStyle w:val="ListParagraph"/>
        <w:numPr>
          <w:ilvl w:val="4"/>
          <w:numId w:val="33"/>
        </w:numPr>
        <w:tabs>
          <w:tab w:pos="4277" w:val="left" w:leader="none"/>
        </w:tabs>
        <w:spacing w:line="290" w:lineRule="exact" w:before="0" w:after="0"/>
        <w:ind w:left="4277" w:right="0" w:hanging="360"/>
        <w:jc w:val="left"/>
        <w:rPr>
          <w:sz w:val="24"/>
        </w:rPr>
      </w:pPr>
      <w:r>
        <w:rPr>
          <w:sz w:val="24"/>
        </w:rPr>
        <w:t>bolesti</w:t>
      </w:r>
      <w:r>
        <w:rPr>
          <w:spacing w:val="-1"/>
          <w:sz w:val="24"/>
        </w:rPr>
        <w:t> </w:t>
      </w:r>
      <w:r>
        <w:rPr>
          <w:sz w:val="24"/>
        </w:rPr>
        <w:t>hlavy</w:t>
      </w:r>
    </w:p>
    <w:p>
      <w:pPr>
        <w:pStyle w:val="ListParagraph"/>
        <w:numPr>
          <w:ilvl w:val="4"/>
          <w:numId w:val="33"/>
        </w:numPr>
        <w:tabs>
          <w:tab w:pos="4277" w:val="left" w:leader="none"/>
        </w:tabs>
        <w:spacing w:line="281" w:lineRule="exact" w:before="0" w:after="0"/>
        <w:ind w:left="4277" w:right="0" w:hanging="360"/>
        <w:jc w:val="left"/>
        <w:rPr>
          <w:sz w:val="24"/>
        </w:rPr>
      </w:pPr>
      <w:r>
        <w:rPr>
          <w:sz w:val="24"/>
        </w:rPr>
        <w:t>otupělost, teplota</w:t>
      </w:r>
    </w:p>
    <w:p>
      <w:pPr>
        <w:pStyle w:val="ListParagraph"/>
        <w:numPr>
          <w:ilvl w:val="4"/>
          <w:numId w:val="33"/>
        </w:numPr>
        <w:tabs>
          <w:tab w:pos="4277" w:val="left" w:leader="none"/>
        </w:tabs>
        <w:spacing w:line="282" w:lineRule="exact" w:before="0" w:after="0"/>
        <w:ind w:left="4277" w:right="0" w:hanging="360"/>
        <w:jc w:val="left"/>
        <w:rPr>
          <w:sz w:val="24"/>
        </w:rPr>
      </w:pPr>
      <w:r>
        <w:rPr>
          <w:sz w:val="24"/>
        </w:rPr>
        <w:t>pokud jsou tam kožní léze -&gt;</w:t>
      </w:r>
      <w:r>
        <w:rPr>
          <w:spacing w:val="-3"/>
          <w:sz w:val="24"/>
        </w:rPr>
        <w:t> </w:t>
      </w:r>
      <w:r>
        <w:rPr>
          <w:sz w:val="24"/>
        </w:rPr>
        <w:t>houby</w:t>
      </w:r>
    </w:p>
    <w:p>
      <w:pPr>
        <w:pStyle w:val="ListParagraph"/>
        <w:numPr>
          <w:ilvl w:val="3"/>
          <w:numId w:val="33"/>
        </w:numPr>
        <w:tabs>
          <w:tab w:pos="3556" w:val="left" w:leader="none"/>
          <w:tab w:pos="3557" w:val="left" w:leader="none"/>
        </w:tabs>
        <w:spacing w:line="285" w:lineRule="exact" w:before="0" w:after="0"/>
        <w:ind w:left="3557" w:right="0" w:hanging="360"/>
        <w:jc w:val="left"/>
        <w:rPr>
          <w:sz w:val="24"/>
        </w:rPr>
      </w:pPr>
      <w:r>
        <w:rPr>
          <w:sz w:val="24"/>
          <w:u w:val="single"/>
        </w:rPr>
        <w:t>diagnostika</w:t>
      </w:r>
    </w:p>
    <w:p>
      <w:pPr>
        <w:pStyle w:val="ListParagraph"/>
        <w:numPr>
          <w:ilvl w:val="4"/>
          <w:numId w:val="33"/>
        </w:numPr>
        <w:tabs>
          <w:tab w:pos="4277" w:val="left" w:leader="none"/>
        </w:tabs>
        <w:spacing w:line="290" w:lineRule="exact" w:before="0" w:after="0"/>
        <w:ind w:left="4277" w:right="0" w:hanging="360"/>
        <w:jc w:val="left"/>
        <w:rPr>
          <w:sz w:val="24"/>
        </w:rPr>
      </w:pPr>
      <w:r>
        <w:rPr>
          <w:sz w:val="24"/>
        </w:rPr>
        <w:t>RTG plic pro vyloučení tuberkulózní</w:t>
      </w:r>
      <w:r>
        <w:rPr>
          <w:spacing w:val="-6"/>
          <w:sz w:val="24"/>
        </w:rPr>
        <w:t> </w:t>
      </w:r>
      <w:r>
        <w:rPr>
          <w:sz w:val="24"/>
        </w:rPr>
        <w:t>meningitidy</w:t>
      </w:r>
    </w:p>
    <w:p>
      <w:pPr>
        <w:pStyle w:val="ListParagraph"/>
        <w:numPr>
          <w:ilvl w:val="4"/>
          <w:numId w:val="33"/>
        </w:numPr>
        <w:tabs>
          <w:tab w:pos="4277" w:val="left" w:leader="none"/>
        </w:tabs>
        <w:spacing w:line="282" w:lineRule="exact" w:before="0" w:after="0"/>
        <w:ind w:left="4277" w:right="0" w:hanging="360"/>
        <w:jc w:val="left"/>
        <w:rPr>
          <w:sz w:val="24"/>
        </w:rPr>
      </w:pPr>
      <w:r>
        <w:rPr>
          <w:sz w:val="24"/>
        </w:rPr>
        <w:t>Mikroskopické a kultivační vyšetření</w:t>
      </w:r>
      <w:r>
        <w:rPr>
          <w:spacing w:val="-3"/>
          <w:sz w:val="24"/>
        </w:rPr>
        <w:t> </w:t>
      </w:r>
      <w:r>
        <w:rPr>
          <w:sz w:val="24"/>
        </w:rPr>
        <w:t>likvoru</w:t>
      </w:r>
    </w:p>
    <w:p>
      <w:pPr>
        <w:pStyle w:val="ListParagraph"/>
        <w:numPr>
          <w:ilvl w:val="4"/>
          <w:numId w:val="33"/>
        </w:numPr>
        <w:tabs>
          <w:tab w:pos="4277" w:val="left" w:leader="none"/>
          <w:tab w:pos="5502" w:val="left" w:leader="none"/>
          <w:tab w:pos="6856" w:val="left" w:leader="none"/>
          <w:tab w:pos="8845" w:val="left" w:leader="none"/>
        </w:tabs>
        <w:spacing w:line="225" w:lineRule="auto" w:before="4" w:after="0"/>
        <w:ind w:left="4277" w:right="1376" w:hanging="360"/>
        <w:jc w:val="left"/>
        <w:rPr>
          <w:sz w:val="24"/>
        </w:rPr>
      </w:pPr>
      <w:r>
        <w:rPr>
          <w:sz w:val="24"/>
        </w:rPr>
        <w:t>Latexová</w:t>
        <w:tab/>
        <w:t>aglutinace</w:t>
        <w:tab/>
        <w:t>kryptokokového</w:t>
        <w:tab/>
      </w:r>
      <w:r>
        <w:rPr>
          <w:spacing w:val="-3"/>
          <w:sz w:val="24"/>
        </w:rPr>
        <w:t>antigenu </w:t>
      </w:r>
      <w:r>
        <w:rPr>
          <w:sz w:val="24"/>
        </w:rPr>
        <w:t>(detekce pouzderného</w:t>
      </w:r>
      <w:r>
        <w:rPr>
          <w:spacing w:val="-5"/>
          <w:sz w:val="24"/>
        </w:rPr>
        <w:t> </w:t>
      </w:r>
      <w:r>
        <w:rPr>
          <w:sz w:val="24"/>
        </w:rPr>
        <w:t>antigenu)</w:t>
      </w:r>
    </w:p>
    <w:p>
      <w:pPr>
        <w:pStyle w:val="ListParagraph"/>
        <w:numPr>
          <w:ilvl w:val="0"/>
          <w:numId w:val="33"/>
        </w:numPr>
        <w:tabs>
          <w:tab w:pos="1396" w:val="left" w:leader="none"/>
          <w:tab w:pos="1397" w:val="left" w:leader="none"/>
        </w:tabs>
        <w:spacing w:line="294" w:lineRule="exact" w:before="3" w:after="0"/>
        <w:ind w:left="1396" w:right="0" w:hanging="361"/>
        <w:jc w:val="left"/>
        <w:rPr>
          <w:sz w:val="24"/>
        </w:rPr>
      </w:pPr>
      <w:r>
        <w:rPr>
          <w:sz w:val="24"/>
          <w:u w:val="single"/>
        </w:rPr>
        <w:t>Diagnostika</w:t>
      </w:r>
    </w:p>
    <w:p>
      <w:pPr>
        <w:pStyle w:val="ListParagraph"/>
        <w:numPr>
          <w:ilvl w:val="1"/>
          <w:numId w:val="33"/>
        </w:numPr>
        <w:tabs>
          <w:tab w:pos="2117" w:val="left" w:leader="none"/>
        </w:tabs>
        <w:spacing w:line="290" w:lineRule="exact" w:before="0" w:after="0"/>
        <w:ind w:left="2116" w:right="0" w:hanging="361"/>
        <w:jc w:val="left"/>
        <w:rPr>
          <w:sz w:val="24"/>
        </w:rPr>
      </w:pPr>
      <w:r>
        <w:rPr>
          <w:sz w:val="24"/>
          <w:u w:val="single"/>
        </w:rPr>
        <w:t>Mikroskopie</w:t>
      </w:r>
      <w:r>
        <w:rPr>
          <w:sz w:val="24"/>
        </w:rPr>
        <w:t> – spuutum, moč, krev,</w:t>
      </w:r>
      <w:r>
        <w:rPr>
          <w:spacing w:val="-1"/>
          <w:sz w:val="24"/>
        </w:rPr>
        <w:t> </w:t>
      </w:r>
      <w:r>
        <w:rPr>
          <w:sz w:val="24"/>
        </w:rPr>
        <w:t>likvor</w:t>
      </w:r>
    </w:p>
    <w:p>
      <w:pPr>
        <w:pStyle w:val="ListParagraph"/>
        <w:numPr>
          <w:ilvl w:val="2"/>
          <w:numId w:val="33"/>
        </w:numPr>
        <w:tabs>
          <w:tab w:pos="2836" w:val="left" w:leader="none"/>
          <w:tab w:pos="2837" w:val="left" w:leader="none"/>
        </w:tabs>
        <w:spacing w:line="271" w:lineRule="exact" w:before="0" w:after="0"/>
        <w:ind w:left="2836" w:right="0" w:hanging="361"/>
        <w:jc w:val="left"/>
        <w:rPr>
          <w:sz w:val="24"/>
        </w:rPr>
      </w:pPr>
      <w:r>
        <w:rPr>
          <w:sz w:val="24"/>
        </w:rPr>
        <w:t>Nativní preparát nebo v nátěru s tuší jsou vidět</w:t>
      </w:r>
      <w:r>
        <w:rPr>
          <w:spacing w:val="-9"/>
          <w:sz w:val="24"/>
        </w:rPr>
        <w:t> </w:t>
      </w:r>
      <w:r>
        <w:rPr>
          <w:sz w:val="24"/>
        </w:rPr>
        <w:t>pouzdra</w:t>
      </w:r>
    </w:p>
    <w:p>
      <w:pPr>
        <w:pStyle w:val="ListParagraph"/>
        <w:numPr>
          <w:ilvl w:val="2"/>
          <w:numId w:val="33"/>
        </w:numPr>
        <w:tabs>
          <w:tab w:pos="2836" w:val="left" w:leader="none"/>
          <w:tab w:pos="2837" w:val="left" w:leader="none"/>
        </w:tabs>
        <w:spacing w:line="281" w:lineRule="exact" w:before="0" w:after="0"/>
        <w:ind w:left="2836" w:right="0" w:hanging="361"/>
        <w:jc w:val="left"/>
        <w:rPr>
          <w:sz w:val="24"/>
        </w:rPr>
      </w:pPr>
      <w:r>
        <w:rPr>
          <w:sz w:val="24"/>
        </w:rPr>
        <w:t>V likovru nalézáme kapsulární</w:t>
      </w:r>
      <w:r>
        <w:rPr>
          <w:spacing w:val="-5"/>
          <w:sz w:val="24"/>
        </w:rPr>
        <w:t> </w:t>
      </w:r>
      <w:r>
        <w:rPr>
          <w:sz w:val="24"/>
        </w:rPr>
        <w:t>Ag</w:t>
      </w:r>
    </w:p>
    <w:p>
      <w:pPr>
        <w:pStyle w:val="ListParagraph"/>
        <w:numPr>
          <w:ilvl w:val="0"/>
          <w:numId w:val="33"/>
        </w:numPr>
        <w:tabs>
          <w:tab w:pos="1396" w:val="left" w:leader="none"/>
          <w:tab w:pos="1397" w:val="left" w:leader="none"/>
        </w:tabs>
        <w:spacing w:line="294" w:lineRule="exact" w:before="0" w:after="0"/>
        <w:ind w:left="1396" w:right="0" w:hanging="361"/>
        <w:jc w:val="left"/>
        <w:rPr>
          <w:sz w:val="24"/>
        </w:rPr>
      </w:pPr>
      <w:r>
        <w:rPr>
          <w:rFonts w:ascii="Times New Roman" w:hAnsi="Times New Roman"/>
          <w:spacing w:val="-60"/>
          <w:sz w:val="24"/>
          <w:u w:val="single"/>
        </w:rPr>
        <w:t> </w:t>
      </w:r>
      <w:r>
        <w:rPr>
          <w:sz w:val="24"/>
          <w:u w:val="single"/>
        </w:rPr>
        <w:t>Léčba</w:t>
      </w:r>
    </w:p>
    <w:p>
      <w:pPr>
        <w:pStyle w:val="ListParagraph"/>
        <w:numPr>
          <w:ilvl w:val="1"/>
          <w:numId w:val="33"/>
        </w:numPr>
        <w:tabs>
          <w:tab w:pos="2117" w:val="left" w:leader="none"/>
        </w:tabs>
        <w:spacing w:line="292" w:lineRule="exact" w:before="0" w:after="0"/>
        <w:ind w:left="2116" w:right="0" w:hanging="361"/>
        <w:jc w:val="left"/>
        <w:rPr>
          <w:sz w:val="24"/>
        </w:rPr>
      </w:pPr>
      <w:r>
        <w:rPr>
          <w:sz w:val="24"/>
        </w:rPr>
        <w:t>Amfotericin</w:t>
      </w:r>
      <w:r>
        <w:rPr>
          <w:spacing w:val="-2"/>
          <w:sz w:val="24"/>
        </w:rPr>
        <w:t> </w:t>
      </w:r>
      <w:r>
        <w:rPr>
          <w:sz w:val="24"/>
        </w:rPr>
        <w:t>B</w:t>
      </w:r>
    </w:p>
    <w:p>
      <w:pPr>
        <w:pStyle w:val="ListParagraph"/>
        <w:numPr>
          <w:ilvl w:val="1"/>
          <w:numId w:val="33"/>
        </w:numPr>
        <w:tabs>
          <w:tab w:pos="2117" w:val="left" w:leader="none"/>
        </w:tabs>
        <w:spacing w:line="292" w:lineRule="exact" w:before="0" w:after="0"/>
        <w:ind w:left="2116" w:right="0" w:hanging="361"/>
        <w:jc w:val="left"/>
        <w:rPr>
          <w:sz w:val="24"/>
        </w:rPr>
      </w:pPr>
      <w:r>
        <w:rPr>
          <w:sz w:val="24"/>
        </w:rPr>
        <w:t>Dříve – vždy smrtelný</w:t>
      </w:r>
      <w:r>
        <w:rPr>
          <w:spacing w:val="-5"/>
          <w:sz w:val="24"/>
        </w:rPr>
        <w:t> </w:t>
      </w:r>
      <w:r>
        <w:rPr>
          <w:sz w:val="24"/>
        </w:rPr>
        <w:t>průběh</w:t>
      </w:r>
    </w:p>
    <w:p>
      <w:pPr>
        <w:pStyle w:val="BodyText"/>
        <w:ind w:left="0" w:firstLine="0"/>
        <w:rPr>
          <w:sz w:val="30"/>
        </w:rPr>
      </w:pPr>
    </w:p>
    <w:p>
      <w:pPr>
        <w:spacing w:before="229"/>
        <w:ind w:left="676" w:right="0" w:firstLine="0"/>
        <w:jc w:val="left"/>
        <w:rPr>
          <w:b/>
          <w:sz w:val="28"/>
        </w:rPr>
      </w:pPr>
      <w:r>
        <w:rPr>
          <w:b/>
          <w:sz w:val="28"/>
        </w:rPr>
        <w:t>16A: Enterokoky, Leuconostoc, Pediococcus, nutričně variantní</w:t>
      </w:r>
    </w:p>
    <w:p>
      <w:pPr>
        <w:spacing w:before="1"/>
        <w:ind w:left="676" w:right="0" w:firstLine="0"/>
        <w:jc w:val="left"/>
        <w:rPr>
          <w:b/>
          <w:sz w:val="28"/>
        </w:rPr>
      </w:pPr>
      <w:r>
        <w:rPr>
          <w:b/>
          <w:sz w:val="28"/>
        </w:rPr>
        <w:t>streptokoky</w:t>
      </w:r>
    </w:p>
    <w:p>
      <w:pPr>
        <w:spacing w:before="162"/>
        <w:ind w:left="676" w:right="0" w:firstLine="0"/>
        <w:jc w:val="left"/>
        <w:rPr>
          <w:b/>
          <w:sz w:val="30"/>
        </w:rPr>
      </w:pPr>
      <w:r>
        <w:rPr>
          <w:b/>
          <w:sz w:val="30"/>
          <w:u w:val="thick"/>
        </w:rPr>
        <w:t>Enterokoky</w:t>
      </w:r>
    </w:p>
    <w:p>
      <w:pPr>
        <w:pStyle w:val="ListParagraph"/>
        <w:numPr>
          <w:ilvl w:val="0"/>
          <w:numId w:val="34"/>
        </w:numPr>
        <w:tabs>
          <w:tab w:pos="1396" w:val="left" w:leader="none"/>
          <w:tab w:pos="1397" w:val="left" w:leader="none"/>
        </w:tabs>
        <w:spacing w:line="308" w:lineRule="exact" w:before="159" w:after="0"/>
        <w:ind w:left="1396" w:right="0" w:hanging="361"/>
        <w:jc w:val="left"/>
        <w:rPr>
          <w:sz w:val="24"/>
        </w:rPr>
      </w:pPr>
      <w:r>
        <w:rPr>
          <w:b/>
          <w:color w:val="6F2F9F"/>
          <w:sz w:val="26"/>
        </w:rPr>
        <w:t>G+ </w:t>
      </w:r>
      <w:r>
        <w:rPr>
          <w:sz w:val="24"/>
        </w:rPr>
        <w:t>koky ve dvojici nebo v</w:t>
      </w:r>
      <w:r>
        <w:rPr>
          <w:spacing w:val="-9"/>
          <w:sz w:val="24"/>
        </w:rPr>
        <w:t> </w:t>
      </w:r>
      <w:r>
        <w:rPr>
          <w:sz w:val="24"/>
        </w:rPr>
        <w:t>řetízcích</w:t>
      </w:r>
    </w:p>
    <w:p>
      <w:pPr>
        <w:pStyle w:val="ListParagraph"/>
        <w:numPr>
          <w:ilvl w:val="0"/>
          <w:numId w:val="34"/>
        </w:numPr>
        <w:tabs>
          <w:tab w:pos="1396" w:val="left" w:leader="none"/>
          <w:tab w:pos="1397" w:val="left" w:leader="none"/>
        </w:tabs>
        <w:spacing w:line="283" w:lineRule="exact" w:before="0" w:after="0"/>
        <w:ind w:left="1396" w:right="0" w:hanging="361"/>
        <w:jc w:val="left"/>
        <w:rPr>
          <w:sz w:val="24"/>
        </w:rPr>
      </w:pPr>
      <w:r>
        <w:rPr>
          <w:sz w:val="24"/>
        </w:rPr>
        <w:t>Jsou součástí střevní</w:t>
      </w:r>
      <w:r>
        <w:rPr>
          <w:spacing w:val="-2"/>
          <w:sz w:val="24"/>
        </w:rPr>
        <w:t> </w:t>
      </w:r>
      <w:r>
        <w:rPr>
          <w:sz w:val="24"/>
        </w:rPr>
        <w:t>mikroflóry</w:t>
      </w:r>
    </w:p>
    <w:p>
      <w:pPr>
        <w:pStyle w:val="ListParagraph"/>
        <w:numPr>
          <w:ilvl w:val="0"/>
          <w:numId w:val="34"/>
        </w:numPr>
        <w:tabs>
          <w:tab w:pos="1396" w:val="left" w:leader="none"/>
          <w:tab w:pos="1397" w:val="left" w:leader="none"/>
        </w:tabs>
        <w:spacing w:line="282" w:lineRule="exact" w:before="0" w:after="0"/>
        <w:ind w:left="1396" w:right="0" w:hanging="361"/>
        <w:jc w:val="left"/>
        <w:rPr>
          <w:sz w:val="24"/>
        </w:rPr>
      </w:pPr>
      <w:r>
        <w:rPr>
          <w:sz w:val="24"/>
        </w:rPr>
        <w:t>Velmi odolné k vysokému pH i vysokým</w:t>
      </w:r>
      <w:r>
        <w:rPr>
          <w:spacing w:val="-6"/>
          <w:sz w:val="24"/>
        </w:rPr>
        <w:t> </w:t>
      </w:r>
      <w:r>
        <w:rPr>
          <w:sz w:val="24"/>
        </w:rPr>
        <w:t>teplotám</w:t>
      </w:r>
    </w:p>
    <w:p>
      <w:pPr>
        <w:pStyle w:val="ListParagraph"/>
        <w:numPr>
          <w:ilvl w:val="0"/>
          <w:numId w:val="34"/>
        </w:numPr>
        <w:tabs>
          <w:tab w:pos="1396" w:val="left" w:leader="none"/>
          <w:tab w:pos="1397" w:val="left" w:leader="none"/>
        </w:tabs>
        <w:spacing w:line="282" w:lineRule="exact" w:before="0" w:after="0"/>
        <w:ind w:left="1396" w:right="0" w:hanging="361"/>
        <w:jc w:val="left"/>
        <w:rPr>
          <w:sz w:val="24"/>
        </w:rPr>
      </w:pPr>
      <w:r>
        <w:rPr>
          <w:sz w:val="24"/>
        </w:rPr>
        <w:t>Nesporulující</w:t>
      </w:r>
    </w:p>
    <w:p>
      <w:pPr>
        <w:pStyle w:val="ListParagraph"/>
        <w:numPr>
          <w:ilvl w:val="0"/>
          <w:numId w:val="34"/>
        </w:numPr>
        <w:tabs>
          <w:tab w:pos="1396" w:val="left" w:leader="none"/>
          <w:tab w:pos="1397" w:val="left" w:leader="none"/>
        </w:tabs>
        <w:spacing w:line="282" w:lineRule="exact" w:before="0" w:after="0"/>
        <w:ind w:left="1396" w:right="0" w:hanging="361"/>
        <w:jc w:val="left"/>
        <w:rPr>
          <w:sz w:val="24"/>
        </w:rPr>
      </w:pPr>
      <w:r>
        <w:rPr>
          <w:sz w:val="24"/>
        </w:rPr>
        <w:t>Fakultativně</w:t>
      </w:r>
      <w:r>
        <w:rPr>
          <w:spacing w:val="-1"/>
          <w:sz w:val="24"/>
        </w:rPr>
        <w:t> </w:t>
      </w:r>
      <w:r>
        <w:rPr>
          <w:sz w:val="24"/>
        </w:rPr>
        <w:t>anaerobní</w:t>
      </w:r>
    </w:p>
    <w:p>
      <w:pPr>
        <w:pStyle w:val="ListParagraph"/>
        <w:numPr>
          <w:ilvl w:val="0"/>
          <w:numId w:val="34"/>
        </w:numPr>
        <w:tabs>
          <w:tab w:pos="1396" w:val="left" w:leader="none"/>
          <w:tab w:pos="1397" w:val="left" w:leader="none"/>
        </w:tabs>
        <w:spacing w:line="288" w:lineRule="exact" w:before="0" w:after="0"/>
        <w:ind w:left="1396" w:right="0" w:hanging="361"/>
        <w:jc w:val="left"/>
        <w:rPr>
          <w:sz w:val="24"/>
        </w:rPr>
      </w:pPr>
      <w:r>
        <w:rPr>
          <w:sz w:val="24"/>
        </w:rPr>
        <w:t>Kataláza negativní (některé produkují</w:t>
      </w:r>
      <w:r>
        <w:rPr>
          <w:spacing w:val="-3"/>
          <w:sz w:val="24"/>
        </w:rPr>
        <w:t> </w:t>
      </w:r>
      <w:r>
        <w:rPr>
          <w:sz w:val="24"/>
        </w:rPr>
        <w:t>pseudocatalasu)</w:t>
      </w:r>
    </w:p>
    <w:p>
      <w:pPr>
        <w:pStyle w:val="Heading8"/>
        <w:spacing w:before="147"/>
        <w:ind w:left="1034"/>
      </w:pPr>
      <w:r>
        <w:rPr/>
        <w:t>Kultivace:</w:t>
      </w:r>
    </w:p>
    <w:p>
      <w:pPr>
        <w:pStyle w:val="BodyText"/>
        <w:ind w:left="1221" w:firstLine="0"/>
      </w:pPr>
      <w:r>
        <w:rPr>
          <w:b/>
          <w:sz w:val="28"/>
        </w:rPr>
        <w:t>- </w:t>
      </w:r>
      <w:r>
        <w:rPr/>
        <w:t>Nenáročná</w:t>
      </w:r>
    </w:p>
    <w:p>
      <w:pPr>
        <w:spacing w:after="0"/>
        <w:sectPr>
          <w:pgSz w:w="11910" w:h="16840"/>
          <w:pgMar w:top="1320" w:bottom="280" w:left="740" w:right="40"/>
        </w:sectPr>
      </w:pPr>
    </w:p>
    <w:p>
      <w:pPr>
        <w:pStyle w:val="BodyText"/>
        <w:spacing w:before="78"/>
        <w:ind w:left="1350" w:right="2727" w:hanging="130"/>
      </w:pPr>
      <w:r>
        <w:rPr>
          <w:sz w:val="28"/>
        </w:rPr>
        <w:t>- </w:t>
      </w:r>
      <w:r>
        <w:rPr/>
        <w:t>Krevní agar – vytváří šedivé kolonie (případně žluč-eskulinový agar)</w:t>
      </w:r>
      <w:r>
        <w:rPr>
          <w:color w:val="202429"/>
        </w:rPr>
        <w:t> možnost α, β nebo γ hemolýzy</w:t>
      </w:r>
    </w:p>
    <w:p>
      <w:pPr>
        <w:pStyle w:val="Heading8"/>
        <w:ind w:left="1034"/>
      </w:pPr>
      <w:r>
        <w:rPr/>
        <w:t>Zástupci:</w:t>
      </w:r>
    </w:p>
    <w:p>
      <w:pPr>
        <w:spacing w:line="281" w:lineRule="exact" w:before="0"/>
        <w:ind w:left="1343" w:right="0" w:firstLine="0"/>
        <w:jc w:val="left"/>
        <w:rPr>
          <w:i/>
          <w:sz w:val="24"/>
        </w:rPr>
      </w:pPr>
      <w:r>
        <w:rPr>
          <w:i/>
          <w:sz w:val="24"/>
        </w:rPr>
        <w:t>Enterococcus faecalis</w:t>
      </w:r>
      <w:r>
        <w:rPr>
          <w:i/>
          <w:spacing w:val="-13"/>
          <w:sz w:val="24"/>
        </w:rPr>
        <w:t> </w:t>
      </w:r>
      <w:r>
        <w:rPr>
          <w:i/>
          <w:sz w:val="24"/>
        </w:rPr>
        <w:t>(majoritní)</w:t>
      </w:r>
    </w:p>
    <w:p>
      <w:pPr>
        <w:spacing w:line="281" w:lineRule="exact" w:before="0"/>
        <w:ind w:left="1298" w:right="0" w:firstLine="0"/>
        <w:jc w:val="left"/>
        <w:rPr>
          <w:i/>
          <w:sz w:val="24"/>
        </w:rPr>
      </w:pPr>
      <w:r>
        <w:rPr>
          <w:i/>
          <w:sz w:val="24"/>
        </w:rPr>
        <w:t>Enterococcus faecium (minoritní)</w:t>
      </w:r>
    </w:p>
    <w:p>
      <w:pPr>
        <w:pStyle w:val="Heading8"/>
        <w:spacing w:before="161"/>
        <w:ind w:left="1036"/>
      </w:pPr>
      <w:r>
        <w:rPr/>
        <w:t>Patogenita</w:t>
      </w:r>
    </w:p>
    <w:p>
      <w:pPr>
        <w:pStyle w:val="BodyText"/>
        <w:spacing w:line="281" w:lineRule="exact"/>
        <w:ind w:left="1036" w:firstLine="0"/>
      </w:pPr>
      <w:r>
        <w:rPr/>
        <w:t>Součást přirozené mikroflóry, jsou ale oportunní patogeny:</w:t>
      </w:r>
    </w:p>
    <w:p>
      <w:pPr>
        <w:pStyle w:val="ListParagraph"/>
        <w:numPr>
          <w:ilvl w:val="0"/>
          <w:numId w:val="35"/>
        </w:numPr>
        <w:tabs>
          <w:tab w:pos="1171" w:val="left" w:leader="none"/>
        </w:tabs>
        <w:spacing w:line="281" w:lineRule="exact" w:before="0" w:after="0"/>
        <w:ind w:left="1170" w:right="0" w:hanging="135"/>
        <w:jc w:val="left"/>
        <w:rPr>
          <w:sz w:val="24"/>
        </w:rPr>
      </w:pPr>
      <w:r>
        <w:rPr>
          <w:sz w:val="24"/>
        </w:rPr>
        <w:t>Imunosuprese (vyvolaná imunosupresivy, např. při transplantaci, ale i</w:t>
      </w:r>
      <w:r>
        <w:rPr>
          <w:spacing w:val="-8"/>
          <w:sz w:val="24"/>
        </w:rPr>
        <w:t> </w:t>
      </w:r>
      <w:r>
        <w:rPr>
          <w:sz w:val="24"/>
        </w:rPr>
        <w:t>HIV)</w:t>
      </w:r>
    </w:p>
    <w:p>
      <w:pPr>
        <w:pStyle w:val="ListParagraph"/>
        <w:numPr>
          <w:ilvl w:val="0"/>
          <w:numId w:val="35"/>
        </w:numPr>
        <w:tabs>
          <w:tab w:pos="1171" w:val="left" w:leader="none"/>
        </w:tabs>
        <w:spacing w:line="281" w:lineRule="exact" w:before="2" w:after="0"/>
        <w:ind w:left="1170" w:right="0" w:hanging="135"/>
        <w:jc w:val="left"/>
        <w:rPr>
          <w:sz w:val="24"/>
        </w:rPr>
      </w:pPr>
      <w:r>
        <w:rPr>
          <w:sz w:val="24"/>
        </w:rPr>
        <w:t>Dlouhodobá</w:t>
      </w:r>
      <w:r>
        <w:rPr>
          <w:spacing w:val="-1"/>
          <w:sz w:val="24"/>
        </w:rPr>
        <w:t> </w:t>
      </w:r>
      <w:r>
        <w:rPr>
          <w:sz w:val="24"/>
        </w:rPr>
        <w:t>hospitalizace</w:t>
      </w:r>
    </w:p>
    <w:p>
      <w:pPr>
        <w:pStyle w:val="ListParagraph"/>
        <w:numPr>
          <w:ilvl w:val="0"/>
          <w:numId w:val="35"/>
        </w:numPr>
        <w:tabs>
          <w:tab w:pos="1171" w:val="left" w:leader="none"/>
        </w:tabs>
        <w:spacing w:line="240" w:lineRule="auto" w:before="0" w:after="0"/>
        <w:ind w:left="1036" w:right="2006" w:firstLine="0"/>
        <w:jc w:val="left"/>
        <w:rPr>
          <w:sz w:val="24"/>
        </w:rPr>
      </w:pPr>
      <w:r>
        <w:rPr>
          <w:sz w:val="24"/>
        </w:rPr>
        <w:t>Do cévního řečiště bývají zavlečeny centrálním žilním katetrem, operací GITu, případně operací močopohlavního</w:t>
      </w:r>
      <w:r>
        <w:rPr>
          <w:spacing w:val="-2"/>
          <w:sz w:val="24"/>
        </w:rPr>
        <w:t> </w:t>
      </w:r>
      <w:r>
        <w:rPr>
          <w:sz w:val="24"/>
        </w:rPr>
        <w:t>ústrojí</w:t>
      </w:r>
    </w:p>
    <w:p>
      <w:pPr>
        <w:pStyle w:val="BodyText"/>
        <w:spacing w:line="281" w:lineRule="exact"/>
        <w:ind w:left="1036" w:firstLine="0"/>
      </w:pPr>
      <w:r>
        <w:rPr/>
        <w:t>-Do močových cest zavlečeny močovým katetrem</w:t>
      </w:r>
    </w:p>
    <w:p>
      <w:pPr>
        <w:pStyle w:val="BodyText"/>
        <w:spacing w:before="1"/>
        <w:ind w:left="0" w:firstLine="0"/>
      </w:pPr>
    </w:p>
    <w:p>
      <w:pPr>
        <w:spacing w:line="281" w:lineRule="exact" w:before="0"/>
        <w:ind w:left="1036" w:right="0" w:firstLine="0"/>
        <w:jc w:val="left"/>
        <w:rPr>
          <w:b/>
          <w:sz w:val="24"/>
        </w:rPr>
      </w:pPr>
      <w:r>
        <w:rPr>
          <w:b/>
          <w:sz w:val="24"/>
        </w:rPr>
        <w:t>Onemocnění</w:t>
      </w:r>
    </w:p>
    <w:p>
      <w:pPr>
        <w:pStyle w:val="BodyText"/>
        <w:ind w:left="1036" w:right="3047" w:firstLine="0"/>
      </w:pPr>
      <w:r>
        <w:rPr/>
        <w:t>Infekce močových a žlučových cest, kožní i intraabdominální abscesy Jedna z nejčastějších příčin infekční endokarditidy</w:t>
      </w:r>
    </w:p>
    <w:p>
      <w:pPr>
        <w:pStyle w:val="Heading8"/>
        <w:spacing w:before="160"/>
        <w:ind w:left="1036"/>
      </w:pPr>
      <w:r>
        <w:rPr/>
        <w:t>Symptomy při infekcích</w:t>
      </w:r>
    </w:p>
    <w:p>
      <w:pPr>
        <w:pStyle w:val="BodyText"/>
        <w:spacing w:before="8"/>
        <w:ind w:left="0" w:firstLine="0"/>
        <w:rPr>
          <w:b/>
          <w:sz w:val="13"/>
        </w:rPr>
      </w:pPr>
    </w:p>
    <w:tbl>
      <w:tblPr>
        <w:tblW w:w="0" w:type="auto"/>
        <w:jc w:val="left"/>
        <w:tblInd w:w="1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5049"/>
      </w:tblGrid>
      <w:tr>
        <w:trPr>
          <w:trHeight w:val="462" w:hRule="atLeast"/>
        </w:trPr>
        <w:tc>
          <w:tcPr>
            <w:tcW w:w="2269" w:type="dxa"/>
            <w:shd w:val="clear" w:color="auto" w:fill="E1EED9"/>
          </w:tcPr>
          <w:p>
            <w:pPr>
              <w:pStyle w:val="TableParagraph"/>
              <w:spacing w:line="281" w:lineRule="exact"/>
              <w:ind w:left="110"/>
              <w:rPr>
                <w:sz w:val="24"/>
              </w:rPr>
            </w:pPr>
            <w:r>
              <w:rPr>
                <w:sz w:val="24"/>
              </w:rPr>
              <w:t>Cévní systém</w:t>
            </w:r>
          </w:p>
        </w:tc>
        <w:tc>
          <w:tcPr>
            <w:tcW w:w="5049" w:type="dxa"/>
            <w:shd w:val="clear" w:color="auto" w:fill="E1EED9"/>
          </w:tcPr>
          <w:p>
            <w:pPr>
              <w:pStyle w:val="TableParagraph"/>
              <w:spacing w:line="281" w:lineRule="exact"/>
              <w:ind w:left="107"/>
              <w:rPr>
                <w:sz w:val="24"/>
              </w:rPr>
            </w:pPr>
            <w:r>
              <w:rPr>
                <w:sz w:val="24"/>
              </w:rPr>
              <w:t>Horečka, zimnice, hypotenze, tachykardie</w:t>
            </w:r>
          </w:p>
        </w:tc>
      </w:tr>
      <w:tr>
        <w:trPr>
          <w:trHeight w:val="463" w:hRule="atLeast"/>
        </w:trPr>
        <w:tc>
          <w:tcPr>
            <w:tcW w:w="2269" w:type="dxa"/>
            <w:shd w:val="clear" w:color="auto" w:fill="F1F8ED"/>
          </w:tcPr>
          <w:p>
            <w:pPr>
              <w:pStyle w:val="TableParagraph"/>
              <w:ind w:left="110"/>
              <w:rPr>
                <w:sz w:val="24"/>
              </w:rPr>
            </w:pPr>
            <w:r>
              <w:rPr>
                <w:sz w:val="24"/>
              </w:rPr>
              <w:t>Edokarditida</w:t>
            </w:r>
          </w:p>
        </w:tc>
        <w:tc>
          <w:tcPr>
            <w:tcW w:w="5049" w:type="dxa"/>
            <w:shd w:val="clear" w:color="auto" w:fill="F1F8ED"/>
          </w:tcPr>
          <w:p>
            <w:pPr>
              <w:pStyle w:val="TableParagraph"/>
              <w:ind w:left="107"/>
              <w:rPr>
                <w:sz w:val="24"/>
              </w:rPr>
            </w:pPr>
            <w:r>
              <w:rPr>
                <w:sz w:val="24"/>
              </w:rPr>
              <w:t>Horečka, šelesty, nevolnost</w:t>
            </w:r>
          </w:p>
        </w:tc>
      </w:tr>
      <w:tr>
        <w:trPr>
          <w:trHeight w:val="465" w:hRule="atLeast"/>
        </w:trPr>
        <w:tc>
          <w:tcPr>
            <w:tcW w:w="2269" w:type="dxa"/>
            <w:shd w:val="clear" w:color="auto" w:fill="E1EED9"/>
          </w:tcPr>
          <w:p>
            <w:pPr>
              <w:pStyle w:val="TableParagraph"/>
              <w:spacing w:line="281" w:lineRule="exact"/>
              <w:ind w:left="110"/>
              <w:rPr>
                <w:sz w:val="24"/>
              </w:rPr>
            </w:pPr>
            <w:r>
              <w:rPr>
                <w:sz w:val="24"/>
              </w:rPr>
              <w:t>Močopohlavní</w:t>
            </w:r>
          </w:p>
        </w:tc>
        <w:tc>
          <w:tcPr>
            <w:tcW w:w="5049" w:type="dxa"/>
            <w:shd w:val="clear" w:color="auto" w:fill="E1EED9"/>
          </w:tcPr>
          <w:p>
            <w:pPr>
              <w:pStyle w:val="TableParagraph"/>
              <w:spacing w:line="281" w:lineRule="exact"/>
              <w:ind w:left="107"/>
              <w:rPr>
                <w:sz w:val="24"/>
              </w:rPr>
            </w:pPr>
            <w:r>
              <w:rPr>
                <w:sz w:val="24"/>
              </w:rPr>
              <w:t>Dysurie, zvýšená potřeba močení</w:t>
            </w:r>
          </w:p>
        </w:tc>
      </w:tr>
      <w:tr>
        <w:trPr>
          <w:trHeight w:val="462" w:hRule="atLeast"/>
        </w:trPr>
        <w:tc>
          <w:tcPr>
            <w:tcW w:w="2269" w:type="dxa"/>
            <w:shd w:val="clear" w:color="auto" w:fill="F1F8ED"/>
          </w:tcPr>
          <w:p>
            <w:pPr>
              <w:pStyle w:val="TableParagraph"/>
              <w:spacing w:line="281" w:lineRule="exact"/>
              <w:ind w:left="110"/>
              <w:rPr>
                <w:sz w:val="24"/>
              </w:rPr>
            </w:pPr>
            <w:r>
              <w:rPr>
                <w:sz w:val="24"/>
              </w:rPr>
              <w:t>Cysty</w:t>
            </w:r>
          </w:p>
        </w:tc>
        <w:tc>
          <w:tcPr>
            <w:tcW w:w="5049" w:type="dxa"/>
            <w:shd w:val="clear" w:color="auto" w:fill="F1F8ED"/>
          </w:tcPr>
          <w:p>
            <w:pPr>
              <w:pStyle w:val="TableParagraph"/>
              <w:spacing w:line="281" w:lineRule="exact"/>
              <w:ind w:left="107"/>
              <w:rPr>
                <w:sz w:val="24"/>
              </w:rPr>
            </w:pPr>
            <w:r>
              <w:rPr>
                <w:sz w:val="24"/>
              </w:rPr>
              <w:t>Suprapubická bolest</w:t>
            </w:r>
          </w:p>
        </w:tc>
      </w:tr>
      <w:tr>
        <w:trPr>
          <w:trHeight w:val="462" w:hRule="atLeast"/>
        </w:trPr>
        <w:tc>
          <w:tcPr>
            <w:tcW w:w="2269" w:type="dxa"/>
            <w:shd w:val="clear" w:color="auto" w:fill="E1EED9"/>
          </w:tcPr>
          <w:p>
            <w:pPr>
              <w:pStyle w:val="TableParagraph"/>
              <w:spacing w:line="281" w:lineRule="exact"/>
              <w:ind w:left="110"/>
              <w:rPr>
                <w:sz w:val="24"/>
              </w:rPr>
            </w:pPr>
            <w:r>
              <w:rPr>
                <w:sz w:val="24"/>
              </w:rPr>
              <w:t>Pyelonefritida</w:t>
            </w:r>
          </w:p>
        </w:tc>
        <w:tc>
          <w:tcPr>
            <w:tcW w:w="5049" w:type="dxa"/>
            <w:shd w:val="clear" w:color="auto" w:fill="E1EED9"/>
          </w:tcPr>
          <w:p>
            <w:pPr>
              <w:pStyle w:val="TableParagraph"/>
              <w:spacing w:line="281" w:lineRule="exact"/>
              <w:ind w:left="107"/>
              <w:rPr>
                <w:sz w:val="24"/>
              </w:rPr>
            </w:pPr>
            <w:r>
              <w:rPr>
                <w:sz w:val="24"/>
              </w:rPr>
              <w:t>Bolest, teplota, zimnice, nevolnost (i zvracení)</w:t>
            </w:r>
          </w:p>
        </w:tc>
      </w:tr>
      <w:tr>
        <w:trPr>
          <w:trHeight w:val="465" w:hRule="atLeast"/>
        </w:trPr>
        <w:tc>
          <w:tcPr>
            <w:tcW w:w="2269" w:type="dxa"/>
            <w:shd w:val="clear" w:color="auto" w:fill="F1F8ED"/>
          </w:tcPr>
          <w:p>
            <w:pPr>
              <w:pStyle w:val="TableParagraph"/>
              <w:spacing w:before="2"/>
              <w:ind w:left="110"/>
              <w:rPr>
                <w:sz w:val="24"/>
              </w:rPr>
            </w:pPr>
            <w:r>
              <w:rPr>
                <w:sz w:val="24"/>
              </w:rPr>
              <w:t>Kůže</w:t>
            </w:r>
          </w:p>
        </w:tc>
        <w:tc>
          <w:tcPr>
            <w:tcW w:w="5049" w:type="dxa"/>
            <w:shd w:val="clear" w:color="auto" w:fill="F1F8ED"/>
          </w:tcPr>
          <w:p>
            <w:pPr>
              <w:pStyle w:val="TableParagraph"/>
              <w:spacing w:before="2"/>
              <w:ind w:left="107"/>
              <w:rPr>
                <w:sz w:val="24"/>
              </w:rPr>
            </w:pPr>
            <w:r>
              <w:rPr>
                <w:sz w:val="24"/>
              </w:rPr>
              <w:t>Pocení, erytém, citlivost v místě postižení</w:t>
            </w:r>
          </w:p>
        </w:tc>
      </w:tr>
      <w:tr>
        <w:trPr>
          <w:trHeight w:val="462" w:hRule="atLeast"/>
        </w:trPr>
        <w:tc>
          <w:tcPr>
            <w:tcW w:w="2269" w:type="dxa"/>
            <w:shd w:val="clear" w:color="auto" w:fill="E1EED9"/>
          </w:tcPr>
          <w:p>
            <w:pPr>
              <w:pStyle w:val="TableParagraph"/>
              <w:spacing w:line="281" w:lineRule="exact"/>
              <w:ind w:left="110"/>
              <w:rPr>
                <w:sz w:val="24"/>
              </w:rPr>
            </w:pPr>
            <w:r>
              <w:rPr>
                <w:sz w:val="24"/>
              </w:rPr>
              <w:t>Žlučové cesty</w:t>
            </w:r>
          </w:p>
        </w:tc>
        <w:tc>
          <w:tcPr>
            <w:tcW w:w="5049" w:type="dxa"/>
            <w:shd w:val="clear" w:color="auto" w:fill="E1EED9"/>
          </w:tcPr>
          <w:p>
            <w:pPr>
              <w:pStyle w:val="TableParagraph"/>
              <w:spacing w:line="281" w:lineRule="exact"/>
              <w:ind w:left="107"/>
              <w:rPr>
                <w:sz w:val="24"/>
              </w:rPr>
            </w:pPr>
            <w:r>
              <w:rPr>
                <w:sz w:val="24"/>
              </w:rPr>
              <w:t>Horečka, bolest, ikterus</w:t>
            </w:r>
          </w:p>
        </w:tc>
      </w:tr>
      <w:tr>
        <w:trPr>
          <w:trHeight w:val="768" w:hRule="atLeast"/>
        </w:trPr>
        <w:tc>
          <w:tcPr>
            <w:tcW w:w="2269" w:type="dxa"/>
            <w:shd w:val="clear" w:color="auto" w:fill="F1F8ED"/>
          </w:tcPr>
          <w:p>
            <w:pPr>
              <w:pStyle w:val="TableParagraph"/>
              <w:spacing w:line="259" w:lineRule="auto" w:before="2"/>
              <w:ind w:left="110" w:right="157"/>
              <w:rPr>
                <w:sz w:val="24"/>
              </w:rPr>
            </w:pPr>
            <w:r>
              <w:rPr>
                <w:sz w:val="24"/>
              </w:rPr>
              <w:t>Intraabdominální a pánevní abscesy</w:t>
            </w:r>
          </w:p>
        </w:tc>
        <w:tc>
          <w:tcPr>
            <w:tcW w:w="5049" w:type="dxa"/>
            <w:shd w:val="clear" w:color="auto" w:fill="F1F8ED"/>
          </w:tcPr>
          <w:p>
            <w:pPr>
              <w:pStyle w:val="TableParagraph"/>
              <w:spacing w:line="259" w:lineRule="auto" w:before="2"/>
              <w:ind w:left="107" w:right="820"/>
              <w:rPr>
                <w:sz w:val="24"/>
              </w:rPr>
            </w:pPr>
            <w:r>
              <w:rPr>
                <w:sz w:val="24"/>
              </w:rPr>
              <w:t>Horečka, abdominální bolest, nevolnost, zvracení</w:t>
            </w:r>
          </w:p>
        </w:tc>
      </w:tr>
    </w:tbl>
    <w:p>
      <w:pPr>
        <w:pStyle w:val="BodyText"/>
        <w:ind w:left="0" w:firstLine="0"/>
        <w:rPr>
          <w:b/>
          <w:sz w:val="32"/>
        </w:rPr>
      </w:pPr>
    </w:p>
    <w:p>
      <w:pPr>
        <w:pStyle w:val="BodyText"/>
        <w:ind w:left="0" w:firstLine="0"/>
        <w:rPr>
          <w:b/>
          <w:sz w:val="32"/>
        </w:rPr>
      </w:pPr>
    </w:p>
    <w:p>
      <w:pPr>
        <w:pStyle w:val="BodyText"/>
        <w:ind w:left="0" w:firstLine="0"/>
        <w:rPr>
          <w:b/>
          <w:sz w:val="32"/>
        </w:rPr>
      </w:pPr>
    </w:p>
    <w:p>
      <w:pPr>
        <w:pStyle w:val="BodyText"/>
        <w:spacing w:before="10"/>
        <w:ind w:left="0" w:firstLine="0"/>
        <w:rPr>
          <w:b/>
          <w:sz w:val="28"/>
        </w:rPr>
      </w:pPr>
    </w:p>
    <w:p>
      <w:pPr>
        <w:spacing w:before="0"/>
        <w:ind w:left="676" w:right="0" w:firstLine="0"/>
        <w:jc w:val="left"/>
        <w:rPr>
          <w:b/>
          <w:sz w:val="28"/>
        </w:rPr>
      </w:pPr>
      <w:r>
        <w:rPr>
          <w:b/>
          <w:sz w:val="28"/>
        </w:rPr>
        <w:t>Diagnóza</w:t>
      </w:r>
    </w:p>
    <w:p>
      <w:pPr>
        <w:pStyle w:val="ListParagraph"/>
        <w:numPr>
          <w:ilvl w:val="0"/>
          <w:numId w:val="36"/>
        </w:numPr>
        <w:tabs>
          <w:tab w:pos="833" w:val="left" w:leader="none"/>
        </w:tabs>
        <w:spacing w:line="240" w:lineRule="auto" w:before="1" w:after="0"/>
        <w:ind w:left="832" w:right="0" w:hanging="157"/>
        <w:jc w:val="left"/>
        <w:rPr>
          <w:sz w:val="28"/>
        </w:rPr>
      </w:pPr>
      <w:r>
        <w:rPr>
          <w:sz w:val="24"/>
        </w:rPr>
        <w:t>Izolace bakterií z krve, moči, gynekologického výtěru, hnisu a následná</w:t>
      </w:r>
      <w:r>
        <w:rPr>
          <w:spacing w:val="-9"/>
          <w:sz w:val="24"/>
        </w:rPr>
        <w:t> </w:t>
      </w:r>
      <w:r>
        <w:rPr>
          <w:sz w:val="24"/>
        </w:rPr>
        <w:t>kultivace</w:t>
      </w:r>
    </w:p>
    <w:p>
      <w:pPr>
        <w:pStyle w:val="ListParagraph"/>
        <w:numPr>
          <w:ilvl w:val="0"/>
          <w:numId w:val="36"/>
        </w:numPr>
        <w:tabs>
          <w:tab w:pos="809" w:val="left" w:leader="none"/>
        </w:tabs>
        <w:spacing w:line="240" w:lineRule="auto" w:before="0" w:after="0"/>
        <w:ind w:left="808" w:right="0" w:hanging="133"/>
        <w:jc w:val="left"/>
        <w:rPr>
          <w:sz w:val="24"/>
        </w:rPr>
      </w:pPr>
      <w:r>
        <w:rPr>
          <w:sz w:val="24"/>
        </w:rPr>
        <w:t>Dle typu</w:t>
      </w:r>
      <w:r>
        <w:rPr>
          <w:spacing w:val="-2"/>
          <w:sz w:val="24"/>
        </w:rPr>
        <w:t> </w:t>
      </w:r>
      <w:r>
        <w:rPr>
          <w:sz w:val="24"/>
        </w:rPr>
        <w:t>infekce:</w:t>
      </w:r>
    </w:p>
    <w:p>
      <w:pPr>
        <w:pStyle w:val="BodyText"/>
        <w:spacing w:line="281" w:lineRule="exact"/>
        <w:ind w:left="676" w:firstLine="0"/>
      </w:pPr>
      <w:r>
        <w:rPr/>
        <w:t>Endokarditida – echokardiogram</w:t>
      </w:r>
    </w:p>
    <w:p>
      <w:pPr>
        <w:pStyle w:val="BodyText"/>
        <w:ind w:left="676" w:right="3674" w:firstLine="0"/>
      </w:pPr>
      <w:r>
        <w:rPr/>
        <w:t>Močový – alkalické pH moči, bakteriurie, leukocyturie, proteinurie Žlučové cesty, abdominální abscesy – sono, CT</w:t>
      </w:r>
    </w:p>
    <w:p>
      <w:pPr>
        <w:spacing w:after="0"/>
        <w:sectPr>
          <w:pgSz w:w="11910" w:h="16840"/>
          <w:pgMar w:top="1320" w:bottom="280" w:left="740" w:right="40"/>
        </w:sectPr>
      </w:pPr>
    </w:p>
    <w:tbl>
      <w:tblPr>
        <w:tblW w:w="0" w:type="auto"/>
        <w:jc w:val="left"/>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6"/>
        <w:gridCol w:w="2267"/>
        <w:gridCol w:w="2264"/>
        <w:gridCol w:w="2718"/>
      </w:tblGrid>
      <w:tr>
        <w:trPr>
          <w:trHeight w:val="979" w:hRule="atLeast"/>
        </w:trPr>
        <w:tc>
          <w:tcPr>
            <w:tcW w:w="2266" w:type="dxa"/>
            <w:tcBorders>
              <w:top w:val="nil"/>
              <w:left w:val="nil"/>
            </w:tcBorders>
          </w:tcPr>
          <w:p>
            <w:pPr>
              <w:pStyle w:val="TableParagraph"/>
              <w:ind w:left="112"/>
              <w:rPr>
                <w:b/>
                <w:sz w:val="28"/>
              </w:rPr>
            </w:pPr>
            <w:r>
              <w:rPr>
                <w:b/>
                <w:sz w:val="28"/>
              </w:rPr>
              <w:t>Léčba</w:t>
            </w:r>
          </w:p>
        </w:tc>
        <w:tc>
          <w:tcPr>
            <w:tcW w:w="2267" w:type="dxa"/>
          </w:tcPr>
          <w:p>
            <w:pPr>
              <w:pStyle w:val="TableParagraph"/>
              <w:spacing w:line="256" w:lineRule="auto" w:before="2"/>
              <w:ind w:left="107" w:right="799"/>
              <w:rPr>
                <w:i/>
                <w:sz w:val="24"/>
              </w:rPr>
            </w:pPr>
            <w:r>
              <w:rPr>
                <w:i/>
                <w:sz w:val="24"/>
              </w:rPr>
              <w:t>Enterococcus </w:t>
            </w:r>
            <w:r>
              <w:rPr>
                <w:i/>
                <w:sz w:val="24"/>
              </w:rPr>
              <w:t>faecalis</w:t>
            </w:r>
          </w:p>
        </w:tc>
        <w:tc>
          <w:tcPr>
            <w:tcW w:w="2264" w:type="dxa"/>
          </w:tcPr>
          <w:p>
            <w:pPr>
              <w:pStyle w:val="TableParagraph"/>
              <w:spacing w:line="256" w:lineRule="auto" w:before="2"/>
              <w:ind w:left="106" w:right="797"/>
              <w:rPr>
                <w:i/>
                <w:sz w:val="24"/>
              </w:rPr>
            </w:pPr>
            <w:r>
              <w:rPr>
                <w:i/>
                <w:sz w:val="24"/>
              </w:rPr>
              <w:t>Enterococcus </w:t>
            </w:r>
            <w:r>
              <w:rPr>
                <w:i/>
                <w:sz w:val="24"/>
              </w:rPr>
              <w:t>faecium</w:t>
            </w:r>
          </w:p>
        </w:tc>
        <w:tc>
          <w:tcPr>
            <w:tcW w:w="2718" w:type="dxa"/>
          </w:tcPr>
          <w:p>
            <w:pPr>
              <w:pStyle w:val="TableParagraph"/>
              <w:spacing w:line="256" w:lineRule="auto" w:before="2"/>
              <w:ind w:left="108" w:right="114"/>
              <w:rPr>
                <w:sz w:val="24"/>
              </w:rPr>
            </w:pPr>
            <w:r>
              <w:rPr>
                <w:sz w:val="24"/>
              </w:rPr>
              <w:t>Vankomycin-rezistentní kmeny (VRE)</w:t>
            </w:r>
          </w:p>
        </w:tc>
      </w:tr>
      <w:tr>
        <w:trPr>
          <w:trHeight w:val="289" w:hRule="atLeast"/>
        </w:trPr>
        <w:tc>
          <w:tcPr>
            <w:tcW w:w="2266" w:type="dxa"/>
            <w:tcBorders>
              <w:bottom w:val="nil"/>
            </w:tcBorders>
          </w:tcPr>
          <w:p>
            <w:pPr>
              <w:pStyle w:val="TableParagraph"/>
              <w:spacing w:line="269" w:lineRule="exact"/>
              <w:ind w:left="107"/>
              <w:rPr>
                <w:b/>
                <w:sz w:val="24"/>
              </w:rPr>
            </w:pPr>
            <w:r>
              <w:rPr>
                <w:b/>
                <w:sz w:val="24"/>
              </w:rPr>
              <w:t>Beta-laktamázy</w:t>
            </w:r>
          </w:p>
        </w:tc>
        <w:tc>
          <w:tcPr>
            <w:tcW w:w="2267" w:type="dxa"/>
            <w:vMerge w:val="restart"/>
          </w:tcPr>
          <w:p>
            <w:pPr>
              <w:pStyle w:val="TableParagraph"/>
              <w:spacing w:before="5"/>
              <w:rPr>
                <w:sz w:val="11"/>
              </w:rPr>
            </w:pPr>
          </w:p>
          <w:p>
            <w:pPr>
              <w:pStyle w:val="TableParagraph"/>
              <w:ind w:left="597"/>
              <w:rPr>
                <w:sz w:val="20"/>
              </w:rPr>
            </w:pPr>
            <w:r>
              <w:rPr>
                <w:sz w:val="20"/>
              </w:rPr>
              <w:drawing>
                <wp:inline distT="0" distB="0" distL="0" distR="0">
                  <wp:extent cx="512064" cy="361188"/>
                  <wp:effectExtent l="0" t="0" r="0" b="0"/>
                  <wp:docPr id="5" name="image4.png" descr="Checkmark with solid fill"/>
                  <wp:cNvGraphicFramePr>
                    <a:graphicFrameLocks noChangeAspect="1"/>
                  </wp:cNvGraphicFramePr>
                  <a:graphic>
                    <a:graphicData uri="http://schemas.openxmlformats.org/drawingml/2006/picture">
                      <pic:pic>
                        <pic:nvPicPr>
                          <pic:cNvPr id="6" name="image4.png"/>
                          <pic:cNvPicPr/>
                        </pic:nvPicPr>
                        <pic:blipFill>
                          <a:blip r:embed="rId11" cstate="print"/>
                          <a:stretch>
                            <a:fillRect/>
                          </a:stretch>
                        </pic:blipFill>
                        <pic:spPr>
                          <a:xfrm>
                            <a:off x="0" y="0"/>
                            <a:ext cx="512064" cy="361188"/>
                          </a:xfrm>
                          <a:prstGeom prst="rect">
                            <a:avLst/>
                          </a:prstGeom>
                        </pic:spPr>
                      </pic:pic>
                    </a:graphicData>
                  </a:graphic>
                </wp:inline>
              </w:drawing>
            </w:r>
            <w:r>
              <w:rPr>
                <w:sz w:val="20"/>
              </w:rPr>
            </w:r>
          </w:p>
        </w:tc>
        <w:tc>
          <w:tcPr>
            <w:tcW w:w="2264" w:type="dxa"/>
            <w:vMerge w:val="restart"/>
          </w:tcPr>
          <w:p>
            <w:pPr>
              <w:pStyle w:val="TableParagraph"/>
              <w:spacing w:before="10"/>
              <w:rPr>
                <w:sz w:val="9"/>
              </w:rPr>
            </w:pPr>
          </w:p>
          <w:p>
            <w:pPr>
              <w:pStyle w:val="TableParagraph"/>
              <w:ind w:left="785"/>
              <w:rPr>
                <w:sz w:val="20"/>
              </w:rPr>
            </w:pPr>
            <w:r>
              <w:rPr>
                <w:sz w:val="20"/>
              </w:rPr>
              <w:pict>
                <v:group style="width:32.1pt;height:29.75pt;mso-position-horizontal-relative:char;mso-position-vertical-relative:line" coordorigin="0,0" coordsize="642,595">
                  <v:shape style="position:absolute;left:70;top:13;width:562;height:571" coordorigin="71,13" coordsize="562,571" path="m212,13l71,150,490,584,632,448,212,13xe" filled="true" fillcolor="#990033" stroked="false">
                    <v:path arrowok="t"/>
                    <v:fill type="solid"/>
                  </v:shape>
                  <v:shape style="position:absolute;left:70;top:13;width:562;height:571" coordorigin="71,13" coordsize="562,571" path="m212,13l632,448,490,584,71,150,212,13xe" filled="false" stroked="true" strokeweight="1pt" strokecolor="#990033">
                    <v:path arrowok="t"/>
                    <v:stroke dashstyle="solid"/>
                  </v:shape>
                  <v:shape style="position:absolute;left:10;top:10;width:577;height:566" coordorigin="10,10" coordsize="577,566" path="m452,10l10,437,144,576,586,149,452,10xe" filled="true" fillcolor="#990033" stroked="false">
                    <v:path arrowok="t"/>
                    <v:fill type="solid"/>
                  </v:shape>
                  <v:shape style="position:absolute;left:10;top:10;width:577;height:566" coordorigin="10,10" coordsize="577,566" path="m10,437l452,10,586,149,144,576,10,437xe" filled="false" stroked="true" strokeweight="1pt" strokecolor="#990033">
                    <v:path arrowok="t"/>
                    <v:stroke dashstyle="solid"/>
                  </v:shape>
                </v:group>
              </w:pict>
            </w:r>
            <w:r>
              <w:rPr>
                <w:sz w:val="20"/>
              </w:rPr>
            </w:r>
          </w:p>
        </w:tc>
        <w:tc>
          <w:tcPr>
            <w:tcW w:w="2718" w:type="dxa"/>
            <w:tcBorders>
              <w:bottom w:val="nil"/>
            </w:tcBorders>
          </w:tcPr>
          <w:p>
            <w:pPr>
              <w:pStyle w:val="TableParagraph"/>
              <w:rPr>
                <w:rFonts w:ascii="Times New Roman"/>
                <w:sz w:val="20"/>
              </w:rPr>
            </w:pPr>
          </w:p>
        </w:tc>
      </w:tr>
      <w:tr>
        <w:trPr>
          <w:trHeight w:val="718" w:hRule="atLeast"/>
        </w:trPr>
        <w:tc>
          <w:tcPr>
            <w:tcW w:w="2266" w:type="dxa"/>
            <w:tcBorders>
              <w:top w:val="nil"/>
            </w:tcBorders>
          </w:tcPr>
          <w:p>
            <w:pPr>
              <w:pStyle w:val="TableParagraph"/>
              <w:spacing w:before="3"/>
              <w:ind w:left="107"/>
              <w:rPr>
                <w:sz w:val="24"/>
              </w:rPr>
            </w:pPr>
            <w:r>
              <w:rPr>
                <w:sz w:val="24"/>
              </w:rPr>
              <w:t>-penicilin, ampicilin</w:t>
            </w:r>
          </w:p>
        </w:tc>
        <w:tc>
          <w:tcPr>
            <w:tcW w:w="2267" w:type="dxa"/>
            <w:vMerge/>
            <w:tcBorders>
              <w:top w:val="nil"/>
            </w:tcBorders>
          </w:tcPr>
          <w:p>
            <w:pPr>
              <w:rPr>
                <w:sz w:val="2"/>
                <w:szCs w:val="2"/>
              </w:rPr>
            </w:pPr>
          </w:p>
        </w:tc>
        <w:tc>
          <w:tcPr>
            <w:tcW w:w="2264" w:type="dxa"/>
            <w:vMerge/>
            <w:tcBorders>
              <w:top w:val="nil"/>
            </w:tcBorders>
          </w:tcPr>
          <w:p>
            <w:pPr>
              <w:rPr>
                <w:sz w:val="2"/>
                <w:szCs w:val="2"/>
              </w:rPr>
            </w:pPr>
          </w:p>
        </w:tc>
        <w:tc>
          <w:tcPr>
            <w:tcW w:w="2718" w:type="dxa"/>
            <w:tcBorders>
              <w:top w:val="nil"/>
              <w:bottom w:val="nil"/>
            </w:tcBorders>
          </w:tcPr>
          <w:p>
            <w:pPr>
              <w:pStyle w:val="TableParagraph"/>
              <w:spacing w:before="6"/>
              <w:rPr>
                <w:sz w:val="11"/>
              </w:rPr>
            </w:pPr>
          </w:p>
          <w:p>
            <w:pPr>
              <w:pStyle w:val="TableParagraph"/>
              <w:ind w:left="916"/>
              <w:rPr>
                <w:sz w:val="20"/>
              </w:rPr>
            </w:pPr>
            <w:r>
              <w:rPr>
                <w:sz w:val="20"/>
              </w:rPr>
              <w:pict>
                <v:group style="width:32.1pt;height:29.55pt;mso-position-horizontal-relative:char;mso-position-vertical-relative:line" coordorigin="0,0" coordsize="642,591">
                  <v:shape style="position:absolute;left:10;top:13;width:577;height:566" coordorigin="10,14" coordsize="577,566" path="m452,14l10,440,144,579,586,153,452,14xe" filled="true" fillcolor="#990033" stroked="false">
                    <v:path arrowok="t"/>
                    <v:fill type="solid"/>
                  </v:shape>
                  <v:shape style="position:absolute;left:10;top:13;width:577;height:566" coordorigin="10,14" coordsize="577,566" path="m10,440l452,14,586,153,144,579,10,440xe" filled="false" stroked="true" strokeweight="1pt" strokecolor="#990033">
                    <v:path arrowok="t"/>
                    <v:stroke dashstyle="solid"/>
                  </v:shape>
                  <v:shape style="position:absolute;left:70;top:10;width:562;height:571" coordorigin="71,10" coordsize="562,571" path="m212,10l71,147,490,581,632,444,212,10xe" filled="true" fillcolor="#990033" stroked="false">
                    <v:path arrowok="t"/>
                    <v:fill type="solid"/>
                  </v:shape>
                  <v:shape style="position:absolute;left:70;top:10;width:562;height:571" coordorigin="71,10" coordsize="562,571" path="m212,10l632,444,490,581,71,147,212,10xe" filled="false" stroked="true" strokeweight="1pt" strokecolor="#990033">
                    <v:path arrowok="t"/>
                    <v:stroke dashstyle="solid"/>
                  </v:shape>
                </v:group>
              </w:pict>
            </w:r>
            <w:r>
              <w:rPr>
                <w:sz w:val="20"/>
              </w:rPr>
            </w:r>
          </w:p>
        </w:tc>
      </w:tr>
      <w:tr>
        <w:trPr>
          <w:trHeight w:val="303" w:hRule="atLeast"/>
        </w:trPr>
        <w:tc>
          <w:tcPr>
            <w:tcW w:w="2266" w:type="dxa"/>
            <w:tcBorders>
              <w:bottom w:val="nil"/>
            </w:tcBorders>
          </w:tcPr>
          <w:p>
            <w:pPr>
              <w:pStyle w:val="TableParagraph"/>
              <w:spacing w:line="249" w:lineRule="exact"/>
              <w:ind w:left="107"/>
              <w:rPr>
                <w:b/>
                <w:sz w:val="24"/>
              </w:rPr>
            </w:pPr>
            <w:r>
              <w:rPr>
                <w:b/>
                <w:sz w:val="24"/>
              </w:rPr>
              <w:t>Aminoglykosidy</w:t>
            </w:r>
          </w:p>
        </w:tc>
        <w:tc>
          <w:tcPr>
            <w:tcW w:w="2267" w:type="dxa"/>
            <w:vMerge w:val="restart"/>
          </w:tcPr>
          <w:p>
            <w:pPr>
              <w:pStyle w:val="TableParagraph"/>
              <w:spacing w:before="10"/>
              <w:rPr>
                <w:sz w:val="8"/>
              </w:rPr>
            </w:pPr>
          </w:p>
          <w:p>
            <w:pPr>
              <w:pStyle w:val="TableParagraph"/>
              <w:ind w:left="650"/>
              <w:rPr>
                <w:sz w:val="20"/>
              </w:rPr>
            </w:pPr>
            <w:r>
              <w:rPr>
                <w:sz w:val="20"/>
              </w:rPr>
              <w:drawing>
                <wp:inline distT="0" distB="0" distL="0" distR="0">
                  <wp:extent cx="512579" cy="361188"/>
                  <wp:effectExtent l="0" t="0" r="0" b="0"/>
                  <wp:docPr id="7" name="image4.png" descr="Checkmark with solid fill"/>
                  <wp:cNvGraphicFramePr>
                    <a:graphicFrameLocks noChangeAspect="1"/>
                  </wp:cNvGraphicFramePr>
                  <a:graphic>
                    <a:graphicData uri="http://schemas.openxmlformats.org/drawingml/2006/picture">
                      <pic:pic>
                        <pic:nvPicPr>
                          <pic:cNvPr id="8" name="image4.png"/>
                          <pic:cNvPicPr/>
                        </pic:nvPicPr>
                        <pic:blipFill>
                          <a:blip r:embed="rId11" cstate="print"/>
                          <a:stretch>
                            <a:fillRect/>
                          </a:stretch>
                        </pic:blipFill>
                        <pic:spPr>
                          <a:xfrm>
                            <a:off x="0" y="0"/>
                            <a:ext cx="512579" cy="361188"/>
                          </a:xfrm>
                          <a:prstGeom prst="rect">
                            <a:avLst/>
                          </a:prstGeom>
                        </pic:spPr>
                      </pic:pic>
                    </a:graphicData>
                  </a:graphic>
                </wp:inline>
              </w:drawing>
            </w:r>
            <w:r>
              <w:rPr>
                <w:sz w:val="20"/>
              </w:rPr>
            </w:r>
          </w:p>
        </w:tc>
        <w:tc>
          <w:tcPr>
            <w:tcW w:w="2264" w:type="dxa"/>
            <w:vMerge w:val="restart"/>
          </w:tcPr>
          <w:p>
            <w:pPr>
              <w:pStyle w:val="TableParagraph"/>
              <w:spacing w:before="8" w:after="1"/>
              <w:rPr>
                <w:sz w:val="15"/>
              </w:rPr>
            </w:pPr>
          </w:p>
          <w:p>
            <w:pPr>
              <w:pStyle w:val="TableParagraph"/>
              <w:ind w:left="765"/>
              <w:rPr>
                <w:sz w:val="20"/>
              </w:rPr>
            </w:pPr>
            <w:r>
              <w:rPr>
                <w:sz w:val="20"/>
              </w:rPr>
              <w:pict>
                <v:group style="width:34.1pt;height:29.75pt;mso-position-horizontal-relative:char;mso-position-vertical-relative:line" coordorigin="0,0" coordsize="682,595">
                  <v:shape style="position:absolute;left:10;top:10;width:577;height:566" coordorigin="10,10" coordsize="577,566" path="m452,10l10,437,144,576,586,149,452,10xe" filled="true" fillcolor="#990033" stroked="false">
                    <v:path arrowok="t"/>
                    <v:fill type="solid"/>
                  </v:shape>
                  <v:shape style="position:absolute;left:10;top:10;width:577;height:566" coordorigin="10,10" coordsize="577,566" path="m10,437l452,10,586,149,144,576,10,437xe" filled="false" stroked="true" strokeweight="1pt" strokecolor="#990033">
                    <v:path arrowok="t"/>
                    <v:stroke dashstyle="solid"/>
                  </v:shape>
                  <v:shape style="position:absolute;left:110;top:13;width:562;height:572" coordorigin="111,13" coordsize="562,572" path="m252,13l111,150,530,585,672,448,252,13xe" filled="true" fillcolor="#990033" stroked="false">
                    <v:path arrowok="t"/>
                    <v:fill type="solid"/>
                  </v:shape>
                  <v:shape style="position:absolute;left:110;top:13;width:562;height:572" coordorigin="111,13" coordsize="562,572" path="m252,13l672,448,530,585,111,150,252,13xe" filled="false" stroked="true" strokeweight="1pt" strokecolor="#990033">
                    <v:path arrowok="t"/>
                    <v:stroke dashstyle="solid"/>
                  </v:shape>
                </v:group>
              </w:pict>
            </w:r>
            <w:r>
              <w:rPr>
                <w:sz w:val="20"/>
              </w:rPr>
            </w:r>
          </w:p>
        </w:tc>
        <w:tc>
          <w:tcPr>
            <w:tcW w:w="2718" w:type="dxa"/>
            <w:tcBorders>
              <w:top w:val="nil"/>
              <w:bottom w:val="nil"/>
            </w:tcBorders>
          </w:tcPr>
          <w:p>
            <w:pPr>
              <w:pStyle w:val="TableParagraph"/>
              <w:rPr>
                <w:rFonts w:ascii="Times New Roman"/>
                <w:sz w:val="22"/>
              </w:rPr>
            </w:pPr>
          </w:p>
        </w:tc>
      </w:tr>
      <w:tr>
        <w:trPr>
          <w:trHeight w:val="806" w:hRule="atLeast"/>
        </w:trPr>
        <w:tc>
          <w:tcPr>
            <w:tcW w:w="2266" w:type="dxa"/>
            <w:tcBorders>
              <w:top w:val="nil"/>
              <w:bottom w:val="nil"/>
            </w:tcBorders>
          </w:tcPr>
          <w:p>
            <w:pPr>
              <w:pStyle w:val="TableParagraph"/>
              <w:spacing w:line="256" w:lineRule="auto" w:before="119"/>
              <w:ind w:left="107" w:right="759"/>
              <w:rPr>
                <w:sz w:val="24"/>
              </w:rPr>
            </w:pPr>
            <w:r>
              <w:rPr>
                <w:sz w:val="24"/>
              </w:rPr>
              <w:t>-gentamicin, streptomycin</w:t>
            </w:r>
          </w:p>
        </w:tc>
        <w:tc>
          <w:tcPr>
            <w:tcW w:w="2267" w:type="dxa"/>
            <w:vMerge/>
            <w:tcBorders>
              <w:top w:val="nil"/>
            </w:tcBorders>
          </w:tcPr>
          <w:p>
            <w:pPr>
              <w:rPr>
                <w:sz w:val="2"/>
                <w:szCs w:val="2"/>
              </w:rPr>
            </w:pPr>
          </w:p>
        </w:tc>
        <w:tc>
          <w:tcPr>
            <w:tcW w:w="2264" w:type="dxa"/>
            <w:vMerge/>
            <w:tcBorders>
              <w:top w:val="nil"/>
            </w:tcBorders>
          </w:tcPr>
          <w:p>
            <w:pPr>
              <w:rPr>
                <w:sz w:val="2"/>
                <w:szCs w:val="2"/>
              </w:rPr>
            </w:pPr>
          </w:p>
        </w:tc>
        <w:tc>
          <w:tcPr>
            <w:tcW w:w="2718" w:type="dxa"/>
            <w:tcBorders>
              <w:top w:val="nil"/>
              <w:bottom w:val="nil"/>
            </w:tcBorders>
          </w:tcPr>
          <w:p>
            <w:pPr>
              <w:pStyle w:val="TableParagraph"/>
              <w:spacing w:before="50"/>
              <w:ind w:left="108"/>
              <w:rPr>
                <w:sz w:val="24"/>
              </w:rPr>
            </w:pPr>
            <w:r>
              <w:rPr>
                <w:sz w:val="24"/>
              </w:rPr>
              <w:t>Dražší léčba:</w:t>
            </w:r>
          </w:p>
          <w:p>
            <w:pPr>
              <w:pStyle w:val="TableParagraph"/>
              <w:spacing w:line="270" w:lineRule="exact" w:before="184"/>
              <w:ind w:left="108"/>
              <w:rPr>
                <w:sz w:val="24"/>
              </w:rPr>
            </w:pPr>
            <w:r>
              <w:rPr>
                <w:sz w:val="24"/>
              </w:rPr>
              <w:t>- Linezolid</w:t>
            </w:r>
          </w:p>
        </w:tc>
      </w:tr>
      <w:tr>
        <w:trPr>
          <w:trHeight w:val="71" w:hRule="atLeast"/>
        </w:trPr>
        <w:tc>
          <w:tcPr>
            <w:tcW w:w="2266" w:type="dxa"/>
            <w:tcBorders>
              <w:top w:val="nil"/>
            </w:tcBorders>
          </w:tcPr>
          <w:p>
            <w:pPr>
              <w:pStyle w:val="TableParagraph"/>
              <w:rPr>
                <w:rFonts w:ascii="Times New Roman"/>
                <w:sz w:val="2"/>
              </w:rPr>
            </w:pPr>
          </w:p>
        </w:tc>
        <w:tc>
          <w:tcPr>
            <w:tcW w:w="2267" w:type="dxa"/>
            <w:vMerge/>
            <w:tcBorders>
              <w:top w:val="nil"/>
            </w:tcBorders>
          </w:tcPr>
          <w:p>
            <w:pPr>
              <w:rPr>
                <w:sz w:val="2"/>
                <w:szCs w:val="2"/>
              </w:rPr>
            </w:pPr>
          </w:p>
        </w:tc>
        <w:tc>
          <w:tcPr>
            <w:tcW w:w="2264" w:type="dxa"/>
            <w:vMerge/>
            <w:tcBorders>
              <w:top w:val="nil"/>
            </w:tcBorders>
          </w:tcPr>
          <w:p>
            <w:pPr>
              <w:rPr>
                <w:sz w:val="2"/>
                <w:szCs w:val="2"/>
              </w:rPr>
            </w:pPr>
          </w:p>
        </w:tc>
        <w:tc>
          <w:tcPr>
            <w:tcW w:w="2718" w:type="dxa"/>
            <w:vMerge w:val="restart"/>
            <w:tcBorders>
              <w:top w:val="nil"/>
              <w:bottom w:val="nil"/>
            </w:tcBorders>
          </w:tcPr>
          <w:p>
            <w:pPr>
              <w:pStyle w:val="TableParagraph"/>
              <w:numPr>
                <w:ilvl w:val="0"/>
                <w:numId w:val="37"/>
              </w:numPr>
              <w:tabs>
                <w:tab w:pos="241" w:val="left" w:leader="none"/>
              </w:tabs>
              <w:spacing w:line="240" w:lineRule="auto" w:before="4" w:after="0"/>
              <w:ind w:left="240" w:right="0" w:hanging="133"/>
              <w:jc w:val="left"/>
              <w:rPr>
                <w:sz w:val="24"/>
              </w:rPr>
            </w:pPr>
            <w:r>
              <w:rPr>
                <w:sz w:val="24"/>
              </w:rPr>
              <w:t>Daptomycin</w:t>
            </w:r>
          </w:p>
          <w:p>
            <w:pPr>
              <w:pStyle w:val="TableParagraph"/>
              <w:numPr>
                <w:ilvl w:val="0"/>
                <w:numId w:val="37"/>
              </w:numPr>
              <w:tabs>
                <w:tab w:pos="241" w:val="left" w:leader="none"/>
              </w:tabs>
              <w:spacing w:line="240" w:lineRule="auto" w:before="19" w:after="0"/>
              <w:ind w:left="240" w:right="0" w:hanging="133"/>
              <w:jc w:val="left"/>
              <w:rPr>
                <w:sz w:val="24"/>
              </w:rPr>
            </w:pPr>
            <w:r>
              <w:rPr>
                <w:sz w:val="24"/>
              </w:rPr>
              <w:t>Tigecyclin</w:t>
            </w:r>
          </w:p>
        </w:tc>
      </w:tr>
      <w:tr>
        <w:trPr>
          <w:trHeight w:val="591" w:hRule="atLeast"/>
        </w:trPr>
        <w:tc>
          <w:tcPr>
            <w:tcW w:w="2266" w:type="dxa"/>
            <w:tcBorders>
              <w:bottom w:val="nil"/>
            </w:tcBorders>
          </w:tcPr>
          <w:p>
            <w:pPr>
              <w:pStyle w:val="TableParagraph"/>
              <w:spacing w:before="9"/>
              <w:rPr>
                <w:sz w:val="25"/>
              </w:rPr>
            </w:pPr>
          </w:p>
          <w:p>
            <w:pPr>
              <w:pStyle w:val="TableParagraph"/>
              <w:spacing w:line="269" w:lineRule="exact"/>
              <w:ind w:left="107"/>
              <w:rPr>
                <w:b/>
                <w:sz w:val="24"/>
              </w:rPr>
            </w:pPr>
            <w:r>
              <w:rPr>
                <w:b/>
                <w:sz w:val="24"/>
              </w:rPr>
              <w:t>Vankomycin</w:t>
            </w:r>
          </w:p>
        </w:tc>
        <w:tc>
          <w:tcPr>
            <w:tcW w:w="2267" w:type="dxa"/>
            <w:tcBorders>
              <w:bottom w:val="nil"/>
            </w:tcBorders>
          </w:tcPr>
          <w:p>
            <w:pPr>
              <w:pStyle w:val="TableParagraph"/>
              <w:spacing w:line="281" w:lineRule="exact"/>
              <w:ind w:left="107"/>
              <w:rPr>
                <w:sz w:val="24"/>
              </w:rPr>
            </w:pPr>
            <w:r>
              <w:rPr>
                <w:color w:val="001F5F"/>
                <w:sz w:val="24"/>
              </w:rPr>
              <w:t>Použití u kmenů</w:t>
            </w:r>
          </w:p>
          <w:p>
            <w:pPr>
              <w:pStyle w:val="TableParagraph"/>
              <w:spacing w:line="269" w:lineRule="exact" w:before="21"/>
              <w:ind w:left="107"/>
              <w:rPr>
                <w:sz w:val="24"/>
              </w:rPr>
            </w:pPr>
            <w:r>
              <w:rPr>
                <w:color w:val="001F5F"/>
                <w:sz w:val="24"/>
              </w:rPr>
              <w:t>rezistentních k výše</w:t>
            </w:r>
          </w:p>
        </w:tc>
        <w:tc>
          <w:tcPr>
            <w:tcW w:w="2264" w:type="dxa"/>
            <w:vMerge w:val="restart"/>
          </w:tcPr>
          <w:p>
            <w:pPr>
              <w:pStyle w:val="TableParagraph"/>
              <w:spacing w:before="4"/>
              <w:rPr>
                <w:sz w:val="11"/>
              </w:rPr>
            </w:pPr>
          </w:p>
          <w:p>
            <w:pPr>
              <w:pStyle w:val="TableParagraph"/>
              <w:ind w:left="753"/>
              <w:rPr>
                <w:sz w:val="20"/>
              </w:rPr>
            </w:pPr>
            <w:r>
              <w:rPr>
                <w:sz w:val="20"/>
              </w:rPr>
              <w:drawing>
                <wp:inline distT="0" distB="0" distL="0" distR="0">
                  <wp:extent cx="512493" cy="361188"/>
                  <wp:effectExtent l="0" t="0" r="0" b="0"/>
                  <wp:docPr id="9" name="image4.png" descr="Checkmark with solid fill"/>
                  <wp:cNvGraphicFramePr>
                    <a:graphicFrameLocks noChangeAspect="1"/>
                  </wp:cNvGraphicFramePr>
                  <a:graphic>
                    <a:graphicData uri="http://schemas.openxmlformats.org/drawingml/2006/picture">
                      <pic:pic>
                        <pic:nvPicPr>
                          <pic:cNvPr id="10" name="image4.png"/>
                          <pic:cNvPicPr/>
                        </pic:nvPicPr>
                        <pic:blipFill>
                          <a:blip r:embed="rId11" cstate="print"/>
                          <a:stretch>
                            <a:fillRect/>
                          </a:stretch>
                        </pic:blipFill>
                        <pic:spPr>
                          <a:xfrm>
                            <a:off x="0" y="0"/>
                            <a:ext cx="512493" cy="361188"/>
                          </a:xfrm>
                          <a:prstGeom prst="rect">
                            <a:avLst/>
                          </a:prstGeom>
                        </pic:spPr>
                      </pic:pic>
                    </a:graphicData>
                  </a:graphic>
                </wp:inline>
              </w:drawing>
            </w:r>
            <w:r>
              <w:rPr>
                <w:sz w:val="20"/>
              </w:rPr>
            </w:r>
          </w:p>
        </w:tc>
        <w:tc>
          <w:tcPr>
            <w:tcW w:w="2718" w:type="dxa"/>
            <w:vMerge/>
            <w:tcBorders>
              <w:top w:val="nil"/>
              <w:bottom w:val="nil"/>
            </w:tcBorders>
          </w:tcPr>
          <w:p>
            <w:pPr>
              <w:rPr>
                <w:sz w:val="2"/>
                <w:szCs w:val="2"/>
              </w:rPr>
            </w:pPr>
          </w:p>
        </w:tc>
      </w:tr>
      <w:tr>
        <w:trPr>
          <w:trHeight w:val="468" w:hRule="atLeast"/>
        </w:trPr>
        <w:tc>
          <w:tcPr>
            <w:tcW w:w="2266" w:type="dxa"/>
            <w:tcBorders>
              <w:top w:val="nil"/>
            </w:tcBorders>
          </w:tcPr>
          <w:p>
            <w:pPr>
              <w:pStyle w:val="TableParagraph"/>
              <w:rPr>
                <w:rFonts w:ascii="Times New Roman"/>
                <w:sz w:val="24"/>
              </w:rPr>
            </w:pPr>
          </w:p>
        </w:tc>
        <w:tc>
          <w:tcPr>
            <w:tcW w:w="2267" w:type="dxa"/>
            <w:tcBorders>
              <w:top w:val="nil"/>
            </w:tcBorders>
          </w:tcPr>
          <w:p>
            <w:pPr>
              <w:pStyle w:val="TableParagraph"/>
              <w:spacing w:before="3"/>
              <w:ind w:left="107"/>
              <w:rPr>
                <w:sz w:val="24"/>
              </w:rPr>
            </w:pPr>
            <w:r>
              <w:rPr>
                <w:color w:val="001F5F"/>
                <w:sz w:val="24"/>
              </w:rPr>
              <w:t>uvedeným</w:t>
            </w:r>
          </w:p>
        </w:tc>
        <w:tc>
          <w:tcPr>
            <w:tcW w:w="2264" w:type="dxa"/>
            <w:vMerge/>
            <w:tcBorders>
              <w:top w:val="nil"/>
            </w:tcBorders>
          </w:tcPr>
          <w:p>
            <w:pPr>
              <w:rPr>
                <w:sz w:val="2"/>
                <w:szCs w:val="2"/>
              </w:rPr>
            </w:pPr>
          </w:p>
        </w:tc>
        <w:tc>
          <w:tcPr>
            <w:tcW w:w="2718" w:type="dxa"/>
            <w:tcBorders>
              <w:top w:val="nil"/>
            </w:tcBorders>
          </w:tcPr>
          <w:p>
            <w:pPr>
              <w:pStyle w:val="TableParagraph"/>
              <w:rPr>
                <w:rFonts w:ascii="Times New Roman"/>
                <w:sz w:val="24"/>
              </w:rPr>
            </w:pPr>
          </w:p>
        </w:tc>
      </w:tr>
    </w:tbl>
    <w:p>
      <w:pPr>
        <w:pStyle w:val="BodyText"/>
        <w:spacing w:before="10"/>
        <w:ind w:left="0" w:firstLine="0"/>
        <w:rPr>
          <w:sz w:val="28"/>
        </w:rPr>
      </w:pPr>
    </w:p>
    <w:p>
      <w:pPr>
        <w:pStyle w:val="ListParagraph"/>
        <w:numPr>
          <w:ilvl w:val="1"/>
          <w:numId w:val="36"/>
        </w:numPr>
        <w:tabs>
          <w:tab w:pos="1396" w:val="left" w:leader="none"/>
          <w:tab w:pos="1397" w:val="left" w:leader="none"/>
        </w:tabs>
        <w:spacing w:line="240" w:lineRule="auto" w:before="101" w:after="0"/>
        <w:ind w:left="1396" w:right="1391" w:hanging="360"/>
        <w:jc w:val="left"/>
        <w:rPr>
          <w:sz w:val="24"/>
        </w:rPr>
      </w:pPr>
      <w:r>
        <w:rPr>
          <w:sz w:val="24"/>
        </w:rPr>
        <w:t>Vankomycin-rezistentní kmeny byly zachyceny v r. 1986 jako následek nadměrné aplikace vankomycinu a mnoha dalších širokospektrých</w:t>
      </w:r>
      <w:r>
        <w:rPr>
          <w:spacing w:val="-10"/>
          <w:sz w:val="24"/>
        </w:rPr>
        <w:t> </w:t>
      </w:r>
      <w:r>
        <w:rPr>
          <w:sz w:val="24"/>
        </w:rPr>
        <w:t>antimikrobních</w:t>
      </w:r>
    </w:p>
    <w:p>
      <w:pPr>
        <w:pStyle w:val="BodyText"/>
        <w:ind w:right="1711" w:firstLine="0"/>
      </w:pPr>
      <w:r>
        <w:rPr/>
        <w:t>přípravků, vůči kterým jsou enterokoky přirozeně </w:t>
      </w:r>
      <w:r>
        <w:rPr>
          <w:b/>
        </w:rPr>
        <w:t>rezistentní </w:t>
      </w:r>
      <w:r>
        <w:rPr/>
        <w:t>- cefalosporiny, fluorochinoly, aztreonam, klindamycin, metronidazol</w:t>
      </w:r>
    </w:p>
    <w:p>
      <w:pPr>
        <w:pStyle w:val="ListParagraph"/>
        <w:numPr>
          <w:ilvl w:val="1"/>
          <w:numId w:val="36"/>
        </w:numPr>
        <w:tabs>
          <w:tab w:pos="1396" w:val="left" w:leader="none"/>
          <w:tab w:pos="1397" w:val="left" w:leader="none"/>
        </w:tabs>
        <w:spacing w:line="240" w:lineRule="auto" w:before="0" w:after="0"/>
        <w:ind w:left="1396" w:right="1385" w:hanging="360"/>
        <w:jc w:val="left"/>
        <w:rPr>
          <w:sz w:val="24"/>
        </w:rPr>
      </w:pPr>
      <w:r>
        <w:rPr>
          <w:sz w:val="24"/>
        </w:rPr>
        <w:t>Tato antibiotika naruší střevní mikroflóru, čímž “vznikne místo” pro vankomycin- rezistentní</w:t>
      </w:r>
      <w:r>
        <w:rPr>
          <w:spacing w:val="-1"/>
          <w:sz w:val="24"/>
        </w:rPr>
        <w:t> </w:t>
      </w:r>
      <w:r>
        <w:rPr>
          <w:sz w:val="24"/>
        </w:rPr>
        <w:t>kmeny</w:t>
      </w:r>
    </w:p>
    <w:p>
      <w:pPr>
        <w:pStyle w:val="ListParagraph"/>
        <w:numPr>
          <w:ilvl w:val="1"/>
          <w:numId w:val="36"/>
        </w:numPr>
        <w:tabs>
          <w:tab w:pos="1396" w:val="left" w:leader="none"/>
          <w:tab w:pos="1397" w:val="left" w:leader="none"/>
          <w:tab w:pos="2008" w:val="left" w:leader="none"/>
        </w:tabs>
        <w:spacing w:line="240" w:lineRule="auto" w:before="0" w:after="0"/>
        <w:ind w:left="1396" w:right="1591" w:hanging="360"/>
        <w:jc w:val="left"/>
        <w:rPr>
          <w:i/>
          <w:sz w:val="24"/>
        </w:rPr>
      </w:pPr>
      <w:r>
        <w:rPr>
          <w:sz w:val="24"/>
        </w:rPr>
        <w:t>V současnosti známe 5 fenotypů rezistentních k vankomycinu - fenotypy A, B, C, D, E</w:t>
        <w:tab/>
        <w:t>-&gt; </w:t>
      </w:r>
      <w:r>
        <w:rPr>
          <w:i/>
          <w:sz w:val="24"/>
        </w:rPr>
        <w:t>Enterococcus faecium VanA , Enterococcus faecalis VanA</w:t>
      </w:r>
      <w:r>
        <w:rPr>
          <w:i/>
          <w:spacing w:val="-14"/>
          <w:sz w:val="24"/>
        </w:rPr>
        <w:t> </w:t>
      </w:r>
      <w:r>
        <w:rPr>
          <w:i/>
          <w:sz w:val="24"/>
        </w:rPr>
        <w:t>...</w:t>
      </w:r>
    </w:p>
    <w:p>
      <w:pPr>
        <w:pStyle w:val="BodyText"/>
        <w:ind w:left="0" w:firstLine="0"/>
        <w:rPr>
          <w:i/>
          <w:sz w:val="28"/>
        </w:rPr>
      </w:pPr>
    </w:p>
    <w:p>
      <w:pPr>
        <w:spacing w:before="184"/>
        <w:ind w:left="676" w:right="0" w:firstLine="0"/>
        <w:jc w:val="left"/>
        <w:rPr>
          <w:b/>
          <w:sz w:val="30"/>
        </w:rPr>
      </w:pPr>
      <w:r>
        <w:rPr>
          <w:b/>
          <w:sz w:val="30"/>
          <w:u w:val="thick"/>
        </w:rPr>
        <w:t>Leuconostoc</w:t>
      </w:r>
    </w:p>
    <w:p>
      <w:pPr>
        <w:pStyle w:val="ListParagraph"/>
        <w:numPr>
          <w:ilvl w:val="0"/>
          <w:numId w:val="38"/>
        </w:numPr>
        <w:tabs>
          <w:tab w:pos="1396" w:val="left" w:leader="none"/>
          <w:tab w:pos="1397" w:val="left" w:leader="none"/>
        </w:tabs>
        <w:spacing w:line="308" w:lineRule="exact" w:before="159" w:after="0"/>
        <w:ind w:left="1396" w:right="0" w:hanging="361"/>
        <w:jc w:val="left"/>
        <w:rPr>
          <w:rFonts w:ascii="Calibri" w:hAnsi="Calibri"/>
          <w:sz w:val="24"/>
        </w:rPr>
      </w:pPr>
      <w:r>
        <w:rPr>
          <w:b/>
          <w:color w:val="6F2F9F"/>
          <w:sz w:val="26"/>
        </w:rPr>
        <w:t>G+ </w:t>
      </w:r>
      <w:r>
        <w:rPr>
          <w:sz w:val="24"/>
        </w:rPr>
        <w:t>koky v</w:t>
      </w:r>
      <w:r>
        <w:rPr>
          <w:spacing w:val="-8"/>
          <w:sz w:val="24"/>
        </w:rPr>
        <w:t> </w:t>
      </w:r>
      <w:r>
        <w:rPr>
          <w:sz w:val="24"/>
        </w:rPr>
        <w:t>řetězcích</w:t>
      </w:r>
    </w:p>
    <w:p>
      <w:pPr>
        <w:pStyle w:val="ListParagraph"/>
        <w:numPr>
          <w:ilvl w:val="0"/>
          <w:numId w:val="38"/>
        </w:numPr>
        <w:tabs>
          <w:tab w:pos="1396" w:val="left" w:leader="none"/>
          <w:tab w:pos="1397" w:val="left" w:leader="none"/>
        </w:tabs>
        <w:spacing w:line="284" w:lineRule="exact" w:before="0" w:after="0"/>
        <w:ind w:left="1396" w:right="0" w:hanging="361"/>
        <w:jc w:val="left"/>
        <w:rPr>
          <w:rFonts w:ascii="Calibri" w:hAnsi="Calibri"/>
          <w:sz w:val="24"/>
        </w:rPr>
      </w:pPr>
      <w:r>
        <w:rPr>
          <w:sz w:val="24"/>
        </w:rPr>
        <w:t>Lactobacillales</w:t>
      </w:r>
    </w:p>
    <w:p>
      <w:pPr>
        <w:pStyle w:val="ListParagraph"/>
        <w:numPr>
          <w:ilvl w:val="0"/>
          <w:numId w:val="38"/>
        </w:numPr>
        <w:tabs>
          <w:tab w:pos="1396" w:val="left" w:leader="none"/>
          <w:tab w:pos="1397" w:val="left" w:leader="none"/>
        </w:tabs>
        <w:spacing w:line="282" w:lineRule="exact" w:before="0" w:after="0"/>
        <w:ind w:left="1396" w:right="0" w:hanging="361"/>
        <w:jc w:val="left"/>
        <w:rPr>
          <w:rFonts w:ascii="Calibri" w:hAnsi="Calibri"/>
          <w:sz w:val="24"/>
        </w:rPr>
      </w:pPr>
      <w:r>
        <w:rPr>
          <w:sz w:val="24"/>
        </w:rPr>
        <w:t>Kataláza-negativní</w:t>
      </w:r>
    </w:p>
    <w:p>
      <w:pPr>
        <w:pStyle w:val="ListParagraph"/>
        <w:numPr>
          <w:ilvl w:val="0"/>
          <w:numId w:val="38"/>
        </w:numPr>
        <w:tabs>
          <w:tab w:pos="1396" w:val="left" w:leader="none"/>
          <w:tab w:pos="1397" w:val="left" w:leader="none"/>
        </w:tabs>
        <w:spacing w:line="282" w:lineRule="exact" w:before="0" w:after="0"/>
        <w:ind w:left="1396" w:right="0" w:hanging="361"/>
        <w:jc w:val="left"/>
        <w:rPr>
          <w:rFonts w:ascii="Calibri" w:hAnsi="Calibri"/>
          <w:sz w:val="24"/>
        </w:rPr>
      </w:pPr>
      <w:r>
        <w:rPr>
          <w:sz w:val="24"/>
        </w:rPr>
        <w:t>Rezistentní k</w:t>
      </w:r>
      <w:r>
        <w:rPr>
          <w:spacing w:val="-1"/>
          <w:sz w:val="24"/>
        </w:rPr>
        <w:t> </w:t>
      </w:r>
      <w:r>
        <w:rPr>
          <w:sz w:val="24"/>
        </w:rPr>
        <w:t>vankomycinu</w:t>
      </w:r>
    </w:p>
    <w:p>
      <w:pPr>
        <w:pStyle w:val="ListParagraph"/>
        <w:numPr>
          <w:ilvl w:val="0"/>
          <w:numId w:val="38"/>
        </w:numPr>
        <w:tabs>
          <w:tab w:pos="1396" w:val="left" w:leader="none"/>
          <w:tab w:pos="1397" w:val="left" w:leader="none"/>
        </w:tabs>
        <w:spacing w:line="282" w:lineRule="exact" w:before="0" w:after="0"/>
        <w:ind w:left="1396" w:right="0" w:hanging="361"/>
        <w:jc w:val="left"/>
        <w:rPr>
          <w:rFonts w:ascii="Calibri" w:hAnsi="Calibri"/>
          <w:sz w:val="24"/>
        </w:rPr>
      </w:pPr>
      <w:r>
        <w:rPr>
          <w:sz w:val="24"/>
        </w:rPr>
        <w:t>Schopny patogenity, ale infekce je velmi</w:t>
      </w:r>
      <w:r>
        <w:rPr>
          <w:spacing w:val="-5"/>
          <w:sz w:val="24"/>
        </w:rPr>
        <w:t> </w:t>
      </w:r>
      <w:r>
        <w:rPr>
          <w:sz w:val="24"/>
        </w:rPr>
        <w:t>vzácná</w:t>
      </w:r>
    </w:p>
    <w:p>
      <w:pPr>
        <w:pStyle w:val="ListParagraph"/>
        <w:numPr>
          <w:ilvl w:val="0"/>
          <w:numId w:val="38"/>
        </w:numPr>
        <w:tabs>
          <w:tab w:pos="1396" w:val="left" w:leader="none"/>
          <w:tab w:pos="1397" w:val="left" w:leader="none"/>
        </w:tabs>
        <w:spacing w:line="281" w:lineRule="exact" w:before="0" w:after="0"/>
        <w:ind w:left="1396" w:right="0" w:hanging="361"/>
        <w:jc w:val="left"/>
        <w:rPr>
          <w:rFonts w:ascii="Calibri" w:hAnsi="Calibri"/>
          <w:sz w:val="24"/>
        </w:rPr>
      </w:pPr>
      <w:r>
        <w:rPr>
          <w:sz w:val="24"/>
        </w:rPr>
        <w:t>Necessary for kvašené zelí</w:t>
      </w:r>
      <w:r>
        <w:rPr>
          <w:spacing w:val="-4"/>
          <w:sz w:val="24"/>
        </w:rPr>
        <w:t> </w:t>
      </w:r>
      <w:r>
        <w:rPr>
          <w:sz w:val="24"/>
        </w:rPr>
        <w:t>(lactofermentace)</w:t>
      </w:r>
    </w:p>
    <w:p>
      <w:pPr>
        <w:pStyle w:val="ListParagraph"/>
        <w:numPr>
          <w:ilvl w:val="0"/>
          <w:numId w:val="38"/>
        </w:numPr>
        <w:tabs>
          <w:tab w:pos="1396" w:val="left" w:leader="none"/>
          <w:tab w:pos="1397" w:val="left" w:leader="none"/>
        </w:tabs>
        <w:spacing w:line="287" w:lineRule="exact" w:before="0" w:after="0"/>
        <w:ind w:left="1396" w:right="0" w:hanging="361"/>
        <w:jc w:val="left"/>
        <w:rPr>
          <w:rFonts w:ascii="Calibri" w:hAnsi="Calibri"/>
          <w:i/>
          <w:sz w:val="24"/>
        </w:rPr>
      </w:pPr>
      <w:r>
        <w:rPr>
          <w:sz w:val="24"/>
        </w:rPr>
        <w:t>Zástupce: </w:t>
      </w:r>
      <w:r>
        <w:rPr>
          <w:i/>
          <w:sz w:val="24"/>
        </w:rPr>
        <w:t>Leuconostoc</w:t>
      </w:r>
      <w:r>
        <w:rPr>
          <w:i/>
          <w:spacing w:val="-2"/>
          <w:sz w:val="24"/>
        </w:rPr>
        <w:t> </w:t>
      </w:r>
      <w:r>
        <w:rPr>
          <w:i/>
          <w:sz w:val="24"/>
        </w:rPr>
        <w:t>citrovorum</w:t>
      </w:r>
    </w:p>
    <w:p>
      <w:pPr>
        <w:pStyle w:val="BodyText"/>
        <w:ind w:left="0" w:firstLine="0"/>
        <w:rPr>
          <w:i/>
          <w:sz w:val="28"/>
        </w:rPr>
      </w:pPr>
    </w:p>
    <w:p>
      <w:pPr>
        <w:pStyle w:val="BodyText"/>
        <w:ind w:left="0" w:firstLine="0"/>
        <w:rPr>
          <w:i/>
          <w:sz w:val="28"/>
        </w:rPr>
      </w:pPr>
    </w:p>
    <w:p>
      <w:pPr>
        <w:pStyle w:val="BodyText"/>
        <w:ind w:left="0" w:firstLine="0"/>
        <w:rPr>
          <w:i/>
          <w:sz w:val="28"/>
        </w:rPr>
      </w:pPr>
    </w:p>
    <w:p>
      <w:pPr>
        <w:pStyle w:val="BodyText"/>
        <w:ind w:left="0" w:firstLine="0"/>
        <w:rPr>
          <w:i/>
          <w:sz w:val="28"/>
        </w:rPr>
      </w:pPr>
    </w:p>
    <w:p>
      <w:pPr>
        <w:pStyle w:val="BodyText"/>
        <w:ind w:left="0" w:firstLine="0"/>
        <w:rPr>
          <w:i/>
          <w:sz w:val="28"/>
        </w:rPr>
      </w:pPr>
    </w:p>
    <w:p>
      <w:pPr>
        <w:pStyle w:val="BodyText"/>
        <w:ind w:left="0" w:firstLine="0"/>
        <w:rPr>
          <w:i/>
          <w:sz w:val="28"/>
        </w:rPr>
      </w:pPr>
    </w:p>
    <w:p>
      <w:pPr>
        <w:pStyle w:val="BodyText"/>
        <w:spacing w:before="1"/>
        <w:ind w:left="0" w:firstLine="0"/>
        <w:rPr>
          <w:i/>
          <w:sz w:val="33"/>
        </w:rPr>
      </w:pPr>
    </w:p>
    <w:p>
      <w:pPr>
        <w:pStyle w:val="Heading7"/>
        <w:rPr>
          <w:u w:val="none"/>
        </w:rPr>
      </w:pPr>
      <w:r>
        <w:rPr>
          <w:u w:val="thick"/>
        </w:rPr>
        <w:t>Pediococcus</w:t>
      </w:r>
    </w:p>
    <w:p>
      <w:pPr>
        <w:pStyle w:val="ListParagraph"/>
        <w:numPr>
          <w:ilvl w:val="0"/>
          <w:numId w:val="38"/>
        </w:numPr>
        <w:tabs>
          <w:tab w:pos="1396" w:val="left" w:leader="none"/>
          <w:tab w:pos="1397" w:val="left" w:leader="none"/>
        </w:tabs>
        <w:spacing w:line="333" w:lineRule="exact" w:before="158" w:after="0"/>
        <w:ind w:left="1396" w:right="0" w:hanging="361"/>
        <w:jc w:val="left"/>
        <w:rPr>
          <w:rFonts w:ascii="Calibri" w:hAnsi="Calibri"/>
          <w:sz w:val="28"/>
        </w:rPr>
      </w:pPr>
      <w:r>
        <w:rPr>
          <w:b/>
          <w:color w:val="6F2F9F"/>
          <w:sz w:val="26"/>
        </w:rPr>
        <w:t>G+ </w:t>
      </w:r>
      <w:r>
        <w:rPr>
          <w:sz w:val="24"/>
        </w:rPr>
        <w:t>koky vyskytující se samostatně, v párech, případně</w:t>
      </w:r>
      <w:r>
        <w:rPr>
          <w:spacing w:val="-9"/>
          <w:sz w:val="24"/>
        </w:rPr>
        <w:t> </w:t>
      </w:r>
      <w:r>
        <w:rPr>
          <w:sz w:val="24"/>
        </w:rPr>
        <w:t>tetrády</w:t>
      </w:r>
    </w:p>
    <w:p>
      <w:pPr>
        <w:pStyle w:val="ListParagraph"/>
        <w:numPr>
          <w:ilvl w:val="0"/>
          <w:numId w:val="38"/>
        </w:numPr>
        <w:tabs>
          <w:tab w:pos="1396" w:val="left" w:leader="none"/>
          <w:tab w:pos="1397" w:val="left" w:leader="none"/>
        </w:tabs>
        <w:spacing w:line="279" w:lineRule="exact" w:before="0" w:after="0"/>
        <w:ind w:left="1396" w:right="0" w:hanging="361"/>
        <w:jc w:val="left"/>
        <w:rPr>
          <w:rFonts w:ascii="Calibri" w:hAnsi="Calibri"/>
          <w:sz w:val="24"/>
        </w:rPr>
      </w:pPr>
      <w:r>
        <w:rPr>
          <w:sz w:val="24"/>
        </w:rPr>
        <w:t>Lactobacillales</w:t>
      </w:r>
    </w:p>
    <w:p>
      <w:pPr>
        <w:pStyle w:val="ListParagraph"/>
        <w:numPr>
          <w:ilvl w:val="0"/>
          <w:numId w:val="38"/>
        </w:numPr>
        <w:tabs>
          <w:tab w:pos="1396" w:val="left" w:leader="none"/>
          <w:tab w:pos="1397" w:val="left" w:leader="none"/>
        </w:tabs>
        <w:spacing w:line="337" w:lineRule="exact" w:before="0" w:after="0"/>
        <w:ind w:left="1396" w:right="0" w:hanging="361"/>
        <w:jc w:val="left"/>
        <w:rPr>
          <w:rFonts w:ascii="Calibri" w:hAnsi="Calibri"/>
          <w:sz w:val="28"/>
        </w:rPr>
      </w:pPr>
      <w:r>
        <w:rPr>
          <w:sz w:val="24"/>
        </w:rPr>
        <w:t>Nesporulující</w:t>
      </w:r>
    </w:p>
    <w:p>
      <w:pPr>
        <w:spacing w:after="0" w:line="337" w:lineRule="exact"/>
        <w:jc w:val="left"/>
        <w:rPr>
          <w:rFonts w:ascii="Calibri" w:hAnsi="Calibri"/>
          <w:sz w:val="28"/>
        </w:rPr>
        <w:sectPr>
          <w:pgSz w:w="11910" w:h="16840"/>
          <w:pgMar w:top="1400" w:bottom="280" w:left="740" w:right="40"/>
        </w:sectPr>
      </w:pPr>
    </w:p>
    <w:p>
      <w:pPr>
        <w:pStyle w:val="ListParagraph"/>
        <w:numPr>
          <w:ilvl w:val="0"/>
          <w:numId w:val="38"/>
        </w:numPr>
        <w:tabs>
          <w:tab w:pos="1396" w:val="left" w:leader="none"/>
          <w:tab w:pos="1397" w:val="left" w:leader="none"/>
        </w:tabs>
        <w:spacing w:line="332" w:lineRule="exact" w:before="37" w:after="0"/>
        <w:ind w:left="1396" w:right="0" w:hanging="361"/>
        <w:jc w:val="left"/>
        <w:rPr>
          <w:rFonts w:ascii="Calibri" w:hAnsi="Calibri"/>
          <w:sz w:val="28"/>
        </w:rPr>
      </w:pPr>
      <w:r>
        <w:rPr>
          <w:sz w:val="24"/>
        </w:rPr>
        <w:t>Fakultativně</w:t>
      </w:r>
      <w:r>
        <w:rPr>
          <w:spacing w:val="-1"/>
          <w:sz w:val="24"/>
        </w:rPr>
        <w:t> </w:t>
      </w:r>
      <w:r>
        <w:rPr>
          <w:sz w:val="24"/>
        </w:rPr>
        <w:t>anaerobní</w:t>
      </w:r>
    </w:p>
    <w:p>
      <w:pPr>
        <w:pStyle w:val="ListParagraph"/>
        <w:numPr>
          <w:ilvl w:val="0"/>
          <w:numId w:val="38"/>
        </w:numPr>
        <w:tabs>
          <w:tab w:pos="1396" w:val="left" w:leader="none"/>
          <w:tab w:pos="1397" w:val="left" w:leader="none"/>
        </w:tabs>
        <w:spacing w:line="320" w:lineRule="exact" w:before="0" w:after="0"/>
        <w:ind w:left="1396" w:right="0" w:hanging="361"/>
        <w:jc w:val="left"/>
        <w:rPr>
          <w:rFonts w:ascii="Calibri" w:hAnsi="Calibri"/>
          <w:sz w:val="28"/>
        </w:rPr>
      </w:pPr>
      <w:r>
        <w:rPr>
          <w:sz w:val="24"/>
        </w:rPr>
        <w:t>Kataláza-negativní</w:t>
      </w:r>
    </w:p>
    <w:p>
      <w:pPr>
        <w:pStyle w:val="ListParagraph"/>
        <w:numPr>
          <w:ilvl w:val="0"/>
          <w:numId w:val="38"/>
        </w:numPr>
        <w:tabs>
          <w:tab w:pos="1396" w:val="left" w:leader="none"/>
          <w:tab w:pos="1397" w:val="left" w:leader="none"/>
        </w:tabs>
        <w:spacing w:line="276" w:lineRule="exact" w:before="0" w:after="0"/>
        <w:ind w:left="1396" w:right="0" w:hanging="361"/>
        <w:jc w:val="left"/>
        <w:rPr>
          <w:rFonts w:ascii="Calibri" w:hAnsi="Calibri"/>
          <w:sz w:val="24"/>
        </w:rPr>
      </w:pPr>
      <w:r>
        <w:rPr>
          <w:sz w:val="24"/>
        </w:rPr>
        <w:t>Also necessary for kvašené zelí, občas přítomny ale i v procesu</w:t>
      </w:r>
      <w:r>
        <w:rPr>
          <w:spacing w:val="-9"/>
          <w:sz w:val="24"/>
        </w:rPr>
        <w:t> </w:t>
      </w:r>
      <w:r>
        <w:rPr>
          <w:sz w:val="24"/>
        </w:rPr>
        <w:t>fermentace</w:t>
      </w:r>
    </w:p>
    <w:p>
      <w:pPr>
        <w:pStyle w:val="BodyText"/>
        <w:spacing w:line="276" w:lineRule="exact"/>
        <w:ind w:firstLine="0"/>
      </w:pPr>
      <w:r>
        <w:rPr/>
        <w:t>některých vín (Chardonnay) i piv</w:t>
      </w:r>
    </w:p>
    <w:p>
      <w:pPr>
        <w:pStyle w:val="ListParagraph"/>
        <w:numPr>
          <w:ilvl w:val="0"/>
          <w:numId w:val="38"/>
        </w:numPr>
        <w:tabs>
          <w:tab w:pos="1396" w:val="left" w:leader="none"/>
          <w:tab w:pos="1397" w:val="left" w:leader="none"/>
        </w:tabs>
        <w:spacing w:line="230" w:lineRule="auto" w:before="11" w:after="0"/>
        <w:ind w:left="1396" w:right="1899" w:hanging="360"/>
        <w:jc w:val="left"/>
        <w:rPr>
          <w:rFonts w:ascii="Calibri" w:hAnsi="Calibri"/>
          <w:sz w:val="24"/>
        </w:rPr>
      </w:pPr>
      <w:r>
        <w:rPr>
          <w:sz w:val="24"/>
        </w:rPr>
        <w:t>Jsou užívány jako probiotika a přidávány při výrobě některých klobás, sýrů a jogurtů</w:t>
      </w:r>
    </w:p>
    <w:p>
      <w:pPr>
        <w:pStyle w:val="ListParagraph"/>
        <w:numPr>
          <w:ilvl w:val="0"/>
          <w:numId w:val="38"/>
        </w:numPr>
        <w:tabs>
          <w:tab w:pos="1396" w:val="left" w:leader="none"/>
          <w:tab w:pos="1397" w:val="left" w:leader="none"/>
        </w:tabs>
        <w:spacing w:line="240" w:lineRule="auto" w:before="1" w:after="0"/>
        <w:ind w:left="1396" w:right="0" w:hanging="361"/>
        <w:jc w:val="left"/>
        <w:rPr>
          <w:rFonts w:ascii="Calibri" w:hAnsi="Calibri"/>
          <w:i/>
          <w:sz w:val="24"/>
        </w:rPr>
      </w:pPr>
      <w:r>
        <w:rPr>
          <w:sz w:val="24"/>
        </w:rPr>
        <w:t>Zástupce: </w:t>
      </w:r>
      <w:r>
        <w:rPr>
          <w:i/>
          <w:sz w:val="24"/>
        </w:rPr>
        <w:t>Pediococcus</w:t>
      </w:r>
      <w:r>
        <w:rPr>
          <w:i/>
          <w:spacing w:val="-2"/>
          <w:sz w:val="24"/>
        </w:rPr>
        <w:t> </w:t>
      </w:r>
      <w:r>
        <w:rPr>
          <w:i/>
          <w:sz w:val="24"/>
        </w:rPr>
        <w:t>acidilactici</w:t>
      </w:r>
    </w:p>
    <w:p>
      <w:pPr>
        <w:pStyle w:val="BodyText"/>
        <w:ind w:left="0" w:firstLine="0"/>
        <w:rPr>
          <w:i/>
          <w:sz w:val="28"/>
        </w:rPr>
      </w:pPr>
    </w:p>
    <w:p>
      <w:pPr>
        <w:pStyle w:val="BodyText"/>
        <w:ind w:left="0" w:firstLine="0"/>
        <w:rPr>
          <w:i/>
          <w:sz w:val="28"/>
        </w:rPr>
      </w:pPr>
    </w:p>
    <w:p>
      <w:pPr>
        <w:pStyle w:val="BodyText"/>
        <w:spacing w:before="11"/>
        <w:ind w:left="0" w:firstLine="0"/>
        <w:rPr>
          <w:i/>
          <w:sz w:val="32"/>
        </w:rPr>
      </w:pPr>
    </w:p>
    <w:p>
      <w:pPr>
        <w:spacing w:before="0"/>
        <w:ind w:left="676" w:right="0" w:firstLine="0"/>
        <w:jc w:val="left"/>
        <w:rPr>
          <w:b/>
          <w:sz w:val="28"/>
        </w:rPr>
      </w:pPr>
      <w:r>
        <w:rPr>
          <w:rFonts w:ascii="Times New Roman" w:hAnsi="Times New Roman"/>
          <w:spacing w:val="-71"/>
          <w:w w:val="100"/>
          <w:sz w:val="28"/>
          <w:u w:val="thick"/>
        </w:rPr>
        <w:t> </w:t>
      </w:r>
      <w:r>
        <w:rPr>
          <w:b/>
          <w:sz w:val="28"/>
          <w:u w:val="thick"/>
        </w:rPr>
        <w:t>Nutričně variantní streptokoky</w:t>
      </w:r>
    </w:p>
    <w:p>
      <w:pPr>
        <w:pStyle w:val="ListParagraph"/>
        <w:numPr>
          <w:ilvl w:val="0"/>
          <w:numId w:val="38"/>
        </w:numPr>
        <w:tabs>
          <w:tab w:pos="1396" w:val="left" w:leader="none"/>
          <w:tab w:pos="1397" w:val="left" w:leader="none"/>
        </w:tabs>
        <w:spacing w:line="235" w:lineRule="auto" w:before="164" w:after="0"/>
        <w:ind w:left="1396" w:right="1428" w:hanging="360"/>
        <w:jc w:val="left"/>
        <w:rPr>
          <w:rFonts w:ascii="Calibri" w:hAnsi="Calibri"/>
          <w:sz w:val="24"/>
        </w:rPr>
      </w:pPr>
      <w:r>
        <w:rPr>
          <w:sz w:val="24"/>
        </w:rPr>
        <w:t>Jedná se o kmeny grampozitivních (</w:t>
      </w:r>
      <w:r>
        <w:rPr>
          <w:b/>
          <w:color w:val="6F2F9F"/>
          <w:sz w:val="26"/>
        </w:rPr>
        <w:t>G+</w:t>
      </w:r>
      <w:r>
        <w:rPr>
          <w:sz w:val="24"/>
        </w:rPr>
        <w:t>) katalasa-negativních a pyrasapozitivních</w:t>
      </w:r>
      <w:r>
        <w:rPr>
          <w:position w:val="1"/>
          <w:sz w:val="24"/>
        </w:rPr>
        <w:t> koků, které k růstu potřebují </w:t>
      </w:r>
      <w:r>
        <w:rPr>
          <w:b/>
          <w:position w:val="1"/>
          <w:sz w:val="24"/>
        </w:rPr>
        <w:t>cystein </w:t>
      </w:r>
      <w:r>
        <w:rPr>
          <w:position w:val="1"/>
          <w:sz w:val="24"/>
        </w:rPr>
        <w:t>nebo </w:t>
      </w:r>
      <w:r>
        <w:rPr>
          <w:b/>
          <w:position w:val="1"/>
          <w:sz w:val="24"/>
        </w:rPr>
        <w:t>vitamin B</w:t>
      </w:r>
      <w:r>
        <w:rPr>
          <w:b/>
          <w:sz w:val="16"/>
        </w:rPr>
        <w:t>6</w:t>
      </w:r>
      <w:r>
        <w:rPr>
          <w:b/>
          <w:spacing w:val="-5"/>
          <w:sz w:val="16"/>
        </w:rPr>
        <w:t> </w:t>
      </w:r>
      <w:r>
        <w:rPr>
          <w:position w:val="1"/>
          <w:sz w:val="24"/>
        </w:rPr>
        <w:t>(pyridoxal)</w:t>
      </w:r>
    </w:p>
    <w:p>
      <w:pPr>
        <w:pStyle w:val="ListParagraph"/>
        <w:numPr>
          <w:ilvl w:val="0"/>
          <w:numId w:val="38"/>
        </w:numPr>
        <w:tabs>
          <w:tab w:pos="1396" w:val="left" w:leader="none"/>
          <w:tab w:pos="1397" w:val="left" w:leader="none"/>
        </w:tabs>
        <w:spacing w:line="287" w:lineRule="exact" w:before="0" w:after="0"/>
        <w:ind w:left="1396" w:right="0" w:hanging="361"/>
        <w:jc w:val="left"/>
        <w:rPr>
          <w:rFonts w:ascii="Calibri" w:hAnsi="Calibri"/>
          <w:sz w:val="24"/>
        </w:rPr>
      </w:pPr>
      <w:r>
        <w:rPr>
          <w:sz w:val="24"/>
        </w:rPr>
        <w:t>Na krevním agaru rostou jen v podobě satelitového fenoménu kolem</w:t>
      </w:r>
      <w:r>
        <w:rPr>
          <w:spacing w:val="-8"/>
          <w:sz w:val="24"/>
        </w:rPr>
        <w:t> </w:t>
      </w:r>
      <w:r>
        <w:rPr>
          <w:sz w:val="24"/>
        </w:rPr>
        <w:t>zlatého</w:t>
      </w:r>
    </w:p>
    <w:p>
      <w:pPr>
        <w:pStyle w:val="BodyText"/>
        <w:spacing w:line="276" w:lineRule="exact"/>
        <w:ind w:firstLine="0"/>
      </w:pPr>
      <w:r>
        <w:rPr/>
        <w:t>stafylokoka</w:t>
      </w:r>
    </w:p>
    <w:p>
      <w:pPr>
        <w:pStyle w:val="ListParagraph"/>
        <w:numPr>
          <w:ilvl w:val="0"/>
          <w:numId w:val="38"/>
        </w:numPr>
        <w:tabs>
          <w:tab w:pos="1396" w:val="left" w:leader="none"/>
          <w:tab w:pos="1397" w:val="left" w:leader="none"/>
        </w:tabs>
        <w:spacing w:line="287" w:lineRule="exact" w:before="0" w:after="0"/>
        <w:ind w:left="1396" w:right="0" w:hanging="361"/>
        <w:jc w:val="left"/>
        <w:rPr>
          <w:rFonts w:ascii="Calibri" w:hAnsi="Calibri"/>
          <w:sz w:val="24"/>
        </w:rPr>
      </w:pPr>
      <w:r>
        <w:rPr>
          <w:sz w:val="24"/>
        </w:rPr>
        <w:t>Součástí přirozené mikroflóry respiračního, urogenitálního a</w:t>
      </w:r>
      <w:r>
        <w:rPr>
          <w:spacing w:val="-7"/>
          <w:sz w:val="24"/>
        </w:rPr>
        <w:t> </w:t>
      </w:r>
      <w:r>
        <w:rPr>
          <w:sz w:val="24"/>
        </w:rPr>
        <w:t>gastrointestinálního</w:t>
      </w:r>
    </w:p>
    <w:p>
      <w:pPr>
        <w:pStyle w:val="BodyText"/>
        <w:spacing w:line="276" w:lineRule="exact"/>
        <w:ind w:firstLine="0"/>
      </w:pPr>
      <w:r>
        <w:rPr/>
        <w:t>traktu</w:t>
      </w:r>
    </w:p>
    <w:p>
      <w:pPr>
        <w:pStyle w:val="ListParagraph"/>
        <w:numPr>
          <w:ilvl w:val="0"/>
          <w:numId w:val="38"/>
        </w:numPr>
        <w:tabs>
          <w:tab w:pos="1396" w:val="left" w:leader="none"/>
          <w:tab w:pos="1397" w:val="left" w:leader="none"/>
        </w:tabs>
        <w:spacing w:line="230" w:lineRule="auto" w:before="10" w:after="0"/>
        <w:ind w:left="1396" w:right="1717" w:hanging="360"/>
        <w:jc w:val="left"/>
        <w:rPr>
          <w:rFonts w:ascii="Calibri" w:hAnsi="Calibri"/>
          <w:sz w:val="24"/>
        </w:rPr>
      </w:pPr>
      <w:r>
        <w:rPr>
          <w:sz w:val="24"/>
        </w:rPr>
        <w:t>V krvi přítomny při endokarditidách, poporodních sepsích a pneumonii, dále u mozkových abscesů a zánětů středního</w:t>
      </w:r>
      <w:r>
        <w:rPr>
          <w:spacing w:val="-5"/>
          <w:sz w:val="24"/>
        </w:rPr>
        <w:t> </w:t>
      </w:r>
      <w:r>
        <w:rPr>
          <w:sz w:val="24"/>
        </w:rPr>
        <w:t>ucha</w:t>
      </w:r>
    </w:p>
    <w:p>
      <w:pPr>
        <w:pStyle w:val="ListParagraph"/>
        <w:numPr>
          <w:ilvl w:val="0"/>
          <w:numId w:val="38"/>
        </w:numPr>
        <w:tabs>
          <w:tab w:pos="1396" w:val="left" w:leader="none"/>
          <w:tab w:pos="1397" w:val="left" w:leader="none"/>
        </w:tabs>
        <w:spacing w:line="289" w:lineRule="exact" w:before="1" w:after="0"/>
        <w:ind w:left="1396" w:right="0" w:hanging="361"/>
        <w:jc w:val="left"/>
        <w:rPr>
          <w:rFonts w:ascii="Calibri" w:hAnsi="Calibri"/>
          <w:sz w:val="24"/>
        </w:rPr>
      </w:pPr>
      <w:r>
        <w:rPr>
          <w:sz w:val="24"/>
        </w:rPr>
        <w:t>Zástupci:</w:t>
      </w:r>
    </w:p>
    <w:p>
      <w:pPr>
        <w:spacing w:line="277" w:lineRule="exact" w:before="0"/>
        <w:ind w:left="1924" w:right="0" w:firstLine="0"/>
        <w:jc w:val="left"/>
        <w:rPr>
          <w:i/>
          <w:sz w:val="24"/>
        </w:rPr>
      </w:pPr>
      <w:r>
        <w:rPr>
          <w:sz w:val="24"/>
        </w:rPr>
        <w:t>rod Abiotrophia - </w:t>
      </w:r>
      <w:r>
        <w:rPr>
          <w:i/>
          <w:sz w:val="24"/>
        </w:rPr>
        <w:t>Abiotrophia defectiva</w:t>
      </w:r>
    </w:p>
    <w:p>
      <w:pPr>
        <w:spacing w:line="281" w:lineRule="exact" w:before="0"/>
        <w:ind w:left="1924" w:right="0" w:firstLine="0"/>
        <w:jc w:val="left"/>
        <w:rPr>
          <w:i/>
          <w:sz w:val="24"/>
        </w:rPr>
      </w:pPr>
      <w:r>
        <w:rPr>
          <w:sz w:val="24"/>
        </w:rPr>
        <w:t>rod Granulicatella – </w:t>
      </w:r>
      <w:r>
        <w:rPr>
          <w:i/>
          <w:sz w:val="24"/>
        </w:rPr>
        <w:t>Granulicatella adiacens a Granulicatella elegans</w:t>
      </w:r>
    </w:p>
    <w:p>
      <w:pPr>
        <w:pStyle w:val="Heading8"/>
        <w:spacing w:before="161"/>
      </w:pPr>
      <w:r>
        <w:rPr/>
        <w:t>16B: Aspergilové infekce</w:t>
      </w:r>
    </w:p>
    <w:p>
      <w:pPr>
        <w:pStyle w:val="BodyText"/>
        <w:spacing w:before="1"/>
        <w:ind w:left="0" w:firstLine="0"/>
        <w:rPr>
          <w:b/>
          <w:sz w:val="28"/>
        </w:rPr>
      </w:pPr>
    </w:p>
    <w:p>
      <w:pPr>
        <w:spacing w:before="0"/>
        <w:ind w:left="676" w:right="0" w:firstLine="0"/>
        <w:jc w:val="left"/>
        <w:rPr>
          <w:b/>
          <w:sz w:val="28"/>
        </w:rPr>
      </w:pPr>
      <w:r>
        <w:rPr>
          <w:b/>
          <w:sz w:val="28"/>
          <w:u w:val="thick"/>
        </w:rPr>
        <w:t>Aspergillus</w:t>
      </w:r>
    </w:p>
    <w:p>
      <w:pPr>
        <w:pStyle w:val="ListParagraph"/>
        <w:numPr>
          <w:ilvl w:val="0"/>
          <w:numId w:val="39"/>
        </w:numPr>
        <w:tabs>
          <w:tab w:pos="1396" w:val="left" w:leader="none"/>
          <w:tab w:pos="1397" w:val="left" w:leader="none"/>
        </w:tabs>
        <w:spacing w:line="281" w:lineRule="exact" w:before="159" w:after="0"/>
        <w:ind w:left="1396" w:right="0" w:hanging="361"/>
        <w:jc w:val="left"/>
        <w:rPr>
          <w:sz w:val="24"/>
        </w:rPr>
      </w:pPr>
      <w:r>
        <w:rPr>
          <w:sz w:val="24"/>
        </w:rPr>
        <w:t>Rod Aspergillus řadíme mezi houby, v prostředí jsou velmi rozšířené.</w:t>
      </w:r>
      <w:r>
        <w:rPr>
          <w:spacing w:val="-8"/>
          <w:sz w:val="24"/>
        </w:rPr>
        <w:t> </w:t>
      </w:r>
      <w:r>
        <w:rPr>
          <w:sz w:val="24"/>
        </w:rPr>
        <w:t>Popisujeme</w:t>
      </w:r>
    </w:p>
    <w:p>
      <w:pPr>
        <w:pStyle w:val="BodyText"/>
        <w:spacing w:line="281" w:lineRule="exact"/>
        <w:ind w:firstLine="0"/>
      </w:pPr>
      <w:r>
        <w:rPr/>
        <w:t>zhruba 150 druhů, z nichž asi jen 20 dokáže způsobit onemocnění člověka.</w:t>
      </w:r>
    </w:p>
    <w:p>
      <w:pPr>
        <w:pStyle w:val="ListParagraph"/>
        <w:numPr>
          <w:ilvl w:val="0"/>
          <w:numId w:val="39"/>
        </w:numPr>
        <w:tabs>
          <w:tab w:pos="1396" w:val="left" w:leader="none"/>
          <w:tab w:pos="1397" w:val="left" w:leader="none"/>
        </w:tabs>
        <w:spacing w:line="240" w:lineRule="auto" w:before="160" w:after="0"/>
        <w:ind w:left="1396" w:right="0" w:hanging="361"/>
        <w:jc w:val="left"/>
        <w:rPr>
          <w:sz w:val="24"/>
        </w:rPr>
      </w:pPr>
      <w:r>
        <w:rPr>
          <w:sz w:val="24"/>
        </w:rPr>
        <w:t>Spory běžně vdechujeme bez patologických</w:t>
      </w:r>
      <w:r>
        <w:rPr>
          <w:spacing w:val="-4"/>
          <w:sz w:val="24"/>
        </w:rPr>
        <w:t> </w:t>
      </w:r>
      <w:r>
        <w:rPr>
          <w:sz w:val="24"/>
        </w:rPr>
        <w:t>následků</w:t>
      </w:r>
    </w:p>
    <w:p>
      <w:pPr>
        <w:pStyle w:val="ListParagraph"/>
        <w:numPr>
          <w:ilvl w:val="0"/>
          <w:numId w:val="39"/>
        </w:numPr>
        <w:tabs>
          <w:tab w:pos="1396" w:val="left" w:leader="none"/>
          <w:tab w:pos="1397" w:val="left" w:leader="none"/>
        </w:tabs>
        <w:spacing w:line="240" w:lineRule="auto" w:before="161" w:after="0"/>
        <w:ind w:left="1396" w:right="0" w:hanging="361"/>
        <w:jc w:val="left"/>
        <w:rPr>
          <w:sz w:val="24"/>
        </w:rPr>
      </w:pPr>
      <w:r>
        <w:rPr>
          <w:sz w:val="24"/>
        </w:rPr>
        <w:t>Jsou velmi významnými původci nozokomiálních</w:t>
      </w:r>
      <w:r>
        <w:rPr>
          <w:spacing w:val="-3"/>
          <w:sz w:val="24"/>
        </w:rPr>
        <w:t> </w:t>
      </w:r>
      <w:r>
        <w:rPr>
          <w:sz w:val="24"/>
        </w:rPr>
        <w:t>infekcí</w:t>
      </w:r>
    </w:p>
    <w:p>
      <w:pPr>
        <w:pStyle w:val="ListParagraph"/>
        <w:numPr>
          <w:ilvl w:val="0"/>
          <w:numId w:val="39"/>
        </w:numPr>
        <w:tabs>
          <w:tab w:pos="1396" w:val="left" w:leader="none"/>
          <w:tab w:pos="1397" w:val="left" w:leader="none"/>
        </w:tabs>
        <w:spacing w:line="240" w:lineRule="auto" w:before="160" w:after="0"/>
        <w:ind w:left="1396" w:right="1942" w:hanging="360"/>
        <w:jc w:val="left"/>
        <w:rPr>
          <w:i/>
          <w:sz w:val="24"/>
        </w:rPr>
      </w:pPr>
      <w:r>
        <w:rPr>
          <w:sz w:val="24"/>
        </w:rPr>
        <w:t>Medicínsky významné jsou druhy </w:t>
      </w:r>
      <w:r>
        <w:rPr>
          <w:i/>
          <w:sz w:val="24"/>
        </w:rPr>
        <w:t>Aspergillus fumigatus </w:t>
      </w:r>
      <w:r>
        <w:rPr>
          <w:sz w:val="24"/>
        </w:rPr>
        <w:t>(nejčastější původce aspergilózy) a </w:t>
      </w:r>
      <w:r>
        <w:rPr>
          <w:i/>
          <w:sz w:val="24"/>
        </w:rPr>
        <w:t>Aspergillus</w:t>
      </w:r>
      <w:r>
        <w:rPr>
          <w:i/>
          <w:spacing w:val="-2"/>
          <w:sz w:val="24"/>
        </w:rPr>
        <w:t> </w:t>
      </w:r>
      <w:r>
        <w:rPr>
          <w:i/>
          <w:sz w:val="24"/>
        </w:rPr>
        <w:t>flavus</w:t>
      </w:r>
    </w:p>
    <w:p>
      <w:pPr>
        <w:pStyle w:val="ListParagraph"/>
        <w:numPr>
          <w:ilvl w:val="0"/>
          <w:numId w:val="39"/>
        </w:numPr>
        <w:tabs>
          <w:tab w:pos="1396" w:val="left" w:leader="none"/>
          <w:tab w:pos="1397" w:val="left" w:leader="none"/>
        </w:tabs>
        <w:spacing w:line="240" w:lineRule="auto" w:before="160" w:after="0"/>
        <w:ind w:left="1396" w:right="0" w:hanging="361"/>
        <w:jc w:val="left"/>
        <w:rPr>
          <w:sz w:val="24"/>
        </w:rPr>
      </w:pPr>
      <w:r>
        <w:rPr>
          <w:sz w:val="24"/>
        </w:rPr>
        <w:t>Kultivace na různých půdách, trvá převážně 2-4</w:t>
      </w:r>
      <w:r>
        <w:rPr>
          <w:spacing w:val="-6"/>
          <w:sz w:val="24"/>
        </w:rPr>
        <w:t> </w:t>
      </w:r>
      <w:r>
        <w:rPr>
          <w:sz w:val="24"/>
        </w:rPr>
        <w:t>dny</w:t>
      </w:r>
    </w:p>
    <w:p>
      <w:pPr>
        <w:pStyle w:val="ListParagraph"/>
        <w:numPr>
          <w:ilvl w:val="0"/>
          <w:numId w:val="39"/>
        </w:numPr>
        <w:tabs>
          <w:tab w:pos="1396" w:val="left" w:leader="none"/>
          <w:tab w:pos="1397" w:val="left" w:leader="none"/>
        </w:tabs>
        <w:spacing w:line="240" w:lineRule="auto" w:before="160" w:after="0"/>
        <w:ind w:left="1396" w:right="0" w:hanging="361"/>
        <w:jc w:val="left"/>
        <w:rPr>
          <w:sz w:val="24"/>
        </w:rPr>
      </w:pPr>
      <w:r>
        <w:rPr>
          <w:sz w:val="24"/>
        </w:rPr>
        <w:t>Kolonie produkují řadu pigmentů, které mohou difundovat daleko do</w:t>
      </w:r>
      <w:r>
        <w:rPr>
          <w:spacing w:val="-12"/>
          <w:sz w:val="24"/>
        </w:rPr>
        <w:t> </w:t>
      </w:r>
      <w:r>
        <w:rPr>
          <w:sz w:val="24"/>
        </w:rPr>
        <w:t>agaru</w:t>
      </w:r>
    </w:p>
    <w:p>
      <w:pPr>
        <w:spacing w:before="161"/>
        <w:ind w:left="676" w:right="0" w:firstLine="0"/>
        <w:jc w:val="left"/>
        <w:rPr>
          <w:b/>
          <w:sz w:val="28"/>
        </w:rPr>
      </w:pPr>
      <w:r>
        <w:rPr>
          <w:rFonts w:ascii="Times New Roman" w:hAnsi="Times New Roman"/>
          <w:spacing w:val="-71"/>
          <w:w w:val="100"/>
          <w:sz w:val="28"/>
          <w:u w:val="thick"/>
        </w:rPr>
        <w:t> </w:t>
      </w:r>
      <w:r>
        <w:rPr>
          <w:b/>
          <w:sz w:val="28"/>
          <w:u w:val="thick"/>
        </w:rPr>
        <w:t>Aspergilové infekce</w:t>
      </w:r>
    </w:p>
    <w:p>
      <w:pPr>
        <w:pStyle w:val="ListParagraph"/>
        <w:numPr>
          <w:ilvl w:val="0"/>
          <w:numId w:val="39"/>
        </w:numPr>
        <w:tabs>
          <w:tab w:pos="1396" w:val="left" w:leader="none"/>
          <w:tab w:pos="1397" w:val="left" w:leader="none"/>
        </w:tabs>
        <w:spacing w:line="240" w:lineRule="auto" w:before="158" w:after="0"/>
        <w:ind w:left="1396" w:right="0" w:hanging="361"/>
        <w:jc w:val="left"/>
        <w:rPr>
          <w:i/>
          <w:sz w:val="24"/>
        </w:rPr>
      </w:pPr>
      <w:r>
        <w:rPr>
          <w:sz w:val="24"/>
        </w:rPr>
        <w:t>Původcem nejčastěji </w:t>
      </w:r>
      <w:r>
        <w:rPr>
          <w:i/>
          <w:sz w:val="24"/>
        </w:rPr>
        <w:t>Aspergillus</w:t>
      </w:r>
      <w:r>
        <w:rPr>
          <w:i/>
          <w:spacing w:val="-1"/>
          <w:sz w:val="24"/>
        </w:rPr>
        <w:t> </w:t>
      </w:r>
      <w:r>
        <w:rPr>
          <w:i/>
          <w:sz w:val="24"/>
        </w:rPr>
        <w:t>fumigatus</w:t>
      </w:r>
    </w:p>
    <w:p>
      <w:pPr>
        <w:pStyle w:val="ListParagraph"/>
        <w:numPr>
          <w:ilvl w:val="0"/>
          <w:numId w:val="39"/>
        </w:numPr>
        <w:tabs>
          <w:tab w:pos="1396" w:val="left" w:leader="none"/>
          <w:tab w:pos="1397" w:val="left" w:leader="none"/>
        </w:tabs>
        <w:spacing w:line="240" w:lineRule="auto" w:before="161" w:after="0"/>
        <w:ind w:left="1396" w:right="1794" w:hanging="360"/>
        <w:jc w:val="left"/>
        <w:rPr>
          <w:sz w:val="24"/>
        </w:rPr>
      </w:pPr>
      <w:r>
        <w:rPr>
          <w:sz w:val="24"/>
        </w:rPr>
        <w:t>Vstupní branou do organizmu jsou zpravidla plíce, u 25% kompromitovaných osob pak diseminují dále především do CNS a</w:t>
      </w:r>
      <w:r>
        <w:rPr>
          <w:spacing w:val="-3"/>
          <w:sz w:val="24"/>
        </w:rPr>
        <w:t> </w:t>
      </w:r>
      <w:r>
        <w:rPr>
          <w:sz w:val="24"/>
        </w:rPr>
        <w:t>srdce</w:t>
      </w:r>
    </w:p>
    <w:p>
      <w:pPr>
        <w:pStyle w:val="BodyText"/>
        <w:spacing w:before="159"/>
        <w:ind w:firstLine="0"/>
      </w:pPr>
      <w:r>
        <w:rPr>
          <w:b/>
        </w:rPr>
        <w:t>Diagnostika </w:t>
      </w:r>
      <w:r>
        <w:rPr/>
        <w:t>– mikroskopie, kultivace, PCR, někdy i biopsie plic</w:t>
      </w:r>
    </w:p>
    <w:p>
      <w:pPr>
        <w:spacing w:line="281" w:lineRule="exact" w:before="2"/>
        <w:ind w:left="1396" w:right="0" w:firstLine="0"/>
        <w:jc w:val="left"/>
        <w:rPr>
          <w:sz w:val="24"/>
        </w:rPr>
      </w:pPr>
      <w:r>
        <w:rPr>
          <w:b/>
          <w:sz w:val="24"/>
        </w:rPr>
        <w:t>Rizikové faktory </w:t>
      </w:r>
      <w:r>
        <w:rPr>
          <w:sz w:val="24"/>
        </w:rPr>
        <w:t>– neutropenie, imunodeficience, léčba velkými dávkami</w:t>
      </w:r>
    </w:p>
    <w:p>
      <w:pPr>
        <w:pStyle w:val="BodyText"/>
        <w:spacing w:line="281" w:lineRule="exact"/>
        <w:ind w:firstLine="0"/>
      </w:pPr>
      <w:r>
        <w:rPr/>
        <w:t>kortikosteroidů, rozsáhlé popáleniny</w:t>
      </w:r>
    </w:p>
    <w:p>
      <w:pPr>
        <w:spacing w:after="0" w:line="281" w:lineRule="exact"/>
        <w:sectPr>
          <w:pgSz w:w="11910" w:h="16840"/>
          <w:pgMar w:top="1360" w:bottom="280" w:left="740" w:right="40"/>
        </w:sectPr>
      </w:pPr>
    </w:p>
    <w:p>
      <w:pPr>
        <w:spacing w:before="78"/>
        <w:ind w:left="1036" w:right="0" w:firstLine="0"/>
        <w:jc w:val="left"/>
        <w:rPr>
          <w:b/>
          <w:sz w:val="24"/>
        </w:rPr>
      </w:pPr>
      <w:r>
        <w:rPr>
          <w:b/>
          <w:sz w:val="24"/>
        </w:rPr>
        <w:t>Invazivní aspergilóza</w:t>
      </w:r>
    </w:p>
    <w:p>
      <w:pPr>
        <w:pStyle w:val="BodyText"/>
        <w:spacing w:line="281" w:lineRule="exact" w:before="1"/>
        <w:ind w:left="1036" w:firstLine="0"/>
      </w:pPr>
      <w:r>
        <w:rPr/>
        <w:t>-Je vysoce smrtelné, obtížně léčitelné infekční onemocnění</w:t>
      </w:r>
    </w:p>
    <w:p>
      <w:pPr>
        <w:pStyle w:val="ListParagraph"/>
        <w:numPr>
          <w:ilvl w:val="0"/>
          <w:numId w:val="39"/>
        </w:numPr>
        <w:tabs>
          <w:tab w:pos="1169" w:val="left" w:leader="none"/>
        </w:tabs>
        <w:spacing w:line="240" w:lineRule="auto" w:before="0" w:after="0"/>
        <w:ind w:left="1137" w:right="1603" w:hanging="101"/>
        <w:jc w:val="left"/>
        <w:rPr>
          <w:sz w:val="24"/>
        </w:rPr>
      </w:pPr>
      <w:r>
        <w:rPr>
          <w:sz w:val="24"/>
        </w:rPr>
        <w:t>K léčbě je málo dostupných přípravků, používá se lipidový derivát amfotericinu B, vorikonazol nebo caspofungin. Cílem terapie je hlavně zvýšit počet</w:t>
      </w:r>
      <w:r>
        <w:rPr>
          <w:spacing w:val="-13"/>
          <w:sz w:val="24"/>
        </w:rPr>
        <w:t> </w:t>
      </w:r>
      <w:r>
        <w:rPr>
          <w:sz w:val="24"/>
        </w:rPr>
        <w:t>neutrofilů</w:t>
      </w:r>
    </w:p>
    <w:p>
      <w:pPr>
        <w:pStyle w:val="ListParagraph"/>
        <w:numPr>
          <w:ilvl w:val="0"/>
          <w:numId w:val="39"/>
        </w:numPr>
        <w:tabs>
          <w:tab w:pos="1169" w:val="left" w:leader="none"/>
        </w:tabs>
        <w:spacing w:line="280" w:lineRule="exact" w:before="0" w:after="0"/>
        <w:ind w:left="1168" w:right="0" w:hanging="133"/>
        <w:jc w:val="left"/>
        <w:rPr>
          <w:sz w:val="24"/>
        </w:rPr>
      </w:pPr>
      <w:r>
        <w:rPr>
          <w:sz w:val="24"/>
        </w:rPr>
        <w:t>Symptomy jsou nespecifické, připomínající bronchopneumonii – horečka,</w:t>
      </w:r>
      <w:r>
        <w:rPr>
          <w:spacing w:val="-4"/>
          <w:sz w:val="24"/>
        </w:rPr>
        <w:t> </w:t>
      </w:r>
      <w:r>
        <w:rPr>
          <w:sz w:val="24"/>
        </w:rPr>
        <w:t>kašel,</w:t>
      </w:r>
    </w:p>
    <w:p>
      <w:pPr>
        <w:pStyle w:val="BodyText"/>
        <w:spacing w:before="2"/>
        <w:ind w:left="1137" w:firstLine="0"/>
      </w:pPr>
      <w:r>
        <w:rPr/>
        <w:t>tvorba sputa, bolest na hrudi</w:t>
      </w:r>
    </w:p>
    <w:p>
      <w:pPr>
        <w:spacing w:line="281" w:lineRule="exact" w:before="160"/>
        <w:ind w:left="1036" w:right="0" w:firstLine="0"/>
        <w:jc w:val="left"/>
        <w:rPr>
          <w:b/>
          <w:sz w:val="24"/>
        </w:rPr>
      </w:pPr>
      <w:r>
        <w:rPr>
          <w:b/>
          <w:sz w:val="24"/>
        </w:rPr>
        <w:t>Alergická bronchopulmonální aspergilóza (ABPA)</w:t>
      </w:r>
    </w:p>
    <w:p>
      <w:pPr>
        <w:pStyle w:val="ListParagraph"/>
        <w:numPr>
          <w:ilvl w:val="0"/>
          <w:numId w:val="39"/>
        </w:numPr>
        <w:tabs>
          <w:tab w:pos="1169" w:val="left" w:leader="none"/>
        </w:tabs>
        <w:spacing w:line="281" w:lineRule="exact" w:before="0" w:after="0"/>
        <w:ind w:left="1168" w:right="0" w:hanging="133"/>
        <w:jc w:val="left"/>
        <w:rPr>
          <w:sz w:val="24"/>
        </w:rPr>
      </w:pPr>
      <w:r>
        <w:rPr>
          <w:sz w:val="24"/>
        </w:rPr>
        <w:t>Je alergickou odpovědí na přítomnost aspergilového antigenu v</w:t>
      </w:r>
      <w:r>
        <w:rPr>
          <w:spacing w:val="-5"/>
          <w:sz w:val="24"/>
        </w:rPr>
        <w:t> </w:t>
      </w:r>
      <w:r>
        <w:rPr>
          <w:sz w:val="24"/>
        </w:rPr>
        <w:t>plicích</w:t>
      </w:r>
    </w:p>
    <w:p>
      <w:pPr>
        <w:pStyle w:val="ListParagraph"/>
        <w:numPr>
          <w:ilvl w:val="0"/>
          <w:numId w:val="39"/>
        </w:numPr>
        <w:tabs>
          <w:tab w:pos="1169" w:val="left" w:leader="none"/>
        </w:tabs>
        <w:spacing w:line="281" w:lineRule="exact" w:before="0" w:after="0"/>
        <w:ind w:left="1168" w:right="0" w:hanging="133"/>
        <w:jc w:val="left"/>
        <w:rPr>
          <w:sz w:val="24"/>
        </w:rPr>
      </w:pPr>
      <w:r>
        <w:rPr>
          <w:sz w:val="24"/>
        </w:rPr>
        <w:t>Vyskytuje se u astmatiků a u 10% pacientů s cystickou</w:t>
      </w:r>
      <w:r>
        <w:rPr>
          <w:spacing w:val="-7"/>
          <w:sz w:val="24"/>
        </w:rPr>
        <w:t> </w:t>
      </w:r>
      <w:r>
        <w:rPr>
          <w:sz w:val="24"/>
        </w:rPr>
        <w:t>fibrózou</w:t>
      </w:r>
    </w:p>
    <w:p>
      <w:pPr>
        <w:pStyle w:val="ListParagraph"/>
        <w:numPr>
          <w:ilvl w:val="0"/>
          <w:numId w:val="39"/>
        </w:numPr>
        <w:tabs>
          <w:tab w:pos="1169" w:val="left" w:leader="none"/>
        </w:tabs>
        <w:spacing w:line="240" w:lineRule="auto" w:before="0" w:after="0"/>
        <w:ind w:left="1185" w:right="1474" w:hanging="149"/>
        <w:jc w:val="left"/>
        <w:rPr>
          <w:sz w:val="24"/>
        </w:rPr>
      </w:pPr>
      <w:r>
        <w:rPr>
          <w:sz w:val="24"/>
        </w:rPr>
        <w:t>Plíce při ABPA vykazují reverzibilní změny, které v pokročilém stádiu mohou přejít do změn</w:t>
      </w:r>
      <w:r>
        <w:rPr>
          <w:spacing w:val="-2"/>
          <w:sz w:val="24"/>
        </w:rPr>
        <w:t> </w:t>
      </w:r>
      <w:r>
        <w:rPr>
          <w:sz w:val="24"/>
        </w:rPr>
        <w:t>ireverzibilních</w:t>
      </w:r>
    </w:p>
    <w:p>
      <w:pPr>
        <w:pStyle w:val="ListParagraph"/>
        <w:numPr>
          <w:ilvl w:val="0"/>
          <w:numId w:val="39"/>
        </w:numPr>
        <w:tabs>
          <w:tab w:pos="1169" w:val="left" w:leader="none"/>
        </w:tabs>
        <w:spacing w:line="240" w:lineRule="auto" w:before="2" w:after="0"/>
        <w:ind w:left="1137" w:right="1812" w:hanging="101"/>
        <w:jc w:val="left"/>
        <w:rPr>
          <w:sz w:val="24"/>
        </w:rPr>
      </w:pPr>
      <w:r>
        <w:rPr>
          <w:sz w:val="24"/>
        </w:rPr>
        <w:t>Rozvíjí se restrikční plicní choroba se sníženou difuzní kapacitou, jako důsledek utlačení dýchacích cest hlenem a hyfy, společně s centrální</w:t>
      </w:r>
      <w:r>
        <w:rPr>
          <w:spacing w:val="-16"/>
          <w:sz w:val="24"/>
        </w:rPr>
        <w:t> </w:t>
      </w:r>
      <w:r>
        <w:rPr>
          <w:sz w:val="24"/>
        </w:rPr>
        <w:t>bronchiektazií</w:t>
      </w:r>
    </w:p>
    <w:p>
      <w:pPr>
        <w:pStyle w:val="ListParagraph"/>
        <w:numPr>
          <w:ilvl w:val="0"/>
          <w:numId w:val="39"/>
        </w:numPr>
        <w:tabs>
          <w:tab w:pos="1169" w:val="left" w:leader="none"/>
        </w:tabs>
        <w:spacing w:line="240" w:lineRule="auto" w:before="0" w:after="0"/>
        <w:ind w:left="1187" w:right="1704" w:hanging="152"/>
        <w:jc w:val="left"/>
        <w:rPr>
          <w:sz w:val="24"/>
        </w:rPr>
      </w:pPr>
      <w:r>
        <w:rPr>
          <w:sz w:val="24"/>
        </w:rPr>
        <w:t>Diagnostika pomocí okamžité kožní reakce na Apergillus, přítomnost IgG, IgE, CT hrudníku</w:t>
      </w:r>
    </w:p>
    <w:p>
      <w:pPr>
        <w:pStyle w:val="ListParagraph"/>
        <w:numPr>
          <w:ilvl w:val="0"/>
          <w:numId w:val="39"/>
        </w:numPr>
        <w:tabs>
          <w:tab w:pos="1169" w:val="left" w:leader="none"/>
        </w:tabs>
        <w:spacing w:line="281" w:lineRule="exact" w:before="0" w:after="0"/>
        <w:ind w:left="1168" w:right="0" w:hanging="133"/>
        <w:jc w:val="left"/>
        <w:rPr>
          <w:sz w:val="24"/>
        </w:rPr>
      </w:pPr>
      <w:r>
        <w:rPr>
          <w:sz w:val="24"/>
        </w:rPr>
        <w:t>Má 5</w:t>
      </w:r>
      <w:r>
        <w:rPr>
          <w:spacing w:val="-5"/>
          <w:sz w:val="24"/>
        </w:rPr>
        <w:t> </w:t>
      </w:r>
      <w:r>
        <w:rPr>
          <w:sz w:val="24"/>
        </w:rPr>
        <w:t>fází:</w:t>
      </w:r>
    </w:p>
    <w:p>
      <w:pPr>
        <w:pStyle w:val="ListParagraph"/>
        <w:numPr>
          <w:ilvl w:val="0"/>
          <w:numId w:val="39"/>
        </w:numPr>
        <w:tabs>
          <w:tab w:pos="1169" w:val="left" w:leader="none"/>
        </w:tabs>
        <w:spacing w:line="281" w:lineRule="exact" w:before="0" w:after="0"/>
        <w:ind w:left="1168" w:right="0" w:hanging="133"/>
        <w:jc w:val="left"/>
        <w:rPr>
          <w:sz w:val="24"/>
        </w:rPr>
      </w:pPr>
      <w:r>
        <w:rPr>
          <w:b/>
          <w:sz w:val="24"/>
        </w:rPr>
        <w:t>Akutní</w:t>
      </w:r>
      <w:r>
        <w:rPr>
          <w:sz w:val="24"/>
        </w:rPr>
        <w:t>: počáteční fáze, vyznačující se asthmatem, zvýšenou hladinou</w:t>
      </w:r>
      <w:r>
        <w:rPr>
          <w:spacing w:val="-7"/>
          <w:sz w:val="24"/>
        </w:rPr>
        <w:t> </w:t>
      </w:r>
      <w:r>
        <w:rPr>
          <w:sz w:val="24"/>
        </w:rPr>
        <w:t>IgE,</w:t>
      </w:r>
    </w:p>
    <w:p>
      <w:pPr>
        <w:pStyle w:val="BodyText"/>
        <w:spacing w:line="281" w:lineRule="exact"/>
        <w:ind w:left="1137" w:firstLine="0"/>
      </w:pPr>
      <w:r>
        <w:rPr/>
        <w:t>eozinofilií a výskytem IgG a IgE proti Aspergillu</w:t>
      </w:r>
    </w:p>
    <w:p>
      <w:pPr>
        <w:numPr>
          <w:ilvl w:val="0"/>
          <w:numId w:val="39"/>
        </w:numPr>
        <w:tabs>
          <w:tab w:pos="1169" w:val="left" w:leader="none"/>
        </w:tabs>
        <w:spacing w:line="281" w:lineRule="exact" w:before="0"/>
        <w:ind w:left="1168" w:right="0" w:hanging="133"/>
        <w:jc w:val="left"/>
        <w:rPr>
          <w:b/>
          <w:sz w:val="24"/>
        </w:rPr>
      </w:pPr>
      <w:r>
        <w:rPr>
          <w:b/>
          <w:sz w:val="24"/>
        </w:rPr>
        <w:t>Fáze</w:t>
      </w:r>
      <w:r>
        <w:rPr>
          <w:b/>
          <w:spacing w:val="-2"/>
          <w:sz w:val="24"/>
        </w:rPr>
        <w:t> </w:t>
      </w:r>
      <w:r>
        <w:rPr>
          <w:b/>
          <w:sz w:val="24"/>
        </w:rPr>
        <w:t>remise</w:t>
      </w:r>
    </w:p>
    <w:p>
      <w:pPr>
        <w:pStyle w:val="ListParagraph"/>
        <w:numPr>
          <w:ilvl w:val="0"/>
          <w:numId w:val="39"/>
        </w:numPr>
        <w:tabs>
          <w:tab w:pos="1169" w:val="left" w:leader="none"/>
        </w:tabs>
        <w:spacing w:line="281" w:lineRule="exact" w:before="2" w:after="0"/>
        <w:ind w:left="1168" w:right="0" w:hanging="133"/>
        <w:jc w:val="left"/>
        <w:rPr>
          <w:sz w:val="24"/>
        </w:rPr>
      </w:pPr>
      <w:r>
        <w:rPr>
          <w:b/>
          <w:sz w:val="24"/>
        </w:rPr>
        <w:t>Exacerbace</w:t>
      </w:r>
      <w:r>
        <w:rPr>
          <w:sz w:val="24"/>
        </w:rPr>
        <w:t>: opět se objevují prvotní příznaky, IgE stoupá na</w:t>
      </w:r>
      <w:r>
        <w:rPr>
          <w:spacing w:val="-5"/>
          <w:sz w:val="24"/>
        </w:rPr>
        <w:t> </w:t>
      </w:r>
      <w:r>
        <w:rPr>
          <w:sz w:val="24"/>
        </w:rPr>
        <w:t>dvojnásobek</w:t>
      </w:r>
    </w:p>
    <w:p>
      <w:pPr>
        <w:pStyle w:val="ListParagraph"/>
        <w:numPr>
          <w:ilvl w:val="0"/>
          <w:numId w:val="39"/>
        </w:numPr>
        <w:tabs>
          <w:tab w:pos="1169" w:val="left" w:leader="none"/>
        </w:tabs>
        <w:spacing w:line="281" w:lineRule="exact" w:before="0" w:after="0"/>
        <w:ind w:left="1168" w:right="0" w:hanging="133"/>
        <w:jc w:val="left"/>
        <w:rPr>
          <w:sz w:val="24"/>
        </w:rPr>
      </w:pPr>
      <w:r>
        <w:rPr>
          <w:b/>
          <w:sz w:val="24"/>
        </w:rPr>
        <w:t>Fibrotická fáze</w:t>
      </w:r>
      <w:r>
        <w:rPr>
          <w:sz w:val="24"/>
        </w:rPr>
        <w:t>: rozvoj</w:t>
      </w:r>
      <w:r>
        <w:rPr>
          <w:spacing w:val="-2"/>
          <w:sz w:val="24"/>
        </w:rPr>
        <w:t> </w:t>
      </w:r>
      <w:r>
        <w:rPr>
          <w:sz w:val="24"/>
        </w:rPr>
        <w:t>fibrózy</w:t>
      </w:r>
    </w:p>
    <w:p>
      <w:pPr>
        <w:pStyle w:val="BodyText"/>
        <w:ind w:left="0" w:firstLine="0"/>
        <w:rPr>
          <w:sz w:val="28"/>
        </w:rPr>
      </w:pPr>
    </w:p>
    <w:p>
      <w:pPr>
        <w:pStyle w:val="BodyText"/>
        <w:ind w:left="0" w:firstLine="0"/>
        <w:rPr>
          <w:sz w:val="28"/>
        </w:rPr>
      </w:pPr>
    </w:p>
    <w:p>
      <w:pPr>
        <w:pStyle w:val="BodyText"/>
        <w:ind w:left="0" w:firstLine="0"/>
        <w:rPr>
          <w:sz w:val="28"/>
        </w:rPr>
      </w:pPr>
    </w:p>
    <w:p>
      <w:pPr>
        <w:spacing w:line="281" w:lineRule="exact" w:before="179"/>
        <w:ind w:left="1036" w:right="0" w:firstLine="0"/>
        <w:jc w:val="left"/>
        <w:rPr>
          <w:b/>
          <w:sz w:val="24"/>
        </w:rPr>
      </w:pPr>
      <w:r>
        <w:rPr>
          <w:b/>
          <w:sz w:val="24"/>
        </w:rPr>
        <w:t>Aspergilom</w:t>
      </w:r>
    </w:p>
    <w:p>
      <w:pPr>
        <w:pStyle w:val="ListParagraph"/>
        <w:numPr>
          <w:ilvl w:val="0"/>
          <w:numId w:val="39"/>
        </w:numPr>
        <w:tabs>
          <w:tab w:pos="1169" w:val="left" w:leader="none"/>
        </w:tabs>
        <w:spacing w:line="281" w:lineRule="exact" w:before="0" w:after="0"/>
        <w:ind w:left="1168" w:right="0" w:hanging="133"/>
        <w:jc w:val="left"/>
        <w:rPr>
          <w:sz w:val="24"/>
        </w:rPr>
      </w:pPr>
      <w:r>
        <w:rPr>
          <w:sz w:val="24"/>
        </w:rPr>
        <w:t>U pacientů s preformovanými plicními dutinami nebo s chronickým postižením</w:t>
      </w:r>
      <w:r>
        <w:rPr>
          <w:spacing w:val="-12"/>
          <w:sz w:val="24"/>
        </w:rPr>
        <w:t> </w:t>
      </w:r>
      <w:r>
        <w:rPr>
          <w:sz w:val="24"/>
        </w:rPr>
        <w:t>plic</w:t>
      </w:r>
    </w:p>
    <w:p>
      <w:pPr>
        <w:pStyle w:val="BodyText"/>
        <w:spacing w:before="2"/>
        <w:ind w:left="1137" w:right="2089" w:hanging="101"/>
        <w:jc w:val="both"/>
      </w:pPr>
      <w:r>
        <w:rPr/>
        <w:t>-Aspergillus tyto dutinky kolonizuje a vyplňuje shlukem hmoty tvořené hyfy = aspergilom. Houba v tomto případě většinou neinvaduje do plicní tkáně, ale u velkého aspergilomu se objevují dýchací potíže</w:t>
      </w:r>
    </w:p>
    <w:p>
      <w:pPr>
        <w:pStyle w:val="ListParagraph"/>
        <w:numPr>
          <w:ilvl w:val="0"/>
          <w:numId w:val="39"/>
        </w:numPr>
        <w:tabs>
          <w:tab w:pos="1169" w:val="left" w:leader="none"/>
        </w:tabs>
        <w:spacing w:line="280" w:lineRule="exact" w:before="0" w:after="0"/>
        <w:ind w:left="1168" w:right="0" w:hanging="133"/>
        <w:jc w:val="left"/>
        <w:rPr>
          <w:sz w:val="24"/>
        </w:rPr>
      </w:pPr>
      <w:r>
        <w:rPr>
          <w:sz w:val="24"/>
        </w:rPr>
        <w:t>Porušení cév může způsobit silné krvácení</w:t>
      </w:r>
    </w:p>
    <w:p>
      <w:pPr>
        <w:pStyle w:val="ListParagraph"/>
        <w:numPr>
          <w:ilvl w:val="0"/>
          <w:numId w:val="39"/>
        </w:numPr>
        <w:tabs>
          <w:tab w:pos="1169" w:val="left" w:leader="none"/>
        </w:tabs>
        <w:spacing w:line="281" w:lineRule="exact" w:before="2" w:after="0"/>
        <w:ind w:left="1168" w:right="0" w:hanging="133"/>
        <w:jc w:val="left"/>
        <w:rPr>
          <w:sz w:val="24"/>
        </w:rPr>
      </w:pPr>
      <w:r>
        <w:rPr>
          <w:sz w:val="24"/>
        </w:rPr>
        <w:t>Pokud pronikne do plicní tkáně, může způsobit chronickou plicní</w:t>
      </w:r>
      <w:r>
        <w:rPr>
          <w:spacing w:val="-6"/>
          <w:sz w:val="24"/>
        </w:rPr>
        <w:t> </w:t>
      </w:r>
      <w:r>
        <w:rPr>
          <w:sz w:val="24"/>
        </w:rPr>
        <w:t>aspergilózu</w:t>
      </w:r>
    </w:p>
    <w:p>
      <w:pPr>
        <w:pStyle w:val="ListParagraph"/>
        <w:numPr>
          <w:ilvl w:val="0"/>
          <w:numId w:val="39"/>
        </w:numPr>
        <w:tabs>
          <w:tab w:pos="1169" w:val="left" w:leader="none"/>
        </w:tabs>
        <w:spacing w:line="281" w:lineRule="exact" w:before="0" w:after="0"/>
        <w:ind w:left="1168" w:right="0" w:hanging="133"/>
        <w:jc w:val="left"/>
        <w:rPr>
          <w:sz w:val="24"/>
        </w:rPr>
      </w:pPr>
      <w:r>
        <w:rPr>
          <w:sz w:val="24"/>
        </w:rPr>
        <w:t>Je nejčastější formou</w:t>
      </w:r>
      <w:r>
        <w:rPr>
          <w:spacing w:val="-1"/>
          <w:sz w:val="24"/>
        </w:rPr>
        <w:t> </w:t>
      </w:r>
      <w:r>
        <w:rPr>
          <w:sz w:val="24"/>
        </w:rPr>
        <w:t>aspergilózy</w:t>
      </w:r>
    </w:p>
    <w:p>
      <w:pPr>
        <w:pStyle w:val="BodyText"/>
        <w:spacing w:line="281" w:lineRule="exact"/>
        <w:ind w:left="1036" w:firstLine="0"/>
      </w:pPr>
      <w:r>
        <w:rPr/>
        <w:t>-Symptomy jsou: hemoptýza, kašel, dyspnoe, horečka</w:t>
      </w:r>
    </w:p>
    <w:p>
      <w:pPr>
        <w:spacing w:line="281" w:lineRule="exact" w:before="160"/>
        <w:ind w:left="1036" w:right="0" w:firstLine="0"/>
        <w:jc w:val="left"/>
        <w:rPr>
          <w:b/>
          <w:sz w:val="24"/>
        </w:rPr>
      </w:pPr>
      <w:r>
        <w:rPr>
          <w:b/>
          <w:sz w:val="24"/>
        </w:rPr>
        <w:t>Chronická nekrotizující plicní aspergilóza</w:t>
      </w:r>
    </w:p>
    <w:p>
      <w:pPr>
        <w:pStyle w:val="ListParagraph"/>
        <w:numPr>
          <w:ilvl w:val="0"/>
          <w:numId w:val="39"/>
        </w:numPr>
        <w:tabs>
          <w:tab w:pos="1169" w:val="left" w:leader="none"/>
        </w:tabs>
        <w:spacing w:line="281" w:lineRule="exact" w:before="0" w:after="0"/>
        <w:ind w:left="1168" w:right="0" w:hanging="133"/>
        <w:jc w:val="left"/>
        <w:rPr>
          <w:sz w:val="24"/>
        </w:rPr>
      </w:pPr>
      <w:r>
        <w:rPr>
          <w:sz w:val="24"/>
        </w:rPr>
        <w:t>Velmi vzácná, rozvíjí se několik týdnů až</w:t>
      </w:r>
      <w:r>
        <w:rPr>
          <w:spacing w:val="-4"/>
          <w:sz w:val="24"/>
        </w:rPr>
        <w:t> </w:t>
      </w:r>
      <w:r>
        <w:rPr>
          <w:sz w:val="24"/>
        </w:rPr>
        <w:t>měsíců</w:t>
      </w:r>
    </w:p>
    <w:p>
      <w:pPr>
        <w:pStyle w:val="ListParagraph"/>
        <w:numPr>
          <w:ilvl w:val="0"/>
          <w:numId w:val="39"/>
        </w:numPr>
        <w:tabs>
          <w:tab w:pos="1169" w:val="left" w:leader="none"/>
        </w:tabs>
        <w:spacing w:line="281" w:lineRule="exact" w:before="0" w:after="0"/>
        <w:ind w:left="1168" w:right="0" w:hanging="133"/>
        <w:jc w:val="left"/>
        <w:rPr>
          <w:sz w:val="24"/>
        </w:rPr>
      </w:pPr>
      <w:r>
        <w:rPr>
          <w:sz w:val="24"/>
        </w:rPr>
        <w:t>Většinou nedochází k vaskulární invazi, ani k diseminaci do jiných</w:t>
      </w:r>
      <w:r>
        <w:rPr>
          <w:spacing w:val="-8"/>
          <w:sz w:val="24"/>
        </w:rPr>
        <w:t> </w:t>
      </w:r>
      <w:r>
        <w:rPr>
          <w:sz w:val="24"/>
        </w:rPr>
        <w:t>orgánů</w:t>
      </w:r>
    </w:p>
    <w:p>
      <w:pPr>
        <w:spacing w:line="281" w:lineRule="exact" w:before="161"/>
        <w:ind w:left="1036" w:right="0" w:firstLine="0"/>
        <w:jc w:val="left"/>
        <w:rPr>
          <w:b/>
          <w:sz w:val="24"/>
        </w:rPr>
      </w:pPr>
      <w:r>
        <w:rPr>
          <w:b/>
          <w:sz w:val="24"/>
        </w:rPr>
        <w:t>Diseminace do CNS</w:t>
      </w:r>
    </w:p>
    <w:p>
      <w:pPr>
        <w:pStyle w:val="ListParagraph"/>
        <w:numPr>
          <w:ilvl w:val="0"/>
          <w:numId w:val="39"/>
        </w:numPr>
        <w:tabs>
          <w:tab w:pos="1169" w:val="left" w:leader="none"/>
        </w:tabs>
        <w:spacing w:line="281" w:lineRule="exact" w:before="0" w:after="0"/>
        <w:ind w:left="1168" w:right="0" w:hanging="133"/>
        <w:jc w:val="left"/>
        <w:rPr>
          <w:sz w:val="24"/>
        </w:rPr>
      </w:pPr>
      <w:r>
        <w:rPr>
          <w:sz w:val="24"/>
        </w:rPr>
        <w:t>Jsou velmi vzácné, ale</w:t>
      </w:r>
      <w:r>
        <w:rPr>
          <w:spacing w:val="-1"/>
          <w:sz w:val="24"/>
        </w:rPr>
        <w:t> </w:t>
      </w:r>
      <w:r>
        <w:rPr>
          <w:sz w:val="24"/>
        </w:rPr>
        <w:t>fatální</w:t>
      </w:r>
    </w:p>
    <w:p>
      <w:pPr>
        <w:pStyle w:val="ListParagraph"/>
        <w:numPr>
          <w:ilvl w:val="0"/>
          <w:numId w:val="39"/>
        </w:numPr>
        <w:tabs>
          <w:tab w:pos="1169" w:val="left" w:leader="none"/>
        </w:tabs>
        <w:spacing w:line="240" w:lineRule="auto" w:before="1" w:after="0"/>
        <w:ind w:left="1036" w:right="1802" w:firstLine="0"/>
        <w:jc w:val="left"/>
        <w:rPr>
          <w:sz w:val="24"/>
        </w:rPr>
      </w:pPr>
      <w:r>
        <w:rPr>
          <w:sz w:val="24"/>
        </w:rPr>
        <w:t>Následek diseminace krví, zpravidla u imunokompromitovaných pacientů, nebo zavlečením při poranění, případně operací</w:t>
      </w:r>
    </w:p>
    <w:p>
      <w:pPr>
        <w:pStyle w:val="ListParagraph"/>
        <w:numPr>
          <w:ilvl w:val="0"/>
          <w:numId w:val="39"/>
        </w:numPr>
        <w:tabs>
          <w:tab w:pos="1169" w:val="left" w:leader="none"/>
        </w:tabs>
        <w:spacing w:line="280" w:lineRule="exact" w:before="0" w:after="0"/>
        <w:ind w:left="1168" w:right="0" w:hanging="133"/>
        <w:jc w:val="left"/>
        <w:rPr>
          <w:sz w:val="24"/>
        </w:rPr>
      </w:pPr>
      <w:r>
        <w:rPr>
          <w:sz w:val="24"/>
        </w:rPr>
        <w:t>Diagnostika pomocí CT a MRI, byť nález je velmi nespecifický – potřeba</w:t>
      </w:r>
      <w:r>
        <w:rPr>
          <w:spacing w:val="-10"/>
          <w:sz w:val="24"/>
        </w:rPr>
        <w:t> </w:t>
      </w:r>
      <w:r>
        <w:rPr>
          <w:sz w:val="24"/>
        </w:rPr>
        <w:t>biopsie</w:t>
      </w:r>
    </w:p>
    <w:p>
      <w:pPr>
        <w:pStyle w:val="ListParagraph"/>
        <w:numPr>
          <w:ilvl w:val="0"/>
          <w:numId w:val="39"/>
        </w:numPr>
        <w:tabs>
          <w:tab w:pos="1169" w:val="left" w:leader="none"/>
        </w:tabs>
        <w:spacing w:line="281" w:lineRule="exact" w:before="0" w:after="0"/>
        <w:ind w:left="1168" w:right="0" w:hanging="133"/>
        <w:jc w:val="left"/>
        <w:rPr>
          <w:sz w:val="24"/>
        </w:rPr>
      </w:pPr>
      <w:r>
        <w:rPr>
          <w:sz w:val="24"/>
        </w:rPr>
        <w:t>Léčba: Excize infikované tkáně v kombinaci s</w:t>
      </w:r>
      <w:r>
        <w:rPr>
          <w:spacing w:val="-4"/>
          <w:sz w:val="24"/>
        </w:rPr>
        <w:t> </w:t>
      </w:r>
      <w:r>
        <w:rPr>
          <w:sz w:val="24"/>
        </w:rPr>
        <w:t>antimykotikem-voriconazol</w:t>
      </w:r>
    </w:p>
    <w:p>
      <w:pPr>
        <w:pStyle w:val="BodyText"/>
        <w:spacing w:before="10"/>
        <w:ind w:left="0" w:firstLine="0"/>
        <w:rPr>
          <w:sz w:val="37"/>
        </w:rPr>
      </w:pPr>
    </w:p>
    <w:p>
      <w:pPr>
        <w:pStyle w:val="Heading8"/>
        <w:spacing w:line="355" w:lineRule="auto"/>
        <w:ind w:right="6200"/>
      </w:pPr>
      <w:r>
        <w:rPr/>
        <w:t>17A: Korynebacteria, Bacillus sp. </w:t>
      </w:r>
      <w:r>
        <w:rPr>
          <w:u w:val="thick"/>
        </w:rPr>
        <w:t>Corynebacterium</w:t>
      </w:r>
    </w:p>
    <w:p>
      <w:pPr>
        <w:spacing w:after="0" w:line="355" w:lineRule="auto"/>
        <w:sectPr>
          <w:pgSz w:w="11910" w:h="16840"/>
          <w:pgMar w:top="1320" w:bottom="280" w:left="740" w:right="40"/>
        </w:sectPr>
      </w:pPr>
    </w:p>
    <w:p>
      <w:pPr>
        <w:pStyle w:val="ListParagraph"/>
        <w:numPr>
          <w:ilvl w:val="0"/>
          <w:numId w:val="39"/>
        </w:numPr>
        <w:tabs>
          <w:tab w:pos="1396" w:val="left" w:leader="none"/>
          <w:tab w:pos="1397" w:val="left" w:leader="none"/>
        </w:tabs>
        <w:spacing w:line="305" w:lineRule="exact" w:before="78" w:after="0"/>
        <w:ind w:left="1396" w:right="0" w:hanging="361"/>
        <w:jc w:val="left"/>
        <w:rPr>
          <w:sz w:val="24"/>
        </w:rPr>
      </w:pPr>
      <w:r>
        <w:rPr>
          <w:b/>
          <w:color w:val="6F2F9F"/>
          <w:sz w:val="26"/>
        </w:rPr>
        <w:t>G+ </w:t>
      </w:r>
      <w:r>
        <w:rPr>
          <w:sz w:val="24"/>
        </w:rPr>
        <w:t>tyčinky (v některých případech mohou být i</w:t>
      </w:r>
      <w:r>
        <w:rPr>
          <w:spacing w:val="-7"/>
          <w:sz w:val="24"/>
        </w:rPr>
        <w:t> </w:t>
      </w:r>
      <w:r>
        <w:rPr>
          <w:sz w:val="24"/>
        </w:rPr>
        <w:t>gram-labilní)</w:t>
      </w:r>
    </w:p>
    <w:p>
      <w:pPr>
        <w:pStyle w:val="ListParagraph"/>
        <w:numPr>
          <w:ilvl w:val="0"/>
          <w:numId w:val="39"/>
        </w:numPr>
        <w:tabs>
          <w:tab w:pos="1396" w:val="left" w:leader="none"/>
          <w:tab w:pos="1397" w:val="left" w:leader="none"/>
        </w:tabs>
        <w:spacing w:line="240" w:lineRule="auto" w:before="0" w:after="0"/>
        <w:ind w:left="1396" w:right="1519" w:hanging="360"/>
        <w:jc w:val="left"/>
        <w:rPr>
          <w:sz w:val="24"/>
        </w:rPr>
      </w:pPr>
      <w:r>
        <w:rPr>
          <w:sz w:val="24"/>
        </w:rPr>
        <w:t>Mají kyjovitý tvar </w:t>
      </w:r>
      <w:r>
        <w:rPr>
          <w:sz w:val="22"/>
        </w:rPr>
        <w:t>(koryne-kyj), </w:t>
      </w:r>
      <w:r>
        <w:rPr>
          <w:sz w:val="24"/>
        </w:rPr>
        <w:t>tvoří dvojice, svírající tupý úhel („havraní křídla“) a řádky několika tyčinek uspořádaných vedle sebe „jako kůly v</w:t>
      </w:r>
      <w:r>
        <w:rPr>
          <w:spacing w:val="-14"/>
          <w:sz w:val="24"/>
        </w:rPr>
        <w:t> </w:t>
      </w:r>
      <w:r>
        <w:rPr>
          <w:sz w:val="24"/>
        </w:rPr>
        <w:t>palisádě“</w:t>
      </w:r>
    </w:p>
    <w:p>
      <w:pPr>
        <w:pStyle w:val="ListParagraph"/>
        <w:numPr>
          <w:ilvl w:val="0"/>
          <w:numId w:val="39"/>
        </w:numPr>
        <w:tabs>
          <w:tab w:pos="1396" w:val="left" w:leader="none"/>
          <w:tab w:pos="1397" w:val="left" w:leader="none"/>
        </w:tabs>
        <w:spacing w:line="281" w:lineRule="exact" w:before="1" w:after="0"/>
        <w:ind w:left="1396" w:right="0" w:hanging="361"/>
        <w:jc w:val="left"/>
        <w:rPr>
          <w:sz w:val="24"/>
        </w:rPr>
      </w:pPr>
      <w:r>
        <w:rPr>
          <w:sz w:val="24"/>
        </w:rPr>
        <w:t>Fakultativně aerobní až</w:t>
      </w:r>
      <w:r>
        <w:rPr>
          <w:spacing w:val="-5"/>
          <w:sz w:val="24"/>
        </w:rPr>
        <w:t> </w:t>
      </w:r>
      <w:r>
        <w:rPr>
          <w:sz w:val="24"/>
        </w:rPr>
        <w:t>aerobní</w:t>
      </w:r>
    </w:p>
    <w:p>
      <w:pPr>
        <w:pStyle w:val="ListParagraph"/>
        <w:numPr>
          <w:ilvl w:val="0"/>
          <w:numId w:val="39"/>
        </w:numPr>
        <w:tabs>
          <w:tab w:pos="1396" w:val="left" w:leader="none"/>
          <w:tab w:pos="1397" w:val="left" w:leader="none"/>
        </w:tabs>
        <w:spacing w:line="281" w:lineRule="exact" w:before="0" w:after="0"/>
        <w:ind w:left="1396" w:right="0" w:hanging="361"/>
        <w:jc w:val="left"/>
        <w:rPr>
          <w:sz w:val="24"/>
        </w:rPr>
      </w:pPr>
      <w:r>
        <w:rPr>
          <w:sz w:val="24"/>
        </w:rPr>
        <w:t>Nesporulující</w:t>
      </w:r>
    </w:p>
    <w:p>
      <w:pPr>
        <w:pStyle w:val="ListParagraph"/>
        <w:numPr>
          <w:ilvl w:val="0"/>
          <w:numId w:val="39"/>
        </w:numPr>
        <w:tabs>
          <w:tab w:pos="1396" w:val="left" w:leader="none"/>
          <w:tab w:pos="1397" w:val="left" w:leader="none"/>
        </w:tabs>
        <w:spacing w:line="281" w:lineRule="exact" w:before="0" w:after="0"/>
        <w:ind w:left="1396" w:right="0" w:hanging="361"/>
        <w:jc w:val="left"/>
        <w:rPr>
          <w:sz w:val="24"/>
        </w:rPr>
      </w:pPr>
      <w:r>
        <w:rPr>
          <w:sz w:val="24"/>
        </w:rPr>
        <w:t>Katalasa pozitivní, oxidasa variabilní, vyznačují se vysokým obsahem guaninu</w:t>
      </w:r>
      <w:r>
        <w:rPr>
          <w:spacing w:val="-11"/>
          <w:sz w:val="24"/>
        </w:rPr>
        <w:t> </w:t>
      </w:r>
      <w:r>
        <w:rPr>
          <w:sz w:val="24"/>
        </w:rPr>
        <w:t>a</w:t>
      </w:r>
    </w:p>
    <w:p>
      <w:pPr>
        <w:pStyle w:val="BodyText"/>
        <w:spacing w:line="281" w:lineRule="exact" w:before="2"/>
        <w:ind w:firstLine="0"/>
      </w:pPr>
      <w:r>
        <w:rPr/>
        <w:t>cytosinu</w:t>
      </w:r>
    </w:p>
    <w:p>
      <w:pPr>
        <w:pStyle w:val="ListParagraph"/>
        <w:numPr>
          <w:ilvl w:val="0"/>
          <w:numId w:val="39"/>
        </w:numPr>
        <w:tabs>
          <w:tab w:pos="1396" w:val="left" w:leader="none"/>
          <w:tab w:pos="1397" w:val="left" w:leader="none"/>
        </w:tabs>
        <w:spacing w:line="240" w:lineRule="auto" w:before="0" w:after="0"/>
        <w:ind w:left="1396" w:right="2276" w:hanging="360"/>
        <w:jc w:val="left"/>
        <w:rPr>
          <w:sz w:val="24"/>
        </w:rPr>
      </w:pPr>
      <w:r>
        <w:rPr>
          <w:sz w:val="24"/>
        </w:rPr>
        <w:t>Cytoplazma může obsahovat metachromatická granula, která prokážeme barvením dle</w:t>
      </w:r>
      <w:r>
        <w:rPr>
          <w:spacing w:val="-2"/>
          <w:sz w:val="24"/>
        </w:rPr>
        <w:t> </w:t>
      </w:r>
      <w:r>
        <w:rPr>
          <w:sz w:val="24"/>
        </w:rPr>
        <w:t>Alberta</w:t>
      </w:r>
    </w:p>
    <w:p>
      <w:pPr>
        <w:pStyle w:val="ListParagraph"/>
        <w:numPr>
          <w:ilvl w:val="0"/>
          <w:numId w:val="39"/>
        </w:numPr>
        <w:tabs>
          <w:tab w:pos="1396" w:val="left" w:leader="none"/>
          <w:tab w:pos="1397" w:val="left" w:leader="none"/>
        </w:tabs>
        <w:spacing w:line="280" w:lineRule="exact" w:before="0" w:after="0"/>
        <w:ind w:left="1396" w:right="0" w:hanging="361"/>
        <w:jc w:val="left"/>
        <w:rPr>
          <w:sz w:val="24"/>
        </w:rPr>
      </w:pPr>
      <w:r>
        <w:rPr>
          <w:sz w:val="24"/>
        </w:rPr>
        <w:t>Součásti kožní</w:t>
      </w:r>
      <w:r>
        <w:rPr>
          <w:spacing w:val="-1"/>
          <w:sz w:val="24"/>
        </w:rPr>
        <w:t> </w:t>
      </w:r>
      <w:r>
        <w:rPr>
          <w:sz w:val="24"/>
        </w:rPr>
        <w:t>mikroflóry</w:t>
      </w:r>
    </w:p>
    <w:p>
      <w:pPr>
        <w:pStyle w:val="ListParagraph"/>
        <w:numPr>
          <w:ilvl w:val="0"/>
          <w:numId w:val="39"/>
        </w:numPr>
        <w:tabs>
          <w:tab w:pos="1396" w:val="left" w:leader="none"/>
          <w:tab w:pos="1397" w:val="left" w:leader="none"/>
        </w:tabs>
        <w:spacing w:line="240" w:lineRule="auto" w:before="1" w:after="0"/>
        <w:ind w:left="1396" w:right="0" w:hanging="361"/>
        <w:jc w:val="left"/>
        <w:rPr>
          <w:sz w:val="24"/>
        </w:rPr>
      </w:pPr>
      <w:r>
        <w:rPr>
          <w:sz w:val="24"/>
        </w:rPr>
        <w:t>Kultivace na krevním agaru,</w:t>
      </w:r>
      <w:r>
        <w:rPr>
          <w:spacing w:val="-3"/>
          <w:sz w:val="24"/>
        </w:rPr>
        <w:t> </w:t>
      </w:r>
      <w:r>
        <w:rPr>
          <w:sz w:val="24"/>
        </w:rPr>
        <w:t>nenáročná</w:t>
      </w:r>
    </w:p>
    <w:p>
      <w:pPr>
        <w:pStyle w:val="ListParagraph"/>
        <w:numPr>
          <w:ilvl w:val="0"/>
          <w:numId w:val="39"/>
        </w:numPr>
        <w:tabs>
          <w:tab w:pos="1396" w:val="left" w:leader="none"/>
          <w:tab w:pos="1397" w:val="left" w:leader="none"/>
        </w:tabs>
        <w:spacing w:line="240" w:lineRule="auto" w:before="0" w:after="0"/>
        <w:ind w:left="1396" w:right="2105" w:hanging="360"/>
        <w:jc w:val="left"/>
        <w:rPr>
          <w:sz w:val="24"/>
        </w:rPr>
      </w:pPr>
      <w:r>
        <w:rPr>
          <w:sz w:val="24"/>
        </w:rPr>
        <w:t>Většina druhů popsána ve spojitosti s lidskými onemocněními, můžeme je rozdělit na difterická corynebacteria a ostatní corynebacteria. Nejznámější zástupce </w:t>
      </w:r>
      <w:r>
        <w:rPr>
          <w:i/>
          <w:sz w:val="24"/>
        </w:rPr>
        <w:t>Corynebacterium diphtheriae </w:t>
      </w:r>
      <w:r>
        <w:rPr>
          <w:sz w:val="24"/>
        </w:rPr>
        <w:t>(čistě lidský patogen)</w:t>
      </w:r>
      <w:r>
        <w:rPr>
          <w:i/>
          <w:sz w:val="24"/>
        </w:rPr>
        <w:t>, </w:t>
      </w:r>
      <w:r>
        <w:rPr>
          <w:sz w:val="24"/>
        </w:rPr>
        <w:t>dále </w:t>
      </w:r>
      <w:r>
        <w:rPr>
          <w:i/>
          <w:sz w:val="24"/>
        </w:rPr>
        <w:t>Corynebacterium ulcerans </w:t>
      </w:r>
      <w:r>
        <w:rPr>
          <w:sz w:val="24"/>
        </w:rPr>
        <w:t>(i zvířecí patogen), oba původci</w:t>
      </w:r>
      <w:r>
        <w:rPr>
          <w:spacing w:val="-7"/>
          <w:sz w:val="24"/>
        </w:rPr>
        <w:t> </w:t>
      </w:r>
      <w:r>
        <w:rPr>
          <w:sz w:val="24"/>
        </w:rPr>
        <w:t>difterie</w:t>
      </w:r>
    </w:p>
    <w:p>
      <w:pPr>
        <w:spacing w:before="159"/>
        <w:ind w:left="1036" w:right="0" w:firstLine="0"/>
        <w:jc w:val="both"/>
        <w:rPr>
          <w:b/>
          <w:i/>
          <w:sz w:val="24"/>
        </w:rPr>
      </w:pPr>
      <w:r>
        <w:rPr>
          <w:b/>
          <w:i/>
          <w:sz w:val="24"/>
        </w:rPr>
        <w:t>Corynobacterium diphterie</w:t>
      </w:r>
    </w:p>
    <w:p>
      <w:pPr>
        <w:pStyle w:val="ListParagraph"/>
        <w:numPr>
          <w:ilvl w:val="0"/>
          <w:numId w:val="39"/>
        </w:numPr>
        <w:tabs>
          <w:tab w:pos="1397" w:val="left" w:leader="none"/>
        </w:tabs>
        <w:spacing w:line="240" w:lineRule="auto" w:before="160" w:after="0"/>
        <w:ind w:left="1396" w:right="0" w:hanging="361"/>
        <w:jc w:val="both"/>
        <w:rPr>
          <w:sz w:val="24"/>
        </w:rPr>
      </w:pPr>
      <w:r>
        <w:rPr>
          <w:sz w:val="24"/>
        </w:rPr>
        <w:t>Původce záškrtu</w:t>
      </w:r>
      <w:r>
        <w:rPr>
          <w:spacing w:val="-3"/>
          <w:sz w:val="24"/>
        </w:rPr>
        <w:t> </w:t>
      </w:r>
      <w:r>
        <w:rPr>
          <w:sz w:val="24"/>
        </w:rPr>
        <w:t>(difterie)</w:t>
      </w:r>
    </w:p>
    <w:p>
      <w:pPr>
        <w:pStyle w:val="ListParagraph"/>
        <w:numPr>
          <w:ilvl w:val="0"/>
          <w:numId w:val="39"/>
        </w:numPr>
        <w:tabs>
          <w:tab w:pos="1397" w:val="left" w:leader="none"/>
        </w:tabs>
        <w:spacing w:line="281" w:lineRule="exact" w:before="2" w:after="0"/>
        <w:ind w:left="1396" w:right="0" w:hanging="361"/>
        <w:jc w:val="both"/>
        <w:rPr>
          <w:sz w:val="24"/>
        </w:rPr>
      </w:pPr>
      <w:r>
        <w:rPr>
          <w:sz w:val="24"/>
        </w:rPr>
        <w:t>Čistě lidský</w:t>
      </w:r>
      <w:r>
        <w:rPr>
          <w:spacing w:val="-2"/>
          <w:sz w:val="24"/>
        </w:rPr>
        <w:t> </w:t>
      </w:r>
      <w:r>
        <w:rPr>
          <w:sz w:val="24"/>
        </w:rPr>
        <w:t>patogen</w:t>
      </w:r>
    </w:p>
    <w:p>
      <w:pPr>
        <w:pStyle w:val="ListParagraph"/>
        <w:numPr>
          <w:ilvl w:val="0"/>
          <w:numId w:val="39"/>
        </w:numPr>
        <w:tabs>
          <w:tab w:pos="1397" w:val="left" w:leader="none"/>
        </w:tabs>
        <w:spacing w:line="240" w:lineRule="auto" w:before="0" w:after="0"/>
        <w:ind w:left="1396" w:right="1611" w:hanging="360"/>
        <w:jc w:val="both"/>
        <w:rPr>
          <w:sz w:val="24"/>
        </w:rPr>
      </w:pPr>
      <w:r>
        <w:rPr>
          <w:sz w:val="24"/>
        </w:rPr>
        <w:t>Kultivace na krevním agaru. Typický je růst na půdách s příměsí solí teluru, kde vznikají červeně zbarvené kolonie. Ty se podle vzhledu dělí na tři typy – gravis, mitis a intermedius. Klinicky se liší průběhem</w:t>
      </w:r>
      <w:r>
        <w:rPr>
          <w:spacing w:val="-2"/>
          <w:sz w:val="24"/>
        </w:rPr>
        <w:t> </w:t>
      </w:r>
      <w:r>
        <w:rPr>
          <w:sz w:val="24"/>
        </w:rPr>
        <w:t>onemocnění</w:t>
      </w:r>
    </w:p>
    <w:p>
      <w:pPr>
        <w:pStyle w:val="BodyText"/>
        <w:ind w:left="0" w:firstLine="0"/>
      </w:pPr>
    </w:p>
    <w:p>
      <w:pPr>
        <w:spacing w:line="281" w:lineRule="exact" w:before="0"/>
        <w:ind w:left="1396" w:right="0" w:firstLine="0"/>
        <w:jc w:val="left"/>
        <w:rPr>
          <w:b/>
          <w:sz w:val="24"/>
        </w:rPr>
      </w:pPr>
      <w:r>
        <w:rPr>
          <w:b/>
          <w:sz w:val="24"/>
        </w:rPr>
        <w:t>Patogenita</w:t>
      </w:r>
    </w:p>
    <w:p>
      <w:pPr>
        <w:pStyle w:val="ListParagraph"/>
        <w:numPr>
          <w:ilvl w:val="0"/>
          <w:numId w:val="39"/>
        </w:numPr>
        <w:tabs>
          <w:tab w:pos="1396" w:val="left" w:leader="none"/>
          <w:tab w:pos="1397" w:val="left" w:leader="none"/>
        </w:tabs>
        <w:spacing w:line="281" w:lineRule="exact" w:before="0" w:after="0"/>
        <w:ind w:left="1396" w:right="0" w:hanging="361"/>
        <w:jc w:val="left"/>
        <w:rPr>
          <w:b/>
          <w:sz w:val="24"/>
        </w:rPr>
      </w:pPr>
      <w:r>
        <w:rPr>
          <w:b/>
          <w:sz w:val="24"/>
        </w:rPr>
        <w:t>Záškrt</w:t>
      </w:r>
      <w:r>
        <w:rPr>
          <w:b/>
          <w:spacing w:val="-1"/>
          <w:sz w:val="24"/>
        </w:rPr>
        <w:t> </w:t>
      </w:r>
      <w:r>
        <w:rPr>
          <w:b/>
          <w:sz w:val="24"/>
        </w:rPr>
        <w:t>(difterie)</w:t>
      </w:r>
    </w:p>
    <w:p>
      <w:pPr>
        <w:pStyle w:val="ListParagraph"/>
        <w:numPr>
          <w:ilvl w:val="0"/>
          <w:numId w:val="39"/>
        </w:numPr>
        <w:tabs>
          <w:tab w:pos="1396" w:val="left" w:leader="none"/>
          <w:tab w:pos="1397" w:val="left" w:leader="none"/>
        </w:tabs>
        <w:spacing w:line="240" w:lineRule="auto" w:before="0" w:after="0"/>
        <w:ind w:left="1396" w:right="2764" w:hanging="360"/>
        <w:jc w:val="left"/>
        <w:rPr>
          <w:sz w:val="24"/>
        </w:rPr>
      </w:pPr>
      <w:r>
        <w:rPr>
          <w:sz w:val="24"/>
        </w:rPr>
        <w:t>Podílejí se na ní především </w:t>
      </w:r>
      <w:r>
        <w:rPr>
          <w:b/>
          <w:sz w:val="24"/>
        </w:rPr>
        <w:t>difterický toxin</w:t>
      </w:r>
      <w:r>
        <w:rPr>
          <w:sz w:val="24"/>
        </w:rPr>
        <w:t>, dále adherační faktory, neuraminidáza</w:t>
      </w:r>
    </w:p>
    <w:p>
      <w:pPr>
        <w:pStyle w:val="ListParagraph"/>
        <w:numPr>
          <w:ilvl w:val="0"/>
          <w:numId w:val="39"/>
        </w:numPr>
        <w:tabs>
          <w:tab w:pos="1396" w:val="left" w:leader="none"/>
          <w:tab w:pos="1397" w:val="left" w:leader="none"/>
        </w:tabs>
        <w:spacing w:line="281" w:lineRule="exact" w:before="1" w:after="0"/>
        <w:ind w:left="1396" w:right="0" w:hanging="361"/>
        <w:jc w:val="left"/>
        <w:rPr>
          <w:sz w:val="24"/>
        </w:rPr>
      </w:pPr>
      <w:r>
        <w:rPr>
          <w:sz w:val="24"/>
        </w:rPr>
        <w:t>Pro tvorbu toxinu nutná přítomnost Tox genu, který je přenášen</w:t>
      </w:r>
      <w:r>
        <w:rPr>
          <w:spacing w:val="-11"/>
          <w:sz w:val="24"/>
        </w:rPr>
        <w:t> </w:t>
      </w:r>
      <w:r>
        <w:rPr>
          <w:rFonts w:ascii="Arial" w:hAnsi="Arial"/>
          <w:color w:val="202429"/>
          <w:sz w:val="22"/>
        </w:rPr>
        <w:t>β</w:t>
      </w:r>
      <w:r>
        <w:rPr>
          <w:sz w:val="24"/>
        </w:rPr>
        <w:t>-bakteriofágem</w:t>
      </w:r>
    </w:p>
    <w:p>
      <w:pPr>
        <w:pStyle w:val="ListParagraph"/>
        <w:numPr>
          <w:ilvl w:val="0"/>
          <w:numId w:val="39"/>
        </w:numPr>
        <w:tabs>
          <w:tab w:pos="1396" w:val="left" w:leader="none"/>
          <w:tab w:pos="1397" w:val="left" w:leader="none"/>
        </w:tabs>
        <w:spacing w:line="281" w:lineRule="exact" w:before="0" w:after="0"/>
        <w:ind w:left="1396" w:right="0" w:hanging="361"/>
        <w:jc w:val="left"/>
        <w:rPr>
          <w:sz w:val="24"/>
        </w:rPr>
      </w:pPr>
      <w:r>
        <w:rPr>
          <w:sz w:val="24"/>
        </w:rPr>
        <w:t>Toxin má tři domény – receptorovou, transmembránovou a katalytickou -</w:t>
      </w:r>
      <w:r>
        <w:rPr>
          <w:spacing w:val="-11"/>
          <w:sz w:val="24"/>
        </w:rPr>
        <w:t> </w:t>
      </w:r>
      <w:r>
        <w:rPr>
          <w:sz w:val="24"/>
        </w:rPr>
        <w:t>ta</w:t>
      </w:r>
    </w:p>
    <w:p>
      <w:pPr>
        <w:pStyle w:val="BodyText"/>
        <w:spacing w:line="281" w:lineRule="exact"/>
        <w:ind w:left="1378" w:right="2338" w:firstLine="0"/>
        <w:jc w:val="center"/>
      </w:pPr>
      <w:r>
        <w:rPr/>
        <w:t>ireversibilně blokuje proteosyntézu, což vede ke smrti infikované buňky</w:t>
      </w:r>
    </w:p>
    <w:p>
      <w:pPr>
        <w:pStyle w:val="ListParagraph"/>
        <w:numPr>
          <w:ilvl w:val="0"/>
          <w:numId w:val="39"/>
        </w:numPr>
        <w:tabs>
          <w:tab w:pos="359" w:val="left" w:leader="none"/>
          <w:tab w:pos="1397" w:val="left" w:leader="none"/>
        </w:tabs>
        <w:spacing w:line="281" w:lineRule="exact" w:before="0" w:after="0"/>
        <w:ind w:left="1396" w:right="905" w:hanging="1397"/>
        <w:jc w:val="left"/>
        <w:rPr>
          <w:sz w:val="24"/>
        </w:rPr>
      </w:pPr>
      <w:r>
        <w:rPr>
          <w:sz w:val="24"/>
        </w:rPr>
        <w:t>Množí se v místě vstupu na sliznicích horních cest dýchacích, ve vagině</w:t>
      </w:r>
      <w:r>
        <w:rPr>
          <w:spacing w:val="-12"/>
          <w:sz w:val="24"/>
        </w:rPr>
        <w:t> </w:t>
      </w:r>
      <w:r>
        <w:rPr>
          <w:sz w:val="24"/>
        </w:rPr>
        <w:t>nebo</w:t>
      </w:r>
    </w:p>
    <w:p>
      <w:pPr>
        <w:pStyle w:val="BodyText"/>
        <w:spacing w:before="2"/>
        <w:ind w:left="1378" w:right="9069" w:firstLine="0"/>
        <w:jc w:val="center"/>
      </w:pPr>
      <w:r>
        <w:rPr/>
        <w:t>v ráně</w:t>
      </w:r>
    </w:p>
    <w:p>
      <w:pPr>
        <w:pStyle w:val="ListParagraph"/>
        <w:numPr>
          <w:ilvl w:val="0"/>
          <w:numId w:val="39"/>
        </w:numPr>
        <w:tabs>
          <w:tab w:pos="359" w:val="left" w:leader="none"/>
          <w:tab w:pos="1397" w:val="left" w:leader="none"/>
        </w:tabs>
        <w:spacing w:line="281" w:lineRule="exact" w:before="0" w:after="0"/>
        <w:ind w:left="1396" w:right="723" w:hanging="1397"/>
        <w:jc w:val="left"/>
        <w:rPr>
          <w:sz w:val="24"/>
        </w:rPr>
      </w:pPr>
      <w:r>
        <w:rPr>
          <w:sz w:val="24"/>
        </w:rPr>
        <w:t>V místě infekce vytváří z fibrinu pseudomembránu (pablánu), pod kterou</w:t>
      </w:r>
      <w:r>
        <w:rPr>
          <w:spacing w:val="-8"/>
          <w:sz w:val="24"/>
        </w:rPr>
        <w:t> </w:t>
      </w:r>
      <w:r>
        <w:rPr>
          <w:sz w:val="24"/>
        </w:rPr>
        <w:t>jsou</w:t>
      </w:r>
    </w:p>
    <w:p>
      <w:pPr>
        <w:pStyle w:val="BodyText"/>
        <w:spacing w:line="281" w:lineRule="exact"/>
        <w:ind w:left="1378" w:right="6055" w:firstLine="0"/>
        <w:jc w:val="center"/>
      </w:pPr>
      <w:r>
        <w:rPr/>
        <w:t>samotné bakterie, produkující toxin</w:t>
      </w:r>
    </w:p>
    <w:p>
      <w:pPr>
        <w:pStyle w:val="ListParagraph"/>
        <w:numPr>
          <w:ilvl w:val="0"/>
          <w:numId w:val="39"/>
        </w:numPr>
        <w:tabs>
          <w:tab w:pos="1396" w:val="left" w:leader="none"/>
          <w:tab w:pos="1397" w:val="left" w:leader="none"/>
        </w:tabs>
        <w:spacing w:line="281" w:lineRule="exact" w:before="0" w:after="0"/>
        <w:ind w:left="1396" w:right="0" w:hanging="361"/>
        <w:jc w:val="left"/>
        <w:rPr>
          <w:sz w:val="24"/>
        </w:rPr>
      </w:pPr>
      <w:r>
        <w:rPr>
          <w:sz w:val="24"/>
        </w:rPr>
        <w:t>Toxin poškozuje myokard a periferní</w:t>
      </w:r>
      <w:r>
        <w:rPr>
          <w:spacing w:val="-2"/>
          <w:sz w:val="24"/>
        </w:rPr>
        <w:t> </w:t>
      </w:r>
      <w:r>
        <w:rPr>
          <w:sz w:val="24"/>
        </w:rPr>
        <w:t>nervy</w:t>
      </w:r>
    </w:p>
    <w:p>
      <w:pPr>
        <w:pStyle w:val="ListParagraph"/>
        <w:numPr>
          <w:ilvl w:val="0"/>
          <w:numId w:val="39"/>
        </w:numPr>
        <w:tabs>
          <w:tab w:pos="1396" w:val="left" w:leader="none"/>
          <w:tab w:pos="1397" w:val="left" w:leader="none"/>
        </w:tabs>
        <w:spacing w:line="240" w:lineRule="auto" w:before="2" w:after="0"/>
        <w:ind w:left="1396" w:right="1402" w:hanging="360"/>
        <w:jc w:val="left"/>
        <w:rPr>
          <w:sz w:val="24"/>
        </w:rPr>
      </w:pPr>
      <w:r>
        <w:rPr>
          <w:sz w:val="24"/>
        </w:rPr>
        <w:t>Tyto pablány na sliznicích horních cest dýchacích (složeny nakonec z odumřelých buněk, fibrinu a leukocytů) mohou vést k jejich mechanické obstrukci</w:t>
      </w:r>
      <w:r>
        <w:rPr>
          <w:spacing w:val="-6"/>
          <w:sz w:val="24"/>
        </w:rPr>
        <w:t> </w:t>
      </w:r>
      <w:r>
        <w:rPr>
          <w:sz w:val="24"/>
        </w:rPr>
        <w:t>a</w:t>
      </w:r>
    </w:p>
    <w:p>
      <w:pPr>
        <w:pStyle w:val="BodyText"/>
        <w:spacing w:line="280" w:lineRule="exact"/>
        <w:ind w:firstLine="0"/>
      </w:pPr>
      <w:r>
        <w:rPr/>
        <w:t>následnému udušení</w:t>
      </w:r>
    </w:p>
    <w:p>
      <w:pPr>
        <w:pStyle w:val="ListParagraph"/>
        <w:numPr>
          <w:ilvl w:val="0"/>
          <w:numId w:val="39"/>
        </w:numPr>
        <w:tabs>
          <w:tab w:pos="1396" w:val="left" w:leader="none"/>
          <w:tab w:pos="1397" w:val="left" w:leader="none"/>
        </w:tabs>
        <w:spacing w:line="281" w:lineRule="exact" w:before="0" w:after="0"/>
        <w:ind w:left="1396" w:right="0" w:hanging="361"/>
        <w:jc w:val="left"/>
        <w:rPr>
          <w:sz w:val="24"/>
        </w:rPr>
      </w:pPr>
      <w:r>
        <w:rPr>
          <w:sz w:val="24"/>
        </w:rPr>
        <w:t>Klinicky se projevuje v pěti</w:t>
      </w:r>
      <w:r>
        <w:rPr>
          <w:spacing w:val="-2"/>
          <w:sz w:val="24"/>
        </w:rPr>
        <w:t> </w:t>
      </w:r>
      <w:r>
        <w:rPr>
          <w:sz w:val="24"/>
        </w:rPr>
        <w:t>formách:</w:t>
      </w: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spacing w:before="7"/>
        <w:ind w:left="0" w:firstLine="0"/>
        <w:rPr>
          <w:sz w:val="38"/>
        </w:rPr>
      </w:pPr>
    </w:p>
    <w:p>
      <w:pPr>
        <w:pStyle w:val="BodyText"/>
        <w:spacing w:before="1"/>
        <w:ind w:left="676" w:firstLine="0"/>
      </w:pPr>
      <w:r>
        <w:rPr/>
        <w:t>Faryngeální forma</w:t>
      </w:r>
    </w:p>
    <w:p>
      <w:pPr>
        <w:pStyle w:val="ListParagraph"/>
        <w:numPr>
          <w:ilvl w:val="0"/>
          <w:numId w:val="39"/>
        </w:numPr>
        <w:tabs>
          <w:tab w:pos="1396" w:val="left" w:leader="none"/>
          <w:tab w:pos="1397" w:val="left" w:leader="none"/>
        </w:tabs>
        <w:spacing w:line="281" w:lineRule="exact" w:before="160" w:after="0"/>
        <w:ind w:left="1396" w:right="0" w:hanging="361"/>
        <w:jc w:val="left"/>
        <w:rPr>
          <w:sz w:val="24"/>
        </w:rPr>
      </w:pPr>
      <w:r>
        <w:rPr>
          <w:sz w:val="24"/>
        </w:rPr>
        <w:t>Nejčastější klinický</w:t>
      </w:r>
      <w:r>
        <w:rPr>
          <w:spacing w:val="-2"/>
          <w:sz w:val="24"/>
        </w:rPr>
        <w:t> </w:t>
      </w:r>
      <w:r>
        <w:rPr>
          <w:sz w:val="24"/>
        </w:rPr>
        <w:t>nález</w:t>
      </w:r>
    </w:p>
    <w:p>
      <w:pPr>
        <w:pStyle w:val="ListParagraph"/>
        <w:numPr>
          <w:ilvl w:val="0"/>
          <w:numId w:val="39"/>
        </w:numPr>
        <w:tabs>
          <w:tab w:pos="1397" w:val="left" w:leader="none"/>
        </w:tabs>
        <w:spacing w:line="281" w:lineRule="exact" w:before="0" w:after="0"/>
        <w:ind w:left="1396" w:right="0" w:hanging="361"/>
        <w:jc w:val="both"/>
        <w:rPr>
          <w:sz w:val="24"/>
        </w:rPr>
      </w:pPr>
      <w:r>
        <w:rPr>
          <w:sz w:val="24"/>
        </w:rPr>
        <w:t>Zpočátku horečka, slabost, bolest v</w:t>
      </w:r>
      <w:r>
        <w:rPr>
          <w:spacing w:val="-1"/>
          <w:sz w:val="24"/>
        </w:rPr>
        <w:t> </w:t>
      </w:r>
      <w:r>
        <w:rPr>
          <w:sz w:val="24"/>
        </w:rPr>
        <w:t>krku</w:t>
      </w:r>
    </w:p>
    <w:p>
      <w:pPr>
        <w:spacing w:after="0" w:line="281" w:lineRule="exact"/>
        <w:jc w:val="both"/>
        <w:rPr>
          <w:sz w:val="24"/>
        </w:rPr>
        <w:sectPr>
          <w:pgSz w:w="11910" w:h="16840"/>
          <w:pgMar w:top="1320" w:bottom="280" w:left="740" w:right="40"/>
        </w:sectPr>
      </w:pPr>
    </w:p>
    <w:p>
      <w:pPr>
        <w:pStyle w:val="ListParagraph"/>
        <w:numPr>
          <w:ilvl w:val="0"/>
          <w:numId w:val="39"/>
        </w:numPr>
        <w:tabs>
          <w:tab w:pos="1396" w:val="left" w:leader="none"/>
          <w:tab w:pos="1397" w:val="left" w:leader="none"/>
        </w:tabs>
        <w:spacing w:line="240" w:lineRule="auto" w:before="78" w:after="0"/>
        <w:ind w:left="1396" w:right="1493" w:hanging="360"/>
        <w:jc w:val="left"/>
        <w:rPr>
          <w:sz w:val="24"/>
        </w:rPr>
      </w:pPr>
      <w:r>
        <w:rPr>
          <w:sz w:val="24"/>
        </w:rPr>
        <w:t>Sliznice zduřelá, tonzily zarudlé, později se objeví běložluté pablány, které pevně lnou ke spodině a nejdou odstranit bez porušení tkáně. Spolu s otokem mohou způsobit zadušení. Mohou se šířit</w:t>
      </w:r>
      <w:r>
        <w:rPr>
          <w:spacing w:val="-5"/>
          <w:sz w:val="24"/>
        </w:rPr>
        <w:t> </w:t>
      </w:r>
      <w:r>
        <w:rPr>
          <w:sz w:val="24"/>
        </w:rPr>
        <w:t>dále</w:t>
      </w:r>
    </w:p>
    <w:p>
      <w:pPr>
        <w:pStyle w:val="ListParagraph"/>
        <w:numPr>
          <w:ilvl w:val="0"/>
          <w:numId w:val="39"/>
        </w:numPr>
        <w:tabs>
          <w:tab w:pos="1396" w:val="left" w:leader="none"/>
          <w:tab w:pos="1397" w:val="left" w:leader="none"/>
        </w:tabs>
        <w:spacing w:line="240" w:lineRule="auto" w:before="0" w:after="0"/>
        <w:ind w:left="1396" w:right="0" w:hanging="361"/>
        <w:jc w:val="left"/>
        <w:rPr>
          <w:sz w:val="24"/>
        </w:rPr>
      </w:pPr>
      <w:r>
        <w:rPr>
          <w:sz w:val="24"/>
        </w:rPr>
        <w:t>Antibiotika dostatečně</w:t>
      </w:r>
      <w:r>
        <w:rPr>
          <w:spacing w:val="-4"/>
          <w:sz w:val="24"/>
        </w:rPr>
        <w:t> </w:t>
      </w:r>
      <w:r>
        <w:rPr>
          <w:sz w:val="24"/>
        </w:rPr>
        <w:t>účinná</w:t>
      </w:r>
    </w:p>
    <w:p>
      <w:pPr>
        <w:pStyle w:val="BodyText"/>
        <w:spacing w:before="7"/>
        <w:ind w:left="0" w:firstLine="0"/>
        <w:rPr>
          <w:sz w:val="37"/>
        </w:rPr>
      </w:pPr>
    </w:p>
    <w:p>
      <w:pPr>
        <w:pStyle w:val="BodyText"/>
        <w:spacing w:before="1"/>
        <w:ind w:left="676" w:firstLine="0"/>
      </w:pPr>
      <w:r>
        <w:rPr/>
        <w:t>Maligní forma</w:t>
      </w:r>
    </w:p>
    <w:p>
      <w:pPr>
        <w:pStyle w:val="ListParagraph"/>
        <w:numPr>
          <w:ilvl w:val="0"/>
          <w:numId w:val="39"/>
        </w:numPr>
        <w:tabs>
          <w:tab w:pos="1396" w:val="left" w:leader="none"/>
          <w:tab w:pos="1397" w:val="left" w:leader="none"/>
        </w:tabs>
        <w:spacing w:line="240" w:lineRule="auto" w:before="160" w:after="0"/>
        <w:ind w:left="1396" w:right="1677" w:hanging="360"/>
        <w:jc w:val="left"/>
        <w:rPr>
          <w:sz w:val="24"/>
        </w:rPr>
      </w:pPr>
      <w:r>
        <w:rPr>
          <w:sz w:val="24"/>
        </w:rPr>
        <w:t>Bez léčby se toxin dostává do krve, poškozuje hlavně myokard, tubulární epitel ledvin a periferní nervová</w:t>
      </w:r>
      <w:r>
        <w:rPr>
          <w:spacing w:val="-3"/>
          <w:sz w:val="24"/>
        </w:rPr>
        <w:t> </w:t>
      </w:r>
      <w:r>
        <w:rPr>
          <w:sz w:val="24"/>
        </w:rPr>
        <w:t>vlákna</w:t>
      </w:r>
    </w:p>
    <w:p>
      <w:pPr>
        <w:pStyle w:val="ListParagraph"/>
        <w:numPr>
          <w:ilvl w:val="0"/>
          <w:numId w:val="39"/>
        </w:numPr>
        <w:tabs>
          <w:tab w:pos="1396" w:val="left" w:leader="none"/>
          <w:tab w:pos="1397" w:val="left" w:leader="none"/>
        </w:tabs>
        <w:spacing w:line="281" w:lineRule="exact" w:before="1" w:after="0"/>
        <w:ind w:left="1396" w:right="0" w:hanging="361"/>
        <w:jc w:val="left"/>
        <w:rPr>
          <w:sz w:val="24"/>
        </w:rPr>
      </w:pPr>
      <w:r>
        <w:rPr>
          <w:sz w:val="24"/>
        </w:rPr>
        <w:t>Zvýšení horečky, pablány jsou šedavé, později i se zelenočernými</w:t>
      </w:r>
      <w:r>
        <w:rPr>
          <w:spacing w:val="-10"/>
          <w:sz w:val="24"/>
        </w:rPr>
        <w:t> </w:t>
      </w:r>
      <w:r>
        <w:rPr>
          <w:sz w:val="24"/>
        </w:rPr>
        <w:t>nekrotickými</w:t>
      </w:r>
    </w:p>
    <w:p>
      <w:pPr>
        <w:pStyle w:val="BodyText"/>
        <w:spacing w:line="281" w:lineRule="exact"/>
        <w:ind w:firstLine="0"/>
      </w:pPr>
      <w:r>
        <w:rPr/>
        <w:t>skvrnami</w:t>
      </w:r>
    </w:p>
    <w:p>
      <w:pPr>
        <w:pStyle w:val="ListParagraph"/>
        <w:numPr>
          <w:ilvl w:val="0"/>
          <w:numId w:val="39"/>
        </w:numPr>
        <w:tabs>
          <w:tab w:pos="1396" w:val="left" w:leader="none"/>
          <w:tab w:pos="1397" w:val="left" w:leader="none"/>
        </w:tabs>
        <w:spacing w:line="281" w:lineRule="exact" w:before="0" w:after="0"/>
        <w:ind w:left="1396" w:right="0" w:hanging="361"/>
        <w:jc w:val="left"/>
        <w:rPr>
          <w:sz w:val="24"/>
        </w:rPr>
      </w:pPr>
      <w:r>
        <w:rPr>
          <w:sz w:val="24"/>
        </w:rPr>
        <w:t>Dochází k obrně měkkého patra. Pacient huhňá, při pití mu tekutina</w:t>
      </w:r>
      <w:r>
        <w:rPr>
          <w:spacing w:val="-3"/>
          <w:sz w:val="24"/>
        </w:rPr>
        <w:t> </w:t>
      </w:r>
      <w:r>
        <w:rPr>
          <w:sz w:val="24"/>
        </w:rPr>
        <w:t>vytéká</w:t>
      </w:r>
    </w:p>
    <w:p>
      <w:pPr>
        <w:pStyle w:val="BodyText"/>
        <w:spacing w:line="281" w:lineRule="exact"/>
        <w:ind w:firstLine="0"/>
      </w:pPr>
      <w:r>
        <w:rPr/>
        <w:t>nosem</w:t>
      </w:r>
    </w:p>
    <w:p>
      <w:pPr>
        <w:pStyle w:val="ListParagraph"/>
        <w:numPr>
          <w:ilvl w:val="0"/>
          <w:numId w:val="39"/>
        </w:numPr>
        <w:tabs>
          <w:tab w:pos="1396" w:val="left" w:leader="none"/>
          <w:tab w:pos="1397" w:val="left" w:leader="none"/>
        </w:tabs>
        <w:spacing w:line="240" w:lineRule="auto" w:before="2" w:after="0"/>
        <w:ind w:left="1396" w:right="0" w:hanging="361"/>
        <w:jc w:val="left"/>
        <w:rPr>
          <w:sz w:val="24"/>
        </w:rPr>
      </w:pPr>
      <w:r>
        <w:rPr>
          <w:sz w:val="24"/>
        </w:rPr>
        <w:t>Typický nasládlý zápach dechu a collum</w:t>
      </w:r>
      <w:r>
        <w:rPr>
          <w:spacing w:val="-7"/>
          <w:sz w:val="24"/>
        </w:rPr>
        <w:t> </w:t>
      </w:r>
      <w:r>
        <w:rPr>
          <w:sz w:val="24"/>
        </w:rPr>
        <w:t>proconsulare</w:t>
      </w:r>
    </w:p>
    <w:p>
      <w:pPr>
        <w:pStyle w:val="BodyText"/>
        <w:spacing w:before="7"/>
        <w:ind w:left="0" w:firstLine="0"/>
        <w:rPr>
          <w:sz w:val="37"/>
        </w:rPr>
      </w:pPr>
    </w:p>
    <w:p>
      <w:pPr>
        <w:pStyle w:val="BodyText"/>
        <w:ind w:left="676" w:firstLine="0"/>
      </w:pPr>
      <w:r>
        <w:rPr/>
        <w:t>Laryngeální (difterický krup),</w:t>
      </w:r>
    </w:p>
    <w:p>
      <w:pPr>
        <w:pStyle w:val="ListParagraph"/>
        <w:numPr>
          <w:ilvl w:val="0"/>
          <w:numId w:val="39"/>
        </w:numPr>
        <w:tabs>
          <w:tab w:pos="1396" w:val="left" w:leader="none"/>
          <w:tab w:pos="1397" w:val="left" w:leader="none"/>
        </w:tabs>
        <w:spacing w:line="240" w:lineRule="auto" w:before="160" w:after="0"/>
        <w:ind w:left="1396" w:right="2189" w:hanging="360"/>
        <w:jc w:val="left"/>
        <w:rPr>
          <w:sz w:val="24"/>
        </w:rPr>
      </w:pPr>
      <w:r>
        <w:rPr>
          <w:sz w:val="24"/>
        </w:rPr>
        <w:t>Přítomen stridor a štěkavý kašel. Pseudomembrány se šíří do dolních cest dýchacích a dochází k rychlé progresi</w:t>
      </w:r>
      <w:r>
        <w:rPr>
          <w:spacing w:val="-4"/>
          <w:sz w:val="24"/>
        </w:rPr>
        <w:t> </w:t>
      </w:r>
      <w:r>
        <w:rPr>
          <w:sz w:val="24"/>
        </w:rPr>
        <w:t>onemocnění</w:t>
      </w:r>
    </w:p>
    <w:p>
      <w:pPr>
        <w:pStyle w:val="BodyText"/>
        <w:spacing w:before="7"/>
        <w:ind w:left="0" w:firstLine="0"/>
        <w:rPr>
          <w:sz w:val="37"/>
        </w:rPr>
      </w:pPr>
    </w:p>
    <w:p>
      <w:pPr>
        <w:pStyle w:val="BodyText"/>
        <w:ind w:left="676" w:firstLine="0"/>
      </w:pPr>
      <w:r>
        <w:rPr/>
        <w:t>Nosní forma</w:t>
      </w:r>
    </w:p>
    <w:p>
      <w:pPr>
        <w:pStyle w:val="ListParagraph"/>
        <w:numPr>
          <w:ilvl w:val="0"/>
          <w:numId w:val="39"/>
        </w:numPr>
        <w:tabs>
          <w:tab w:pos="1396" w:val="left" w:leader="none"/>
          <w:tab w:pos="1397" w:val="left" w:leader="none"/>
        </w:tabs>
        <w:spacing w:line="240" w:lineRule="auto" w:before="161" w:after="0"/>
        <w:ind w:left="1396" w:right="0" w:hanging="361"/>
        <w:jc w:val="left"/>
        <w:rPr>
          <w:sz w:val="24"/>
        </w:rPr>
      </w:pPr>
      <w:r>
        <w:rPr>
          <w:sz w:val="24"/>
        </w:rPr>
        <w:t>Vysoce infekční, pseudomembrány na nosní</w:t>
      </w:r>
      <w:r>
        <w:rPr>
          <w:spacing w:val="-1"/>
          <w:sz w:val="24"/>
        </w:rPr>
        <w:t> </w:t>
      </w:r>
      <w:r>
        <w:rPr>
          <w:sz w:val="24"/>
        </w:rPr>
        <w:t>sliznici</w:t>
      </w:r>
    </w:p>
    <w:p>
      <w:pPr>
        <w:pStyle w:val="BodyText"/>
        <w:spacing w:before="7"/>
        <w:ind w:left="0" w:firstLine="0"/>
        <w:rPr>
          <w:sz w:val="37"/>
        </w:rPr>
      </w:pPr>
    </w:p>
    <w:p>
      <w:pPr>
        <w:pStyle w:val="BodyText"/>
        <w:ind w:left="676" w:firstLine="0"/>
      </w:pPr>
      <w:r>
        <w:rPr/>
        <w:t>Kožní forma</w:t>
      </w:r>
    </w:p>
    <w:p>
      <w:pPr>
        <w:pStyle w:val="ListParagraph"/>
        <w:numPr>
          <w:ilvl w:val="0"/>
          <w:numId w:val="39"/>
        </w:numPr>
        <w:tabs>
          <w:tab w:pos="1396" w:val="left" w:leader="none"/>
          <w:tab w:pos="1397" w:val="left" w:leader="none"/>
        </w:tabs>
        <w:spacing w:line="240" w:lineRule="auto" w:before="160" w:after="0"/>
        <w:ind w:left="1396" w:right="1883" w:hanging="360"/>
        <w:jc w:val="left"/>
        <w:rPr>
          <w:sz w:val="24"/>
        </w:rPr>
      </w:pPr>
      <w:r>
        <w:rPr>
          <w:sz w:val="24"/>
        </w:rPr>
        <w:t>Nebolestivé ulcerace, pokryty našedlými pablánami. Zpravidla v rozvojových zemích</w:t>
      </w:r>
    </w:p>
    <w:p>
      <w:pPr>
        <w:pStyle w:val="BodyText"/>
        <w:ind w:left="0" w:firstLine="0"/>
        <w:rPr>
          <w:sz w:val="28"/>
        </w:rPr>
      </w:pPr>
    </w:p>
    <w:p>
      <w:pPr>
        <w:spacing w:line="281" w:lineRule="exact" w:before="235"/>
        <w:ind w:left="1396" w:right="0" w:firstLine="0"/>
        <w:jc w:val="left"/>
        <w:rPr>
          <w:b/>
          <w:sz w:val="24"/>
        </w:rPr>
      </w:pPr>
      <w:r>
        <w:rPr>
          <w:b/>
          <w:sz w:val="24"/>
        </w:rPr>
        <w:t>Diagnostika a</w:t>
      </w:r>
      <w:r>
        <w:rPr>
          <w:b/>
          <w:spacing w:val="-8"/>
          <w:sz w:val="24"/>
        </w:rPr>
        <w:t> </w:t>
      </w:r>
      <w:r>
        <w:rPr>
          <w:b/>
          <w:sz w:val="24"/>
        </w:rPr>
        <w:t>Léčba</w:t>
      </w:r>
    </w:p>
    <w:p>
      <w:pPr>
        <w:pStyle w:val="ListParagraph"/>
        <w:numPr>
          <w:ilvl w:val="0"/>
          <w:numId w:val="39"/>
        </w:numPr>
        <w:tabs>
          <w:tab w:pos="1396" w:val="left" w:leader="none"/>
          <w:tab w:pos="1397" w:val="left" w:leader="none"/>
        </w:tabs>
        <w:spacing w:line="240" w:lineRule="auto" w:before="0" w:after="0"/>
        <w:ind w:left="1396" w:right="1598" w:hanging="360"/>
        <w:jc w:val="left"/>
        <w:rPr>
          <w:sz w:val="24"/>
        </w:rPr>
      </w:pPr>
      <w:r>
        <w:rPr>
          <w:sz w:val="24"/>
        </w:rPr>
        <w:t>Charakteristické symptomy – provedeme kultivaci z výtěru tonzil nebo laryngu, následně ověření toxigenity imunoprecipitací v agaru s antitoxinem (Elektový test)</w:t>
      </w:r>
    </w:p>
    <w:p>
      <w:pPr>
        <w:pStyle w:val="ListParagraph"/>
        <w:numPr>
          <w:ilvl w:val="0"/>
          <w:numId w:val="39"/>
        </w:numPr>
        <w:tabs>
          <w:tab w:pos="1396" w:val="left" w:leader="none"/>
          <w:tab w:pos="1397" w:val="left" w:leader="none"/>
        </w:tabs>
        <w:spacing w:line="240" w:lineRule="auto" w:before="1" w:after="0"/>
        <w:ind w:left="1396" w:right="1922" w:hanging="360"/>
        <w:jc w:val="left"/>
        <w:rPr>
          <w:sz w:val="24"/>
        </w:rPr>
      </w:pPr>
      <w:r>
        <w:rPr>
          <w:sz w:val="24"/>
        </w:rPr>
        <w:t>Už při podezření podáváme antidifterický imunoglobulin. V časných stadiích podáváme antibiotika, vhodný je penicilin, linkosamidy,</w:t>
      </w:r>
      <w:r>
        <w:rPr>
          <w:spacing w:val="-13"/>
          <w:sz w:val="24"/>
        </w:rPr>
        <w:t> </w:t>
      </w:r>
      <w:r>
        <w:rPr>
          <w:sz w:val="24"/>
        </w:rPr>
        <w:t>ciprofloxacin</w:t>
      </w:r>
    </w:p>
    <w:p>
      <w:pPr>
        <w:pStyle w:val="ListParagraph"/>
        <w:numPr>
          <w:ilvl w:val="0"/>
          <w:numId w:val="39"/>
        </w:numPr>
        <w:tabs>
          <w:tab w:pos="1396" w:val="left" w:leader="none"/>
          <w:tab w:pos="1397" w:val="left" w:leader="none"/>
        </w:tabs>
        <w:spacing w:line="280" w:lineRule="exact" w:before="0" w:after="0"/>
        <w:ind w:left="1396" w:right="0" w:hanging="361"/>
        <w:jc w:val="left"/>
        <w:rPr>
          <w:sz w:val="24"/>
        </w:rPr>
      </w:pPr>
      <w:r>
        <w:rPr>
          <w:sz w:val="24"/>
        </w:rPr>
        <w:t>Podpora vitálních funkcí: kortikosteroidy k omezení</w:t>
      </w:r>
      <w:r>
        <w:rPr>
          <w:spacing w:val="-6"/>
          <w:sz w:val="24"/>
        </w:rPr>
        <w:t> </w:t>
      </w:r>
      <w:r>
        <w:rPr>
          <w:sz w:val="24"/>
        </w:rPr>
        <w:t>otoku</w:t>
      </w:r>
    </w:p>
    <w:p>
      <w:pPr>
        <w:pStyle w:val="ListParagraph"/>
        <w:numPr>
          <w:ilvl w:val="0"/>
          <w:numId w:val="39"/>
        </w:numPr>
        <w:tabs>
          <w:tab w:pos="1396" w:val="left" w:leader="none"/>
          <w:tab w:pos="1397" w:val="left" w:leader="none"/>
        </w:tabs>
        <w:spacing w:line="240" w:lineRule="auto" w:before="2" w:after="0"/>
        <w:ind w:left="1396" w:right="0" w:hanging="361"/>
        <w:jc w:val="left"/>
        <w:rPr>
          <w:sz w:val="24"/>
        </w:rPr>
      </w:pPr>
      <w:r>
        <w:rPr>
          <w:b/>
          <w:sz w:val="24"/>
        </w:rPr>
        <w:t>Prevence-očkování </w:t>
      </w:r>
      <w:r>
        <w:rPr>
          <w:sz w:val="24"/>
        </w:rPr>
        <w:t>difterickým</w:t>
      </w:r>
      <w:r>
        <w:rPr>
          <w:spacing w:val="-2"/>
          <w:sz w:val="24"/>
        </w:rPr>
        <w:t> </w:t>
      </w:r>
      <w:r>
        <w:rPr>
          <w:sz w:val="24"/>
        </w:rPr>
        <w:t>toxoidem</w:t>
      </w: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spacing w:before="3"/>
        <w:ind w:left="0" w:firstLine="0"/>
        <w:rPr>
          <w:sz w:val="36"/>
        </w:rPr>
      </w:pPr>
    </w:p>
    <w:p>
      <w:pPr>
        <w:spacing w:before="0"/>
        <w:ind w:left="676" w:right="0" w:firstLine="0"/>
        <w:jc w:val="left"/>
        <w:rPr>
          <w:b/>
          <w:sz w:val="28"/>
        </w:rPr>
      </w:pPr>
      <w:r>
        <w:rPr>
          <w:b/>
          <w:sz w:val="28"/>
          <w:u w:val="thick"/>
        </w:rPr>
        <w:t>Bacillus sp.</w:t>
      </w:r>
    </w:p>
    <w:p>
      <w:pPr>
        <w:pStyle w:val="ListParagraph"/>
        <w:numPr>
          <w:ilvl w:val="0"/>
          <w:numId w:val="39"/>
        </w:numPr>
        <w:tabs>
          <w:tab w:pos="1396" w:val="left" w:leader="none"/>
          <w:tab w:pos="1397" w:val="left" w:leader="none"/>
        </w:tabs>
        <w:spacing w:line="240" w:lineRule="auto" w:before="159" w:after="0"/>
        <w:ind w:left="1396" w:right="0" w:hanging="361"/>
        <w:jc w:val="left"/>
        <w:rPr>
          <w:sz w:val="28"/>
        </w:rPr>
      </w:pPr>
      <w:r>
        <w:rPr>
          <w:b/>
          <w:color w:val="6F2F9F"/>
          <w:sz w:val="26"/>
        </w:rPr>
        <w:t>G+ </w:t>
      </w:r>
      <w:r>
        <w:rPr>
          <w:sz w:val="24"/>
        </w:rPr>
        <w:t>rovné tyčinky</w:t>
      </w:r>
    </w:p>
    <w:p>
      <w:pPr>
        <w:spacing w:after="0" w:line="240" w:lineRule="auto"/>
        <w:jc w:val="left"/>
        <w:rPr>
          <w:sz w:val="28"/>
        </w:rPr>
        <w:sectPr>
          <w:pgSz w:w="11910" w:h="16840"/>
          <w:pgMar w:top="1320" w:bottom="280" w:left="740" w:right="40"/>
        </w:sectPr>
      </w:pPr>
    </w:p>
    <w:p>
      <w:pPr>
        <w:pStyle w:val="ListParagraph"/>
        <w:numPr>
          <w:ilvl w:val="0"/>
          <w:numId w:val="39"/>
        </w:numPr>
        <w:tabs>
          <w:tab w:pos="1396" w:val="left" w:leader="none"/>
          <w:tab w:pos="1397" w:val="left" w:leader="none"/>
        </w:tabs>
        <w:spacing w:line="324" w:lineRule="exact" w:before="78" w:after="0"/>
        <w:ind w:left="1396" w:right="0" w:hanging="361"/>
        <w:jc w:val="left"/>
        <w:rPr>
          <w:sz w:val="28"/>
        </w:rPr>
      </w:pPr>
      <w:r>
        <w:rPr>
          <w:sz w:val="24"/>
        </w:rPr>
        <w:t>Aerobní, případně fakultativně</w:t>
      </w:r>
      <w:r>
        <w:rPr>
          <w:spacing w:val="-1"/>
          <w:sz w:val="24"/>
        </w:rPr>
        <w:t> </w:t>
      </w:r>
      <w:r>
        <w:rPr>
          <w:sz w:val="24"/>
        </w:rPr>
        <w:t>aerobní</w:t>
      </w:r>
    </w:p>
    <w:p>
      <w:pPr>
        <w:pStyle w:val="ListParagraph"/>
        <w:numPr>
          <w:ilvl w:val="0"/>
          <w:numId w:val="39"/>
        </w:numPr>
        <w:tabs>
          <w:tab w:pos="1396" w:val="left" w:leader="none"/>
          <w:tab w:pos="1397" w:val="left" w:leader="none"/>
        </w:tabs>
        <w:spacing w:line="235" w:lineRule="auto" w:before="1" w:after="0"/>
        <w:ind w:left="1396" w:right="1420" w:hanging="360"/>
        <w:jc w:val="left"/>
        <w:rPr>
          <w:sz w:val="28"/>
        </w:rPr>
      </w:pPr>
      <w:r>
        <w:rPr>
          <w:sz w:val="24"/>
        </w:rPr>
        <w:t>Schopny tvořit jednu endosporu. Spory rezistentní vůči teplotě 120⁰C po dobu 30 minut. Sporulace probíhá pouze za přítomnosti</w:t>
      </w:r>
      <w:r>
        <w:rPr>
          <w:spacing w:val="-4"/>
          <w:sz w:val="24"/>
        </w:rPr>
        <w:t> </w:t>
      </w:r>
      <w:r>
        <w:rPr>
          <w:sz w:val="24"/>
        </w:rPr>
        <w:t>kyslíku</w:t>
      </w:r>
    </w:p>
    <w:p>
      <w:pPr>
        <w:pStyle w:val="ListParagraph"/>
        <w:numPr>
          <w:ilvl w:val="0"/>
          <w:numId w:val="39"/>
        </w:numPr>
        <w:tabs>
          <w:tab w:pos="1396" w:val="left" w:leader="none"/>
          <w:tab w:pos="1397" w:val="left" w:leader="none"/>
        </w:tabs>
        <w:spacing w:line="323" w:lineRule="exact" w:before="0" w:after="0"/>
        <w:ind w:left="1396" w:right="0" w:hanging="361"/>
        <w:jc w:val="left"/>
        <w:rPr>
          <w:sz w:val="28"/>
        </w:rPr>
      </w:pPr>
      <w:r>
        <w:rPr>
          <w:sz w:val="24"/>
        </w:rPr>
        <w:t>Kultivačně nenáročné, rostou na běžných půdách, běžně se vyskytující v</w:t>
      </w:r>
      <w:r>
        <w:rPr>
          <w:spacing w:val="-9"/>
          <w:sz w:val="24"/>
        </w:rPr>
        <w:t> </w:t>
      </w:r>
      <w:r>
        <w:rPr>
          <w:sz w:val="24"/>
        </w:rPr>
        <w:t>okolí</w:t>
      </w:r>
    </w:p>
    <w:p>
      <w:pPr>
        <w:pStyle w:val="ListParagraph"/>
        <w:numPr>
          <w:ilvl w:val="0"/>
          <w:numId w:val="39"/>
        </w:numPr>
        <w:tabs>
          <w:tab w:pos="1396" w:val="left" w:leader="none"/>
          <w:tab w:pos="1397" w:val="left" w:leader="none"/>
        </w:tabs>
        <w:spacing w:line="277" w:lineRule="exact" w:before="0" w:after="0"/>
        <w:ind w:left="1396" w:right="0" w:hanging="361"/>
        <w:jc w:val="left"/>
        <w:rPr>
          <w:sz w:val="24"/>
        </w:rPr>
      </w:pPr>
      <w:r>
        <w:rPr>
          <w:sz w:val="24"/>
        </w:rPr>
        <w:t>Rod Bacillus je podle morfologie spory a sporangia rozdělen do tří</w:t>
      </w:r>
      <w:r>
        <w:rPr>
          <w:spacing w:val="-9"/>
          <w:sz w:val="24"/>
        </w:rPr>
        <w:t> </w:t>
      </w:r>
      <w:r>
        <w:rPr>
          <w:sz w:val="24"/>
        </w:rPr>
        <w:t>skupin:</w:t>
      </w:r>
    </w:p>
    <w:p>
      <w:pPr>
        <w:pStyle w:val="ListParagraph"/>
        <w:numPr>
          <w:ilvl w:val="1"/>
          <w:numId w:val="39"/>
        </w:numPr>
        <w:tabs>
          <w:tab w:pos="1529" w:val="left" w:leader="none"/>
        </w:tabs>
        <w:spacing w:line="240" w:lineRule="auto" w:before="160" w:after="0"/>
        <w:ind w:left="1396" w:right="1455" w:firstLine="0"/>
        <w:jc w:val="left"/>
        <w:rPr>
          <w:sz w:val="24"/>
        </w:rPr>
      </w:pPr>
      <w:r>
        <w:rPr>
          <w:sz w:val="24"/>
        </w:rPr>
        <w:t>První skupina: Bakterie s poměrně nízkými nutričními nároky. Skupina se dále dělí na bakterie průměru většího než 1,0µm (</w:t>
      </w:r>
      <w:r>
        <w:rPr>
          <w:i/>
          <w:sz w:val="24"/>
        </w:rPr>
        <w:t>B. anthracis, B. cereus</w:t>
      </w:r>
      <w:r>
        <w:rPr>
          <w:sz w:val="24"/>
        </w:rPr>
        <w:t>) a na bakterie menší (</w:t>
      </w:r>
      <w:r>
        <w:rPr>
          <w:i/>
          <w:sz w:val="24"/>
        </w:rPr>
        <w:t>B. coagulans, B. licheniformis, B.</w:t>
      </w:r>
      <w:r>
        <w:rPr>
          <w:i/>
          <w:spacing w:val="-5"/>
          <w:sz w:val="24"/>
        </w:rPr>
        <w:t> </w:t>
      </w:r>
      <w:r>
        <w:rPr>
          <w:i/>
          <w:sz w:val="24"/>
        </w:rPr>
        <w:t>subtilis</w:t>
      </w:r>
      <w:r>
        <w:rPr>
          <w:sz w:val="24"/>
        </w:rPr>
        <w:t>)</w:t>
      </w:r>
    </w:p>
    <w:p>
      <w:pPr>
        <w:pStyle w:val="ListParagraph"/>
        <w:numPr>
          <w:ilvl w:val="1"/>
          <w:numId w:val="39"/>
        </w:numPr>
        <w:tabs>
          <w:tab w:pos="1529" w:val="left" w:leader="none"/>
        </w:tabs>
        <w:spacing w:line="240" w:lineRule="auto" w:before="159" w:after="0"/>
        <w:ind w:left="1528" w:right="0" w:hanging="133"/>
        <w:jc w:val="left"/>
        <w:rPr>
          <w:sz w:val="24"/>
        </w:rPr>
      </w:pPr>
      <w:r>
        <w:rPr>
          <w:sz w:val="24"/>
        </w:rPr>
        <w:t>Druhá skupina: Spory jsou elipsoidní (</w:t>
      </w:r>
      <w:r>
        <w:rPr>
          <w:i/>
          <w:sz w:val="24"/>
        </w:rPr>
        <w:t>B. circulans, B macerans, B.</w:t>
      </w:r>
      <w:r>
        <w:rPr>
          <w:i/>
          <w:spacing w:val="-11"/>
          <w:sz w:val="24"/>
        </w:rPr>
        <w:t> </w:t>
      </w:r>
      <w:r>
        <w:rPr>
          <w:i/>
          <w:sz w:val="24"/>
        </w:rPr>
        <w:t>brevis</w:t>
      </w:r>
      <w:r>
        <w:rPr>
          <w:sz w:val="24"/>
        </w:rPr>
        <w:t>)</w:t>
      </w:r>
    </w:p>
    <w:p>
      <w:pPr>
        <w:pStyle w:val="ListParagraph"/>
        <w:numPr>
          <w:ilvl w:val="1"/>
          <w:numId w:val="39"/>
        </w:numPr>
        <w:tabs>
          <w:tab w:pos="1529" w:val="left" w:leader="none"/>
        </w:tabs>
        <w:spacing w:line="240" w:lineRule="auto" w:before="161" w:after="0"/>
        <w:ind w:left="1528" w:right="0" w:hanging="133"/>
        <w:jc w:val="left"/>
        <w:rPr>
          <w:sz w:val="24"/>
        </w:rPr>
      </w:pPr>
      <w:r>
        <w:rPr>
          <w:sz w:val="24"/>
        </w:rPr>
        <w:t>Třetí skupina: Spory jsou sferické (</w:t>
      </w:r>
      <w:r>
        <w:rPr>
          <w:i/>
          <w:sz w:val="24"/>
        </w:rPr>
        <w:t>B.</w:t>
      </w:r>
      <w:r>
        <w:rPr>
          <w:i/>
          <w:spacing w:val="-5"/>
          <w:sz w:val="24"/>
        </w:rPr>
        <w:t> </w:t>
      </w:r>
      <w:r>
        <w:rPr>
          <w:i/>
          <w:sz w:val="24"/>
        </w:rPr>
        <w:t>sphaericus</w:t>
      </w:r>
      <w:r>
        <w:rPr>
          <w:sz w:val="24"/>
        </w:rPr>
        <w:t>)</w:t>
      </w:r>
    </w:p>
    <w:p>
      <w:pPr>
        <w:pStyle w:val="ListParagraph"/>
        <w:numPr>
          <w:ilvl w:val="0"/>
          <w:numId w:val="39"/>
        </w:numPr>
        <w:tabs>
          <w:tab w:pos="1396" w:val="left" w:leader="none"/>
          <w:tab w:pos="1397" w:val="left" w:leader="none"/>
        </w:tabs>
        <w:spacing w:line="324" w:lineRule="exact" w:before="161" w:after="0"/>
        <w:ind w:left="1396" w:right="0" w:hanging="361"/>
        <w:jc w:val="left"/>
        <w:rPr>
          <w:sz w:val="28"/>
        </w:rPr>
      </w:pPr>
      <w:r>
        <w:rPr>
          <w:sz w:val="24"/>
        </w:rPr>
        <w:t>Většina druhů tvoří hydrolytické</w:t>
      </w:r>
      <w:r>
        <w:rPr>
          <w:spacing w:val="-3"/>
          <w:sz w:val="24"/>
        </w:rPr>
        <w:t> </w:t>
      </w:r>
      <w:r>
        <w:rPr>
          <w:sz w:val="24"/>
        </w:rPr>
        <w:t>enzymy</w:t>
      </w:r>
    </w:p>
    <w:p>
      <w:pPr>
        <w:pStyle w:val="ListParagraph"/>
        <w:numPr>
          <w:ilvl w:val="0"/>
          <w:numId w:val="39"/>
        </w:numPr>
        <w:tabs>
          <w:tab w:pos="1396" w:val="left" w:leader="none"/>
          <w:tab w:pos="1397" w:val="left" w:leader="none"/>
        </w:tabs>
        <w:spacing w:line="240" w:lineRule="auto" w:before="0" w:after="0"/>
        <w:ind w:left="1396" w:right="1612" w:hanging="360"/>
        <w:jc w:val="left"/>
        <w:rPr>
          <w:sz w:val="24"/>
        </w:rPr>
      </w:pPr>
      <w:r>
        <w:rPr>
          <w:sz w:val="24"/>
        </w:rPr>
        <w:t>Některé druhy (</w:t>
      </w:r>
      <w:r>
        <w:rPr>
          <w:i/>
          <w:sz w:val="24"/>
        </w:rPr>
        <w:t>B. brevis, B. subtilis, B. licheniformis, B. polymyxa</w:t>
      </w:r>
      <w:r>
        <w:rPr>
          <w:sz w:val="24"/>
        </w:rPr>
        <w:t>) se využívají ve farmaceutickém průmyslu jako producenti antibiotik polypeptidové povahy (bacitracin, gramicidin,</w:t>
      </w:r>
      <w:r>
        <w:rPr>
          <w:spacing w:val="-3"/>
          <w:sz w:val="24"/>
        </w:rPr>
        <w:t> </w:t>
      </w:r>
      <w:r>
        <w:rPr>
          <w:sz w:val="24"/>
        </w:rPr>
        <w:t>polymyxin)</w:t>
      </w:r>
    </w:p>
    <w:p>
      <w:pPr>
        <w:pStyle w:val="ListParagraph"/>
        <w:numPr>
          <w:ilvl w:val="0"/>
          <w:numId w:val="39"/>
        </w:numPr>
        <w:tabs>
          <w:tab w:pos="1396" w:val="left" w:leader="none"/>
          <w:tab w:pos="1397" w:val="left" w:leader="none"/>
        </w:tabs>
        <w:spacing w:line="281" w:lineRule="exact" w:before="0" w:after="0"/>
        <w:ind w:left="1396" w:right="0" w:hanging="361"/>
        <w:jc w:val="left"/>
        <w:rPr>
          <w:sz w:val="24"/>
        </w:rPr>
      </w:pPr>
      <w:r>
        <w:rPr>
          <w:sz w:val="24"/>
        </w:rPr>
        <w:t>Pro kontrolu účinnosti sterilizace teplem se používá</w:t>
      </w:r>
      <w:r>
        <w:rPr>
          <w:spacing w:val="-5"/>
          <w:sz w:val="24"/>
        </w:rPr>
        <w:t> </w:t>
      </w:r>
      <w:r>
        <w:rPr>
          <w:sz w:val="24"/>
        </w:rPr>
        <w:t>termofilní</w:t>
      </w:r>
    </w:p>
    <w:p>
      <w:pPr>
        <w:spacing w:line="281" w:lineRule="exact" w:before="0"/>
        <w:ind w:left="1396" w:right="0" w:firstLine="0"/>
        <w:jc w:val="left"/>
        <w:rPr>
          <w:i/>
          <w:sz w:val="24"/>
        </w:rPr>
      </w:pPr>
      <w:r>
        <w:rPr>
          <w:i/>
          <w:sz w:val="24"/>
        </w:rPr>
        <w:t>B. stearothermophilus</w:t>
      </w:r>
    </w:p>
    <w:p>
      <w:pPr>
        <w:spacing w:line="281" w:lineRule="exact" w:before="0"/>
        <w:ind w:left="1396" w:right="0" w:firstLine="0"/>
        <w:jc w:val="left"/>
        <w:rPr>
          <w:b/>
          <w:sz w:val="24"/>
        </w:rPr>
      </w:pPr>
      <w:r>
        <w:rPr>
          <w:b/>
          <w:sz w:val="24"/>
        </w:rPr>
        <w:t>Patogenita</w:t>
      </w:r>
    </w:p>
    <w:p>
      <w:pPr>
        <w:pStyle w:val="ListParagraph"/>
        <w:numPr>
          <w:ilvl w:val="0"/>
          <w:numId w:val="39"/>
        </w:numPr>
        <w:tabs>
          <w:tab w:pos="1396" w:val="left" w:leader="none"/>
          <w:tab w:pos="1397" w:val="left" w:leader="none"/>
        </w:tabs>
        <w:spacing w:line="281" w:lineRule="exact" w:before="0" w:after="0"/>
        <w:ind w:left="1396" w:right="0" w:hanging="361"/>
        <w:jc w:val="left"/>
        <w:rPr>
          <w:sz w:val="24"/>
        </w:rPr>
      </w:pPr>
      <w:r>
        <w:rPr>
          <w:sz w:val="24"/>
        </w:rPr>
        <w:t>Obligátním patogenem je </w:t>
      </w:r>
      <w:r>
        <w:rPr>
          <w:b/>
          <w:i/>
          <w:sz w:val="24"/>
        </w:rPr>
        <w:t>Bacillus anthracis</w:t>
      </w:r>
      <w:r>
        <w:rPr>
          <w:sz w:val="24"/>
        </w:rPr>
        <w:t>, původce</w:t>
      </w:r>
      <w:r>
        <w:rPr>
          <w:spacing w:val="-4"/>
          <w:sz w:val="24"/>
        </w:rPr>
        <w:t> </w:t>
      </w:r>
      <w:r>
        <w:rPr>
          <w:sz w:val="24"/>
        </w:rPr>
        <w:t>anthraxu</w:t>
      </w:r>
    </w:p>
    <w:p>
      <w:pPr>
        <w:pStyle w:val="ListParagraph"/>
        <w:numPr>
          <w:ilvl w:val="0"/>
          <w:numId w:val="39"/>
        </w:numPr>
        <w:tabs>
          <w:tab w:pos="1396" w:val="left" w:leader="none"/>
          <w:tab w:pos="1397" w:val="left" w:leader="none"/>
        </w:tabs>
        <w:spacing w:line="240" w:lineRule="auto" w:before="0" w:after="0"/>
        <w:ind w:left="1396" w:right="0" w:hanging="361"/>
        <w:jc w:val="left"/>
        <w:rPr>
          <w:sz w:val="24"/>
        </w:rPr>
      </w:pPr>
      <w:r>
        <w:rPr>
          <w:sz w:val="24"/>
        </w:rPr>
        <w:t>Ostatní druhy zpravidla nízce patogenní, projeví se u lidí se sníženou</w:t>
      </w:r>
      <w:r>
        <w:rPr>
          <w:spacing w:val="-12"/>
          <w:sz w:val="24"/>
        </w:rPr>
        <w:t> </w:t>
      </w:r>
      <w:r>
        <w:rPr>
          <w:sz w:val="24"/>
        </w:rPr>
        <w:t>imunitou</w:t>
      </w:r>
    </w:p>
    <w:p>
      <w:pPr>
        <w:pStyle w:val="ListParagraph"/>
        <w:numPr>
          <w:ilvl w:val="0"/>
          <w:numId w:val="39"/>
        </w:numPr>
        <w:tabs>
          <w:tab w:pos="1396" w:val="left" w:leader="none"/>
          <w:tab w:pos="1397" w:val="left" w:leader="none"/>
        </w:tabs>
        <w:spacing w:line="240" w:lineRule="auto" w:before="0" w:after="0"/>
        <w:ind w:left="1396" w:right="1473" w:hanging="360"/>
        <w:jc w:val="left"/>
        <w:rPr>
          <w:i/>
          <w:sz w:val="24"/>
        </w:rPr>
      </w:pPr>
      <w:r>
        <w:rPr>
          <w:sz w:val="24"/>
        </w:rPr>
        <w:t>Enterotoxikózy vyvolává svými toxiny </w:t>
      </w:r>
      <w:r>
        <w:rPr>
          <w:i/>
          <w:sz w:val="24"/>
        </w:rPr>
        <w:t>B. cereus, </w:t>
      </w:r>
      <w:r>
        <w:rPr>
          <w:sz w:val="24"/>
        </w:rPr>
        <w:t>případně </w:t>
      </w:r>
      <w:r>
        <w:rPr>
          <w:i/>
          <w:sz w:val="24"/>
        </w:rPr>
        <w:t>B. subtilis, B. pumilis, B. </w:t>
      </w:r>
      <w:r>
        <w:rPr>
          <w:i/>
          <w:sz w:val="24"/>
        </w:rPr>
        <w:t>lichenifornim</w:t>
      </w:r>
    </w:p>
    <w:p>
      <w:pPr>
        <w:pStyle w:val="ListParagraph"/>
        <w:numPr>
          <w:ilvl w:val="0"/>
          <w:numId w:val="39"/>
        </w:numPr>
        <w:tabs>
          <w:tab w:pos="1396" w:val="left" w:leader="none"/>
          <w:tab w:pos="1397" w:val="left" w:leader="none"/>
        </w:tabs>
        <w:spacing w:line="280" w:lineRule="exact" w:before="0" w:after="0"/>
        <w:ind w:left="1396" w:right="0" w:hanging="361"/>
        <w:jc w:val="left"/>
        <w:rPr>
          <w:sz w:val="24"/>
        </w:rPr>
      </w:pPr>
      <w:r>
        <w:rPr>
          <w:b/>
          <w:i/>
          <w:sz w:val="24"/>
        </w:rPr>
        <w:t>B. cereus</w:t>
      </w:r>
      <w:r>
        <w:rPr>
          <w:i/>
          <w:sz w:val="24"/>
        </w:rPr>
        <w:t>: </w:t>
      </w:r>
      <w:r>
        <w:rPr>
          <w:sz w:val="24"/>
        </w:rPr>
        <w:t>oční infekce, infekce ran, endokarditidy, osteomyelitidy,</w:t>
      </w:r>
      <w:r>
        <w:rPr>
          <w:spacing w:val="-10"/>
          <w:sz w:val="24"/>
        </w:rPr>
        <w:t> </w:t>
      </w:r>
      <w:r>
        <w:rPr>
          <w:sz w:val="24"/>
        </w:rPr>
        <w:t>meningitidy,</w:t>
      </w:r>
    </w:p>
    <w:p>
      <w:pPr>
        <w:pStyle w:val="BodyText"/>
        <w:spacing w:line="281" w:lineRule="exact"/>
        <w:ind w:firstLine="0"/>
      </w:pPr>
      <w:r>
        <w:rPr/>
        <w:t>pneumonie</w:t>
      </w:r>
    </w:p>
    <w:p>
      <w:pPr>
        <w:pStyle w:val="ListParagraph"/>
        <w:numPr>
          <w:ilvl w:val="0"/>
          <w:numId w:val="39"/>
        </w:numPr>
        <w:tabs>
          <w:tab w:pos="1396" w:val="left" w:leader="none"/>
          <w:tab w:pos="1397" w:val="left" w:leader="none"/>
        </w:tabs>
        <w:spacing w:line="281" w:lineRule="exact" w:before="0" w:after="0"/>
        <w:ind w:left="1396" w:right="0" w:hanging="361"/>
        <w:jc w:val="left"/>
        <w:rPr>
          <w:sz w:val="24"/>
        </w:rPr>
      </w:pPr>
      <w:r>
        <w:rPr/>
        <w:pict>
          <v:rect style="position:absolute;margin-left:117.139999pt;margin-top:11.988182pt;width:2.64pt;height:.95999pt;mso-position-horizontal-relative:page;mso-position-vertical-relative:paragraph;z-index:-258712576" filled="true" fillcolor="#000000" stroked="false">
            <v:fill type="solid"/>
            <w10:wrap type="none"/>
          </v:rect>
        </w:pict>
      </w:r>
      <w:r>
        <w:rPr>
          <w:b/>
          <w:i/>
          <w:sz w:val="24"/>
        </w:rPr>
        <w:t>B. alvei</w:t>
      </w:r>
      <w:r>
        <w:rPr>
          <w:i/>
          <w:sz w:val="24"/>
        </w:rPr>
        <w:t>, </w:t>
      </w:r>
      <w:r>
        <w:rPr>
          <w:b/>
          <w:i/>
          <w:sz w:val="24"/>
        </w:rPr>
        <w:t>B. circulans</w:t>
      </w:r>
      <w:r>
        <w:rPr>
          <w:i/>
          <w:sz w:val="24"/>
        </w:rPr>
        <w:t>, </w:t>
      </w:r>
      <w:r>
        <w:rPr>
          <w:b/>
          <w:i/>
          <w:sz w:val="24"/>
        </w:rPr>
        <w:t>B. pumilis</w:t>
      </w:r>
      <w:r>
        <w:rPr>
          <w:sz w:val="24"/>
        </w:rPr>
        <w:t>: meningitidy a</w:t>
      </w:r>
      <w:r>
        <w:rPr>
          <w:spacing w:val="-12"/>
          <w:sz w:val="24"/>
        </w:rPr>
        <w:t> </w:t>
      </w:r>
      <w:r>
        <w:rPr>
          <w:sz w:val="24"/>
        </w:rPr>
        <w:t>pneumonie</w:t>
      </w:r>
    </w:p>
    <w:p>
      <w:pPr>
        <w:spacing w:before="159"/>
        <w:ind w:left="676" w:right="0" w:firstLine="0"/>
        <w:jc w:val="left"/>
        <w:rPr>
          <w:b/>
          <w:i/>
          <w:sz w:val="24"/>
        </w:rPr>
      </w:pPr>
      <w:r>
        <w:rPr>
          <w:b/>
          <w:i/>
          <w:sz w:val="24"/>
        </w:rPr>
        <w:t>Bacillus Anthracis</w:t>
      </w:r>
    </w:p>
    <w:p>
      <w:pPr>
        <w:pStyle w:val="ListParagraph"/>
        <w:numPr>
          <w:ilvl w:val="0"/>
          <w:numId w:val="39"/>
        </w:numPr>
        <w:tabs>
          <w:tab w:pos="1396" w:val="left" w:leader="none"/>
          <w:tab w:pos="1397" w:val="left" w:leader="none"/>
        </w:tabs>
        <w:spacing w:line="305" w:lineRule="exact" w:before="161" w:after="0"/>
        <w:ind w:left="1396" w:right="0" w:hanging="361"/>
        <w:jc w:val="left"/>
        <w:rPr>
          <w:sz w:val="24"/>
        </w:rPr>
      </w:pPr>
      <w:r>
        <w:rPr>
          <w:b/>
          <w:color w:val="6F2F9F"/>
          <w:sz w:val="26"/>
        </w:rPr>
        <w:t>G+ </w:t>
      </w:r>
      <w:r>
        <w:rPr>
          <w:sz w:val="24"/>
        </w:rPr>
        <w:t>fakultativně anaerobní tyčinka s oválnými sporami</w:t>
      </w:r>
    </w:p>
    <w:p>
      <w:pPr>
        <w:pStyle w:val="ListParagraph"/>
        <w:numPr>
          <w:ilvl w:val="0"/>
          <w:numId w:val="39"/>
        </w:numPr>
        <w:tabs>
          <w:tab w:pos="1396" w:val="left" w:leader="none"/>
          <w:tab w:pos="1397" w:val="left" w:leader="none"/>
        </w:tabs>
        <w:spacing w:line="281" w:lineRule="exact" w:before="0" w:after="0"/>
        <w:ind w:left="1396" w:right="0" w:hanging="361"/>
        <w:jc w:val="left"/>
        <w:rPr>
          <w:sz w:val="24"/>
        </w:rPr>
      </w:pPr>
      <w:r>
        <w:rPr>
          <w:sz w:val="24"/>
        </w:rPr>
        <w:t>Tyčinky, řadí se do</w:t>
      </w:r>
      <w:r>
        <w:rPr>
          <w:spacing w:val="-1"/>
          <w:sz w:val="24"/>
        </w:rPr>
        <w:t> </w:t>
      </w:r>
      <w:r>
        <w:rPr>
          <w:sz w:val="24"/>
        </w:rPr>
        <w:t>řetízků</w:t>
      </w:r>
    </w:p>
    <w:p>
      <w:pPr>
        <w:pStyle w:val="ListParagraph"/>
        <w:numPr>
          <w:ilvl w:val="0"/>
          <w:numId w:val="39"/>
        </w:numPr>
        <w:tabs>
          <w:tab w:pos="1396" w:val="left" w:leader="none"/>
          <w:tab w:pos="1397" w:val="left" w:leader="none"/>
        </w:tabs>
        <w:spacing w:line="281" w:lineRule="exact" w:before="0" w:after="0"/>
        <w:ind w:left="1396" w:right="0" w:hanging="361"/>
        <w:jc w:val="left"/>
        <w:rPr>
          <w:sz w:val="24"/>
        </w:rPr>
      </w:pPr>
      <w:r>
        <w:rPr>
          <w:sz w:val="24"/>
        </w:rPr>
        <w:t>Původce anthraxu (sněti</w:t>
      </w:r>
      <w:r>
        <w:rPr>
          <w:spacing w:val="-3"/>
          <w:sz w:val="24"/>
        </w:rPr>
        <w:t> </w:t>
      </w:r>
      <w:r>
        <w:rPr>
          <w:sz w:val="24"/>
        </w:rPr>
        <w:t>slezinné)</w:t>
      </w:r>
    </w:p>
    <w:p>
      <w:pPr>
        <w:pStyle w:val="ListParagraph"/>
        <w:numPr>
          <w:ilvl w:val="0"/>
          <w:numId w:val="39"/>
        </w:numPr>
        <w:tabs>
          <w:tab w:pos="1396" w:val="left" w:leader="none"/>
          <w:tab w:pos="1397" w:val="left" w:leader="none"/>
        </w:tabs>
        <w:spacing w:line="281" w:lineRule="exact" w:before="0" w:after="0"/>
        <w:ind w:left="1396" w:right="0" w:hanging="361"/>
        <w:jc w:val="left"/>
        <w:rPr>
          <w:sz w:val="24"/>
        </w:rPr>
      </w:pPr>
      <w:r>
        <w:rPr>
          <w:sz w:val="24"/>
        </w:rPr>
        <w:t>Zkoumal ji Koch a na jejím základě formuloval Kochovy</w:t>
      </w:r>
      <w:r>
        <w:rPr>
          <w:spacing w:val="-6"/>
          <w:sz w:val="24"/>
        </w:rPr>
        <w:t> </w:t>
      </w:r>
      <w:r>
        <w:rPr>
          <w:sz w:val="24"/>
        </w:rPr>
        <w:t>postuláty</w:t>
      </w:r>
    </w:p>
    <w:p>
      <w:pPr>
        <w:pStyle w:val="ListParagraph"/>
        <w:numPr>
          <w:ilvl w:val="0"/>
          <w:numId w:val="39"/>
        </w:numPr>
        <w:tabs>
          <w:tab w:pos="1396" w:val="left" w:leader="none"/>
          <w:tab w:pos="1397" w:val="left" w:leader="none"/>
        </w:tabs>
        <w:spacing w:line="281" w:lineRule="exact" w:before="0" w:after="0"/>
        <w:ind w:left="1396" w:right="0" w:hanging="361"/>
        <w:jc w:val="left"/>
        <w:rPr>
          <w:sz w:val="24"/>
        </w:rPr>
      </w:pPr>
      <w:r>
        <w:rPr>
          <w:sz w:val="24"/>
        </w:rPr>
        <w:t>Onemocnění postihuje i dobytek, první očkovací látku (historicky vůbec</w:t>
      </w:r>
      <w:r>
        <w:rPr>
          <w:spacing w:val="-13"/>
          <w:sz w:val="24"/>
        </w:rPr>
        <w:t> </w:t>
      </w:r>
      <w:r>
        <w:rPr>
          <w:sz w:val="24"/>
        </w:rPr>
        <w:t>první)</w:t>
      </w:r>
    </w:p>
    <w:p>
      <w:pPr>
        <w:pStyle w:val="BodyText"/>
        <w:spacing w:line="281" w:lineRule="exact" w:before="2"/>
        <w:ind w:firstLine="0"/>
      </w:pPr>
      <w:r>
        <w:rPr/>
        <w:t>vyvinul Pasteur</w:t>
      </w:r>
    </w:p>
    <w:p>
      <w:pPr>
        <w:pStyle w:val="ListParagraph"/>
        <w:numPr>
          <w:ilvl w:val="0"/>
          <w:numId w:val="39"/>
        </w:numPr>
        <w:tabs>
          <w:tab w:pos="1396" w:val="left" w:leader="none"/>
          <w:tab w:pos="1397" w:val="left" w:leader="none"/>
        </w:tabs>
        <w:spacing w:line="281" w:lineRule="exact" w:before="0" w:after="0"/>
        <w:ind w:left="1396" w:right="0" w:hanging="361"/>
        <w:jc w:val="left"/>
        <w:rPr>
          <w:sz w:val="24"/>
        </w:rPr>
      </w:pPr>
      <w:r>
        <w:rPr>
          <w:sz w:val="24"/>
        </w:rPr>
        <w:t>Kultivuje se na běžných půdách v širokém rozmezí teplot (12-45⁰C).</w:t>
      </w:r>
      <w:r>
        <w:rPr>
          <w:spacing w:val="-8"/>
          <w:sz w:val="24"/>
        </w:rPr>
        <w:t> </w:t>
      </w:r>
      <w:r>
        <w:rPr>
          <w:sz w:val="24"/>
        </w:rPr>
        <w:t>Kolonie</w:t>
      </w:r>
    </w:p>
    <w:p>
      <w:pPr>
        <w:pStyle w:val="BodyText"/>
        <w:spacing w:line="281" w:lineRule="exact"/>
        <w:ind w:firstLine="0"/>
      </w:pPr>
      <w:r>
        <w:rPr/>
        <w:t>virulentních kmenů jsou ploché, šedobílé, plstnaté. Vzhledem kolonie připomíná</w:t>
      </w:r>
    </w:p>
    <w:p>
      <w:pPr>
        <w:pStyle w:val="BodyText"/>
        <w:spacing w:line="281" w:lineRule="exact"/>
        <w:ind w:firstLine="0"/>
      </w:pPr>
      <w:r>
        <w:rPr/>
        <w:t>caput medusae</w:t>
      </w:r>
    </w:p>
    <w:p>
      <w:pPr>
        <w:pStyle w:val="ListParagraph"/>
        <w:numPr>
          <w:ilvl w:val="0"/>
          <w:numId w:val="39"/>
        </w:numPr>
        <w:tabs>
          <w:tab w:pos="1396" w:val="left" w:leader="none"/>
          <w:tab w:pos="1397" w:val="left" w:leader="none"/>
        </w:tabs>
        <w:spacing w:line="281" w:lineRule="exact" w:before="1" w:after="0"/>
        <w:ind w:left="1396" w:right="0" w:hanging="361"/>
        <w:jc w:val="left"/>
        <w:rPr>
          <w:sz w:val="24"/>
        </w:rPr>
      </w:pPr>
      <w:r>
        <w:rPr>
          <w:sz w:val="24"/>
        </w:rPr>
        <w:t>Na krevním agaru</w:t>
      </w:r>
      <w:r>
        <w:rPr>
          <w:spacing w:val="-2"/>
          <w:sz w:val="24"/>
        </w:rPr>
        <w:t> </w:t>
      </w:r>
      <w:r>
        <w:rPr>
          <w:sz w:val="24"/>
        </w:rPr>
        <w:t>nehemolyzuje</w:t>
      </w:r>
    </w:p>
    <w:p>
      <w:pPr>
        <w:spacing w:line="281" w:lineRule="exact" w:before="0"/>
        <w:ind w:left="1396" w:right="0" w:firstLine="0"/>
        <w:jc w:val="left"/>
        <w:rPr>
          <w:b/>
          <w:sz w:val="24"/>
        </w:rPr>
      </w:pPr>
      <w:r>
        <w:rPr>
          <w:b/>
          <w:sz w:val="24"/>
        </w:rPr>
        <w:t>Anthrax</w:t>
      </w:r>
    </w:p>
    <w:p>
      <w:pPr>
        <w:pStyle w:val="ListParagraph"/>
        <w:numPr>
          <w:ilvl w:val="0"/>
          <w:numId w:val="39"/>
        </w:numPr>
        <w:tabs>
          <w:tab w:pos="1396" w:val="left" w:leader="none"/>
          <w:tab w:pos="1397" w:val="left" w:leader="none"/>
        </w:tabs>
        <w:spacing w:line="281" w:lineRule="exact" w:before="0" w:after="0"/>
        <w:ind w:left="1396" w:right="0" w:hanging="361"/>
        <w:jc w:val="left"/>
        <w:rPr>
          <w:sz w:val="24"/>
        </w:rPr>
      </w:pPr>
      <w:r>
        <w:rPr>
          <w:sz w:val="24"/>
        </w:rPr>
        <w:t>Onemocnění hojně rozšířeno v první polovině 20.</w:t>
      </w:r>
      <w:r>
        <w:rPr>
          <w:spacing w:val="-2"/>
          <w:sz w:val="24"/>
        </w:rPr>
        <w:t> </w:t>
      </w:r>
      <w:r>
        <w:rPr>
          <w:sz w:val="24"/>
        </w:rPr>
        <w:t>stol.</w:t>
      </w:r>
    </w:p>
    <w:p>
      <w:pPr>
        <w:pStyle w:val="ListParagraph"/>
        <w:numPr>
          <w:ilvl w:val="0"/>
          <w:numId w:val="39"/>
        </w:numPr>
        <w:tabs>
          <w:tab w:pos="1396" w:val="left" w:leader="none"/>
          <w:tab w:pos="1397" w:val="left" w:leader="none"/>
        </w:tabs>
        <w:spacing w:line="281" w:lineRule="exact" w:before="0" w:after="0"/>
        <w:ind w:left="1396" w:right="0" w:hanging="361"/>
        <w:jc w:val="left"/>
        <w:rPr>
          <w:sz w:val="24"/>
        </w:rPr>
      </w:pPr>
      <w:r>
        <w:rPr>
          <w:sz w:val="24"/>
        </w:rPr>
        <w:t>Jeho omezení docíleno především díky vakcinaci a protiepidemickým</w:t>
      </w:r>
      <w:r>
        <w:rPr>
          <w:spacing w:val="-9"/>
          <w:sz w:val="24"/>
        </w:rPr>
        <w:t> </w:t>
      </w:r>
      <w:r>
        <w:rPr>
          <w:sz w:val="24"/>
        </w:rPr>
        <w:t>opatřením</w:t>
      </w:r>
    </w:p>
    <w:p>
      <w:pPr>
        <w:pStyle w:val="ListParagraph"/>
        <w:numPr>
          <w:ilvl w:val="0"/>
          <w:numId w:val="39"/>
        </w:numPr>
        <w:tabs>
          <w:tab w:pos="1396" w:val="left" w:leader="none"/>
          <w:tab w:pos="1397" w:val="left" w:leader="none"/>
        </w:tabs>
        <w:spacing w:line="240" w:lineRule="auto" w:before="2" w:after="0"/>
        <w:ind w:left="1396" w:right="1613" w:hanging="360"/>
        <w:jc w:val="left"/>
        <w:rPr>
          <w:sz w:val="24"/>
        </w:rPr>
      </w:pPr>
      <w:r>
        <w:rPr>
          <w:sz w:val="24"/>
        </w:rPr>
        <w:t>V současnosti se v jisté míře vyskytuje především v teplých oblastech low-end zemí (Afrika, Blízký východ, jižní a střední Asie, Jižní Amerika). V Evropě pak ve středomoří a na</w:t>
      </w:r>
      <w:r>
        <w:rPr>
          <w:spacing w:val="-1"/>
          <w:sz w:val="24"/>
        </w:rPr>
        <w:t> </w:t>
      </w:r>
      <w:r>
        <w:rPr>
          <w:sz w:val="24"/>
        </w:rPr>
        <w:t>Balkáně</w:t>
      </w:r>
    </w:p>
    <w:p>
      <w:pPr>
        <w:pStyle w:val="ListParagraph"/>
        <w:numPr>
          <w:ilvl w:val="0"/>
          <w:numId w:val="39"/>
        </w:numPr>
        <w:tabs>
          <w:tab w:pos="1396" w:val="left" w:leader="none"/>
          <w:tab w:pos="1397" w:val="left" w:leader="none"/>
        </w:tabs>
        <w:spacing w:line="240" w:lineRule="auto" w:before="0" w:after="0"/>
        <w:ind w:left="1396" w:right="1744" w:hanging="360"/>
        <w:jc w:val="left"/>
        <w:rPr>
          <w:sz w:val="24"/>
        </w:rPr>
      </w:pPr>
      <w:r>
        <w:rPr>
          <w:sz w:val="24"/>
        </w:rPr>
        <w:t>Po průniku spor do organismu dochází k jejich klíčení a produkci toxinu, který způsobí hemorhagickou nekrózu s edémem v místě</w:t>
      </w:r>
      <w:r>
        <w:rPr>
          <w:spacing w:val="-4"/>
          <w:sz w:val="24"/>
        </w:rPr>
        <w:t> </w:t>
      </w:r>
      <w:r>
        <w:rPr>
          <w:sz w:val="24"/>
        </w:rPr>
        <w:t>infekce.</w:t>
      </w:r>
    </w:p>
    <w:p>
      <w:pPr>
        <w:pStyle w:val="ListParagraph"/>
        <w:numPr>
          <w:ilvl w:val="0"/>
          <w:numId w:val="39"/>
        </w:numPr>
        <w:tabs>
          <w:tab w:pos="1396" w:val="left" w:leader="none"/>
          <w:tab w:pos="1397" w:val="left" w:leader="none"/>
        </w:tabs>
        <w:spacing w:line="240" w:lineRule="auto" w:before="0" w:after="0"/>
        <w:ind w:left="1396" w:right="0" w:hanging="361"/>
        <w:jc w:val="left"/>
        <w:rPr>
          <w:sz w:val="24"/>
        </w:rPr>
      </w:pPr>
      <w:r>
        <w:rPr>
          <w:sz w:val="24"/>
        </w:rPr>
        <w:t>Dochází ke zvětšení regionálních lymfatických</w:t>
      </w:r>
      <w:r>
        <w:rPr>
          <w:spacing w:val="-3"/>
          <w:sz w:val="24"/>
        </w:rPr>
        <w:t> </w:t>
      </w:r>
      <w:r>
        <w:rPr>
          <w:sz w:val="24"/>
        </w:rPr>
        <w:t>uzlin</w:t>
      </w:r>
    </w:p>
    <w:p>
      <w:pPr>
        <w:spacing w:after="0" w:line="240" w:lineRule="auto"/>
        <w:jc w:val="left"/>
        <w:rPr>
          <w:sz w:val="24"/>
        </w:rPr>
        <w:sectPr>
          <w:pgSz w:w="11910" w:h="16840"/>
          <w:pgMar w:top="1320" w:bottom="280" w:left="740" w:right="40"/>
        </w:sectPr>
      </w:pPr>
    </w:p>
    <w:p>
      <w:pPr>
        <w:pStyle w:val="ListParagraph"/>
        <w:numPr>
          <w:ilvl w:val="0"/>
          <w:numId w:val="39"/>
        </w:numPr>
        <w:tabs>
          <w:tab w:pos="1396" w:val="left" w:leader="none"/>
          <w:tab w:pos="1397" w:val="left" w:leader="none"/>
        </w:tabs>
        <w:spacing w:line="240" w:lineRule="auto" w:before="78" w:after="0"/>
        <w:ind w:left="1396" w:right="0" w:hanging="361"/>
        <w:jc w:val="left"/>
        <w:rPr>
          <w:sz w:val="24"/>
        </w:rPr>
      </w:pPr>
      <w:r>
        <w:rPr>
          <w:sz w:val="24"/>
        </w:rPr>
        <w:t>Přestupem z lymfy do krve se bakterie a toxin rozšíří dále do organismu a</w:t>
      </w:r>
      <w:r>
        <w:rPr>
          <w:spacing w:val="-15"/>
          <w:sz w:val="24"/>
        </w:rPr>
        <w:t> </w:t>
      </w:r>
      <w:r>
        <w:rPr>
          <w:sz w:val="24"/>
        </w:rPr>
        <w:t>podílejí</w:t>
      </w:r>
    </w:p>
    <w:p>
      <w:pPr>
        <w:pStyle w:val="BodyText"/>
        <w:spacing w:before="1"/>
        <w:ind w:right="1549" w:firstLine="0"/>
      </w:pPr>
      <w:r>
        <w:rPr/>
        <w:t>se na rozvoji septicko-toxického šoku, který může vést ke kardio-pulmonálnímu selhání</w:t>
      </w:r>
    </w:p>
    <w:p>
      <w:pPr>
        <w:pStyle w:val="ListParagraph"/>
        <w:numPr>
          <w:ilvl w:val="0"/>
          <w:numId w:val="39"/>
        </w:numPr>
        <w:tabs>
          <w:tab w:pos="1396" w:val="left" w:leader="none"/>
          <w:tab w:pos="1397" w:val="left" w:leader="none"/>
        </w:tabs>
        <w:spacing w:line="240" w:lineRule="auto" w:before="0" w:after="0"/>
        <w:ind w:left="1396" w:right="1539" w:hanging="360"/>
        <w:jc w:val="left"/>
        <w:rPr>
          <w:sz w:val="24"/>
        </w:rPr>
      </w:pPr>
      <w:r>
        <w:rPr>
          <w:sz w:val="24"/>
        </w:rPr>
        <w:t>Hlavními faktory virulence jsou antraxový toxin a pouzdro, které je tvořeno polypeptidem D-glutamátové kyseliny. Bakterie je tím chráněna před imunitním systémem, především před fagocytózou</w:t>
      </w:r>
    </w:p>
    <w:p>
      <w:pPr>
        <w:pStyle w:val="ListParagraph"/>
        <w:numPr>
          <w:ilvl w:val="0"/>
          <w:numId w:val="39"/>
        </w:numPr>
        <w:tabs>
          <w:tab w:pos="1396" w:val="left" w:leader="none"/>
          <w:tab w:pos="1397" w:val="left" w:leader="none"/>
        </w:tabs>
        <w:spacing w:line="240" w:lineRule="auto" w:before="0" w:after="0"/>
        <w:ind w:left="1396" w:right="0" w:hanging="361"/>
        <w:jc w:val="left"/>
        <w:rPr>
          <w:sz w:val="24"/>
        </w:rPr>
      </w:pPr>
      <w:r>
        <w:rPr>
          <w:sz w:val="24"/>
        </w:rPr>
        <w:t>Komplexní anthraxový toxin je tvořen třemi</w:t>
      </w:r>
      <w:r>
        <w:rPr>
          <w:spacing w:val="-4"/>
          <w:sz w:val="24"/>
        </w:rPr>
        <w:t> </w:t>
      </w:r>
      <w:r>
        <w:rPr>
          <w:sz w:val="24"/>
        </w:rPr>
        <w:t>faktory:</w:t>
      </w:r>
    </w:p>
    <w:p>
      <w:pPr>
        <w:pStyle w:val="BodyText"/>
        <w:spacing w:before="10"/>
        <w:ind w:left="0" w:firstLine="0"/>
        <w:rPr>
          <w:sz w:val="23"/>
        </w:rPr>
      </w:pPr>
    </w:p>
    <w:p>
      <w:pPr>
        <w:pStyle w:val="BodyText"/>
        <w:spacing w:before="1"/>
        <w:ind w:firstLine="0"/>
      </w:pPr>
      <w:r>
        <w:rPr/>
        <w:t>Faktor II – protektivní antigen, který se váže na plazmatickou membránu</w:t>
      </w:r>
    </w:p>
    <w:p>
      <w:pPr>
        <w:pStyle w:val="BodyText"/>
        <w:spacing w:before="1"/>
        <w:ind w:firstLine="0"/>
      </w:pPr>
      <w:r>
        <w:rPr/>
        <w:t>eukaryot a zprostředkovává průnik fakotů I a II endocytózou do cílových buněk</w:t>
      </w:r>
    </w:p>
    <w:p>
      <w:pPr>
        <w:pStyle w:val="BodyText"/>
        <w:ind w:left="0" w:firstLine="0"/>
      </w:pPr>
    </w:p>
    <w:p>
      <w:pPr>
        <w:pStyle w:val="BodyText"/>
        <w:ind w:right="2110" w:firstLine="0"/>
      </w:pPr>
      <w:r>
        <w:rPr/>
        <w:t>Faktor I – edemogenní faktor, je kalmodulin-dependentní adenylátcyklasa. Zvýšení cAMP v buňce vede k nekróze buňky</w:t>
      </w:r>
    </w:p>
    <w:p>
      <w:pPr>
        <w:pStyle w:val="BodyText"/>
        <w:ind w:left="0" w:firstLine="0"/>
      </w:pPr>
    </w:p>
    <w:p>
      <w:pPr>
        <w:pStyle w:val="BodyText"/>
        <w:spacing w:before="1"/>
        <w:ind w:right="2157" w:firstLine="0"/>
      </w:pPr>
      <w:r>
        <w:rPr/>
        <w:t>Faktor III – letální faktor, svou proteolytickou aktivitou vede k uvolňování mediátorů zánětu</w:t>
      </w:r>
    </w:p>
    <w:p>
      <w:pPr>
        <w:pStyle w:val="BodyText"/>
        <w:spacing w:before="9"/>
        <w:ind w:left="0" w:firstLine="0"/>
        <w:rPr>
          <w:sz w:val="23"/>
        </w:rPr>
      </w:pPr>
    </w:p>
    <w:p>
      <w:pPr>
        <w:pStyle w:val="ListParagraph"/>
        <w:numPr>
          <w:ilvl w:val="0"/>
          <w:numId w:val="39"/>
        </w:numPr>
        <w:tabs>
          <w:tab w:pos="1396" w:val="left" w:leader="none"/>
          <w:tab w:pos="1397" w:val="left" w:leader="none"/>
        </w:tabs>
        <w:spacing w:line="240" w:lineRule="auto" w:before="1" w:after="0"/>
        <w:ind w:left="1396" w:right="0" w:hanging="361"/>
        <w:jc w:val="left"/>
        <w:rPr>
          <w:sz w:val="24"/>
        </w:rPr>
      </w:pPr>
      <w:r>
        <w:rPr>
          <w:sz w:val="24"/>
        </w:rPr>
        <w:t>Anthraxový toxin se chová se jako</w:t>
      </w:r>
      <w:r>
        <w:rPr>
          <w:spacing w:val="-6"/>
          <w:sz w:val="24"/>
        </w:rPr>
        <w:t> </w:t>
      </w:r>
      <w:r>
        <w:rPr>
          <w:sz w:val="24"/>
        </w:rPr>
        <w:t>superantigen</w:t>
      </w:r>
    </w:p>
    <w:p>
      <w:pPr>
        <w:pStyle w:val="ListParagraph"/>
        <w:numPr>
          <w:ilvl w:val="0"/>
          <w:numId w:val="39"/>
        </w:numPr>
        <w:tabs>
          <w:tab w:pos="1396" w:val="left" w:leader="none"/>
          <w:tab w:pos="1397" w:val="left" w:leader="none"/>
        </w:tabs>
        <w:spacing w:line="240" w:lineRule="auto" w:before="1" w:after="0"/>
        <w:ind w:left="1396" w:right="1440" w:hanging="360"/>
        <w:jc w:val="left"/>
        <w:rPr>
          <w:sz w:val="24"/>
        </w:rPr>
      </w:pPr>
      <w:r>
        <w:rPr>
          <w:sz w:val="24"/>
        </w:rPr>
        <w:t>Z 95% případů jde u člověka o kožní formy. V místě vstupu se vytvoří svědící papula, která se po 2-6ti dnech změní ve vřed – uprostřed hemorhagická nekróza (pustulla maligna), kolem</w:t>
      </w:r>
      <w:r>
        <w:rPr>
          <w:spacing w:val="-2"/>
          <w:sz w:val="24"/>
        </w:rPr>
        <w:t> </w:t>
      </w:r>
      <w:r>
        <w:rPr>
          <w:sz w:val="24"/>
        </w:rPr>
        <w:t>edém</w:t>
      </w:r>
    </w:p>
    <w:p>
      <w:pPr>
        <w:pStyle w:val="ListParagraph"/>
        <w:numPr>
          <w:ilvl w:val="0"/>
          <w:numId w:val="39"/>
        </w:numPr>
        <w:tabs>
          <w:tab w:pos="1396" w:val="left" w:leader="none"/>
          <w:tab w:pos="1397" w:val="left" w:leader="none"/>
        </w:tabs>
        <w:spacing w:line="240" w:lineRule="auto" w:before="0" w:after="0"/>
        <w:ind w:left="1396" w:right="1459" w:hanging="360"/>
        <w:jc w:val="left"/>
        <w:rPr>
          <w:sz w:val="24"/>
        </w:rPr>
      </w:pPr>
      <w:r>
        <w:rPr>
          <w:sz w:val="24"/>
        </w:rPr>
        <w:t>Terapií jsou penicilinová antibiotika - penicilin G a amoxicilin (ten i profylakticky v případě vystavení člověka prachu či aerosolu se sporami). V případě alergie pacienta nebo rezistence bacila je možné použít ciprofloxacin, doxycyklin, erytromycin. Je také citlivá na vankomycin, amynoglykosidy a</w:t>
      </w:r>
      <w:r>
        <w:rPr>
          <w:spacing w:val="-15"/>
          <w:sz w:val="24"/>
        </w:rPr>
        <w:t> </w:t>
      </w:r>
      <w:r>
        <w:rPr>
          <w:sz w:val="24"/>
        </w:rPr>
        <w:t>chloramfenikol</w:t>
      </w:r>
    </w:p>
    <w:p>
      <w:pPr>
        <w:pStyle w:val="ListParagraph"/>
        <w:numPr>
          <w:ilvl w:val="0"/>
          <w:numId w:val="39"/>
        </w:numPr>
        <w:tabs>
          <w:tab w:pos="1396" w:val="left" w:leader="none"/>
          <w:tab w:pos="1397" w:val="left" w:leader="none"/>
        </w:tabs>
        <w:spacing w:line="240" w:lineRule="auto" w:before="0" w:after="0"/>
        <w:ind w:left="1396" w:right="0" w:hanging="361"/>
        <w:jc w:val="left"/>
        <w:rPr>
          <w:sz w:val="24"/>
        </w:rPr>
      </w:pPr>
      <w:r>
        <w:rPr>
          <w:b/>
          <w:sz w:val="24"/>
        </w:rPr>
        <w:t>DG: </w:t>
      </w:r>
      <w:r>
        <w:rPr>
          <w:sz w:val="24"/>
        </w:rPr>
        <w:t>Při všech fázích odebíráme krev na hemokultury, při kožní formě i</w:t>
      </w:r>
      <w:r>
        <w:rPr>
          <w:spacing w:val="-6"/>
          <w:sz w:val="24"/>
        </w:rPr>
        <w:t> </w:t>
      </w:r>
      <w:r>
        <w:rPr>
          <w:sz w:val="24"/>
        </w:rPr>
        <w:t>stěry</w:t>
      </w:r>
    </w:p>
    <w:p>
      <w:pPr>
        <w:pStyle w:val="BodyText"/>
        <w:spacing w:before="1"/>
        <w:ind w:firstLine="0"/>
      </w:pPr>
      <w:r>
        <w:rPr/>
        <w:t>z pustul</w:t>
      </w:r>
    </w:p>
    <w:p>
      <w:pPr>
        <w:pStyle w:val="Heading8"/>
        <w:spacing w:line="259" w:lineRule="auto" w:before="158"/>
        <w:ind w:right="2906"/>
      </w:pPr>
      <w:r>
        <w:rPr/>
        <w:t>17B – Laboratorní techniky přímého a nepřímého průkazu mykotických infekcí člověka</w:t>
      </w:r>
    </w:p>
    <w:p>
      <w:pPr>
        <w:pStyle w:val="ListParagraph"/>
        <w:numPr>
          <w:ilvl w:val="0"/>
          <w:numId w:val="39"/>
        </w:numPr>
        <w:tabs>
          <w:tab w:pos="1396" w:val="left" w:leader="none"/>
          <w:tab w:pos="1397" w:val="left" w:leader="none"/>
        </w:tabs>
        <w:spacing w:line="252" w:lineRule="auto" w:before="160" w:after="0"/>
        <w:ind w:left="1396" w:right="1599" w:hanging="360"/>
        <w:jc w:val="left"/>
        <w:rPr>
          <w:sz w:val="28"/>
        </w:rPr>
      </w:pPr>
      <w:r>
        <w:rPr>
          <w:sz w:val="24"/>
        </w:rPr>
        <w:t>Mikrobiologické vyšetřovací metody je možno rozdělit do několika skupin, těmi základními je dělení na metody přímého a nepřímého</w:t>
      </w:r>
      <w:r>
        <w:rPr>
          <w:spacing w:val="-10"/>
          <w:sz w:val="24"/>
        </w:rPr>
        <w:t> </w:t>
      </w:r>
      <w:r>
        <w:rPr>
          <w:sz w:val="24"/>
        </w:rPr>
        <w:t>průkazu</w:t>
      </w:r>
    </w:p>
    <w:p>
      <w:pPr>
        <w:pStyle w:val="ListParagraph"/>
        <w:numPr>
          <w:ilvl w:val="0"/>
          <w:numId w:val="39"/>
        </w:numPr>
        <w:tabs>
          <w:tab w:pos="1396" w:val="left" w:leader="none"/>
          <w:tab w:pos="1397" w:val="left" w:leader="none"/>
        </w:tabs>
        <w:spacing w:line="240" w:lineRule="auto" w:before="6" w:after="0"/>
        <w:ind w:left="1396" w:right="0" w:hanging="361"/>
        <w:jc w:val="left"/>
        <w:rPr>
          <w:sz w:val="28"/>
        </w:rPr>
      </w:pPr>
      <w:r>
        <w:rPr>
          <w:b/>
          <w:sz w:val="24"/>
        </w:rPr>
        <w:t>Přímé metody </w:t>
      </w:r>
      <w:r>
        <w:rPr>
          <w:sz w:val="24"/>
        </w:rPr>
        <w:t>dokládají přítomnost mikrobiálního agens ve</w:t>
      </w:r>
      <w:r>
        <w:rPr>
          <w:spacing w:val="-9"/>
          <w:sz w:val="24"/>
        </w:rPr>
        <w:t> </w:t>
      </w:r>
      <w:r>
        <w:rPr>
          <w:sz w:val="24"/>
        </w:rPr>
        <w:t>vyšetřovaném</w:t>
      </w:r>
    </w:p>
    <w:p>
      <w:pPr>
        <w:pStyle w:val="BodyText"/>
        <w:spacing w:line="256" w:lineRule="auto" w:before="17"/>
        <w:ind w:right="1425" w:firstLine="0"/>
      </w:pPr>
      <w:r>
        <w:rPr/>
        <w:t>vzorku, nezaručí ale, že nález mikroorganismu znamená průkaz etiologie nemoci. Mohou být tedy i součástí mikroflóry, nebo kontaminantou</w:t>
      </w:r>
    </w:p>
    <w:p>
      <w:pPr>
        <w:pStyle w:val="ListParagraph"/>
        <w:numPr>
          <w:ilvl w:val="0"/>
          <w:numId w:val="39"/>
        </w:numPr>
        <w:tabs>
          <w:tab w:pos="1396" w:val="left" w:leader="none"/>
          <w:tab w:pos="1397" w:val="left" w:leader="none"/>
        </w:tabs>
        <w:spacing w:line="240" w:lineRule="auto" w:before="3" w:after="0"/>
        <w:ind w:left="1396" w:right="0" w:hanging="361"/>
        <w:jc w:val="left"/>
        <w:rPr>
          <w:sz w:val="28"/>
        </w:rPr>
      </w:pPr>
      <w:r>
        <w:rPr>
          <w:b/>
          <w:sz w:val="24"/>
        </w:rPr>
        <w:t>Nepřímé metody </w:t>
      </w:r>
      <w:r>
        <w:rPr>
          <w:sz w:val="24"/>
        </w:rPr>
        <w:t>zajišťují přítomnost infekce na základě specifické</w:t>
      </w:r>
      <w:r>
        <w:rPr>
          <w:spacing w:val="-10"/>
          <w:sz w:val="24"/>
        </w:rPr>
        <w:t> </w:t>
      </w:r>
      <w:r>
        <w:rPr>
          <w:sz w:val="24"/>
        </w:rPr>
        <w:t>imunitní</w:t>
      </w:r>
    </w:p>
    <w:p>
      <w:pPr>
        <w:pStyle w:val="BodyText"/>
        <w:spacing w:line="256" w:lineRule="auto" w:before="15"/>
        <w:ind w:right="1559" w:firstLine="0"/>
      </w:pPr>
      <w:r>
        <w:rPr/>
        <w:t>odpovědi. Na metody nepřímého průkazu ale nelze spoléhat u osob se závažnou poruchou imunity nebo u jedinců, jejichž imunitní odpověď se vyvíjí atypickým způsobem.</w:t>
      </w:r>
    </w:p>
    <w:p>
      <w:pPr>
        <w:spacing w:before="165"/>
        <w:ind w:left="676" w:right="0" w:firstLine="0"/>
        <w:jc w:val="left"/>
        <w:rPr>
          <w:b/>
          <w:sz w:val="26"/>
        </w:rPr>
      </w:pPr>
      <w:r>
        <w:rPr>
          <w:b/>
          <w:sz w:val="26"/>
        </w:rPr>
        <w:t>Přímé metody</w:t>
      </w:r>
    </w:p>
    <w:p>
      <w:pPr>
        <w:spacing w:before="187"/>
        <w:ind w:left="1396" w:right="0" w:firstLine="0"/>
        <w:jc w:val="left"/>
        <w:rPr>
          <w:b/>
          <w:sz w:val="24"/>
        </w:rPr>
      </w:pPr>
      <w:r>
        <w:rPr>
          <w:b/>
          <w:sz w:val="24"/>
        </w:rPr>
        <w:t>Mikroskopie</w:t>
      </w:r>
    </w:p>
    <w:p>
      <w:pPr>
        <w:pStyle w:val="BodyText"/>
        <w:spacing w:before="21"/>
        <w:ind w:firstLine="0"/>
      </w:pPr>
      <w:r>
        <w:rPr/>
        <w:t>Výhody a přínos:</w:t>
      </w:r>
    </w:p>
    <w:p>
      <w:pPr>
        <w:pStyle w:val="ListParagraph"/>
        <w:numPr>
          <w:ilvl w:val="0"/>
          <w:numId w:val="39"/>
        </w:numPr>
        <w:tabs>
          <w:tab w:pos="1396" w:val="left" w:leader="none"/>
          <w:tab w:pos="1397" w:val="left" w:leader="none"/>
        </w:tabs>
        <w:spacing w:line="240" w:lineRule="auto" w:before="24" w:after="0"/>
        <w:ind w:left="1396" w:right="0" w:hanging="361"/>
        <w:jc w:val="left"/>
        <w:rPr>
          <w:sz w:val="24"/>
        </w:rPr>
      </w:pPr>
      <w:r>
        <w:rPr>
          <w:sz w:val="24"/>
        </w:rPr>
        <w:t>Ukáže tvar a množství mikrobů ve</w:t>
      </w:r>
      <w:r>
        <w:rPr>
          <w:spacing w:val="-1"/>
          <w:sz w:val="24"/>
        </w:rPr>
        <w:t> </w:t>
      </w:r>
      <w:r>
        <w:rPr>
          <w:sz w:val="24"/>
        </w:rPr>
        <w:t>vzorku</w:t>
      </w:r>
    </w:p>
    <w:p>
      <w:pPr>
        <w:pStyle w:val="ListParagraph"/>
        <w:numPr>
          <w:ilvl w:val="0"/>
          <w:numId w:val="39"/>
        </w:numPr>
        <w:tabs>
          <w:tab w:pos="1396" w:val="left" w:leader="none"/>
          <w:tab w:pos="1397" w:val="left" w:leader="none"/>
        </w:tabs>
        <w:spacing w:line="240" w:lineRule="auto" w:before="21" w:after="0"/>
        <w:ind w:left="1396" w:right="0" w:hanging="361"/>
        <w:jc w:val="left"/>
        <w:rPr>
          <w:sz w:val="24"/>
        </w:rPr>
      </w:pPr>
      <w:r>
        <w:rPr>
          <w:sz w:val="24"/>
        </w:rPr>
        <w:t>Ukáže vzájemný vztah mikrobů mezi sebou, mikrobů a</w:t>
      </w:r>
      <w:r>
        <w:rPr>
          <w:spacing w:val="-3"/>
          <w:sz w:val="24"/>
        </w:rPr>
        <w:t> </w:t>
      </w:r>
      <w:r>
        <w:rPr>
          <w:sz w:val="24"/>
        </w:rPr>
        <w:t>leukocytů</w:t>
      </w:r>
    </w:p>
    <w:p>
      <w:pPr>
        <w:pStyle w:val="ListParagraph"/>
        <w:numPr>
          <w:ilvl w:val="0"/>
          <w:numId w:val="39"/>
        </w:numPr>
        <w:tabs>
          <w:tab w:pos="1396" w:val="left" w:leader="none"/>
          <w:tab w:pos="1397" w:val="left" w:leader="none"/>
        </w:tabs>
        <w:spacing w:line="240" w:lineRule="auto" w:before="23" w:after="0"/>
        <w:ind w:left="1396" w:right="0" w:hanging="361"/>
        <w:jc w:val="left"/>
        <w:rPr>
          <w:sz w:val="24"/>
        </w:rPr>
      </w:pPr>
      <w:r>
        <w:rPr>
          <w:sz w:val="24"/>
        </w:rPr>
        <w:t>Rychlé, levné, jednoduché</w:t>
      </w:r>
    </w:p>
    <w:p>
      <w:pPr>
        <w:spacing w:after="0" w:line="240" w:lineRule="auto"/>
        <w:jc w:val="left"/>
        <w:rPr>
          <w:sz w:val="24"/>
        </w:rPr>
        <w:sectPr>
          <w:pgSz w:w="11910" w:h="16840"/>
          <w:pgMar w:top="1320" w:bottom="280" w:left="740" w:right="40"/>
        </w:sectPr>
      </w:pPr>
    </w:p>
    <w:p>
      <w:pPr>
        <w:pStyle w:val="BodyText"/>
        <w:spacing w:before="125"/>
        <w:ind w:firstLine="0"/>
      </w:pPr>
      <w:r>
        <w:rPr/>
        <w:t>Nevýhody:</w:t>
      </w:r>
    </w:p>
    <w:p>
      <w:pPr>
        <w:pStyle w:val="ListParagraph"/>
        <w:numPr>
          <w:ilvl w:val="0"/>
          <w:numId w:val="39"/>
        </w:numPr>
        <w:tabs>
          <w:tab w:pos="1396" w:val="left" w:leader="none"/>
          <w:tab w:pos="1397" w:val="left" w:leader="none"/>
        </w:tabs>
        <w:spacing w:line="240" w:lineRule="auto" w:before="21" w:after="0"/>
        <w:ind w:left="1396" w:right="0" w:hanging="361"/>
        <w:jc w:val="left"/>
        <w:rPr>
          <w:sz w:val="24"/>
        </w:rPr>
      </w:pPr>
      <w:r>
        <w:rPr>
          <w:sz w:val="24"/>
        </w:rPr>
        <w:t>Nevhodné pro zpracování velkého množství</w:t>
      </w:r>
      <w:r>
        <w:rPr>
          <w:spacing w:val="-1"/>
          <w:sz w:val="24"/>
        </w:rPr>
        <w:t> </w:t>
      </w:r>
      <w:r>
        <w:rPr>
          <w:sz w:val="24"/>
        </w:rPr>
        <w:t>vzorků</w:t>
      </w:r>
    </w:p>
    <w:p>
      <w:pPr>
        <w:pStyle w:val="ListParagraph"/>
        <w:numPr>
          <w:ilvl w:val="0"/>
          <w:numId w:val="39"/>
        </w:numPr>
        <w:tabs>
          <w:tab w:pos="1396" w:val="left" w:leader="none"/>
          <w:tab w:pos="1397" w:val="left" w:leader="none"/>
        </w:tabs>
        <w:spacing w:line="240" w:lineRule="auto" w:before="23" w:after="0"/>
        <w:ind w:left="1396" w:right="0" w:hanging="361"/>
        <w:jc w:val="left"/>
        <w:rPr>
          <w:sz w:val="24"/>
        </w:rPr>
      </w:pPr>
      <w:r>
        <w:rPr>
          <w:sz w:val="24"/>
        </w:rPr>
        <w:t>Vyžaduje značnou</w:t>
      </w:r>
      <w:r>
        <w:rPr>
          <w:spacing w:val="-2"/>
          <w:sz w:val="24"/>
        </w:rPr>
        <w:t> </w:t>
      </w:r>
      <w:r>
        <w:rPr>
          <w:sz w:val="24"/>
        </w:rPr>
        <w:t>zkušenost</w:t>
      </w:r>
    </w:p>
    <w:p>
      <w:pPr>
        <w:pStyle w:val="ListParagraph"/>
        <w:numPr>
          <w:ilvl w:val="0"/>
          <w:numId w:val="39"/>
        </w:numPr>
        <w:tabs>
          <w:tab w:pos="1396" w:val="left" w:leader="none"/>
          <w:tab w:pos="1397" w:val="left" w:leader="none"/>
        </w:tabs>
        <w:spacing w:line="240" w:lineRule="auto" w:before="21" w:after="0"/>
        <w:ind w:left="1396" w:right="0" w:hanging="361"/>
        <w:jc w:val="left"/>
        <w:rPr>
          <w:sz w:val="24"/>
        </w:rPr>
      </w:pPr>
      <w:r>
        <w:rPr>
          <w:sz w:val="24"/>
        </w:rPr>
        <w:t>Podle morfologie lze určit jen některé</w:t>
      </w:r>
      <w:r>
        <w:rPr>
          <w:spacing w:val="-3"/>
          <w:sz w:val="24"/>
        </w:rPr>
        <w:t> </w:t>
      </w:r>
      <w:r>
        <w:rPr>
          <w:sz w:val="24"/>
        </w:rPr>
        <w:t>mikroorganismy</w:t>
      </w:r>
    </w:p>
    <w:p>
      <w:pPr>
        <w:pStyle w:val="BodyText"/>
        <w:ind w:left="0" w:firstLine="0"/>
        <w:rPr>
          <w:sz w:val="28"/>
        </w:rPr>
      </w:pPr>
    </w:p>
    <w:p>
      <w:pPr>
        <w:spacing w:before="0"/>
        <w:ind w:left="1396" w:right="0" w:firstLine="0"/>
        <w:jc w:val="left"/>
        <w:rPr>
          <w:b/>
          <w:sz w:val="24"/>
        </w:rPr>
      </w:pPr>
      <w:r>
        <w:rPr>
          <w:b/>
          <w:sz w:val="24"/>
        </w:rPr>
        <w:t>Kultivace</w:t>
      </w:r>
    </w:p>
    <w:p>
      <w:pPr>
        <w:pStyle w:val="BodyText"/>
        <w:spacing w:before="21"/>
        <w:ind w:firstLine="0"/>
      </w:pPr>
      <w:r>
        <w:rPr/>
        <w:t>Výhody a přínos:</w:t>
      </w:r>
    </w:p>
    <w:p>
      <w:pPr>
        <w:pStyle w:val="ListParagraph"/>
        <w:numPr>
          <w:ilvl w:val="0"/>
          <w:numId w:val="39"/>
        </w:numPr>
        <w:tabs>
          <w:tab w:pos="1396" w:val="left" w:leader="none"/>
          <w:tab w:pos="1397" w:val="left" w:leader="none"/>
        </w:tabs>
        <w:spacing w:line="240" w:lineRule="auto" w:before="24" w:after="0"/>
        <w:ind w:left="1396" w:right="0" w:hanging="361"/>
        <w:jc w:val="left"/>
        <w:rPr>
          <w:sz w:val="24"/>
        </w:rPr>
      </w:pPr>
      <w:r>
        <w:rPr>
          <w:sz w:val="24"/>
        </w:rPr>
        <w:t>Ukáže vlastnosti izolovaných</w:t>
      </w:r>
      <w:r>
        <w:rPr>
          <w:spacing w:val="-2"/>
          <w:sz w:val="24"/>
        </w:rPr>
        <w:t> </w:t>
      </w:r>
      <w:r>
        <w:rPr>
          <w:sz w:val="24"/>
        </w:rPr>
        <w:t>agens</w:t>
      </w:r>
    </w:p>
    <w:p>
      <w:pPr>
        <w:pStyle w:val="ListParagraph"/>
        <w:numPr>
          <w:ilvl w:val="0"/>
          <w:numId w:val="39"/>
        </w:numPr>
        <w:tabs>
          <w:tab w:pos="1396" w:val="left" w:leader="none"/>
          <w:tab w:pos="1397" w:val="left" w:leader="none"/>
        </w:tabs>
        <w:spacing w:line="240" w:lineRule="auto" w:before="21" w:after="0"/>
        <w:ind w:left="1396" w:right="0" w:hanging="361"/>
        <w:jc w:val="left"/>
        <w:rPr>
          <w:sz w:val="24"/>
        </w:rPr>
      </w:pPr>
      <w:r>
        <w:rPr>
          <w:sz w:val="24"/>
        </w:rPr>
        <w:t>Je možná úplná identifikace, lze vyšetřit citlivost na</w:t>
      </w:r>
      <w:r>
        <w:rPr>
          <w:spacing w:val="-3"/>
          <w:sz w:val="24"/>
        </w:rPr>
        <w:t> </w:t>
      </w:r>
      <w:r>
        <w:rPr>
          <w:sz w:val="24"/>
        </w:rPr>
        <w:t>antimykotika</w:t>
      </w:r>
    </w:p>
    <w:p>
      <w:pPr>
        <w:pStyle w:val="ListParagraph"/>
        <w:numPr>
          <w:ilvl w:val="0"/>
          <w:numId w:val="39"/>
        </w:numPr>
        <w:tabs>
          <w:tab w:pos="1396" w:val="left" w:leader="none"/>
          <w:tab w:pos="1397" w:val="left" w:leader="none"/>
        </w:tabs>
        <w:spacing w:line="240" w:lineRule="auto" w:before="24" w:after="0"/>
        <w:ind w:left="1396" w:right="0" w:hanging="361"/>
        <w:jc w:val="left"/>
        <w:rPr>
          <w:sz w:val="24"/>
        </w:rPr>
      </w:pPr>
      <w:r>
        <w:rPr>
          <w:sz w:val="24"/>
        </w:rPr>
        <w:t>Houbu lze uchovat pro další</w:t>
      </w:r>
      <w:r>
        <w:rPr>
          <w:spacing w:val="-2"/>
          <w:sz w:val="24"/>
        </w:rPr>
        <w:t> </w:t>
      </w:r>
      <w:r>
        <w:rPr>
          <w:sz w:val="24"/>
        </w:rPr>
        <w:t>zkoumání</w:t>
      </w:r>
    </w:p>
    <w:p>
      <w:pPr>
        <w:pStyle w:val="ListParagraph"/>
        <w:numPr>
          <w:ilvl w:val="0"/>
          <w:numId w:val="39"/>
        </w:numPr>
        <w:tabs>
          <w:tab w:pos="1396" w:val="left" w:leader="none"/>
          <w:tab w:pos="1397" w:val="left" w:leader="none"/>
        </w:tabs>
        <w:spacing w:line="240" w:lineRule="auto" w:before="21" w:after="0"/>
        <w:ind w:left="1396" w:right="0" w:hanging="361"/>
        <w:jc w:val="left"/>
        <w:rPr>
          <w:sz w:val="24"/>
        </w:rPr>
      </w:pPr>
      <w:r>
        <w:rPr>
          <w:sz w:val="24"/>
        </w:rPr>
        <w:t>Jednoduché,</w:t>
      </w:r>
      <w:r>
        <w:rPr>
          <w:spacing w:val="-1"/>
          <w:sz w:val="24"/>
        </w:rPr>
        <w:t> </w:t>
      </w:r>
      <w:r>
        <w:rPr>
          <w:sz w:val="24"/>
        </w:rPr>
        <w:t>levné</w:t>
      </w:r>
    </w:p>
    <w:p>
      <w:pPr>
        <w:pStyle w:val="BodyText"/>
        <w:spacing w:before="9"/>
        <w:ind w:left="0" w:firstLine="0"/>
        <w:rPr>
          <w:sz w:val="27"/>
        </w:rPr>
      </w:pPr>
    </w:p>
    <w:p>
      <w:pPr>
        <w:pStyle w:val="BodyText"/>
        <w:ind w:firstLine="0"/>
      </w:pPr>
      <w:r>
        <w:rPr/>
        <w:t>Nevýhody:</w:t>
      </w:r>
    </w:p>
    <w:p>
      <w:pPr>
        <w:pStyle w:val="ListParagraph"/>
        <w:numPr>
          <w:ilvl w:val="0"/>
          <w:numId w:val="39"/>
        </w:numPr>
        <w:tabs>
          <w:tab w:pos="1396" w:val="left" w:leader="none"/>
          <w:tab w:pos="1397" w:val="left" w:leader="none"/>
        </w:tabs>
        <w:spacing w:line="240" w:lineRule="auto" w:before="24" w:after="0"/>
        <w:ind w:left="1396" w:right="0" w:hanging="361"/>
        <w:jc w:val="left"/>
        <w:rPr>
          <w:sz w:val="24"/>
        </w:rPr>
      </w:pPr>
      <w:r>
        <w:rPr>
          <w:sz w:val="24"/>
        </w:rPr>
        <w:t>Prokáže jen vitální mikroby, riziko laboratorní nákazy při práci s čistou</w:t>
      </w:r>
      <w:r>
        <w:rPr>
          <w:spacing w:val="-7"/>
          <w:sz w:val="24"/>
        </w:rPr>
        <w:t> </w:t>
      </w:r>
      <w:r>
        <w:rPr>
          <w:sz w:val="24"/>
        </w:rPr>
        <w:t>kulturou</w:t>
      </w:r>
    </w:p>
    <w:p>
      <w:pPr>
        <w:pStyle w:val="ListParagraph"/>
        <w:numPr>
          <w:ilvl w:val="0"/>
          <w:numId w:val="39"/>
        </w:numPr>
        <w:tabs>
          <w:tab w:pos="1396" w:val="left" w:leader="none"/>
          <w:tab w:pos="1397" w:val="left" w:leader="none"/>
        </w:tabs>
        <w:spacing w:line="240" w:lineRule="auto" w:before="21" w:after="0"/>
        <w:ind w:left="1396" w:right="0" w:hanging="361"/>
        <w:jc w:val="left"/>
        <w:rPr>
          <w:sz w:val="24"/>
        </w:rPr>
      </w:pPr>
      <w:r>
        <w:rPr>
          <w:sz w:val="24"/>
        </w:rPr>
        <w:t>Čas – některé rostou</w:t>
      </w:r>
      <w:r>
        <w:rPr>
          <w:spacing w:val="-2"/>
          <w:sz w:val="24"/>
        </w:rPr>
        <w:t> </w:t>
      </w:r>
      <w:r>
        <w:rPr>
          <w:sz w:val="24"/>
        </w:rPr>
        <w:t>pomalu</w:t>
      </w:r>
    </w:p>
    <w:p>
      <w:pPr>
        <w:pStyle w:val="BodyText"/>
        <w:spacing w:before="9"/>
        <w:ind w:left="0" w:firstLine="0"/>
        <w:rPr>
          <w:sz w:val="27"/>
        </w:rPr>
      </w:pPr>
    </w:p>
    <w:p>
      <w:pPr>
        <w:spacing w:before="0"/>
        <w:ind w:left="1396" w:right="0" w:firstLine="0"/>
        <w:jc w:val="left"/>
        <w:rPr>
          <w:b/>
          <w:sz w:val="24"/>
        </w:rPr>
      </w:pPr>
      <w:r>
        <w:rPr>
          <w:b/>
          <w:sz w:val="24"/>
        </w:rPr>
        <w:t>Průkaz specifického antigenu</w:t>
      </w:r>
    </w:p>
    <w:p>
      <w:pPr>
        <w:pStyle w:val="BodyText"/>
        <w:spacing w:before="23"/>
        <w:ind w:firstLine="0"/>
      </w:pPr>
      <w:r>
        <w:rPr/>
        <w:t>Výhody a přínos:</w:t>
      </w:r>
    </w:p>
    <w:p>
      <w:pPr>
        <w:pStyle w:val="ListParagraph"/>
        <w:numPr>
          <w:ilvl w:val="0"/>
          <w:numId w:val="39"/>
        </w:numPr>
        <w:tabs>
          <w:tab w:pos="1396" w:val="left" w:leader="none"/>
          <w:tab w:pos="1397" w:val="left" w:leader="none"/>
        </w:tabs>
        <w:spacing w:line="240" w:lineRule="auto" w:before="21" w:after="0"/>
        <w:ind w:left="1396" w:right="0" w:hanging="361"/>
        <w:jc w:val="left"/>
        <w:rPr>
          <w:sz w:val="24"/>
        </w:rPr>
      </w:pPr>
      <w:r>
        <w:rPr>
          <w:sz w:val="24"/>
        </w:rPr>
        <w:t>Prokáže přítomnost hledaného mikroba, živého či</w:t>
      </w:r>
      <w:r>
        <w:rPr>
          <w:spacing w:val="-5"/>
          <w:sz w:val="24"/>
        </w:rPr>
        <w:t> </w:t>
      </w:r>
      <w:r>
        <w:rPr>
          <w:sz w:val="24"/>
        </w:rPr>
        <w:t>mrtvého</w:t>
      </w:r>
    </w:p>
    <w:p>
      <w:pPr>
        <w:pStyle w:val="ListParagraph"/>
        <w:numPr>
          <w:ilvl w:val="0"/>
          <w:numId w:val="39"/>
        </w:numPr>
        <w:tabs>
          <w:tab w:pos="1396" w:val="left" w:leader="none"/>
          <w:tab w:pos="1397" w:val="left" w:leader="none"/>
        </w:tabs>
        <w:spacing w:line="240" w:lineRule="auto" w:before="24" w:after="0"/>
        <w:ind w:left="1396" w:right="0" w:hanging="361"/>
        <w:jc w:val="left"/>
        <w:rPr>
          <w:sz w:val="24"/>
        </w:rPr>
      </w:pPr>
      <w:r>
        <w:rPr>
          <w:sz w:val="24"/>
        </w:rPr>
        <w:t>Jednoduché, levné,</w:t>
      </w:r>
      <w:r>
        <w:rPr>
          <w:spacing w:val="-1"/>
          <w:sz w:val="24"/>
        </w:rPr>
        <w:t> </w:t>
      </w:r>
      <w:r>
        <w:rPr>
          <w:sz w:val="24"/>
        </w:rPr>
        <w:t>rychlé</w:t>
      </w:r>
    </w:p>
    <w:p>
      <w:pPr>
        <w:pStyle w:val="BodyText"/>
        <w:spacing w:before="9"/>
        <w:ind w:left="0" w:firstLine="0"/>
        <w:rPr>
          <w:sz w:val="27"/>
        </w:rPr>
      </w:pPr>
    </w:p>
    <w:p>
      <w:pPr>
        <w:pStyle w:val="BodyText"/>
        <w:spacing w:before="1"/>
        <w:ind w:firstLine="0"/>
      </w:pPr>
      <w:r>
        <w:rPr/>
        <w:t>Nevýhody:</w:t>
      </w:r>
    </w:p>
    <w:p>
      <w:pPr>
        <w:pStyle w:val="ListParagraph"/>
        <w:numPr>
          <w:ilvl w:val="0"/>
          <w:numId w:val="39"/>
        </w:numPr>
        <w:tabs>
          <w:tab w:pos="1396" w:val="left" w:leader="none"/>
          <w:tab w:pos="1397" w:val="left" w:leader="none"/>
        </w:tabs>
        <w:spacing w:line="240" w:lineRule="auto" w:before="21" w:after="0"/>
        <w:ind w:left="1396" w:right="0" w:hanging="361"/>
        <w:jc w:val="left"/>
        <w:rPr>
          <w:sz w:val="24"/>
        </w:rPr>
      </w:pPr>
      <w:r>
        <w:rPr>
          <w:sz w:val="24"/>
        </w:rPr>
        <w:t>Nelze použít, pokud má mikrob mnoho antigenních</w:t>
      </w:r>
      <w:r>
        <w:rPr>
          <w:spacing w:val="-4"/>
          <w:sz w:val="24"/>
        </w:rPr>
        <w:t> </w:t>
      </w:r>
      <w:r>
        <w:rPr>
          <w:sz w:val="24"/>
        </w:rPr>
        <w:t>variant</w:t>
      </w:r>
    </w:p>
    <w:p>
      <w:pPr>
        <w:pStyle w:val="BodyText"/>
        <w:ind w:left="0" w:firstLine="0"/>
        <w:rPr>
          <w:sz w:val="28"/>
        </w:rPr>
      </w:pPr>
    </w:p>
    <w:p>
      <w:pPr>
        <w:pStyle w:val="BodyText"/>
        <w:spacing w:before="9"/>
        <w:ind w:left="0" w:firstLine="0"/>
        <w:rPr>
          <w:sz w:val="25"/>
        </w:rPr>
      </w:pPr>
    </w:p>
    <w:p>
      <w:pPr>
        <w:spacing w:before="0"/>
        <w:ind w:left="1396" w:right="0" w:firstLine="0"/>
        <w:jc w:val="left"/>
        <w:rPr>
          <w:b/>
          <w:sz w:val="24"/>
        </w:rPr>
      </w:pPr>
      <w:r>
        <w:rPr>
          <w:b/>
          <w:sz w:val="24"/>
        </w:rPr>
        <w:t>Průkaz specifického genomu pomocí hybridizace, případně amplifikace</w:t>
      </w:r>
    </w:p>
    <w:p>
      <w:pPr>
        <w:spacing w:before="21"/>
        <w:ind w:left="1396" w:right="0" w:firstLine="0"/>
        <w:jc w:val="left"/>
        <w:rPr>
          <w:b/>
          <w:sz w:val="24"/>
        </w:rPr>
      </w:pPr>
      <w:r>
        <w:rPr>
          <w:b/>
          <w:sz w:val="24"/>
        </w:rPr>
        <w:t>DNA</w:t>
      </w:r>
    </w:p>
    <w:p>
      <w:pPr>
        <w:pStyle w:val="BodyText"/>
        <w:spacing w:before="23"/>
        <w:ind w:firstLine="0"/>
      </w:pPr>
      <w:r>
        <w:rPr/>
        <w:t>Výhody a přínos:</w:t>
      </w:r>
    </w:p>
    <w:p>
      <w:pPr>
        <w:pStyle w:val="ListParagraph"/>
        <w:numPr>
          <w:ilvl w:val="0"/>
          <w:numId w:val="39"/>
        </w:numPr>
        <w:tabs>
          <w:tab w:pos="1396" w:val="left" w:leader="none"/>
          <w:tab w:pos="1397" w:val="left" w:leader="none"/>
        </w:tabs>
        <w:spacing w:line="240" w:lineRule="auto" w:before="21" w:after="0"/>
        <w:ind w:left="1396" w:right="0" w:hanging="361"/>
        <w:jc w:val="left"/>
        <w:rPr>
          <w:sz w:val="24"/>
        </w:rPr>
      </w:pPr>
      <w:r>
        <w:rPr>
          <w:sz w:val="24"/>
        </w:rPr>
        <w:t>Prokáže přítomnost hledaného mikroba, živého či</w:t>
      </w:r>
      <w:r>
        <w:rPr>
          <w:spacing w:val="-2"/>
          <w:sz w:val="24"/>
        </w:rPr>
        <w:t> </w:t>
      </w:r>
      <w:r>
        <w:rPr>
          <w:sz w:val="24"/>
        </w:rPr>
        <w:t>mrtvého</w:t>
      </w:r>
    </w:p>
    <w:p>
      <w:pPr>
        <w:pStyle w:val="ListParagraph"/>
        <w:numPr>
          <w:ilvl w:val="0"/>
          <w:numId w:val="39"/>
        </w:numPr>
        <w:tabs>
          <w:tab w:pos="1396" w:val="left" w:leader="none"/>
          <w:tab w:pos="1397" w:val="left" w:leader="none"/>
        </w:tabs>
        <w:spacing w:line="240" w:lineRule="auto" w:before="24" w:after="0"/>
        <w:ind w:left="1396" w:right="0" w:hanging="361"/>
        <w:jc w:val="left"/>
        <w:rPr>
          <w:sz w:val="24"/>
        </w:rPr>
      </w:pPr>
      <w:r>
        <w:rPr>
          <w:sz w:val="24"/>
        </w:rPr>
        <w:t>Rychlé s vysokou</w:t>
      </w:r>
      <w:r>
        <w:rPr>
          <w:spacing w:val="-3"/>
          <w:sz w:val="24"/>
        </w:rPr>
        <w:t> </w:t>
      </w:r>
      <w:r>
        <w:rPr>
          <w:sz w:val="24"/>
        </w:rPr>
        <w:t>senzitivitou</w:t>
      </w:r>
    </w:p>
    <w:p>
      <w:pPr>
        <w:pStyle w:val="BodyText"/>
        <w:spacing w:before="9"/>
        <w:ind w:left="0" w:firstLine="0"/>
        <w:rPr>
          <w:sz w:val="27"/>
        </w:rPr>
      </w:pPr>
    </w:p>
    <w:p>
      <w:pPr>
        <w:pStyle w:val="BodyText"/>
        <w:spacing w:before="1"/>
        <w:ind w:firstLine="0"/>
      </w:pPr>
      <w:r>
        <w:rPr/>
        <w:t>Nevýhody:</w:t>
      </w:r>
    </w:p>
    <w:p>
      <w:pPr>
        <w:pStyle w:val="ListParagraph"/>
        <w:numPr>
          <w:ilvl w:val="0"/>
          <w:numId w:val="39"/>
        </w:numPr>
        <w:tabs>
          <w:tab w:pos="1396" w:val="left" w:leader="none"/>
          <w:tab w:pos="1397" w:val="left" w:leader="none"/>
        </w:tabs>
        <w:spacing w:line="240" w:lineRule="auto" w:before="23" w:after="0"/>
        <w:ind w:left="1396" w:right="0" w:hanging="361"/>
        <w:jc w:val="left"/>
        <w:rPr>
          <w:sz w:val="24"/>
        </w:rPr>
      </w:pPr>
      <w:r>
        <w:rPr>
          <w:sz w:val="24"/>
        </w:rPr>
        <w:t>Dražší</w:t>
      </w:r>
      <w:r>
        <w:rPr>
          <w:spacing w:val="-1"/>
          <w:sz w:val="24"/>
        </w:rPr>
        <w:t> </w:t>
      </w:r>
      <w:r>
        <w:rPr>
          <w:sz w:val="24"/>
        </w:rPr>
        <w:t>vyšetření</w:t>
      </w:r>
    </w:p>
    <w:p>
      <w:pPr>
        <w:pStyle w:val="ListParagraph"/>
        <w:numPr>
          <w:ilvl w:val="0"/>
          <w:numId w:val="39"/>
        </w:numPr>
        <w:tabs>
          <w:tab w:pos="1396" w:val="left" w:leader="none"/>
          <w:tab w:pos="1397" w:val="left" w:leader="none"/>
        </w:tabs>
        <w:spacing w:line="240" w:lineRule="auto" w:before="21" w:after="0"/>
        <w:ind w:left="1396" w:right="0" w:hanging="361"/>
        <w:jc w:val="left"/>
        <w:rPr>
          <w:sz w:val="24"/>
        </w:rPr>
      </w:pPr>
      <w:r>
        <w:rPr>
          <w:sz w:val="24"/>
        </w:rPr>
        <w:t>Potřeba drahého</w:t>
      </w:r>
      <w:r>
        <w:rPr>
          <w:spacing w:val="-3"/>
          <w:sz w:val="24"/>
        </w:rPr>
        <w:t> </w:t>
      </w:r>
      <w:r>
        <w:rPr>
          <w:sz w:val="24"/>
        </w:rPr>
        <w:t>vybavení</w:t>
      </w:r>
    </w:p>
    <w:p>
      <w:pPr>
        <w:pStyle w:val="BodyText"/>
        <w:spacing w:before="9"/>
        <w:ind w:left="0" w:firstLine="0"/>
        <w:rPr>
          <w:sz w:val="27"/>
        </w:rPr>
      </w:pPr>
    </w:p>
    <w:p>
      <w:pPr>
        <w:spacing w:line="259" w:lineRule="auto" w:before="0"/>
        <w:ind w:left="1396" w:right="2302" w:firstLine="0"/>
        <w:jc w:val="left"/>
        <w:rPr>
          <w:b/>
          <w:sz w:val="24"/>
        </w:rPr>
      </w:pPr>
      <w:r>
        <w:rPr>
          <w:b/>
          <w:sz w:val="24"/>
        </w:rPr>
        <w:t>Sekvenace DNA nebo hmotnostní spektrografie spolu s počítačovou analýzou získaných údajů</w:t>
      </w:r>
    </w:p>
    <w:p>
      <w:pPr>
        <w:pStyle w:val="BodyText"/>
        <w:spacing w:line="281" w:lineRule="exact"/>
        <w:ind w:firstLine="0"/>
      </w:pPr>
      <w:r>
        <w:rPr/>
        <w:t>Výhody a přínos:</w:t>
      </w:r>
    </w:p>
    <w:p>
      <w:pPr>
        <w:pStyle w:val="ListParagraph"/>
        <w:numPr>
          <w:ilvl w:val="0"/>
          <w:numId w:val="39"/>
        </w:numPr>
        <w:tabs>
          <w:tab w:pos="1396" w:val="left" w:leader="none"/>
          <w:tab w:pos="1397" w:val="left" w:leader="none"/>
        </w:tabs>
        <w:spacing w:line="240" w:lineRule="auto" w:before="24" w:after="0"/>
        <w:ind w:left="1396" w:right="0" w:hanging="361"/>
        <w:jc w:val="left"/>
        <w:rPr>
          <w:sz w:val="24"/>
        </w:rPr>
      </w:pPr>
      <w:r>
        <w:rPr>
          <w:sz w:val="24"/>
        </w:rPr>
        <w:t>Identifikuje mikroby ve vyšetřovaném</w:t>
      </w:r>
      <w:r>
        <w:rPr>
          <w:spacing w:val="-1"/>
          <w:sz w:val="24"/>
        </w:rPr>
        <w:t> </w:t>
      </w:r>
      <w:r>
        <w:rPr>
          <w:sz w:val="24"/>
        </w:rPr>
        <w:t>vzorku</w:t>
      </w:r>
    </w:p>
    <w:p>
      <w:pPr>
        <w:pStyle w:val="ListParagraph"/>
        <w:numPr>
          <w:ilvl w:val="0"/>
          <w:numId w:val="39"/>
        </w:numPr>
        <w:tabs>
          <w:tab w:pos="1396" w:val="left" w:leader="none"/>
          <w:tab w:pos="1397" w:val="left" w:leader="none"/>
        </w:tabs>
        <w:spacing w:line="240" w:lineRule="auto" w:before="21" w:after="0"/>
        <w:ind w:left="1396" w:right="0" w:hanging="361"/>
        <w:jc w:val="left"/>
        <w:rPr>
          <w:sz w:val="24"/>
        </w:rPr>
      </w:pPr>
      <w:r>
        <w:rPr>
          <w:sz w:val="24"/>
        </w:rPr>
        <w:t>Rychlé, vysoká</w:t>
      </w:r>
      <w:r>
        <w:rPr>
          <w:spacing w:val="1"/>
          <w:sz w:val="24"/>
        </w:rPr>
        <w:t> </w:t>
      </w:r>
      <w:r>
        <w:rPr>
          <w:sz w:val="24"/>
        </w:rPr>
        <w:t>senzitivita</w:t>
      </w:r>
    </w:p>
    <w:p>
      <w:pPr>
        <w:pStyle w:val="BodyText"/>
        <w:spacing w:before="9"/>
        <w:ind w:left="0" w:firstLine="0"/>
        <w:rPr>
          <w:sz w:val="27"/>
        </w:rPr>
      </w:pPr>
    </w:p>
    <w:p>
      <w:pPr>
        <w:pStyle w:val="BodyText"/>
        <w:spacing w:before="1"/>
        <w:ind w:firstLine="0"/>
      </w:pPr>
      <w:r>
        <w:rPr/>
        <w:t>Nevýhody:</w:t>
      </w:r>
    </w:p>
    <w:p>
      <w:pPr>
        <w:pStyle w:val="ListParagraph"/>
        <w:numPr>
          <w:ilvl w:val="0"/>
          <w:numId w:val="39"/>
        </w:numPr>
        <w:tabs>
          <w:tab w:pos="1396" w:val="left" w:leader="none"/>
          <w:tab w:pos="1397" w:val="left" w:leader="none"/>
        </w:tabs>
        <w:spacing w:line="240" w:lineRule="auto" w:before="23" w:after="0"/>
        <w:ind w:left="1396" w:right="0" w:hanging="361"/>
        <w:jc w:val="left"/>
        <w:rPr>
          <w:sz w:val="24"/>
        </w:rPr>
      </w:pPr>
      <w:r>
        <w:rPr>
          <w:sz w:val="24"/>
        </w:rPr>
        <w:t>Dražší</w:t>
      </w:r>
      <w:r>
        <w:rPr>
          <w:spacing w:val="-1"/>
          <w:sz w:val="24"/>
        </w:rPr>
        <w:t> </w:t>
      </w:r>
      <w:r>
        <w:rPr>
          <w:sz w:val="24"/>
        </w:rPr>
        <w:t>vyšetření</w:t>
      </w:r>
    </w:p>
    <w:p>
      <w:pPr>
        <w:pStyle w:val="ListParagraph"/>
        <w:numPr>
          <w:ilvl w:val="0"/>
          <w:numId w:val="39"/>
        </w:numPr>
        <w:tabs>
          <w:tab w:pos="1396" w:val="left" w:leader="none"/>
          <w:tab w:pos="1397" w:val="left" w:leader="none"/>
        </w:tabs>
        <w:spacing w:line="240" w:lineRule="auto" w:before="21" w:after="0"/>
        <w:ind w:left="1396" w:right="0" w:hanging="361"/>
        <w:jc w:val="left"/>
        <w:rPr>
          <w:sz w:val="24"/>
        </w:rPr>
      </w:pPr>
      <w:r>
        <w:rPr>
          <w:sz w:val="24"/>
        </w:rPr>
        <w:t>Potřeba drahého</w:t>
      </w:r>
      <w:r>
        <w:rPr>
          <w:spacing w:val="-3"/>
          <w:sz w:val="24"/>
        </w:rPr>
        <w:t> </w:t>
      </w:r>
      <w:r>
        <w:rPr>
          <w:sz w:val="24"/>
        </w:rPr>
        <w:t>vybavení</w:t>
      </w:r>
    </w:p>
    <w:p>
      <w:pPr>
        <w:spacing w:after="0" w:line="240" w:lineRule="auto"/>
        <w:jc w:val="left"/>
        <w:rPr>
          <w:sz w:val="24"/>
        </w:rPr>
        <w:sectPr>
          <w:pgSz w:w="11910" w:h="16840"/>
          <w:pgMar w:top="1580" w:bottom="280" w:left="740" w:right="40"/>
        </w:sectPr>
      </w:pPr>
    </w:p>
    <w:p>
      <w:pPr>
        <w:spacing w:before="78"/>
        <w:ind w:left="676" w:right="0" w:firstLine="0"/>
        <w:jc w:val="left"/>
        <w:rPr>
          <w:b/>
          <w:sz w:val="26"/>
        </w:rPr>
      </w:pPr>
      <w:r>
        <w:rPr>
          <w:b/>
          <w:sz w:val="26"/>
        </w:rPr>
        <w:t>Nepřímé metody</w:t>
      </w:r>
    </w:p>
    <w:p>
      <w:pPr>
        <w:spacing w:before="187"/>
        <w:ind w:left="1396" w:right="0" w:firstLine="0"/>
        <w:jc w:val="left"/>
        <w:rPr>
          <w:b/>
          <w:sz w:val="24"/>
        </w:rPr>
      </w:pPr>
      <w:r>
        <w:rPr>
          <w:b/>
          <w:sz w:val="24"/>
        </w:rPr>
        <w:t>Průkaz specifických protilátek</w:t>
      </w:r>
    </w:p>
    <w:p>
      <w:pPr>
        <w:pStyle w:val="BodyText"/>
        <w:spacing w:before="23"/>
        <w:ind w:firstLine="0"/>
      </w:pPr>
      <w:r>
        <w:rPr/>
        <w:t>Výhody a přínos:</w:t>
      </w:r>
    </w:p>
    <w:p>
      <w:pPr>
        <w:pStyle w:val="ListParagraph"/>
        <w:numPr>
          <w:ilvl w:val="0"/>
          <w:numId w:val="39"/>
        </w:numPr>
        <w:tabs>
          <w:tab w:pos="1396" w:val="left" w:leader="none"/>
          <w:tab w:pos="1397" w:val="left" w:leader="none"/>
        </w:tabs>
        <w:spacing w:line="240" w:lineRule="auto" w:before="21" w:after="0"/>
        <w:ind w:left="1396" w:right="0" w:hanging="361"/>
        <w:jc w:val="left"/>
        <w:rPr>
          <w:sz w:val="24"/>
        </w:rPr>
      </w:pPr>
      <w:r>
        <w:rPr>
          <w:sz w:val="24"/>
        </w:rPr>
        <w:t>Prokáže tvorbu protilátek proti konkrétnímu</w:t>
      </w:r>
      <w:r>
        <w:rPr>
          <w:spacing w:val="-6"/>
          <w:sz w:val="24"/>
        </w:rPr>
        <w:t> </w:t>
      </w:r>
      <w:r>
        <w:rPr>
          <w:sz w:val="24"/>
        </w:rPr>
        <w:t>agens</w:t>
      </w:r>
    </w:p>
    <w:p>
      <w:pPr>
        <w:pStyle w:val="ListParagraph"/>
        <w:numPr>
          <w:ilvl w:val="0"/>
          <w:numId w:val="39"/>
        </w:numPr>
        <w:tabs>
          <w:tab w:pos="1396" w:val="left" w:leader="none"/>
          <w:tab w:pos="1397" w:val="left" w:leader="none"/>
        </w:tabs>
        <w:spacing w:line="240" w:lineRule="auto" w:before="24" w:after="0"/>
        <w:ind w:left="1396" w:right="0" w:hanging="361"/>
        <w:jc w:val="left"/>
        <w:rPr>
          <w:sz w:val="24"/>
        </w:rPr>
      </w:pPr>
      <w:r>
        <w:rPr>
          <w:sz w:val="24"/>
        </w:rPr>
        <w:t>Jednoduché,</w:t>
      </w:r>
      <w:r>
        <w:rPr>
          <w:spacing w:val="-1"/>
          <w:sz w:val="24"/>
        </w:rPr>
        <w:t> </w:t>
      </w:r>
      <w:r>
        <w:rPr>
          <w:sz w:val="24"/>
        </w:rPr>
        <w:t>levné</w:t>
      </w:r>
    </w:p>
    <w:p>
      <w:pPr>
        <w:pStyle w:val="BodyText"/>
        <w:spacing w:before="9"/>
        <w:ind w:left="0" w:firstLine="0"/>
        <w:rPr>
          <w:sz w:val="27"/>
        </w:rPr>
      </w:pPr>
    </w:p>
    <w:p>
      <w:pPr>
        <w:pStyle w:val="BodyText"/>
        <w:ind w:firstLine="0"/>
      </w:pPr>
      <w:r>
        <w:rPr/>
        <w:t>Nevýhody:</w:t>
      </w:r>
    </w:p>
    <w:p>
      <w:pPr>
        <w:pStyle w:val="ListParagraph"/>
        <w:numPr>
          <w:ilvl w:val="0"/>
          <w:numId w:val="39"/>
        </w:numPr>
        <w:tabs>
          <w:tab w:pos="1396" w:val="left" w:leader="none"/>
          <w:tab w:pos="1397" w:val="left" w:leader="none"/>
        </w:tabs>
        <w:spacing w:line="240" w:lineRule="auto" w:before="21" w:after="0"/>
        <w:ind w:left="1396" w:right="0" w:hanging="361"/>
        <w:jc w:val="left"/>
        <w:rPr>
          <w:sz w:val="24"/>
        </w:rPr>
      </w:pPr>
      <w:r>
        <w:rPr>
          <w:sz w:val="24"/>
        </w:rPr>
        <w:t>Jak který test, zpravidla</w:t>
      </w:r>
      <w:r>
        <w:rPr>
          <w:spacing w:val="-4"/>
          <w:sz w:val="24"/>
        </w:rPr>
        <w:t> </w:t>
      </w:r>
      <w:r>
        <w:rPr>
          <w:sz w:val="24"/>
        </w:rPr>
        <w:t>cena</w:t>
      </w:r>
    </w:p>
    <w:p>
      <w:pPr>
        <w:pStyle w:val="BodyText"/>
        <w:spacing w:before="10"/>
        <w:ind w:left="0" w:firstLine="0"/>
        <w:rPr>
          <w:sz w:val="27"/>
        </w:rPr>
      </w:pPr>
    </w:p>
    <w:p>
      <w:pPr>
        <w:spacing w:before="0"/>
        <w:ind w:left="1396" w:right="0" w:firstLine="0"/>
        <w:jc w:val="left"/>
        <w:rPr>
          <w:b/>
          <w:sz w:val="24"/>
        </w:rPr>
      </w:pPr>
      <w:r>
        <w:rPr>
          <w:b/>
          <w:sz w:val="24"/>
        </w:rPr>
        <w:t>Kožní test</w:t>
      </w:r>
    </w:p>
    <w:p>
      <w:pPr>
        <w:pStyle w:val="BodyText"/>
        <w:spacing w:before="23"/>
        <w:ind w:firstLine="0"/>
      </w:pPr>
      <w:r>
        <w:rPr/>
        <w:t>Výhody a přínos:</w:t>
      </w:r>
    </w:p>
    <w:p>
      <w:pPr>
        <w:pStyle w:val="ListParagraph"/>
        <w:numPr>
          <w:ilvl w:val="0"/>
          <w:numId w:val="39"/>
        </w:numPr>
        <w:tabs>
          <w:tab w:pos="1396" w:val="left" w:leader="none"/>
          <w:tab w:pos="1397" w:val="left" w:leader="none"/>
        </w:tabs>
        <w:spacing w:line="240" w:lineRule="auto" w:before="21" w:after="0"/>
        <w:ind w:left="1396" w:right="0" w:hanging="361"/>
        <w:jc w:val="left"/>
        <w:rPr>
          <w:sz w:val="24"/>
        </w:rPr>
      </w:pPr>
      <w:r>
        <w:rPr>
          <w:sz w:val="24"/>
        </w:rPr>
        <w:t>Prokáže existenci specifické buněčné</w:t>
      </w:r>
      <w:r>
        <w:rPr>
          <w:spacing w:val="-2"/>
          <w:sz w:val="24"/>
        </w:rPr>
        <w:t> </w:t>
      </w:r>
      <w:r>
        <w:rPr>
          <w:sz w:val="24"/>
        </w:rPr>
        <w:t>imunity</w:t>
      </w:r>
    </w:p>
    <w:p>
      <w:pPr>
        <w:pStyle w:val="ListParagraph"/>
        <w:numPr>
          <w:ilvl w:val="0"/>
          <w:numId w:val="39"/>
        </w:numPr>
        <w:tabs>
          <w:tab w:pos="1396" w:val="left" w:leader="none"/>
          <w:tab w:pos="1397" w:val="left" w:leader="none"/>
        </w:tabs>
        <w:spacing w:line="240" w:lineRule="auto" w:before="24" w:after="0"/>
        <w:ind w:left="1396" w:right="0" w:hanging="361"/>
        <w:jc w:val="left"/>
        <w:rPr>
          <w:sz w:val="24"/>
        </w:rPr>
      </w:pPr>
      <w:r>
        <w:rPr>
          <w:sz w:val="24"/>
        </w:rPr>
        <w:t>Jednoduché,</w:t>
      </w:r>
      <w:r>
        <w:rPr>
          <w:spacing w:val="-1"/>
          <w:sz w:val="24"/>
        </w:rPr>
        <w:t> </w:t>
      </w:r>
      <w:r>
        <w:rPr>
          <w:sz w:val="24"/>
        </w:rPr>
        <w:t>levné</w:t>
      </w:r>
    </w:p>
    <w:p>
      <w:pPr>
        <w:pStyle w:val="BodyText"/>
        <w:spacing w:before="9"/>
        <w:ind w:left="0" w:firstLine="0"/>
        <w:rPr>
          <w:sz w:val="27"/>
        </w:rPr>
      </w:pPr>
    </w:p>
    <w:p>
      <w:pPr>
        <w:pStyle w:val="BodyText"/>
        <w:ind w:firstLine="0"/>
      </w:pPr>
      <w:r>
        <w:rPr/>
        <w:t>Nevýhody:</w:t>
      </w:r>
    </w:p>
    <w:p>
      <w:pPr>
        <w:pStyle w:val="ListParagraph"/>
        <w:numPr>
          <w:ilvl w:val="0"/>
          <w:numId w:val="39"/>
        </w:numPr>
        <w:tabs>
          <w:tab w:pos="1396" w:val="left" w:leader="none"/>
          <w:tab w:pos="1397" w:val="left" w:leader="none"/>
        </w:tabs>
        <w:spacing w:line="240" w:lineRule="auto" w:before="21" w:after="0"/>
        <w:ind w:left="1396" w:right="0" w:hanging="361"/>
        <w:jc w:val="left"/>
        <w:rPr>
          <w:sz w:val="24"/>
        </w:rPr>
      </w:pPr>
      <w:r>
        <w:rPr>
          <w:sz w:val="24"/>
        </w:rPr>
        <w:t>Malá</w:t>
      </w:r>
      <w:r>
        <w:rPr>
          <w:spacing w:val="-1"/>
          <w:sz w:val="24"/>
        </w:rPr>
        <w:t> </w:t>
      </w:r>
      <w:r>
        <w:rPr>
          <w:sz w:val="24"/>
        </w:rPr>
        <w:t>spolehlivost</w:t>
      </w:r>
    </w:p>
    <w:p>
      <w:pPr>
        <w:pStyle w:val="ListParagraph"/>
        <w:numPr>
          <w:ilvl w:val="0"/>
          <w:numId w:val="39"/>
        </w:numPr>
        <w:tabs>
          <w:tab w:pos="1396" w:val="left" w:leader="none"/>
          <w:tab w:pos="1397" w:val="left" w:leader="none"/>
        </w:tabs>
        <w:spacing w:line="240" w:lineRule="auto" w:before="24" w:after="0"/>
        <w:ind w:left="1396" w:right="0" w:hanging="361"/>
        <w:jc w:val="left"/>
        <w:rPr>
          <w:sz w:val="24"/>
        </w:rPr>
      </w:pPr>
      <w:r>
        <w:rPr>
          <w:sz w:val="24"/>
        </w:rPr>
        <w:t>Riziko poškození či imunizace</w:t>
      </w:r>
      <w:r>
        <w:rPr>
          <w:spacing w:val="-4"/>
          <w:sz w:val="24"/>
        </w:rPr>
        <w:t> </w:t>
      </w:r>
      <w:r>
        <w:rPr>
          <w:sz w:val="24"/>
        </w:rPr>
        <w:t>pacienta</w:t>
      </w:r>
    </w:p>
    <w:p>
      <w:pPr>
        <w:pStyle w:val="BodyText"/>
        <w:spacing w:before="9"/>
        <w:ind w:left="0" w:firstLine="0"/>
        <w:rPr>
          <w:sz w:val="27"/>
        </w:rPr>
      </w:pPr>
    </w:p>
    <w:p>
      <w:pPr>
        <w:spacing w:before="0"/>
        <w:ind w:left="1396" w:right="0" w:firstLine="0"/>
        <w:jc w:val="left"/>
        <w:rPr>
          <w:b/>
          <w:sz w:val="24"/>
        </w:rPr>
      </w:pPr>
      <w:r>
        <w:rPr>
          <w:b/>
          <w:sz w:val="24"/>
        </w:rPr>
        <w:t>Průkaz senzibilizace lymfocytů</w:t>
      </w:r>
    </w:p>
    <w:p>
      <w:pPr>
        <w:pStyle w:val="BodyText"/>
        <w:spacing w:before="21"/>
        <w:ind w:firstLine="0"/>
      </w:pPr>
      <w:r>
        <w:rPr/>
        <w:t>Výhody a přínos:</w:t>
      </w:r>
    </w:p>
    <w:p>
      <w:pPr>
        <w:pStyle w:val="ListParagraph"/>
        <w:numPr>
          <w:ilvl w:val="0"/>
          <w:numId w:val="39"/>
        </w:numPr>
        <w:tabs>
          <w:tab w:pos="1396" w:val="left" w:leader="none"/>
          <w:tab w:pos="1397" w:val="left" w:leader="none"/>
        </w:tabs>
        <w:spacing w:line="240" w:lineRule="auto" w:before="24" w:after="0"/>
        <w:ind w:left="1396" w:right="0" w:hanging="361"/>
        <w:jc w:val="left"/>
        <w:rPr>
          <w:sz w:val="24"/>
        </w:rPr>
      </w:pPr>
      <w:r>
        <w:rPr>
          <w:sz w:val="24"/>
        </w:rPr>
        <w:t>Prokáže existenci specifické buněčné</w:t>
      </w:r>
      <w:r>
        <w:rPr>
          <w:spacing w:val="-2"/>
          <w:sz w:val="24"/>
        </w:rPr>
        <w:t> </w:t>
      </w:r>
      <w:r>
        <w:rPr>
          <w:sz w:val="24"/>
        </w:rPr>
        <w:t>imunity</w:t>
      </w:r>
    </w:p>
    <w:p>
      <w:pPr>
        <w:pStyle w:val="ListParagraph"/>
        <w:numPr>
          <w:ilvl w:val="0"/>
          <w:numId w:val="39"/>
        </w:numPr>
        <w:tabs>
          <w:tab w:pos="1396" w:val="left" w:leader="none"/>
          <w:tab w:pos="1397" w:val="left" w:leader="none"/>
        </w:tabs>
        <w:spacing w:line="240" w:lineRule="auto" w:before="21" w:after="0"/>
        <w:ind w:left="1396" w:right="0" w:hanging="361"/>
        <w:jc w:val="left"/>
        <w:rPr>
          <w:sz w:val="24"/>
        </w:rPr>
      </w:pPr>
      <w:r>
        <w:rPr>
          <w:sz w:val="24"/>
        </w:rPr>
        <w:t>Přesnější, neohrozí</w:t>
      </w:r>
      <w:r>
        <w:rPr>
          <w:spacing w:val="-1"/>
          <w:sz w:val="24"/>
        </w:rPr>
        <w:t> </w:t>
      </w:r>
      <w:r>
        <w:rPr>
          <w:sz w:val="24"/>
        </w:rPr>
        <w:t>pacienta</w:t>
      </w:r>
    </w:p>
    <w:p>
      <w:pPr>
        <w:pStyle w:val="BodyText"/>
        <w:ind w:left="0" w:firstLine="0"/>
        <w:rPr>
          <w:sz w:val="28"/>
        </w:rPr>
      </w:pPr>
    </w:p>
    <w:p>
      <w:pPr>
        <w:pStyle w:val="BodyText"/>
        <w:ind w:firstLine="0"/>
      </w:pPr>
      <w:r>
        <w:rPr/>
        <w:t>Nevýhody:</w:t>
      </w:r>
    </w:p>
    <w:p>
      <w:pPr>
        <w:pStyle w:val="ListParagraph"/>
        <w:numPr>
          <w:ilvl w:val="0"/>
          <w:numId w:val="39"/>
        </w:numPr>
        <w:tabs>
          <w:tab w:pos="1396" w:val="left" w:leader="none"/>
          <w:tab w:pos="1397" w:val="left" w:leader="none"/>
        </w:tabs>
        <w:spacing w:line="240" w:lineRule="auto" w:before="18" w:after="0"/>
        <w:ind w:left="1396" w:right="0" w:hanging="361"/>
        <w:jc w:val="left"/>
        <w:rPr>
          <w:sz w:val="24"/>
        </w:rPr>
      </w:pPr>
      <w:r>
        <w:rPr>
          <w:sz w:val="24"/>
        </w:rPr>
        <w:t>Dražší než kožní</w:t>
      </w:r>
      <w:r>
        <w:rPr>
          <w:spacing w:val="-2"/>
          <w:sz w:val="24"/>
        </w:rPr>
        <w:t> </w:t>
      </w:r>
      <w:r>
        <w:rPr>
          <w:sz w:val="24"/>
        </w:rPr>
        <w:t>test</w:t>
      </w: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spacing w:before="10"/>
        <w:ind w:left="0" w:firstLine="0"/>
        <w:rPr>
          <w:sz w:val="33"/>
        </w:rPr>
      </w:pPr>
    </w:p>
    <w:p>
      <w:pPr>
        <w:pStyle w:val="Heading8"/>
        <w:spacing w:line="355" w:lineRule="auto"/>
        <w:ind w:right="7163"/>
      </w:pPr>
      <w:r>
        <w:rPr/>
        <w:t>18A: Listeria, Laktobacily Listeria</w:t>
      </w:r>
    </w:p>
    <w:p>
      <w:pPr>
        <w:pStyle w:val="ListParagraph"/>
        <w:numPr>
          <w:ilvl w:val="0"/>
          <w:numId w:val="39"/>
        </w:numPr>
        <w:tabs>
          <w:tab w:pos="1396" w:val="left" w:leader="none"/>
          <w:tab w:pos="1397" w:val="left" w:leader="none"/>
        </w:tabs>
        <w:spacing w:line="326" w:lineRule="exact" w:before="5" w:after="0"/>
        <w:ind w:left="1396" w:right="0" w:hanging="361"/>
        <w:jc w:val="left"/>
        <w:rPr>
          <w:sz w:val="28"/>
        </w:rPr>
      </w:pPr>
      <w:r>
        <w:rPr>
          <w:b/>
          <w:color w:val="6F2F9F"/>
          <w:sz w:val="26"/>
        </w:rPr>
        <w:t>G+ </w:t>
      </w:r>
      <w:r>
        <w:rPr>
          <w:sz w:val="24"/>
        </w:rPr>
        <w:t>tyčinky</w:t>
      </w:r>
    </w:p>
    <w:p>
      <w:pPr>
        <w:pStyle w:val="ListParagraph"/>
        <w:numPr>
          <w:ilvl w:val="0"/>
          <w:numId w:val="39"/>
        </w:numPr>
        <w:tabs>
          <w:tab w:pos="1396" w:val="left" w:leader="none"/>
          <w:tab w:pos="1397" w:val="left" w:leader="none"/>
        </w:tabs>
        <w:spacing w:line="322" w:lineRule="exact" w:before="0" w:after="0"/>
        <w:ind w:left="1396" w:right="0" w:hanging="361"/>
        <w:jc w:val="left"/>
        <w:rPr>
          <w:sz w:val="28"/>
        </w:rPr>
      </w:pPr>
      <w:r>
        <w:rPr>
          <w:sz w:val="24"/>
        </w:rPr>
        <w:t>Aerobní, nebo fakultativně</w:t>
      </w:r>
      <w:r>
        <w:rPr>
          <w:spacing w:val="-1"/>
          <w:sz w:val="24"/>
        </w:rPr>
        <w:t> </w:t>
      </w:r>
      <w:r>
        <w:rPr>
          <w:sz w:val="24"/>
        </w:rPr>
        <w:t>anaerobní</w:t>
      </w:r>
    </w:p>
    <w:p>
      <w:pPr>
        <w:pStyle w:val="ListParagraph"/>
        <w:numPr>
          <w:ilvl w:val="0"/>
          <w:numId w:val="39"/>
        </w:numPr>
        <w:tabs>
          <w:tab w:pos="1396" w:val="left" w:leader="none"/>
          <w:tab w:pos="1397" w:val="left" w:leader="none"/>
        </w:tabs>
        <w:spacing w:line="319" w:lineRule="exact" w:before="0" w:after="0"/>
        <w:ind w:left="1396" w:right="0" w:hanging="361"/>
        <w:jc w:val="left"/>
        <w:rPr>
          <w:sz w:val="28"/>
        </w:rPr>
      </w:pPr>
      <w:r>
        <w:rPr>
          <w:sz w:val="24"/>
        </w:rPr>
        <w:t>Kataláza</w:t>
      </w:r>
      <w:r>
        <w:rPr>
          <w:spacing w:val="-2"/>
          <w:sz w:val="24"/>
        </w:rPr>
        <w:t> </w:t>
      </w:r>
      <w:r>
        <w:rPr>
          <w:sz w:val="24"/>
        </w:rPr>
        <w:t>pozitivní</w:t>
      </w:r>
    </w:p>
    <w:p>
      <w:pPr>
        <w:pStyle w:val="ListParagraph"/>
        <w:numPr>
          <w:ilvl w:val="0"/>
          <w:numId w:val="39"/>
        </w:numPr>
        <w:tabs>
          <w:tab w:pos="1396" w:val="left" w:leader="none"/>
          <w:tab w:pos="1397" w:val="left" w:leader="none"/>
        </w:tabs>
        <w:spacing w:line="319" w:lineRule="exact" w:before="0" w:after="0"/>
        <w:ind w:left="1396" w:right="0" w:hanging="361"/>
        <w:jc w:val="left"/>
        <w:rPr>
          <w:sz w:val="28"/>
        </w:rPr>
      </w:pPr>
      <w:r>
        <w:rPr>
          <w:sz w:val="24"/>
        </w:rPr>
        <w:t>Nesporulující</w:t>
      </w:r>
    </w:p>
    <w:p>
      <w:pPr>
        <w:pStyle w:val="ListParagraph"/>
        <w:numPr>
          <w:ilvl w:val="0"/>
          <w:numId w:val="39"/>
        </w:numPr>
        <w:tabs>
          <w:tab w:pos="1396" w:val="left" w:leader="none"/>
          <w:tab w:pos="1397" w:val="left" w:leader="none"/>
        </w:tabs>
        <w:spacing w:line="319" w:lineRule="exact" w:before="0" w:after="0"/>
        <w:ind w:left="1396" w:right="0" w:hanging="361"/>
        <w:jc w:val="left"/>
        <w:rPr>
          <w:sz w:val="28"/>
        </w:rPr>
      </w:pPr>
      <w:r>
        <w:rPr>
          <w:sz w:val="24"/>
        </w:rPr>
        <w:t>Bičíky tvoří jen v teplotě</w:t>
      </w:r>
      <w:r>
        <w:rPr>
          <w:spacing w:val="-4"/>
          <w:sz w:val="24"/>
        </w:rPr>
        <w:t> </w:t>
      </w:r>
      <w:r>
        <w:rPr>
          <w:sz w:val="24"/>
        </w:rPr>
        <w:t>20-25⁰C</w:t>
      </w:r>
    </w:p>
    <w:p>
      <w:pPr>
        <w:pStyle w:val="ListParagraph"/>
        <w:numPr>
          <w:ilvl w:val="0"/>
          <w:numId w:val="39"/>
        </w:numPr>
        <w:tabs>
          <w:tab w:pos="1396" w:val="left" w:leader="none"/>
          <w:tab w:pos="1397" w:val="left" w:leader="none"/>
        </w:tabs>
        <w:spacing w:line="232" w:lineRule="auto" w:before="4" w:after="0"/>
        <w:ind w:left="1396" w:right="1717" w:hanging="360"/>
        <w:jc w:val="left"/>
        <w:rPr>
          <w:sz w:val="28"/>
        </w:rPr>
      </w:pPr>
      <w:r>
        <w:rPr>
          <w:sz w:val="24"/>
        </w:rPr>
        <w:t>Jsou odolné, dokáží žít i v extrémních podmínkách (vysoké koncentrace NaCl a solí žlučových kyselin ; nízké teploty)</w:t>
      </w:r>
    </w:p>
    <w:p>
      <w:pPr>
        <w:pStyle w:val="ListParagraph"/>
        <w:numPr>
          <w:ilvl w:val="0"/>
          <w:numId w:val="39"/>
        </w:numPr>
        <w:tabs>
          <w:tab w:pos="1396" w:val="left" w:leader="none"/>
          <w:tab w:pos="1397" w:val="left" w:leader="none"/>
        </w:tabs>
        <w:spacing w:line="324" w:lineRule="exact" w:before="1" w:after="0"/>
        <w:ind w:left="1396" w:right="0" w:hanging="361"/>
        <w:jc w:val="left"/>
        <w:rPr>
          <w:sz w:val="28"/>
        </w:rPr>
      </w:pPr>
      <w:r>
        <w:rPr>
          <w:sz w:val="24"/>
        </w:rPr>
        <w:t>Vyskytují se v půdě, fekáliích, ve vodě, na</w:t>
      </w:r>
      <w:r>
        <w:rPr>
          <w:spacing w:val="-2"/>
          <w:sz w:val="24"/>
        </w:rPr>
        <w:t> </w:t>
      </w:r>
      <w:r>
        <w:rPr>
          <w:sz w:val="24"/>
        </w:rPr>
        <w:t>rostlinách</w:t>
      </w:r>
    </w:p>
    <w:p>
      <w:pPr>
        <w:pStyle w:val="ListParagraph"/>
        <w:numPr>
          <w:ilvl w:val="0"/>
          <w:numId w:val="39"/>
        </w:numPr>
        <w:tabs>
          <w:tab w:pos="1396" w:val="left" w:leader="none"/>
          <w:tab w:pos="1397" w:val="left" w:leader="none"/>
        </w:tabs>
        <w:spacing w:line="320" w:lineRule="exact" w:before="0" w:after="0"/>
        <w:ind w:left="1396" w:right="0" w:hanging="361"/>
        <w:jc w:val="left"/>
        <w:rPr>
          <w:sz w:val="28"/>
        </w:rPr>
      </w:pPr>
      <w:r>
        <w:rPr>
          <w:sz w:val="24"/>
        </w:rPr>
        <w:t>Jsou častým původcem infekcí stádových zvířat, ale u některých jsou</w:t>
      </w:r>
      <w:r>
        <w:rPr>
          <w:spacing w:val="-11"/>
          <w:sz w:val="24"/>
        </w:rPr>
        <w:t> </w:t>
      </w:r>
      <w:r>
        <w:rPr>
          <w:sz w:val="24"/>
        </w:rPr>
        <w:t>součástí</w:t>
      </w:r>
    </w:p>
    <w:p>
      <w:pPr>
        <w:pStyle w:val="BodyText"/>
        <w:spacing w:line="278" w:lineRule="exact"/>
        <w:ind w:firstLine="0"/>
      </w:pPr>
      <w:r>
        <w:rPr/>
        <w:t>fyziologické střevní mikroflóry</w:t>
      </w:r>
    </w:p>
    <w:p>
      <w:pPr>
        <w:spacing w:after="0" w:line="278" w:lineRule="exact"/>
        <w:sectPr>
          <w:pgSz w:w="11910" w:h="16840"/>
          <w:pgMar w:top="1320" w:bottom="280" w:left="740" w:right="40"/>
        </w:sectPr>
      </w:pPr>
    </w:p>
    <w:p>
      <w:pPr>
        <w:pStyle w:val="ListParagraph"/>
        <w:numPr>
          <w:ilvl w:val="0"/>
          <w:numId w:val="39"/>
        </w:numPr>
        <w:tabs>
          <w:tab w:pos="1396" w:val="left" w:leader="none"/>
          <w:tab w:pos="1397" w:val="left" w:leader="none"/>
        </w:tabs>
        <w:spacing w:line="324" w:lineRule="exact" w:before="78" w:after="0"/>
        <w:ind w:left="1396" w:right="0" w:hanging="361"/>
        <w:jc w:val="left"/>
        <w:rPr>
          <w:sz w:val="28"/>
        </w:rPr>
      </w:pPr>
      <w:r>
        <w:rPr>
          <w:sz w:val="24"/>
        </w:rPr>
        <w:t>Kultivace je nenáročná, na krevním</w:t>
      </w:r>
      <w:r>
        <w:rPr>
          <w:spacing w:val="-5"/>
          <w:sz w:val="24"/>
        </w:rPr>
        <w:t> </w:t>
      </w:r>
      <w:r>
        <w:rPr>
          <w:sz w:val="24"/>
        </w:rPr>
        <w:t>agaru</w:t>
      </w:r>
    </w:p>
    <w:p>
      <w:pPr>
        <w:pStyle w:val="ListParagraph"/>
        <w:numPr>
          <w:ilvl w:val="0"/>
          <w:numId w:val="39"/>
        </w:numPr>
        <w:tabs>
          <w:tab w:pos="1396" w:val="left" w:leader="none"/>
          <w:tab w:pos="1397" w:val="left" w:leader="none"/>
        </w:tabs>
        <w:spacing w:line="320" w:lineRule="exact" w:before="0" w:after="0"/>
        <w:ind w:left="1396" w:right="0" w:hanging="361"/>
        <w:jc w:val="left"/>
        <w:rPr>
          <w:sz w:val="28"/>
        </w:rPr>
      </w:pPr>
      <w:r>
        <w:rPr>
          <w:sz w:val="24"/>
        </w:rPr>
        <w:t>Patogenní druhy produkují</w:t>
      </w:r>
      <w:r>
        <w:rPr>
          <w:spacing w:val="-2"/>
          <w:sz w:val="24"/>
        </w:rPr>
        <w:t> </w:t>
      </w:r>
      <w:r>
        <w:rPr>
          <w:sz w:val="24"/>
        </w:rPr>
        <w:t>hemolyzin</w:t>
      </w:r>
    </w:p>
    <w:p>
      <w:pPr>
        <w:pStyle w:val="ListParagraph"/>
        <w:numPr>
          <w:ilvl w:val="0"/>
          <w:numId w:val="39"/>
        </w:numPr>
        <w:tabs>
          <w:tab w:pos="1396" w:val="left" w:leader="none"/>
          <w:tab w:pos="1397" w:val="left" w:leader="none"/>
        </w:tabs>
        <w:spacing w:line="320" w:lineRule="exact" w:before="0" w:after="0"/>
        <w:ind w:left="1396" w:right="0" w:hanging="361"/>
        <w:jc w:val="left"/>
        <w:rPr>
          <w:i/>
          <w:sz w:val="28"/>
        </w:rPr>
      </w:pPr>
      <w:r>
        <w:rPr>
          <w:sz w:val="24"/>
        </w:rPr>
        <w:t>Zástupci: </w:t>
      </w:r>
      <w:r>
        <w:rPr>
          <w:i/>
          <w:sz w:val="24"/>
        </w:rPr>
        <w:t>Listeria monocytogenes, Listeria ivanovii. Listeria</w:t>
      </w:r>
      <w:r>
        <w:rPr>
          <w:i/>
          <w:spacing w:val="-2"/>
          <w:sz w:val="24"/>
        </w:rPr>
        <w:t> </w:t>
      </w:r>
      <w:r>
        <w:rPr>
          <w:i/>
          <w:sz w:val="24"/>
        </w:rPr>
        <w:t>grayi</w:t>
      </w:r>
    </w:p>
    <w:p>
      <w:pPr>
        <w:pStyle w:val="ListParagraph"/>
        <w:numPr>
          <w:ilvl w:val="0"/>
          <w:numId w:val="39"/>
        </w:numPr>
        <w:tabs>
          <w:tab w:pos="1396" w:val="left" w:leader="none"/>
          <w:tab w:pos="1397" w:val="left" w:leader="none"/>
        </w:tabs>
        <w:spacing w:line="324" w:lineRule="exact" w:before="0" w:after="0"/>
        <w:ind w:left="1396" w:right="0" w:hanging="361"/>
        <w:jc w:val="left"/>
        <w:rPr>
          <w:i/>
          <w:sz w:val="28"/>
        </w:rPr>
      </w:pPr>
      <w:r>
        <w:rPr>
          <w:sz w:val="24"/>
        </w:rPr>
        <w:t>Pro člověka klinicky významná </w:t>
      </w:r>
      <w:r>
        <w:rPr>
          <w:i/>
          <w:sz w:val="24"/>
        </w:rPr>
        <w:t>Listeria monocytogenes</w:t>
      </w:r>
    </w:p>
    <w:p>
      <w:pPr>
        <w:pStyle w:val="BodyText"/>
        <w:ind w:left="0" w:firstLine="0"/>
        <w:rPr>
          <w:i/>
          <w:sz w:val="27"/>
        </w:rPr>
      </w:pPr>
    </w:p>
    <w:p>
      <w:pPr>
        <w:spacing w:before="0"/>
        <w:ind w:left="1396" w:right="0" w:firstLine="0"/>
        <w:jc w:val="left"/>
        <w:rPr>
          <w:b/>
          <w:i/>
          <w:sz w:val="24"/>
        </w:rPr>
      </w:pPr>
      <w:r>
        <w:rPr>
          <w:b/>
          <w:i/>
          <w:sz w:val="24"/>
        </w:rPr>
        <w:t>Listeria monocytogenes</w:t>
      </w:r>
    </w:p>
    <w:p>
      <w:pPr>
        <w:pStyle w:val="ListParagraph"/>
        <w:numPr>
          <w:ilvl w:val="0"/>
          <w:numId w:val="39"/>
        </w:numPr>
        <w:tabs>
          <w:tab w:pos="1396" w:val="left" w:leader="none"/>
          <w:tab w:pos="1397" w:val="left" w:leader="none"/>
        </w:tabs>
        <w:spacing w:line="281" w:lineRule="exact" w:before="2" w:after="0"/>
        <w:ind w:left="1396" w:right="0" w:hanging="361"/>
        <w:jc w:val="left"/>
        <w:rPr>
          <w:sz w:val="24"/>
        </w:rPr>
      </w:pPr>
      <w:r>
        <w:rPr>
          <w:sz w:val="24"/>
        </w:rPr>
        <w:t>Původce</w:t>
      </w:r>
      <w:r>
        <w:rPr>
          <w:spacing w:val="-4"/>
          <w:sz w:val="24"/>
        </w:rPr>
        <w:t> </w:t>
      </w:r>
      <w:r>
        <w:rPr>
          <w:sz w:val="24"/>
        </w:rPr>
        <w:t>Listeriózy</w:t>
      </w:r>
    </w:p>
    <w:p>
      <w:pPr>
        <w:pStyle w:val="ListParagraph"/>
        <w:numPr>
          <w:ilvl w:val="0"/>
          <w:numId w:val="39"/>
        </w:numPr>
        <w:tabs>
          <w:tab w:pos="1396" w:val="left" w:leader="none"/>
          <w:tab w:pos="1397" w:val="left" w:leader="none"/>
        </w:tabs>
        <w:spacing w:line="240" w:lineRule="auto" w:before="0" w:after="0"/>
        <w:ind w:left="1396" w:right="1970" w:hanging="360"/>
        <w:jc w:val="left"/>
        <w:rPr>
          <w:sz w:val="24"/>
        </w:rPr>
      </w:pPr>
      <w:r>
        <w:rPr>
          <w:sz w:val="24"/>
        </w:rPr>
        <w:t>Onemocnění může probíhat bezpříznakově, ale u oslabených osob může mít závažné</w:t>
      </w:r>
      <w:r>
        <w:rPr>
          <w:spacing w:val="-1"/>
          <w:sz w:val="24"/>
        </w:rPr>
        <w:t> </w:t>
      </w:r>
      <w:r>
        <w:rPr>
          <w:sz w:val="24"/>
        </w:rPr>
        <w:t>následky</w:t>
      </w:r>
    </w:p>
    <w:p>
      <w:pPr>
        <w:pStyle w:val="ListParagraph"/>
        <w:numPr>
          <w:ilvl w:val="0"/>
          <w:numId w:val="39"/>
        </w:numPr>
        <w:tabs>
          <w:tab w:pos="1396" w:val="left" w:leader="none"/>
          <w:tab w:pos="1397" w:val="left" w:leader="none"/>
        </w:tabs>
        <w:spacing w:line="242" w:lineRule="auto" w:before="0" w:after="0"/>
        <w:ind w:left="1396" w:right="2151" w:hanging="360"/>
        <w:jc w:val="left"/>
        <w:rPr>
          <w:sz w:val="24"/>
        </w:rPr>
      </w:pPr>
      <w:r>
        <w:rPr>
          <w:sz w:val="24"/>
        </w:rPr>
        <w:t>Nejvýznamnější jsou infekce u novorozenců, kdy může jít o časnou infekci, získanou v děloze (granulomatózní pneumonie), případně se</w:t>
      </w:r>
      <w:r>
        <w:rPr>
          <w:spacing w:val="-6"/>
          <w:sz w:val="24"/>
        </w:rPr>
        <w:t> </w:t>
      </w:r>
      <w:r>
        <w:rPr>
          <w:sz w:val="24"/>
        </w:rPr>
        <w:t>sepsí</w:t>
      </w:r>
    </w:p>
    <w:p>
      <w:pPr>
        <w:pStyle w:val="ListParagraph"/>
        <w:numPr>
          <w:ilvl w:val="0"/>
          <w:numId w:val="39"/>
        </w:numPr>
        <w:tabs>
          <w:tab w:pos="1396" w:val="left" w:leader="none"/>
          <w:tab w:pos="1397" w:val="left" w:leader="none"/>
        </w:tabs>
        <w:spacing w:line="277" w:lineRule="exact" w:before="0" w:after="0"/>
        <w:ind w:left="1396" w:right="0" w:hanging="361"/>
        <w:jc w:val="left"/>
        <w:rPr>
          <w:sz w:val="24"/>
        </w:rPr>
      </w:pPr>
      <w:r>
        <w:rPr>
          <w:sz w:val="24"/>
        </w:rPr>
        <w:t>U dospělých jde nejčastěji o respirační onemocnění, infekce ran,</w:t>
      </w:r>
      <w:r>
        <w:rPr>
          <w:spacing w:val="-5"/>
          <w:sz w:val="24"/>
        </w:rPr>
        <w:t> </w:t>
      </w:r>
      <w:r>
        <w:rPr>
          <w:sz w:val="24"/>
        </w:rPr>
        <w:t>sepse,</w:t>
      </w:r>
    </w:p>
    <w:p>
      <w:pPr>
        <w:pStyle w:val="BodyText"/>
        <w:spacing w:line="281" w:lineRule="exact"/>
        <w:ind w:firstLine="0"/>
      </w:pPr>
      <w:r>
        <w:rPr/>
        <w:t>meningitidy, při přímé expozici i oko</w:t>
      </w:r>
    </w:p>
    <w:p>
      <w:pPr>
        <w:pStyle w:val="ListParagraph"/>
        <w:numPr>
          <w:ilvl w:val="0"/>
          <w:numId w:val="39"/>
        </w:numPr>
        <w:tabs>
          <w:tab w:pos="1396" w:val="left" w:leader="none"/>
          <w:tab w:pos="1397" w:val="left" w:leader="none"/>
        </w:tabs>
        <w:spacing w:line="240" w:lineRule="auto" w:before="0" w:after="0"/>
        <w:ind w:left="1396" w:right="1823" w:hanging="360"/>
        <w:jc w:val="left"/>
        <w:rPr>
          <w:sz w:val="24"/>
        </w:rPr>
      </w:pPr>
      <w:r>
        <w:rPr>
          <w:sz w:val="24"/>
        </w:rPr>
        <w:t>Vstupem infekce je sliznice GITu, případně sliznice dýchacího ústrojí nebo při poranění</w:t>
      </w:r>
      <w:r>
        <w:rPr>
          <w:spacing w:val="-1"/>
          <w:sz w:val="24"/>
        </w:rPr>
        <w:t> </w:t>
      </w:r>
      <w:r>
        <w:rPr>
          <w:sz w:val="24"/>
        </w:rPr>
        <w:t>kůže</w:t>
      </w:r>
    </w:p>
    <w:p>
      <w:pPr>
        <w:pStyle w:val="ListParagraph"/>
        <w:numPr>
          <w:ilvl w:val="0"/>
          <w:numId w:val="39"/>
        </w:numPr>
        <w:tabs>
          <w:tab w:pos="1396" w:val="left" w:leader="none"/>
          <w:tab w:pos="1397" w:val="left" w:leader="none"/>
        </w:tabs>
        <w:spacing w:line="281" w:lineRule="exact" w:before="0" w:after="0"/>
        <w:ind w:left="1396" w:right="0" w:hanging="361"/>
        <w:jc w:val="left"/>
        <w:rPr>
          <w:sz w:val="24"/>
        </w:rPr>
      </w:pPr>
      <w:r>
        <w:rPr>
          <w:sz w:val="24"/>
        </w:rPr>
        <w:t>Je fakultativně anaerobní intracelulární</w:t>
      </w:r>
      <w:r>
        <w:rPr>
          <w:spacing w:val="-2"/>
          <w:sz w:val="24"/>
        </w:rPr>
        <w:t> </w:t>
      </w:r>
      <w:r>
        <w:rPr>
          <w:sz w:val="24"/>
        </w:rPr>
        <w:t>parazit</w:t>
      </w:r>
    </w:p>
    <w:p>
      <w:pPr>
        <w:pStyle w:val="ListParagraph"/>
        <w:numPr>
          <w:ilvl w:val="0"/>
          <w:numId w:val="39"/>
        </w:numPr>
        <w:tabs>
          <w:tab w:pos="1396" w:val="left" w:leader="none"/>
          <w:tab w:pos="1397" w:val="left" w:leader="none"/>
        </w:tabs>
        <w:spacing w:line="281" w:lineRule="exact" w:before="0" w:after="0"/>
        <w:ind w:left="1396" w:right="0" w:hanging="361"/>
        <w:jc w:val="left"/>
        <w:rPr>
          <w:sz w:val="24"/>
        </w:rPr>
      </w:pPr>
      <w:r>
        <w:rPr>
          <w:sz w:val="24"/>
        </w:rPr>
        <w:t>Proniká do endotelií tenkého střeva, M-buněk a makrofágů, ve kterých se</w:t>
      </w:r>
      <w:r>
        <w:rPr>
          <w:spacing w:val="-8"/>
          <w:sz w:val="24"/>
        </w:rPr>
        <w:t> </w:t>
      </w:r>
      <w:r>
        <w:rPr>
          <w:sz w:val="24"/>
        </w:rPr>
        <w:t>množí</w:t>
      </w:r>
    </w:p>
    <w:p>
      <w:pPr>
        <w:pStyle w:val="ListParagraph"/>
        <w:numPr>
          <w:ilvl w:val="0"/>
          <w:numId w:val="39"/>
        </w:numPr>
        <w:tabs>
          <w:tab w:pos="1396" w:val="left" w:leader="none"/>
          <w:tab w:pos="1397" w:val="left" w:leader="none"/>
        </w:tabs>
        <w:spacing w:line="281" w:lineRule="exact" w:before="0" w:after="0"/>
        <w:ind w:left="1396" w:right="0" w:hanging="361"/>
        <w:jc w:val="left"/>
        <w:rPr>
          <w:sz w:val="24"/>
        </w:rPr>
      </w:pPr>
      <w:r>
        <w:rPr>
          <w:sz w:val="24"/>
        </w:rPr>
        <w:t>Významným faktorem patogenity je lysterolyzin O, sloužící nejen k invazi,</w:t>
      </w:r>
      <w:r>
        <w:rPr>
          <w:spacing w:val="-4"/>
          <w:sz w:val="24"/>
        </w:rPr>
        <w:t> </w:t>
      </w:r>
      <w:r>
        <w:rPr>
          <w:sz w:val="24"/>
        </w:rPr>
        <w:t>ale</w:t>
      </w:r>
    </w:p>
    <w:p>
      <w:pPr>
        <w:pStyle w:val="BodyText"/>
        <w:spacing w:line="281" w:lineRule="exact" w:before="2"/>
        <w:ind w:firstLine="0"/>
      </w:pPr>
      <w:r>
        <w:rPr/>
        <w:t>především pro přežití uvnitř fagozomu. Je to cytolizin tvořící póry v membráně</w:t>
      </w:r>
    </w:p>
    <w:p>
      <w:pPr>
        <w:pStyle w:val="ListParagraph"/>
        <w:numPr>
          <w:ilvl w:val="0"/>
          <w:numId w:val="39"/>
        </w:numPr>
        <w:tabs>
          <w:tab w:pos="1396" w:val="left" w:leader="none"/>
          <w:tab w:pos="1397" w:val="left" w:leader="none"/>
        </w:tabs>
        <w:spacing w:line="281" w:lineRule="exact" w:before="0" w:after="0"/>
        <w:ind w:left="1396" w:right="0" w:hanging="361"/>
        <w:jc w:val="left"/>
        <w:rPr>
          <w:sz w:val="24"/>
        </w:rPr>
      </w:pPr>
      <w:r>
        <w:rPr>
          <w:b/>
          <w:sz w:val="24"/>
        </w:rPr>
        <w:t>Léčba</w:t>
      </w:r>
      <w:r>
        <w:rPr>
          <w:sz w:val="24"/>
        </w:rPr>
        <w:t>: penicilin, aminopenicilin, co-trimoxazol,</w:t>
      </w:r>
      <w:r>
        <w:rPr>
          <w:spacing w:val="-3"/>
          <w:sz w:val="24"/>
        </w:rPr>
        <w:t> </w:t>
      </w:r>
      <w:r>
        <w:rPr>
          <w:sz w:val="24"/>
        </w:rPr>
        <w:t>azithromycin</w:t>
      </w:r>
    </w:p>
    <w:p>
      <w:pPr>
        <w:pStyle w:val="ListParagraph"/>
        <w:numPr>
          <w:ilvl w:val="0"/>
          <w:numId w:val="39"/>
        </w:numPr>
        <w:tabs>
          <w:tab w:pos="1396" w:val="left" w:leader="none"/>
          <w:tab w:pos="1397" w:val="left" w:leader="none"/>
        </w:tabs>
        <w:spacing w:line="281" w:lineRule="exact" w:before="0" w:after="0"/>
        <w:ind w:left="1396" w:right="0" w:hanging="361"/>
        <w:jc w:val="left"/>
        <w:rPr>
          <w:sz w:val="24"/>
        </w:rPr>
      </w:pPr>
      <w:r>
        <w:rPr>
          <w:sz w:val="24"/>
        </w:rPr>
        <w:t>Rezistentní k</w:t>
      </w:r>
      <w:r>
        <w:rPr>
          <w:spacing w:val="-2"/>
          <w:sz w:val="24"/>
        </w:rPr>
        <w:t> </w:t>
      </w:r>
      <w:r>
        <w:rPr>
          <w:sz w:val="24"/>
        </w:rPr>
        <w:t>cefalosporinům</w:t>
      </w: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spacing w:before="1"/>
        <w:ind w:left="0" w:firstLine="0"/>
        <w:rPr>
          <w:sz w:val="26"/>
        </w:rPr>
      </w:pPr>
    </w:p>
    <w:p>
      <w:pPr>
        <w:pStyle w:val="Heading8"/>
      </w:pPr>
      <w:r>
        <w:rPr/>
        <w:t>Lactobacillus</w:t>
      </w:r>
    </w:p>
    <w:p>
      <w:pPr>
        <w:pStyle w:val="ListParagraph"/>
        <w:numPr>
          <w:ilvl w:val="0"/>
          <w:numId w:val="39"/>
        </w:numPr>
        <w:tabs>
          <w:tab w:pos="1396" w:val="left" w:leader="none"/>
          <w:tab w:pos="1397" w:val="left" w:leader="none"/>
        </w:tabs>
        <w:spacing w:line="326" w:lineRule="exact" w:before="161" w:after="0"/>
        <w:ind w:left="1396" w:right="0" w:hanging="361"/>
        <w:jc w:val="left"/>
        <w:rPr>
          <w:sz w:val="28"/>
        </w:rPr>
      </w:pPr>
      <w:r>
        <w:rPr>
          <w:b/>
          <w:color w:val="6F2F9F"/>
          <w:sz w:val="26"/>
        </w:rPr>
        <w:t>G+ </w:t>
      </w:r>
      <w:r>
        <w:rPr>
          <w:sz w:val="24"/>
        </w:rPr>
        <w:t>tyčinky</w:t>
      </w:r>
    </w:p>
    <w:p>
      <w:pPr>
        <w:pStyle w:val="ListParagraph"/>
        <w:numPr>
          <w:ilvl w:val="0"/>
          <w:numId w:val="39"/>
        </w:numPr>
        <w:tabs>
          <w:tab w:pos="1396" w:val="left" w:leader="none"/>
          <w:tab w:pos="1397" w:val="left" w:leader="none"/>
        </w:tabs>
        <w:spacing w:line="279" w:lineRule="exact" w:before="0" w:after="0"/>
        <w:ind w:left="1396" w:right="0" w:hanging="361"/>
        <w:jc w:val="left"/>
        <w:rPr>
          <w:sz w:val="24"/>
        </w:rPr>
      </w:pPr>
      <w:r>
        <w:rPr>
          <w:sz w:val="24"/>
        </w:rPr>
        <w:t>Nesporulující</w:t>
      </w:r>
    </w:p>
    <w:p>
      <w:pPr>
        <w:pStyle w:val="ListParagraph"/>
        <w:numPr>
          <w:ilvl w:val="0"/>
          <w:numId w:val="39"/>
        </w:numPr>
        <w:tabs>
          <w:tab w:pos="1396" w:val="left" w:leader="none"/>
          <w:tab w:pos="1397" w:val="left" w:leader="none"/>
        </w:tabs>
        <w:spacing w:line="281" w:lineRule="exact" w:before="0" w:after="0"/>
        <w:ind w:left="1396" w:right="0" w:hanging="361"/>
        <w:jc w:val="left"/>
        <w:rPr>
          <w:sz w:val="24"/>
        </w:rPr>
      </w:pPr>
      <w:r>
        <w:rPr>
          <w:sz w:val="24"/>
        </w:rPr>
        <w:t>Často tvoří</w:t>
      </w:r>
      <w:r>
        <w:rPr>
          <w:spacing w:val="-1"/>
          <w:sz w:val="24"/>
        </w:rPr>
        <w:t> </w:t>
      </w:r>
      <w:r>
        <w:rPr>
          <w:sz w:val="24"/>
        </w:rPr>
        <w:t>řetízky</w:t>
      </w:r>
    </w:p>
    <w:p>
      <w:pPr>
        <w:pStyle w:val="ListParagraph"/>
        <w:numPr>
          <w:ilvl w:val="0"/>
          <w:numId w:val="39"/>
        </w:numPr>
        <w:tabs>
          <w:tab w:pos="1396" w:val="left" w:leader="none"/>
          <w:tab w:pos="1397" w:val="left" w:leader="none"/>
        </w:tabs>
        <w:spacing w:line="281" w:lineRule="exact" w:before="0" w:after="0"/>
        <w:ind w:left="1396" w:right="0" w:hanging="361"/>
        <w:jc w:val="left"/>
        <w:rPr>
          <w:sz w:val="24"/>
        </w:rPr>
      </w:pPr>
      <w:r>
        <w:rPr>
          <w:sz w:val="24"/>
        </w:rPr>
        <w:t>Většina je mikroaerofilní nebo</w:t>
      </w:r>
      <w:r>
        <w:rPr>
          <w:spacing w:val="-2"/>
          <w:sz w:val="24"/>
        </w:rPr>
        <w:t> </w:t>
      </w:r>
      <w:r>
        <w:rPr>
          <w:sz w:val="24"/>
        </w:rPr>
        <w:t>anaerobní</w:t>
      </w:r>
    </w:p>
    <w:p>
      <w:pPr>
        <w:pStyle w:val="ListParagraph"/>
        <w:numPr>
          <w:ilvl w:val="0"/>
          <w:numId w:val="39"/>
        </w:numPr>
        <w:tabs>
          <w:tab w:pos="1396" w:val="left" w:leader="none"/>
          <w:tab w:pos="1397" w:val="left" w:leader="none"/>
        </w:tabs>
        <w:spacing w:line="281" w:lineRule="exact" w:before="2" w:after="0"/>
        <w:ind w:left="1396" w:right="0" w:hanging="361"/>
        <w:jc w:val="left"/>
        <w:rPr>
          <w:sz w:val="24"/>
        </w:rPr>
      </w:pPr>
      <w:r>
        <w:rPr>
          <w:sz w:val="24"/>
        </w:rPr>
        <w:t>Součástí fyziologické mikroflóry úst, GITu a vaginy žen v produktivním</w:t>
      </w:r>
      <w:r>
        <w:rPr>
          <w:spacing w:val="-8"/>
          <w:sz w:val="24"/>
        </w:rPr>
        <w:t> </w:t>
      </w:r>
      <w:r>
        <w:rPr>
          <w:sz w:val="24"/>
        </w:rPr>
        <w:t>věku</w:t>
      </w:r>
    </w:p>
    <w:p>
      <w:pPr>
        <w:pStyle w:val="ListParagraph"/>
        <w:numPr>
          <w:ilvl w:val="0"/>
          <w:numId w:val="39"/>
        </w:numPr>
        <w:tabs>
          <w:tab w:pos="1396" w:val="left" w:leader="none"/>
          <w:tab w:pos="1397" w:val="left" w:leader="none"/>
        </w:tabs>
        <w:spacing w:line="240" w:lineRule="auto" w:before="0" w:after="0"/>
        <w:ind w:left="1396" w:right="1657" w:hanging="360"/>
        <w:jc w:val="left"/>
        <w:rPr>
          <w:sz w:val="24"/>
        </w:rPr>
      </w:pPr>
      <w:r>
        <w:rPr>
          <w:sz w:val="24"/>
        </w:rPr>
        <w:t>Ve vagině součást směsi laktobacilů, tzv D</w:t>
      </w:r>
      <w:r>
        <w:rPr>
          <w:color w:val="202429"/>
          <w:sz w:val="22"/>
        </w:rPr>
        <w:t>ö</w:t>
      </w:r>
      <w:r>
        <w:rPr>
          <w:sz w:val="24"/>
        </w:rPr>
        <w:t>derleinův laktobacil. Tyto bakterie vytváří fermentací glykogenu z rozpadajících se epitelií kyselinu mléčnou, čímž jsou původci kyselého prostředí</w:t>
      </w:r>
      <w:r>
        <w:rPr>
          <w:spacing w:val="-3"/>
          <w:sz w:val="24"/>
        </w:rPr>
        <w:t> </w:t>
      </w:r>
      <w:r>
        <w:rPr>
          <w:sz w:val="24"/>
        </w:rPr>
        <w:t>vaginy.</w:t>
      </w:r>
    </w:p>
    <w:p>
      <w:pPr>
        <w:pStyle w:val="ListParagraph"/>
        <w:numPr>
          <w:ilvl w:val="0"/>
          <w:numId w:val="39"/>
        </w:numPr>
        <w:tabs>
          <w:tab w:pos="1396" w:val="left" w:leader="none"/>
          <w:tab w:pos="1397" w:val="left" w:leader="none"/>
        </w:tabs>
        <w:spacing w:line="280" w:lineRule="exact" w:before="0" w:after="0"/>
        <w:ind w:left="1396" w:right="0" w:hanging="361"/>
        <w:jc w:val="left"/>
        <w:rPr>
          <w:sz w:val="24"/>
        </w:rPr>
      </w:pPr>
      <w:r>
        <w:rPr>
          <w:sz w:val="24"/>
        </w:rPr>
        <w:t>Nízké pH brání sliznici před osídlením jinými</w:t>
      </w:r>
      <w:r>
        <w:rPr>
          <w:spacing w:val="-6"/>
          <w:sz w:val="24"/>
        </w:rPr>
        <w:t> </w:t>
      </w:r>
      <w:r>
        <w:rPr>
          <w:sz w:val="24"/>
        </w:rPr>
        <w:t>mikroorganismy</w:t>
      </w:r>
    </w:p>
    <w:p>
      <w:pPr>
        <w:pStyle w:val="ListParagraph"/>
        <w:numPr>
          <w:ilvl w:val="0"/>
          <w:numId w:val="39"/>
        </w:numPr>
        <w:tabs>
          <w:tab w:pos="1396" w:val="left" w:leader="none"/>
          <w:tab w:pos="1397" w:val="left" w:leader="none"/>
        </w:tabs>
        <w:spacing w:line="281" w:lineRule="exact" w:before="2" w:after="0"/>
        <w:ind w:left="1396" w:right="0" w:hanging="361"/>
        <w:jc w:val="left"/>
        <w:rPr>
          <w:sz w:val="24"/>
        </w:rPr>
      </w:pPr>
      <w:r>
        <w:rPr>
          <w:sz w:val="24"/>
        </w:rPr>
        <w:t>Využívají se také ke konzervaci potravin, na výrobu jogurtů,</w:t>
      </w:r>
      <w:r>
        <w:rPr>
          <w:spacing w:val="-5"/>
          <w:sz w:val="24"/>
        </w:rPr>
        <w:t> </w:t>
      </w:r>
      <w:r>
        <w:rPr>
          <w:sz w:val="24"/>
        </w:rPr>
        <w:t>sýrů</w:t>
      </w:r>
    </w:p>
    <w:p>
      <w:pPr>
        <w:pStyle w:val="ListParagraph"/>
        <w:numPr>
          <w:ilvl w:val="0"/>
          <w:numId w:val="39"/>
        </w:numPr>
        <w:tabs>
          <w:tab w:pos="1396" w:val="left" w:leader="none"/>
          <w:tab w:pos="1397" w:val="left" w:leader="none"/>
        </w:tabs>
        <w:spacing w:line="281" w:lineRule="exact" w:before="0" w:after="0"/>
        <w:ind w:left="1396" w:right="0" w:hanging="361"/>
        <w:jc w:val="left"/>
        <w:rPr>
          <w:sz w:val="24"/>
        </w:rPr>
      </w:pPr>
      <w:r>
        <w:rPr>
          <w:sz w:val="24"/>
        </w:rPr>
        <w:t>Necessary for kvašené</w:t>
      </w:r>
      <w:r>
        <w:rPr>
          <w:spacing w:val="-4"/>
          <w:sz w:val="24"/>
        </w:rPr>
        <w:t> </w:t>
      </w:r>
      <w:r>
        <w:rPr>
          <w:sz w:val="24"/>
        </w:rPr>
        <w:t>zelí</w:t>
      </w:r>
    </w:p>
    <w:p>
      <w:pPr>
        <w:spacing w:after="0" w:line="281" w:lineRule="exact"/>
        <w:jc w:val="left"/>
        <w:rPr>
          <w:sz w:val="24"/>
        </w:rPr>
        <w:sectPr>
          <w:pgSz w:w="11910" w:h="16840"/>
          <w:pgMar w:top="1320" w:bottom="280" w:left="740" w:right="40"/>
        </w:sectPr>
      </w:pPr>
    </w:p>
    <w:p>
      <w:pPr>
        <w:pStyle w:val="ListParagraph"/>
        <w:numPr>
          <w:ilvl w:val="0"/>
          <w:numId w:val="39"/>
        </w:numPr>
        <w:tabs>
          <w:tab w:pos="1396" w:val="left" w:leader="none"/>
          <w:tab w:pos="1397" w:val="left" w:leader="none"/>
        </w:tabs>
        <w:spacing w:line="240" w:lineRule="auto" w:before="78" w:after="0"/>
        <w:ind w:left="1396" w:right="0" w:hanging="361"/>
        <w:jc w:val="left"/>
        <w:rPr>
          <w:sz w:val="24"/>
        </w:rPr>
      </w:pPr>
      <w:r>
        <w:rPr>
          <w:sz w:val="24"/>
        </w:rPr>
        <w:t>Jsou jen vzácně patogenní, vzácně ale uváděny jako původci</w:t>
      </w:r>
      <w:r>
        <w:rPr>
          <w:spacing w:val="-10"/>
          <w:sz w:val="24"/>
        </w:rPr>
        <w:t> </w:t>
      </w:r>
      <w:r>
        <w:rPr>
          <w:sz w:val="24"/>
        </w:rPr>
        <w:t>některých</w:t>
      </w:r>
    </w:p>
    <w:p>
      <w:pPr>
        <w:pStyle w:val="BodyText"/>
        <w:spacing w:line="281" w:lineRule="exact" w:before="1"/>
        <w:ind w:firstLine="0"/>
      </w:pPr>
      <w:r>
        <w:rPr/>
        <w:t>endokarditid, novorozeneckých meningitid, choriaminonitid, endometritid,</w:t>
      </w:r>
    </w:p>
    <w:p>
      <w:pPr>
        <w:pStyle w:val="BodyText"/>
        <w:spacing w:line="281" w:lineRule="exact"/>
        <w:ind w:firstLine="0"/>
      </w:pPr>
      <w:r>
        <w:rPr/>
        <w:t>abscesů, pleuropulmonálních abscesů a bakterémie</w:t>
      </w:r>
    </w:p>
    <w:p>
      <w:pPr>
        <w:pStyle w:val="ListParagraph"/>
        <w:numPr>
          <w:ilvl w:val="0"/>
          <w:numId w:val="39"/>
        </w:numPr>
        <w:tabs>
          <w:tab w:pos="1396" w:val="left" w:leader="none"/>
          <w:tab w:pos="1397" w:val="left" w:leader="none"/>
        </w:tabs>
        <w:spacing w:line="281" w:lineRule="exact" w:before="0" w:after="0"/>
        <w:ind w:left="1396" w:right="0" w:hanging="361"/>
        <w:jc w:val="left"/>
        <w:rPr>
          <w:i/>
          <w:sz w:val="24"/>
        </w:rPr>
      </w:pPr>
      <w:r>
        <w:rPr>
          <w:sz w:val="24"/>
        </w:rPr>
        <w:t>S infekcemi spojen </w:t>
      </w:r>
      <w:r>
        <w:rPr>
          <w:i/>
          <w:sz w:val="24"/>
        </w:rPr>
        <w:t>Lactobacillus</w:t>
      </w:r>
      <w:r>
        <w:rPr>
          <w:i/>
          <w:spacing w:val="-4"/>
          <w:sz w:val="24"/>
        </w:rPr>
        <w:t> </w:t>
      </w:r>
      <w:r>
        <w:rPr>
          <w:i/>
          <w:sz w:val="24"/>
        </w:rPr>
        <w:t>acidophilus</w:t>
      </w:r>
    </w:p>
    <w:p>
      <w:pPr>
        <w:pStyle w:val="ListParagraph"/>
        <w:numPr>
          <w:ilvl w:val="0"/>
          <w:numId w:val="39"/>
        </w:numPr>
        <w:tabs>
          <w:tab w:pos="1396" w:val="left" w:leader="none"/>
          <w:tab w:pos="1397" w:val="left" w:leader="none"/>
        </w:tabs>
        <w:spacing w:line="281" w:lineRule="exact" w:before="0" w:after="0"/>
        <w:ind w:left="1396" w:right="0" w:hanging="361"/>
        <w:jc w:val="left"/>
        <w:rPr>
          <w:sz w:val="24"/>
        </w:rPr>
      </w:pPr>
      <w:r>
        <w:rPr>
          <w:b/>
          <w:sz w:val="24"/>
        </w:rPr>
        <w:t>Léčba</w:t>
      </w:r>
      <w:r>
        <w:rPr>
          <w:sz w:val="24"/>
        </w:rPr>
        <w:t>: vysoké dávky penicilinu a</w:t>
      </w:r>
      <w:r>
        <w:rPr>
          <w:spacing w:val="-4"/>
          <w:sz w:val="24"/>
        </w:rPr>
        <w:t> </w:t>
      </w:r>
      <w:r>
        <w:rPr>
          <w:sz w:val="24"/>
        </w:rPr>
        <w:t>gentamicinu</w:t>
      </w:r>
    </w:p>
    <w:p>
      <w:pPr>
        <w:pStyle w:val="ListParagraph"/>
        <w:numPr>
          <w:ilvl w:val="0"/>
          <w:numId w:val="39"/>
        </w:numPr>
        <w:tabs>
          <w:tab w:pos="1396" w:val="left" w:leader="none"/>
          <w:tab w:pos="1397" w:val="left" w:leader="none"/>
        </w:tabs>
        <w:spacing w:line="240" w:lineRule="auto" w:before="2" w:after="0"/>
        <w:ind w:left="1396" w:right="0" w:hanging="361"/>
        <w:jc w:val="left"/>
        <w:rPr>
          <w:sz w:val="24"/>
        </w:rPr>
      </w:pPr>
      <w:r>
        <w:rPr>
          <w:sz w:val="24"/>
        </w:rPr>
        <w:t>Rezistentní na</w:t>
      </w:r>
      <w:r>
        <w:rPr>
          <w:spacing w:val="-2"/>
          <w:sz w:val="24"/>
        </w:rPr>
        <w:t> </w:t>
      </w:r>
      <w:r>
        <w:rPr>
          <w:sz w:val="24"/>
        </w:rPr>
        <w:t>vankomycin</w:t>
      </w:r>
    </w:p>
    <w:p>
      <w:pPr>
        <w:pStyle w:val="BodyText"/>
        <w:spacing w:before="8"/>
        <w:ind w:left="0" w:firstLine="0"/>
        <w:rPr>
          <w:sz w:val="37"/>
        </w:rPr>
      </w:pPr>
    </w:p>
    <w:p>
      <w:pPr>
        <w:pStyle w:val="Heading8"/>
      </w:pPr>
      <w:r>
        <w:rPr/>
        <w:t>18B: Kryptokoková meningoencefalitida</w:t>
      </w:r>
    </w:p>
    <w:p>
      <w:pPr>
        <w:pStyle w:val="ListParagraph"/>
        <w:numPr>
          <w:ilvl w:val="0"/>
          <w:numId w:val="39"/>
        </w:numPr>
        <w:tabs>
          <w:tab w:pos="1396" w:val="left" w:leader="none"/>
          <w:tab w:pos="1397" w:val="left" w:leader="none"/>
        </w:tabs>
        <w:spacing w:line="240" w:lineRule="auto" w:before="185" w:after="0"/>
        <w:ind w:left="1396" w:right="0" w:hanging="361"/>
        <w:jc w:val="left"/>
        <w:rPr>
          <w:i/>
          <w:sz w:val="28"/>
        </w:rPr>
      </w:pPr>
      <w:r>
        <w:rPr>
          <w:sz w:val="24"/>
        </w:rPr>
        <w:t>Původcem je kvasinka </w:t>
      </w:r>
      <w:r>
        <w:rPr>
          <w:i/>
          <w:sz w:val="24"/>
        </w:rPr>
        <w:t>Cryptococcus</w:t>
      </w:r>
      <w:r>
        <w:rPr>
          <w:i/>
          <w:spacing w:val="-1"/>
          <w:sz w:val="24"/>
        </w:rPr>
        <w:t> </w:t>
      </w:r>
      <w:r>
        <w:rPr>
          <w:i/>
          <w:sz w:val="24"/>
        </w:rPr>
        <w:t>neoformans</w:t>
      </w:r>
    </w:p>
    <w:p>
      <w:pPr>
        <w:pStyle w:val="ListParagraph"/>
        <w:numPr>
          <w:ilvl w:val="0"/>
          <w:numId w:val="39"/>
        </w:numPr>
        <w:tabs>
          <w:tab w:pos="1396" w:val="left" w:leader="none"/>
          <w:tab w:pos="1397" w:val="left" w:leader="none"/>
        </w:tabs>
        <w:spacing w:line="252" w:lineRule="auto" w:before="13" w:after="0"/>
        <w:ind w:left="1396" w:right="1399" w:hanging="360"/>
        <w:jc w:val="left"/>
        <w:rPr>
          <w:sz w:val="28"/>
        </w:rPr>
      </w:pPr>
      <w:r>
        <w:rPr>
          <w:sz w:val="24"/>
        </w:rPr>
        <w:t>Tento cryptococcus se vyskytuje jako saprofyt v půdě, na rostlinách a ve zvířecích hostitelích</w:t>
      </w:r>
    </w:p>
    <w:p>
      <w:pPr>
        <w:pStyle w:val="ListParagraph"/>
        <w:numPr>
          <w:ilvl w:val="0"/>
          <w:numId w:val="39"/>
        </w:numPr>
        <w:tabs>
          <w:tab w:pos="1396" w:val="left" w:leader="none"/>
          <w:tab w:pos="1397" w:val="left" w:leader="none"/>
        </w:tabs>
        <w:spacing w:line="240" w:lineRule="auto" w:before="6" w:after="0"/>
        <w:ind w:left="1396" w:right="0" w:hanging="361"/>
        <w:jc w:val="left"/>
        <w:rPr>
          <w:sz w:val="28"/>
        </w:rPr>
      </w:pPr>
      <w:r>
        <w:rPr>
          <w:sz w:val="24"/>
        </w:rPr>
        <w:t>Zdrojem infekce jsou hnízda ptáků a jejich trus (hlavně</w:t>
      </w:r>
      <w:r>
        <w:rPr>
          <w:spacing w:val="-10"/>
          <w:sz w:val="24"/>
        </w:rPr>
        <w:t> </w:t>
      </w:r>
      <w:r>
        <w:rPr>
          <w:sz w:val="24"/>
        </w:rPr>
        <w:t>holub)</w:t>
      </w:r>
    </w:p>
    <w:p>
      <w:pPr>
        <w:pStyle w:val="ListParagraph"/>
        <w:numPr>
          <w:ilvl w:val="0"/>
          <w:numId w:val="39"/>
        </w:numPr>
        <w:tabs>
          <w:tab w:pos="1396" w:val="left" w:leader="none"/>
          <w:tab w:pos="1397" w:val="left" w:leader="none"/>
        </w:tabs>
        <w:spacing w:line="240" w:lineRule="auto" w:before="15" w:after="0"/>
        <w:ind w:left="1396" w:right="0" w:hanging="361"/>
        <w:jc w:val="left"/>
        <w:rPr>
          <w:sz w:val="28"/>
        </w:rPr>
      </w:pPr>
      <w:r>
        <w:rPr>
          <w:sz w:val="24"/>
        </w:rPr>
        <w:t>Nákaza může proběhnout vdechnutím neopouzdřené houby, nebo přes</w:t>
      </w:r>
      <w:r>
        <w:rPr>
          <w:spacing w:val="-8"/>
          <w:sz w:val="24"/>
        </w:rPr>
        <w:t> </w:t>
      </w:r>
      <w:r>
        <w:rPr>
          <w:sz w:val="24"/>
        </w:rPr>
        <w:t>kůži</w:t>
      </w:r>
    </w:p>
    <w:p>
      <w:pPr>
        <w:pStyle w:val="ListParagraph"/>
        <w:numPr>
          <w:ilvl w:val="0"/>
          <w:numId w:val="39"/>
        </w:numPr>
        <w:tabs>
          <w:tab w:pos="1396" w:val="left" w:leader="none"/>
          <w:tab w:pos="1397" w:val="left" w:leader="none"/>
        </w:tabs>
        <w:spacing w:line="249" w:lineRule="auto" w:before="12" w:after="0"/>
        <w:ind w:left="1396" w:right="1504" w:hanging="360"/>
        <w:jc w:val="left"/>
        <w:rPr>
          <w:sz w:val="28"/>
        </w:rPr>
      </w:pPr>
      <w:r>
        <w:rPr>
          <w:sz w:val="24"/>
        </w:rPr>
        <w:t>U „zdravých“ lidí se jedná o vzácné onemocnění, je ale častou oportunní infekcí u pacientů s AIDS (7-15% pacientů, hlavně v Africe a Jihovýchodní Asii) nebo</w:t>
      </w:r>
      <w:r>
        <w:rPr>
          <w:spacing w:val="-22"/>
          <w:sz w:val="24"/>
        </w:rPr>
        <w:t> </w:t>
      </w:r>
      <w:r>
        <w:rPr>
          <w:sz w:val="24"/>
        </w:rPr>
        <w:t>při</w:t>
      </w:r>
    </w:p>
    <w:p>
      <w:pPr>
        <w:pStyle w:val="BodyText"/>
        <w:spacing w:before="14"/>
        <w:ind w:firstLine="0"/>
      </w:pPr>
      <w:r>
        <w:rPr/>
        <w:t>jiných imunosupresivních okolnostech</w:t>
      </w:r>
    </w:p>
    <w:p>
      <w:pPr>
        <w:pStyle w:val="ListParagraph"/>
        <w:numPr>
          <w:ilvl w:val="0"/>
          <w:numId w:val="39"/>
        </w:numPr>
        <w:tabs>
          <w:tab w:pos="1449" w:val="left" w:leader="none"/>
          <w:tab w:pos="1450" w:val="left" w:leader="none"/>
        </w:tabs>
        <w:spacing w:line="240" w:lineRule="auto" w:before="19" w:after="0"/>
        <w:ind w:left="1449" w:right="0" w:hanging="414"/>
        <w:jc w:val="left"/>
        <w:rPr>
          <w:sz w:val="28"/>
        </w:rPr>
      </w:pPr>
      <w:r>
        <w:rPr>
          <w:sz w:val="24"/>
        </w:rPr>
        <w:t>Mortalita v těchto regionech je</w:t>
      </w:r>
      <w:r>
        <w:rPr>
          <w:spacing w:val="-3"/>
          <w:sz w:val="24"/>
        </w:rPr>
        <w:t> </w:t>
      </w:r>
      <w:r>
        <w:rPr>
          <w:sz w:val="24"/>
        </w:rPr>
        <w:t>10-40%</w:t>
      </w:r>
    </w:p>
    <w:p>
      <w:pPr>
        <w:pStyle w:val="ListParagraph"/>
        <w:numPr>
          <w:ilvl w:val="0"/>
          <w:numId w:val="39"/>
        </w:numPr>
        <w:tabs>
          <w:tab w:pos="1396" w:val="left" w:leader="none"/>
          <w:tab w:pos="1397" w:val="left" w:leader="none"/>
        </w:tabs>
        <w:spacing w:line="240" w:lineRule="auto" w:before="15" w:after="0"/>
        <w:ind w:left="1396" w:right="0" w:hanging="361"/>
        <w:jc w:val="left"/>
        <w:rPr>
          <w:sz w:val="28"/>
        </w:rPr>
      </w:pPr>
      <w:r>
        <w:rPr>
          <w:sz w:val="24"/>
        </w:rPr>
        <w:t>Symptomy se rozvíjejí pomalu v průběhu několika dnů i</w:t>
      </w:r>
      <w:r>
        <w:rPr>
          <w:spacing w:val="-7"/>
          <w:sz w:val="24"/>
        </w:rPr>
        <w:t> </w:t>
      </w:r>
      <w:r>
        <w:rPr>
          <w:sz w:val="24"/>
        </w:rPr>
        <w:t>týdnů</w:t>
      </w:r>
    </w:p>
    <w:p>
      <w:pPr>
        <w:pStyle w:val="ListParagraph"/>
        <w:numPr>
          <w:ilvl w:val="0"/>
          <w:numId w:val="39"/>
        </w:numPr>
        <w:tabs>
          <w:tab w:pos="1396" w:val="left" w:leader="none"/>
          <w:tab w:pos="1397" w:val="left" w:leader="none"/>
        </w:tabs>
        <w:spacing w:line="249" w:lineRule="auto" w:before="13" w:after="0"/>
        <w:ind w:left="1396" w:right="2145" w:hanging="360"/>
        <w:jc w:val="left"/>
        <w:rPr>
          <w:sz w:val="28"/>
        </w:rPr>
      </w:pPr>
      <w:r>
        <w:rPr>
          <w:sz w:val="24"/>
        </w:rPr>
        <w:t>Symptomy jsou bolest hlavy, zmatenost, únava, změny osobnosti, zastřené vědomí a</w:t>
      </w:r>
      <w:r>
        <w:rPr>
          <w:spacing w:val="-1"/>
          <w:sz w:val="24"/>
        </w:rPr>
        <w:t> </w:t>
      </w:r>
      <w:r>
        <w:rPr>
          <w:sz w:val="24"/>
        </w:rPr>
        <w:t>bezvědomí</w:t>
      </w:r>
    </w:p>
    <w:p>
      <w:pPr>
        <w:pStyle w:val="ListParagraph"/>
        <w:numPr>
          <w:ilvl w:val="0"/>
          <w:numId w:val="39"/>
        </w:numPr>
        <w:tabs>
          <w:tab w:pos="1396" w:val="left" w:leader="none"/>
          <w:tab w:pos="1397" w:val="left" w:leader="none"/>
        </w:tabs>
        <w:spacing w:line="256" w:lineRule="auto" w:before="11" w:after="0"/>
        <w:ind w:left="1396" w:right="1768" w:hanging="360"/>
        <w:jc w:val="left"/>
        <w:rPr>
          <w:sz w:val="28"/>
        </w:rPr>
      </w:pPr>
      <w:r>
        <w:rPr>
          <w:b/>
          <w:sz w:val="24"/>
        </w:rPr>
        <w:t>Diagnostika: </w:t>
      </w:r>
      <w:r>
        <w:rPr>
          <w:sz w:val="24"/>
        </w:rPr>
        <w:t>Vyšetření liquoru, dále moči a krvi hemokultivací. Opouzdřené kvasinky je možno vidět v preparátech CSF při obarvení tuší. Dále detekujeme antigen, kdy jeho pokles a zároveň vzestup protilátek jsou známkami úspěšné terapie.</w:t>
      </w:r>
    </w:p>
    <w:p>
      <w:pPr>
        <w:pStyle w:val="ListParagraph"/>
        <w:numPr>
          <w:ilvl w:val="0"/>
          <w:numId w:val="39"/>
        </w:numPr>
        <w:tabs>
          <w:tab w:pos="1396" w:val="left" w:leader="none"/>
          <w:tab w:pos="1397" w:val="left" w:leader="none"/>
        </w:tabs>
        <w:spacing w:line="254" w:lineRule="auto" w:before="0" w:after="0"/>
        <w:ind w:left="1396" w:right="2211" w:hanging="360"/>
        <w:jc w:val="left"/>
        <w:rPr>
          <w:sz w:val="28"/>
        </w:rPr>
      </w:pPr>
      <w:r>
        <w:rPr>
          <w:sz w:val="24"/>
        </w:rPr>
        <w:t>Makroskopický nález na plenách mozkových připomíná TBC meningitidu. V subarachnoidálním prostoru je hlenovitá hmota tvořená nakupenými kryptokoky</w:t>
      </w:r>
    </w:p>
    <w:p>
      <w:pPr>
        <w:pStyle w:val="ListParagraph"/>
        <w:numPr>
          <w:ilvl w:val="0"/>
          <w:numId w:val="39"/>
        </w:numPr>
        <w:tabs>
          <w:tab w:pos="1396" w:val="left" w:leader="none"/>
          <w:tab w:pos="1397" w:val="left" w:leader="none"/>
        </w:tabs>
        <w:spacing w:line="252" w:lineRule="auto" w:before="2" w:after="0"/>
        <w:ind w:left="1396" w:right="2823" w:hanging="360"/>
        <w:jc w:val="left"/>
        <w:rPr>
          <w:sz w:val="28"/>
        </w:rPr>
      </w:pPr>
      <w:r>
        <w:rPr>
          <w:sz w:val="24"/>
        </w:rPr>
        <w:t>Krom plen (meningitida) bývají drobná ložiska i v mozkové tkáni -&gt; meningoencefalitida</w:t>
      </w:r>
    </w:p>
    <w:p>
      <w:pPr>
        <w:pStyle w:val="ListParagraph"/>
        <w:numPr>
          <w:ilvl w:val="0"/>
          <w:numId w:val="39"/>
        </w:numPr>
        <w:tabs>
          <w:tab w:pos="1396" w:val="left" w:leader="none"/>
          <w:tab w:pos="1397" w:val="left" w:leader="none"/>
        </w:tabs>
        <w:spacing w:line="240" w:lineRule="auto" w:before="6" w:after="0"/>
        <w:ind w:left="1396" w:right="0" w:hanging="361"/>
        <w:jc w:val="left"/>
        <w:rPr>
          <w:sz w:val="28"/>
        </w:rPr>
      </w:pPr>
      <w:r>
        <w:rPr>
          <w:b/>
          <w:sz w:val="24"/>
        </w:rPr>
        <w:t>Léčba: </w:t>
      </w:r>
      <w:r>
        <w:rPr>
          <w:sz w:val="24"/>
        </w:rPr>
        <w:t>Kombinace antimykotických preparátů flucytosin a amfotericin B, ten</w:t>
      </w:r>
      <w:r>
        <w:rPr>
          <w:spacing w:val="-11"/>
          <w:sz w:val="24"/>
        </w:rPr>
        <w:t> </w:t>
      </w:r>
      <w:r>
        <w:rPr>
          <w:sz w:val="24"/>
        </w:rPr>
        <w:t>ale</w:t>
      </w:r>
    </w:p>
    <w:p>
      <w:pPr>
        <w:pStyle w:val="BodyText"/>
        <w:spacing w:before="13"/>
        <w:ind w:firstLine="0"/>
      </w:pPr>
      <w:r>
        <w:rPr/>
        <w:t>do CNS těžko proniká</w:t>
      </w:r>
    </w:p>
    <w:p>
      <w:pPr>
        <w:pStyle w:val="Heading2"/>
        <w:spacing w:before="183"/>
        <w:rPr>
          <w:u w:val="none"/>
        </w:rPr>
      </w:pPr>
      <w:r>
        <w:rPr>
          <w:color w:val="00AFEF"/>
          <w:u w:val="thick" w:color="00AFEF"/>
        </w:rPr>
        <w:t>19 A Nocardia a Arcanobacterium</w:t>
      </w:r>
    </w:p>
    <w:p>
      <w:pPr>
        <w:pStyle w:val="BodyText"/>
        <w:spacing w:line="256" w:lineRule="auto" w:before="203"/>
        <w:ind w:left="676" w:right="1776" w:firstLine="0"/>
      </w:pPr>
      <w:r>
        <w:rPr>
          <w:color w:val="006FC0"/>
        </w:rPr>
        <w:t>Jmenujte nejčastější druhy; onemocnění, která vyvolávají, jaké odběry klinického materiálu a metody jsou pro prokázání onemocnění vhodné, jak vypadá mikroskopie v Gramově barvení</w:t>
      </w:r>
    </w:p>
    <w:p>
      <w:pPr>
        <w:spacing w:before="165"/>
        <w:ind w:left="676" w:right="0" w:firstLine="0"/>
        <w:jc w:val="left"/>
        <w:rPr>
          <w:b/>
          <w:sz w:val="24"/>
        </w:rPr>
      </w:pPr>
      <w:r>
        <w:rPr>
          <w:b/>
          <w:sz w:val="24"/>
        </w:rPr>
        <w:t>Nocardia</w:t>
      </w:r>
    </w:p>
    <w:p>
      <w:pPr>
        <w:pStyle w:val="ListParagraph"/>
        <w:numPr>
          <w:ilvl w:val="0"/>
          <w:numId w:val="40"/>
        </w:numPr>
        <w:tabs>
          <w:tab w:pos="1396" w:val="left" w:leader="none"/>
          <w:tab w:pos="1397" w:val="left" w:leader="none"/>
        </w:tabs>
        <w:spacing w:line="240" w:lineRule="auto" w:before="185" w:after="0"/>
        <w:ind w:left="1396" w:right="0" w:hanging="361"/>
        <w:jc w:val="left"/>
        <w:rPr>
          <w:sz w:val="24"/>
        </w:rPr>
      </w:pPr>
      <w:r>
        <w:rPr>
          <w:sz w:val="24"/>
        </w:rPr>
        <w:t>G+ aerobní tyčinka –</w:t>
      </w:r>
      <w:r>
        <w:rPr>
          <w:spacing w:val="-3"/>
          <w:sz w:val="24"/>
        </w:rPr>
        <w:t> </w:t>
      </w:r>
      <w:r>
        <w:rPr>
          <w:sz w:val="24"/>
        </w:rPr>
        <w:t>nesporulující</w:t>
      </w:r>
    </w:p>
    <w:p>
      <w:pPr>
        <w:pStyle w:val="ListParagraph"/>
        <w:numPr>
          <w:ilvl w:val="0"/>
          <w:numId w:val="40"/>
        </w:numPr>
        <w:tabs>
          <w:tab w:pos="1396" w:val="left" w:leader="none"/>
          <w:tab w:pos="1397" w:val="left" w:leader="none"/>
        </w:tabs>
        <w:spacing w:line="240" w:lineRule="auto" w:before="22" w:after="0"/>
        <w:ind w:left="1396" w:right="0" w:hanging="361"/>
        <w:jc w:val="left"/>
        <w:rPr>
          <w:sz w:val="24"/>
        </w:rPr>
      </w:pPr>
      <w:r>
        <w:rPr>
          <w:sz w:val="24"/>
        </w:rPr>
        <w:t>Nejčastější</w:t>
      </w:r>
      <w:r>
        <w:rPr>
          <w:spacing w:val="-1"/>
          <w:sz w:val="24"/>
        </w:rPr>
        <w:t> </w:t>
      </w:r>
      <w:r>
        <w:rPr>
          <w:sz w:val="24"/>
        </w:rPr>
        <w:t>druhy:</w:t>
      </w:r>
    </w:p>
    <w:p>
      <w:pPr>
        <w:pStyle w:val="ListParagraph"/>
        <w:numPr>
          <w:ilvl w:val="1"/>
          <w:numId w:val="40"/>
        </w:numPr>
        <w:tabs>
          <w:tab w:pos="2117" w:val="left" w:leader="none"/>
        </w:tabs>
        <w:spacing w:line="240" w:lineRule="auto" w:before="24" w:after="0"/>
        <w:ind w:left="2116" w:right="0" w:hanging="361"/>
        <w:jc w:val="left"/>
        <w:rPr>
          <w:sz w:val="24"/>
        </w:rPr>
      </w:pPr>
      <w:r>
        <w:rPr>
          <w:sz w:val="24"/>
        </w:rPr>
        <w:t>N.</w:t>
      </w:r>
      <w:r>
        <w:rPr>
          <w:spacing w:val="-1"/>
          <w:sz w:val="24"/>
        </w:rPr>
        <w:t> </w:t>
      </w:r>
      <w:r>
        <w:rPr>
          <w:sz w:val="24"/>
        </w:rPr>
        <w:t>asteroides</w:t>
      </w:r>
    </w:p>
    <w:p>
      <w:pPr>
        <w:pStyle w:val="ListParagraph"/>
        <w:numPr>
          <w:ilvl w:val="1"/>
          <w:numId w:val="40"/>
        </w:numPr>
        <w:tabs>
          <w:tab w:pos="2117" w:val="left" w:leader="none"/>
        </w:tabs>
        <w:spacing w:line="240" w:lineRule="auto" w:before="2" w:after="0"/>
        <w:ind w:left="2116" w:right="0" w:hanging="361"/>
        <w:jc w:val="left"/>
        <w:rPr>
          <w:sz w:val="24"/>
        </w:rPr>
      </w:pPr>
      <w:r>
        <w:rPr>
          <w:sz w:val="24"/>
        </w:rPr>
        <w:t>N.</w:t>
      </w:r>
      <w:r>
        <w:rPr>
          <w:spacing w:val="-1"/>
          <w:sz w:val="24"/>
        </w:rPr>
        <w:t> </w:t>
      </w:r>
      <w:r>
        <w:rPr>
          <w:sz w:val="24"/>
        </w:rPr>
        <w:t>brasiliensis</w:t>
      </w:r>
    </w:p>
    <w:p>
      <w:pPr>
        <w:spacing w:after="0" w:line="240" w:lineRule="auto"/>
        <w:jc w:val="left"/>
        <w:rPr>
          <w:sz w:val="24"/>
        </w:rPr>
        <w:sectPr>
          <w:pgSz w:w="11910" w:h="16840"/>
          <w:pgMar w:top="1320" w:bottom="280" w:left="740" w:right="40"/>
        </w:sectPr>
      </w:pPr>
    </w:p>
    <w:p>
      <w:pPr>
        <w:pStyle w:val="ListParagraph"/>
        <w:numPr>
          <w:ilvl w:val="0"/>
          <w:numId w:val="40"/>
        </w:numPr>
        <w:tabs>
          <w:tab w:pos="1396" w:val="left" w:leader="none"/>
          <w:tab w:pos="1397" w:val="left" w:leader="none"/>
        </w:tabs>
        <w:spacing w:line="240" w:lineRule="auto" w:before="79" w:after="0"/>
        <w:ind w:left="1396" w:right="0" w:hanging="361"/>
        <w:jc w:val="left"/>
        <w:rPr>
          <w:sz w:val="24"/>
        </w:rPr>
      </w:pPr>
      <w:r>
        <w:rPr>
          <w:sz w:val="24"/>
        </w:rPr>
        <w:t>Podobné </w:t>
      </w:r>
      <w:r>
        <w:rPr>
          <w:i/>
          <w:sz w:val="24"/>
        </w:rPr>
        <w:t>aktinomycetám </w:t>
      </w:r>
      <w:r>
        <w:rPr>
          <w:sz w:val="24"/>
        </w:rPr>
        <w:t>(proto se jim také říká „aerobní</w:t>
      </w:r>
      <w:r>
        <w:rPr>
          <w:spacing w:val="-7"/>
          <w:sz w:val="24"/>
        </w:rPr>
        <w:t> </w:t>
      </w:r>
      <w:r>
        <w:rPr>
          <w:sz w:val="24"/>
        </w:rPr>
        <w:t>aktinomycety“)</w:t>
      </w:r>
    </w:p>
    <w:p>
      <w:pPr>
        <w:pStyle w:val="ListParagraph"/>
        <w:numPr>
          <w:ilvl w:val="1"/>
          <w:numId w:val="40"/>
        </w:numPr>
        <w:tabs>
          <w:tab w:pos="2117" w:val="left" w:leader="none"/>
        </w:tabs>
        <w:spacing w:line="240" w:lineRule="auto" w:before="23" w:after="0"/>
        <w:ind w:left="2116" w:right="0" w:hanging="361"/>
        <w:jc w:val="left"/>
        <w:rPr>
          <w:sz w:val="24"/>
        </w:rPr>
      </w:pPr>
      <w:r>
        <w:rPr>
          <w:sz w:val="24"/>
        </w:rPr>
        <w:t>Větvící se vlákna (pseudomycelium) z</w:t>
      </w:r>
      <w:r>
        <w:rPr>
          <w:spacing w:val="-1"/>
          <w:sz w:val="24"/>
        </w:rPr>
        <w:t> </w:t>
      </w:r>
      <w:r>
        <w:rPr>
          <w:sz w:val="24"/>
        </w:rPr>
        <w:t>korálků</w:t>
      </w:r>
    </w:p>
    <w:p>
      <w:pPr>
        <w:pStyle w:val="ListParagraph"/>
        <w:numPr>
          <w:ilvl w:val="0"/>
          <w:numId w:val="40"/>
        </w:numPr>
        <w:tabs>
          <w:tab w:pos="1396" w:val="left" w:leader="none"/>
          <w:tab w:pos="1397" w:val="left" w:leader="none"/>
        </w:tabs>
        <w:spacing w:line="240" w:lineRule="auto" w:before="4" w:after="0"/>
        <w:ind w:left="1396" w:right="0" w:hanging="361"/>
        <w:jc w:val="left"/>
        <w:rPr>
          <w:i/>
          <w:sz w:val="24"/>
        </w:rPr>
      </w:pPr>
      <w:r>
        <w:rPr>
          <w:sz w:val="24"/>
        </w:rPr>
        <w:t>Podobné také</w:t>
      </w:r>
      <w:r>
        <w:rPr>
          <w:spacing w:val="-1"/>
          <w:sz w:val="24"/>
        </w:rPr>
        <w:t> </w:t>
      </w:r>
      <w:r>
        <w:rPr>
          <w:i/>
          <w:sz w:val="24"/>
        </w:rPr>
        <w:t>Mycobacterium</w:t>
      </w:r>
    </w:p>
    <w:p>
      <w:pPr>
        <w:pStyle w:val="ListParagraph"/>
        <w:numPr>
          <w:ilvl w:val="1"/>
          <w:numId w:val="40"/>
        </w:numPr>
        <w:tabs>
          <w:tab w:pos="2117" w:val="left" w:leader="none"/>
        </w:tabs>
        <w:spacing w:line="240" w:lineRule="auto" w:before="23" w:after="0"/>
        <w:ind w:left="2116" w:right="0" w:hanging="361"/>
        <w:jc w:val="left"/>
        <w:rPr>
          <w:sz w:val="24"/>
        </w:rPr>
      </w:pPr>
      <w:r>
        <w:rPr>
          <w:sz w:val="24"/>
        </w:rPr>
        <w:t>Zejména přítomností mykolových kyselin → jsou</w:t>
      </w:r>
      <w:r>
        <w:rPr>
          <w:spacing w:val="-5"/>
          <w:sz w:val="24"/>
        </w:rPr>
        <w:t> </w:t>
      </w:r>
      <w:r>
        <w:rPr>
          <w:sz w:val="24"/>
        </w:rPr>
        <w:t>acidorezistentní</w:t>
      </w:r>
    </w:p>
    <w:p>
      <w:pPr>
        <w:pStyle w:val="ListParagraph"/>
        <w:numPr>
          <w:ilvl w:val="0"/>
          <w:numId w:val="40"/>
        </w:numPr>
        <w:tabs>
          <w:tab w:pos="1396" w:val="left" w:leader="none"/>
          <w:tab w:pos="1397" w:val="left" w:leader="none"/>
        </w:tabs>
        <w:spacing w:line="240" w:lineRule="auto" w:before="4" w:after="0"/>
        <w:ind w:left="1396" w:right="0" w:hanging="361"/>
        <w:jc w:val="left"/>
        <w:rPr>
          <w:sz w:val="24"/>
        </w:rPr>
      </w:pPr>
      <w:r>
        <w:rPr>
          <w:sz w:val="24"/>
        </w:rPr>
        <w:t>Vyvolává</w:t>
      </w:r>
      <w:r>
        <w:rPr>
          <w:spacing w:val="-2"/>
          <w:sz w:val="24"/>
        </w:rPr>
        <w:t> </w:t>
      </w:r>
      <w:r>
        <w:rPr>
          <w:sz w:val="24"/>
        </w:rPr>
        <w:t>nokardiózu</w:t>
      </w:r>
    </w:p>
    <w:p>
      <w:pPr>
        <w:pStyle w:val="ListParagraph"/>
        <w:numPr>
          <w:ilvl w:val="1"/>
          <w:numId w:val="40"/>
        </w:numPr>
        <w:tabs>
          <w:tab w:pos="2117" w:val="left" w:leader="none"/>
        </w:tabs>
        <w:spacing w:line="240" w:lineRule="auto" w:before="23" w:after="0"/>
        <w:ind w:left="2116" w:right="0" w:hanging="361"/>
        <w:jc w:val="left"/>
        <w:rPr>
          <w:sz w:val="24"/>
        </w:rPr>
      </w:pPr>
      <w:r>
        <w:rPr>
          <w:sz w:val="24"/>
        </w:rPr>
        <w:t>Jedná se o onemocnění sporadické s vyšším výskytem v tropech</w:t>
      </w:r>
      <w:r>
        <w:rPr>
          <w:spacing w:val="-6"/>
          <w:sz w:val="24"/>
        </w:rPr>
        <w:t> </w:t>
      </w:r>
      <w:r>
        <w:rPr>
          <w:sz w:val="24"/>
        </w:rPr>
        <w:t>a</w:t>
      </w:r>
    </w:p>
    <w:p>
      <w:pPr>
        <w:pStyle w:val="BodyText"/>
        <w:spacing w:line="259" w:lineRule="auto" w:before="2"/>
        <w:ind w:left="2116" w:right="1489" w:firstLine="0"/>
      </w:pPr>
      <w:r>
        <w:rPr/>
        <w:t>subtropech, jelikož právě v půdách těchto oblastí se Nocardia vyskytují → inhalací do plic</w:t>
      </w:r>
    </w:p>
    <w:p>
      <w:pPr>
        <w:pStyle w:val="ListParagraph"/>
        <w:numPr>
          <w:ilvl w:val="2"/>
          <w:numId w:val="40"/>
        </w:numPr>
        <w:tabs>
          <w:tab w:pos="2836" w:val="left" w:leader="none"/>
          <w:tab w:pos="2837" w:val="left" w:leader="none"/>
        </w:tabs>
        <w:spacing w:line="281" w:lineRule="exact" w:before="0" w:after="0"/>
        <w:ind w:left="2836" w:right="0" w:hanging="361"/>
        <w:jc w:val="left"/>
        <w:rPr>
          <w:sz w:val="24"/>
        </w:rPr>
      </w:pPr>
      <w:r>
        <w:rPr>
          <w:sz w:val="24"/>
        </w:rPr>
        <w:t>Bez mezilidského</w:t>
      </w:r>
      <w:r>
        <w:rPr>
          <w:spacing w:val="-3"/>
          <w:sz w:val="24"/>
        </w:rPr>
        <w:t> </w:t>
      </w:r>
      <w:r>
        <w:rPr>
          <w:sz w:val="24"/>
        </w:rPr>
        <w:t>přenosu</w:t>
      </w:r>
    </w:p>
    <w:p>
      <w:pPr>
        <w:pStyle w:val="ListParagraph"/>
        <w:numPr>
          <w:ilvl w:val="1"/>
          <w:numId w:val="40"/>
        </w:numPr>
        <w:tabs>
          <w:tab w:pos="2117" w:val="left" w:leader="none"/>
        </w:tabs>
        <w:spacing w:line="240" w:lineRule="auto" w:before="24" w:after="0"/>
        <w:ind w:left="2116" w:right="0" w:hanging="361"/>
        <w:jc w:val="left"/>
        <w:rPr>
          <w:sz w:val="24"/>
        </w:rPr>
      </w:pPr>
      <w:r>
        <w:rPr>
          <w:sz w:val="24"/>
        </w:rPr>
        <w:t>Ohraničené infekce plic, mozku či kůže (závisí na lokalizaci</w:t>
      </w:r>
      <w:r>
        <w:rPr>
          <w:spacing w:val="-12"/>
          <w:sz w:val="24"/>
        </w:rPr>
        <w:t> </w:t>
      </w:r>
      <w:r>
        <w:rPr>
          <w:sz w:val="24"/>
        </w:rPr>
        <w:t>infekce)</w:t>
      </w:r>
    </w:p>
    <w:p>
      <w:pPr>
        <w:pStyle w:val="ListParagraph"/>
        <w:numPr>
          <w:ilvl w:val="2"/>
          <w:numId w:val="40"/>
        </w:numPr>
        <w:tabs>
          <w:tab w:pos="2836" w:val="left" w:leader="none"/>
          <w:tab w:pos="2837" w:val="left" w:leader="none"/>
        </w:tabs>
        <w:spacing w:line="240" w:lineRule="auto" w:before="3" w:after="0"/>
        <w:ind w:left="2836" w:right="0" w:hanging="361"/>
        <w:jc w:val="left"/>
        <w:rPr>
          <w:sz w:val="24"/>
        </w:rPr>
      </w:pPr>
      <w:r>
        <w:rPr>
          <w:sz w:val="24"/>
        </w:rPr>
        <w:t>Respirační infekce → plicní forma, simuluje</w:t>
      </w:r>
      <w:r>
        <w:rPr>
          <w:spacing w:val="-3"/>
          <w:sz w:val="24"/>
        </w:rPr>
        <w:t> </w:t>
      </w:r>
      <w:r>
        <w:rPr>
          <w:sz w:val="24"/>
        </w:rPr>
        <w:t>TBC</w:t>
      </w:r>
    </w:p>
    <w:p>
      <w:pPr>
        <w:pStyle w:val="ListParagraph"/>
        <w:numPr>
          <w:ilvl w:val="2"/>
          <w:numId w:val="40"/>
        </w:numPr>
        <w:tabs>
          <w:tab w:pos="2836" w:val="left" w:leader="none"/>
          <w:tab w:pos="2837" w:val="left" w:leader="none"/>
        </w:tabs>
        <w:spacing w:line="240" w:lineRule="auto" w:before="23" w:after="0"/>
        <w:ind w:left="2836" w:right="0" w:hanging="361"/>
        <w:jc w:val="left"/>
        <w:rPr>
          <w:sz w:val="24"/>
        </w:rPr>
      </w:pPr>
      <w:r>
        <w:rPr>
          <w:sz w:val="24"/>
        </w:rPr>
        <w:t>Krevní infekce → metastázy do CNS (= velmi závažná</w:t>
      </w:r>
      <w:r>
        <w:rPr>
          <w:spacing w:val="-10"/>
          <w:sz w:val="24"/>
        </w:rPr>
        <w:t> </w:t>
      </w:r>
      <w:r>
        <w:rPr>
          <w:sz w:val="24"/>
        </w:rPr>
        <w:t>komplikace)</w:t>
      </w:r>
    </w:p>
    <w:p>
      <w:pPr>
        <w:pStyle w:val="BodyText"/>
        <w:spacing w:before="21"/>
        <w:ind w:left="2836" w:firstLine="0"/>
      </w:pPr>
      <w:r>
        <w:rPr/>
        <w:t>→ mozkový absces → smrt</w:t>
      </w:r>
    </w:p>
    <w:p>
      <w:pPr>
        <w:pStyle w:val="ListParagraph"/>
        <w:numPr>
          <w:ilvl w:val="2"/>
          <w:numId w:val="40"/>
        </w:numPr>
        <w:tabs>
          <w:tab w:pos="2836" w:val="left" w:leader="none"/>
          <w:tab w:pos="2837" w:val="left" w:leader="none"/>
        </w:tabs>
        <w:spacing w:line="256" w:lineRule="auto" w:before="23" w:after="0"/>
        <w:ind w:left="2836" w:right="1842" w:hanging="360"/>
        <w:jc w:val="left"/>
        <w:rPr>
          <w:sz w:val="24"/>
        </w:rPr>
      </w:pPr>
      <w:r>
        <w:rPr>
          <w:sz w:val="24"/>
        </w:rPr>
        <w:t>Kožní forma (průnik do těla poraněnou kůží) → připomíná aktinomykózu → ložisko může s okolím komunikovat</w:t>
      </w:r>
      <w:r>
        <w:rPr>
          <w:spacing w:val="-25"/>
          <w:sz w:val="24"/>
        </w:rPr>
        <w:t> </w:t>
      </w:r>
      <w:r>
        <w:rPr>
          <w:sz w:val="24"/>
        </w:rPr>
        <w:t>píštělemi</w:t>
      </w:r>
    </w:p>
    <w:p>
      <w:pPr>
        <w:pStyle w:val="ListParagraph"/>
        <w:numPr>
          <w:ilvl w:val="1"/>
          <w:numId w:val="40"/>
        </w:numPr>
        <w:tabs>
          <w:tab w:pos="2117" w:val="left" w:leader="none"/>
        </w:tabs>
        <w:spacing w:line="240" w:lineRule="auto" w:before="6" w:after="0"/>
        <w:ind w:left="2116" w:right="0" w:hanging="361"/>
        <w:jc w:val="left"/>
        <w:rPr>
          <w:sz w:val="24"/>
        </w:rPr>
      </w:pPr>
      <w:r>
        <w:rPr>
          <w:sz w:val="24"/>
        </w:rPr>
        <w:t>Úmrtnost až 40% (vzhledem k možnostem rozvoje mozkového</w:t>
      </w:r>
      <w:r>
        <w:rPr>
          <w:spacing w:val="-8"/>
          <w:sz w:val="24"/>
        </w:rPr>
        <w:t> </w:t>
      </w:r>
      <w:r>
        <w:rPr>
          <w:sz w:val="24"/>
        </w:rPr>
        <w:t>abscesu)</w:t>
      </w:r>
    </w:p>
    <w:p>
      <w:pPr>
        <w:pStyle w:val="ListParagraph"/>
        <w:numPr>
          <w:ilvl w:val="1"/>
          <w:numId w:val="40"/>
        </w:numPr>
        <w:tabs>
          <w:tab w:pos="2117" w:val="left" w:leader="none"/>
        </w:tabs>
        <w:spacing w:line="244" w:lineRule="auto" w:before="2" w:after="0"/>
        <w:ind w:left="2116" w:right="1742" w:hanging="360"/>
        <w:jc w:val="left"/>
        <w:rPr>
          <w:sz w:val="24"/>
        </w:rPr>
      </w:pPr>
      <w:r>
        <w:rPr>
          <w:sz w:val="24"/>
        </w:rPr>
        <w:t>Vzniká spíše u imunodeficientních pacientů (jedná se totiž o oportunně patogenní</w:t>
      </w:r>
      <w:r>
        <w:rPr>
          <w:spacing w:val="-1"/>
          <w:sz w:val="24"/>
        </w:rPr>
        <w:t> </w:t>
      </w:r>
      <w:r>
        <w:rPr>
          <w:sz w:val="24"/>
        </w:rPr>
        <w:t>bakterii)</w:t>
      </w:r>
    </w:p>
    <w:p>
      <w:pPr>
        <w:pStyle w:val="ListParagraph"/>
        <w:numPr>
          <w:ilvl w:val="2"/>
          <w:numId w:val="40"/>
        </w:numPr>
        <w:tabs>
          <w:tab w:pos="2836" w:val="left" w:leader="none"/>
          <w:tab w:pos="2837" w:val="left" w:leader="none"/>
        </w:tabs>
        <w:spacing w:line="259" w:lineRule="auto" w:before="14" w:after="0"/>
        <w:ind w:left="2836" w:right="1655" w:hanging="360"/>
        <w:jc w:val="left"/>
        <w:rPr>
          <w:sz w:val="24"/>
        </w:rPr>
      </w:pPr>
      <w:r>
        <w:rPr>
          <w:sz w:val="24"/>
        </w:rPr>
        <w:t>V minulosti mělo toto onemocnění menší význam, ale důsledkem rozšíření AIDS je právě nokardióza častou</w:t>
      </w:r>
      <w:r>
        <w:rPr>
          <w:spacing w:val="-8"/>
          <w:sz w:val="24"/>
        </w:rPr>
        <w:t> </w:t>
      </w:r>
      <w:r>
        <w:rPr>
          <w:sz w:val="24"/>
        </w:rPr>
        <w:t>komplikací</w:t>
      </w:r>
    </w:p>
    <w:p>
      <w:pPr>
        <w:pStyle w:val="ListParagraph"/>
        <w:numPr>
          <w:ilvl w:val="0"/>
          <w:numId w:val="40"/>
        </w:numPr>
        <w:tabs>
          <w:tab w:pos="1396" w:val="left" w:leader="none"/>
          <w:tab w:pos="1397" w:val="left" w:leader="none"/>
        </w:tabs>
        <w:spacing w:line="293" w:lineRule="exact" w:before="0" w:after="0"/>
        <w:ind w:left="1396" w:right="0" w:hanging="361"/>
        <w:jc w:val="left"/>
        <w:rPr>
          <w:sz w:val="24"/>
        </w:rPr>
      </w:pPr>
      <w:r>
        <w:rPr>
          <w:sz w:val="24"/>
        </w:rPr>
        <w:t>Diagnostika – přímá metoda, bez</w:t>
      </w:r>
      <w:r>
        <w:rPr>
          <w:spacing w:val="-7"/>
          <w:sz w:val="24"/>
        </w:rPr>
        <w:t> </w:t>
      </w:r>
      <w:r>
        <w:rPr>
          <w:sz w:val="24"/>
        </w:rPr>
        <w:t>sérologie</w:t>
      </w:r>
    </w:p>
    <w:p>
      <w:pPr>
        <w:pStyle w:val="ListParagraph"/>
        <w:numPr>
          <w:ilvl w:val="1"/>
          <w:numId w:val="40"/>
        </w:numPr>
        <w:tabs>
          <w:tab w:pos="2117" w:val="left" w:leader="none"/>
        </w:tabs>
        <w:spacing w:line="240" w:lineRule="auto" w:before="24" w:after="0"/>
        <w:ind w:left="2116" w:right="0" w:hanging="361"/>
        <w:jc w:val="left"/>
        <w:rPr>
          <w:sz w:val="24"/>
        </w:rPr>
      </w:pPr>
      <w:r>
        <w:rPr>
          <w:sz w:val="24"/>
        </w:rPr>
        <w:t>Odběrový materiál: hnis, sputum nebo také bronchoalveolární</w:t>
      </w:r>
      <w:r>
        <w:rPr>
          <w:spacing w:val="-11"/>
          <w:sz w:val="24"/>
        </w:rPr>
        <w:t> </w:t>
      </w:r>
      <w:r>
        <w:rPr>
          <w:sz w:val="24"/>
        </w:rPr>
        <w:t>laváž</w:t>
      </w:r>
    </w:p>
    <w:p>
      <w:pPr>
        <w:pStyle w:val="ListParagraph"/>
        <w:numPr>
          <w:ilvl w:val="1"/>
          <w:numId w:val="40"/>
        </w:numPr>
        <w:tabs>
          <w:tab w:pos="2117" w:val="left" w:leader="none"/>
        </w:tabs>
        <w:spacing w:line="240" w:lineRule="auto" w:before="4" w:after="0"/>
        <w:ind w:left="2116" w:right="0" w:hanging="361"/>
        <w:jc w:val="left"/>
        <w:rPr>
          <w:sz w:val="24"/>
        </w:rPr>
      </w:pPr>
      <w:r>
        <w:rPr>
          <w:sz w:val="24"/>
        </w:rPr>
        <w:t>Kultivace: krevní agar (trvá dlouho – až 14</w:t>
      </w:r>
      <w:r>
        <w:rPr>
          <w:spacing w:val="-4"/>
          <w:sz w:val="24"/>
        </w:rPr>
        <w:t> </w:t>
      </w:r>
      <w:r>
        <w:rPr>
          <w:sz w:val="24"/>
        </w:rPr>
        <w:t>dní!)</w:t>
      </w:r>
    </w:p>
    <w:p>
      <w:pPr>
        <w:pStyle w:val="ListParagraph"/>
        <w:numPr>
          <w:ilvl w:val="1"/>
          <w:numId w:val="40"/>
        </w:numPr>
        <w:tabs>
          <w:tab w:pos="2117" w:val="left" w:leader="none"/>
        </w:tabs>
        <w:spacing w:line="240" w:lineRule="auto" w:before="3" w:after="0"/>
        <w:ind w:left="2116" w:right="0" w:hanging="361"/>
        <w:jc w:val="left"/>
        <w:rPr>
          <w:sz w:val="24"/>
        </w:rPr>
      </w:pPr>
      <w:r>
        <w:rPr>
          <w:sz w:val="24"/>
        </w:rPr>
        <w:t>Barvení: Ziehl-Neelsen (pro průkaz již zmíněné</w:t>
      </w:r>
      <w:r>
        <w:rPr>
          <w:spacing w:val="-4"/>
          <w:sz w:val="24"/>
        </w:rPr>
        <w:t> </w:t>
      </w:r>
      <w:r>
        <w:rPr>
          <w:sz w:val="24"/>
        </w:rPr>
        <w:t>acidorezistence)</w:t>
      </w:r>
    </w:p>
    <w:p>
      <w:pPr>
        <w:pStyle w:val="ListParagraph"/>
        <w:numPr>
          <w:ilvl w:val="0"/>
          <w:numId w:val="40"/>
        </w:numPr>
        <w:tabs>
          <w:tab w:pos="1396" w:val="left" w:leader="none"/>
          <w:tab w:pos="1397" w:val="left" w:leader="none"/>
        </w:tabs>
        <w:spacing w:line="240" w:lineRule="auto" w:before="3" w:after="0"/>
        <w:ind w:left="1396" w:right="0" w:hanging="361"/>
        <w:jc w:val="left"/>
        <w:rPr>
          <w:sz w:val="24"/>
        </w:rPr>
      </w:pPr>
      <w:r>
        <w:rPr>
          <w:sz w:val="24"/>
        </w:rPr>
        <w:t>Mikroskopie:</w:t>
      </w:r>
    </w:p>
    <w:p>
      <w:pPr>
        <w:pStyle w:val="ListParagraph"/>
        <w:numPr>
          <w:ilvl w:val="1"/>
          <w:numId w:val="40"/>
        </w:numPr>
        <w:tabs>
          <w:tab w:pos="2117" w:val="left" w:leader="none"/>
        </w:tabs>
        <w:spacing w:line="240" w:lineRule="auto" w:before="24" w:after="0"/>
        <w:ind w:left="2116" w:right="0" w:hanging="361"/>
        <w:jc w:val="left"/>
        <w:rPr>
          <w:sz w:val="24"/>
        </w:rPr>
      </w:pPr>
      <w:r>
        <w:rPr>
          <w:sz w:val="24"/>
        </w:rPr>
        <w:t>G+, větvící se vlákna z</w:t>
      </w:r>
      <w:r>
        <w:rPr>
          <w:spacing w:val="-3"/>
          <w:sz w:val="24"/>
        </w:rPr>
        <w:t> </w:t>
      </w:r>
      <w:r>
        <w:rPr>
          <w:sz w:val="24"/>
        </w:rPr>
        <w:t>korálků</w:t>
      </w:r>
    </w:p>
    <w:p>
      <w:pPr>
        <w:pStyle w:val="ListParagraph"/>
        <w:numPr>
          <w:ilvl w:val="0"/>
          <w:numId w:val="40"/>
        </w:numPr>
        <w:tabs>
          <w:tab w:pos="1396" w:val="left" w:leader="none"/>
          <w:tab w:pos="1397" w:val="left" w:leader="none"/>
        </w:tabs>
        <w:spacing w:line="240" w:lineRule="auto" w:before="1" w:after="0"/>
        <w:ind w:left="1396" w:right="0" w:hanging="361"/>
        <w:jc w:val="left"/>
        <w:rPr>
          <w:sz w:val="24"/>
        </w:rPr>
      </w:pPr>
      <w:r>
        <w:rPr>
          <w:sz w:val="24"/>
        </w:rPr>
        <w:t>Terapie: kotrimoxazol, případně chirurgický zákrok u</w:t>
      </w:r>
      <w:r>
        <w:rPr>
          <w:spacing w:val="-3"/>
          <w:sz w:val="24"/>
        </w:rPr>
        <w:t> </w:t>
      </w:r>
      <w:r>
        <w:rPr>
          <w:sz w:val="24"/>
        </w:rPr>
        <w:t>abscesu</w:t>
      </w:r>
    </w:p>
    <w:p>
      <w:pPr>
        <w:spacing w:before="181"/>
        <w:ind w:left="676" w:right="0" w:firstLine="0"/>
        <w:jc w:val="left"/>
        <w:rPr>
          <w:b/>
          <w:sz w:val="24"/>
        </w:rPr>
      </w:pPr>
      <w:r>
        <w:rPr>
          <w:b/>
          <w:sz w:val="24"/>
        </w:rPr>
        <w:t>Arcanobacterium</w:t>
      </w:r>
    </w:p>
    <w:p>
      <w:pPr>
        <w:pStyle w:val="ListParagraph"/>
        <w:numPr>
          <w:ilvl w:val="0"/>
          <w:numId w:val="40"/>
        </w:numPr>
        <w:tabs>
          <w:tab w:pos="1396" w:val="left" w:leader="none"/>
          <w:tab w:pos="1397" w:val="left" w:leader="none"/>
        </w:tabs>
        <w:spacing w:line="240" w:lineRule="auto" w:before="183" w:after="0"/>
        <w:ind w:left="1396" w:right="0" w:hanging="361"/>
        <w:jc w:val="left"/>
        <w:rPr>
          <w:sz w:val="24"/>
        </w:rPr>
      </w:pPr>
      <w:r>
        <w:rPr>
          <w:sz w:val="24"/>
        </w:rPr>
        <w:t>G+ fakultativně anaerobní tyčinka –</w:t>
      </w:r>
      <w:r>
        <w:rPr>
          <w:spacing w:val="-2"/>
          <w:sz w:val="24"/>
        </w:rPr>
        <w:t> </w:t>
      </w:r>
      <w:r>
        <w:rPr>
          <w:sz w:val="24"/>
        </w:rPr>
        <w:t>nesporulující</w:t>
      </w:r>
    </w:p>
    <w:p>
      <w:pPr>
        <w:pStyle w:val="ListParagraph"/>
        <w:numPr>
          <w:ilvl w:val="0"/>
          <w:numId w:val="40"/>
        </w:numPr>
        <w:tabs>
          <w:tab w:pos="1396" w:val="left" w:leader="none"/>
          <w:tab w:pos="1397" w:val="left" w:leader="none"/>
        </w:tabs>
        <w:spacing w:line="240" w:lineRule="auto" w:before="23" w:after="0"/>
        <w:ind w:left="1396" w:right="0" w:hanging="361"/>
        <w:jc w:val="left"/>
        <w:rPr>
          <w:sz w:val="24"/>
        </w:rPr>
      </w:pPr>
      <w:r>
        <w:rPr>
          <w:sz w:val="24"/>
        </w:rPr>
        <w:t>Nejčastější</w:t>
      </w:r>
      <w:r>
        <w:rPr>
          <w:spacing w:val="-1"/>
          <w:sz w:val="24"/>
        </w:rPr>
        <w:t> </w:t>
      </w:r>
      <w:r>
        <w:rPr>
          <w:sz w:val="24"/>
        </w:rPr>
        <w:t>druhy:</w:t>
      </w:r>
    </w:p>
    <w:p>
      <w:pPr>
        <w:pStyle w:val="ListParagraph"/>
        <w:numPr>
          <w:ilvl w:val="1"/>
          <w:numId w:val="40"/>
        </w:numPr>
        <w:tabs>
          <w:tab w:pos="2117" w:val="left" w:leader="none"/>
        </w:tabs>
        <w:spacing w:line="240" w:lineRule="auto" w:before="24" w:after="0"/>
        <w:ind w:left="2116" w:right="0" w:hanging="361"/>
        <w:jc w:val="left"/>
        <w:rPr>
          <w:sz w:val="24"/>
        </w:rPr>
      </w:pPr>
      <w:r>
        <w:rPr>
          <w:sz w:val="24"/>
        </w:rPr>
        <w:t>A.</w:t>
      </w:r>
      <w:r>
        <w:rPr>
          <w:spacing w:val="-1"/>
          <w:sz w:val="24"/>
        </w:rPr>
        <w:t> </w:t>
      </w:r>
      <w:r>
        <w:rPr>
          <w:sz w:val="24"/>
        </w:rPr>
        <w:t>haemolyticum</w:t>
      </w:r>
    </w:p>
    <w:p>
      <w:pPr>
        <w:pStyle w:val="ListParagraph"/>
        <w:numPr>
          <w:ilvl w:val="0"/>
          <w:numId w:val="40"/>
        </w:numPr>
        <w:tabs>
          <w:tab w:pos="1396" w:val="left" w:leader="none"/>
          <w:tab w:pos="1397" w:val="left" w:leader="none"/>
        </w:tabs>
        <w:spacing w:line="240" w:lineRule="auto" w:before="3" w:after="0"/>
        <w:ind w:left="1396" w:right="0" w:hanging="361"/>
        <w:jc w:val="left"/>
        <w:rPr>
          <w:sz w:val="24"/>
        </w:rPr>
      </w:pPr>
      <w:r>
        <w:rPr>
          <w:sz w:val="24"/>
        </w:rPr>
        <w:t>Vyvolává tonsilitidy, infekce ran, sepse → může vést až k rozvoji</w:t>
      </w:r>
      <w:r>
        <w:rPr>
          <w:spacing w:val="-5"/>
          <w:sz w:val="24"/>
        </w:rPr>
        <w:t> </w:t>
      </w:r>
      <w:r>
        <w:rPr>
          <w:sz w:val="24"/>
        </w:rPr>
        <w:t>DIC</w:t>
      </w:r>
    </w:p>
    <w:p>
      <w:pPr>
        <w:pStyle w:val="ListParagraph"/>
        <w:numPr>
          <w:ilvl w:val="1"/>
          <w:numId w:val="40"/>
        </w:numPr>
        <w:tabs>
          <w:tab w:pos="2117" w:val="left" w:leader="none"/>
        </w:tabs>
        <w:spacing w:line="240" w:lineRule="auto" w:before="24" w:after="0"/>
        <w:ind w:left="2116" w:right="0" w:hanging="361"/>
        <w:jc w:val="left"/>
        <w:rPr>
          <w:sz w:val="24"/>
        </w:rPr>
      </w:pPr>
      <w:r>
        <w:rPr>
          <w:sz w:val="24"/>
        </w:rPr>
        <w:t>Pro člověka – primárně patogenní → nejčastěji</w:t>
      </w:r>
      <w:r>
        <w:rPr>
          <w:spacing w:val="-2"/>
          <w:sz w:val="24"/>
        </w:rPr>
        <w:t> </w:t>
      </w:r>
      <w:r>
        <w:rPr>
          <w:sz w:val="24"/>
        </w:rPr>
        <w:t>tonsilitidy</w:t>
      </w:r>
    </w:p>
    <w:p>
      <w:pPr>
        <w:pStyle w:val="ListParagraph"/>
        <w:numPr>
          <w:ilvl w:val="0"/>
          <w:numId w:val="40"/>
        </w:numPr>
        <w:tabs>
          <w:tab w:pos="1396" w:val="left" w:leader="none"/>
          <w:tab w:pos="1397" w:val="left" w:leader="none"/>
        </w:tabs>
        <w:spacing w:line="240" w:lineRule="auto" w:before="1" w:after="0"/>
        <w:ind w:left="1396" w:right="0" w:hanging="361"/>
        <w:jc w:val="left"/>
        <w:rPr>
          <w:sz w:val="24"/>
        </w:rPr>
      </w:pPr>
      <w:r>
        <w:rPr>
          <w:sz w:val="24"/>
        </w:rPr>
        <w:t>Mikroskopie:</w:t>
      </w:r>
    </w:p>
    <w:p>
      <w:pPr>
        <w:pStyle w:val="ListParagraph"/>
        <w:numPr>
          <w:ilvl w:val="1"/>
          <w:numId w:val="40"/>
        </w:numPr>
        <w:tabs>
          <w:tab w:pos="2117" w:val="left" w:leader="none"/>
        </w:tabs>
        <w:spacing w:line="240" w:lineRule="auto" w:before="25" w:after="0"/>
        <w:ind w:left="2116" w:right="0" w:hanging="361"/>
        <w:jc w:val="left"/>
        <w:rPr>
          <w:sz w:val="24"/>
        </w:rPr>
      </w:pPr>
      <w:r>
        <w:rPr>
          <w:sz w:val="24"/>
        </w:rPr>
        <w:t>G+, kyjovitý tvar – v mikroskopu nerozeznatelné od</w:t>
      </w:r>
      <w:r>
        <w:rPr>
          <w:spacing w:val="-6"/>
          <w:sz w:val="24"/>
        </w:rPr>
        <w:t> </w:t>
      </w:r>
      <w:r>
        <w:rPr>
          <w:sz w:val="24"/>
        </w:rPr>
        <w:t>korynebakterií</w:t>
      </w:r>
    </w:p>
    <w:p>
      <w:pPr>
        <w:pStyle w:val="ListParagraph"/>
        <w:numPr>
          <w:ilvl w:val="0"/>
          <w:numId w:val="40"/>
        </w:numPr>
        <w:tabs>
          <w:tab w:pos="1396" w:val="left" w:leader="none"/>
          <w:tab w:pos="1397" w:val="left" w:leader="none"/>
        </w:tabs>
        <w:spacing w:line="240" w:lineRule="auto" w:before="1" w:after="0"/>
        <w:ind w:left="1396" w:right="0" w:hanging="361"/>
        <w:jc w:val="left"/>
        <w:rPr>
          <w:sz w:val="24"/>
        </w:rPr>
      </w:pPr>
      <w:r>
        <w:rPr>
          <w:sz w:val="24"/>
        </w:rPr>
        <w:t>Diagnostika</w:t>
      </w:r>
    </w:p>
    <w:p>
      <w:pPr>
        <w:pStyle w:val="ListParagraph"/>
        <w:numPr>
          <w:ilvl w:val="1"/>
          <w:numId w:val="40"/>
        </w:numPr>
        <w:tabs>
          <w:tab w:pos="2117" w:val="left" w:leader="none"/>
        </w:tabs>
        <w:spacing w:line="240" w:lineRule="auto" w:before="24" w:after="0"/>
        <w:ind w:left="2116" w:right="0" w:hanging="361"/>
        <w:jc w:val="left"/>
        <w:rPr>
          <w:sz w:val="24"/>
        </w:rPr>
      </w:pPr>
      <w:r>
        <w:rPr>
          <w:sz w:val="24"/>
        </w:rPr>
        <w:t>Pro odlišení od korynebakterií je nutná biochemie na</w:t>
      </w:r>
      <w:r>
        <w:rPr>
          <w:spacing w:val="-9"/>
          <w:sz w:val="24"/>
        </w:rPr>
        <w:t> </w:t>
      </w:r>
      <w:r>
        <w:rPr>
          <w:sz w:val="24"/>
        </w:rPr>
        <w:t>katalázu</w:t>
      </w:r>
    </w:p>
    <w:p>
      <w:pPr>
        <w:pStyle w:val="ListParagraph"/>
        <w:numPr>
          <w:ilvl w:val="2"/>
          <w:numId w:val="40"/>
        </w:numPr>
        <w:tabs>
          <w:tab w:pos="2836" w:val="left" w:leader="none"/>
          <w:tab w:pos="2837" w:val="left" w:leader="none"/>
        </w:tabs>
        <w:spacing w:line="240" w:lineRule="auto" w:before="5" w:after="0"/>
        <w:ind w:left="2836" w:right="0" w:hanging="361"/>
        <w:jc w:val="left"/>
        <w:rPr>
          <w:sz w:val="24"/>
        </w:rPr>
      </w:pPr>
      <w:r>
        <w:rPr>
          <w:sz w:val="24"/>
        </w:rPr>
        <w:t>Arcanobacterium →</w:t>
      </w:r>
      <w:r>
        <w:rPr>
          <w:spacing w:val="-2"/>
          <w:sz w:val="24"/>
        </w:rPr>
        <w:t> </w:t>
      </w:r>
      <w:r>
        <w:rPr>
          <w:sz w:val="24"/>
        </w:rPr>
        <w:t>Kat-</w:t>
      </w:r>
    </w:p>
    <w:p>
      <w:pPr>
        <w:pStyle w:val="ListParagraph"/>
        <w:numPr>
          <w:ilvl w:val="2"/>
          <w:numId w:val="40"/>
        </w:numPr>
        <w:tabs>
          <w:tab w:pos="2836" w:val="left" w:leader="none"/>
          <w:tab w:pos="2837" w:val="left" w:leader="none"/>
        </w:tabs>
        <w:spacing w:line="240" w:lineRule="auto" w:before="21" w:after="0"/>
        <w:ind w:left="2836" w:right="0" w:hanging="361"/>
        <w:jc w:val="left"/>
        <w:rPr>
          <w:sz w:val="24"/>
        </w:rPr>
      </w:pPr>
      <w:r>
        <w:rPr>
          <w:sz w:val="24"/>
        </w:rPr>
        <w:t>Corynebacterium →</w:t>
      </w:r>
      <w:r>
        <w:rPr>
          <w:spacing w:val="-2"/>
          <w:sz w:val="24"/>
        </w:rPr>
        <w:t> </w:t>
      </w:r>
      <w:r>
        <w:rPr>
          <w:sz w:val="24"/>
        </w:rPr>
        <w:t>Kat+</w:t>
      </w:r>
    </w:p>
    <w:p>
      <w:pPr>
        <w:pStyle w:val="ListParagraph"/>
        <w:numPr>
          <w:ilvl w:val="1"/>
          <w:numId w:val="40"/>
        </w:numPr>
        <w:tabs>
          <w:tab w:pos="2117" w:val="left" w:leader="none"/>
        </w:tabs>
        <w:spacing w:line="242" w:lineRule="auto" w:before="23" w:after="0"/>
        <w:ind w:left="2116" w:right="2947" w:hanging="360"/>
        <w:jc w:val="left"/>
        <w:rPr>
          <w:sz w:val="24"/>
        </w:rPr>
      </w:pPr>
      <w:r>
        <w:rPr>
          <w:sz w:val="24"/>
        </w:rPr>
        <w:t>Kultivace: krevní agar (zde se prokáže β- hemolýza – také u korynebakterií)</w:t>
      </w:r>
    </w:p>
    <w:p>
      <w:pPr>
        <w:pStyle w:val="ListParagraph"/>
        <w:numPr>
          <w:ilvl w:val="2"/>
          <w:numId w:val="40"/>
        </w:numPr>
        <w:tabs>
          <w:tab w:pos="2836" w:val="left" w:leader="none"/>
          <w:tab w:pos="2837" w:val="left" w:leader="none"/>
        </w:tabs>
        <w:spacing w:line="256" w:lineRule="auto" w:before="21" w:after="0"/>
        <w:ind w:left="2836" w:right="1869" w:hanging="360"/>
        <w:jc w:val="left"/>
        <w:rPr>
          <w:sz w:val="24"/>
        </w:rPr>
      </w:pPr>
      <w:r>
        <w:rPr>
          <w:sz w:val="24"/>
        </w:rPr>
        <w:t>Pro rozlišení proto můžeme využít Claubergovu půdu, na které vyrostou pouze kolonie korynebakterií</w:t>
      </w:r>
    </w:p>
    <w:p>
      <w:pPr>
        <w:spacing w:after="0" w:line="256" w:lineRule="auto"/>
        <w:jc w:val="left"/>
        <w:rPr>
          <w:sz w:val="24"/>
        </w:rPr>
        <w:sectPr>
          <w:pgSz w:w="11910" w:h="16840"/>
          <w:pgMar w:top="1320" w:bottom="280" w:left="740" w:right="40"/>
        </w:sectPr>
      </w:pPr>
    </w:p>
    <w:p>
      <w:pPr>
        <w:pStyle w:val="BodyText"/>
        <w:ind w:left="1882" w:firstLine="0"/>
        <w:rPr>
          <w:sz w:val="20"/>
        </w:rPr>
      </w:pPr>
      <w:r>
        <w:rPr>
          <w:sz w:val="20"/>
        </w:rPr>
        <w:drawing>
          <wp:inline distT="0" distB="0" distL="0" distR="0">
            <wp:extent cx="4242994" cy="1102137"/>
            <wp:effectExtent l="0" t="0" r="0" b="0"/>
            <wp:docPr id="11" name="image5.jpeg"/>
            <wp:cNvGraphicFramePr>
              <a:graphicFrameLocks noChangeAspect="1"/>
            </wp:cNvGraphicFramePr>
            <a:graphic>
              <a:graphicData uri="http://schemas.openxmlformats.org/drawingml/2006/picture">
                <pic:pic>
                  <pic:nvPicPr>
                    <pic:cNvPr id="12" name="image5.jpeg"/>
                    <pic:cNvPicPr/>
                  </pic:nvPicPr>
                  <pic:blipFill>
                    <a:blip r:embed="rId12" cstate="print"/>
                    <a:stretch>
                      <a:fillRect/>
                    </a:stretch>
                  </pic:blipFill>
                  <pic:spPr>
                    <a:xfrm>
                      <a:off x="0" y="0"/>
                      <a:ext cx="4242994" cy="1102137"/>
                    </a:xfrm>
                    <a:prstGeom prst="rect">
                      <a:avLst/>
                    </a:prstGeom>
                  </pic:spPr>
                </pic:pic>
              </a:graphicData>
            </a:graphic>
          </wp:inline>
        </w:drawing>
      </w:r>
      <w:r>
        <w:rPr>
          <w:sz w:val="20"/>
        </w:rPr>
      </w:r>
    </w:p>
    <w:p>
      <w:pPr>
        <w:pStyle w:val="BodyText"/>
        <w:spacing w:before="2"/>
        <w:ind w:left="0" w:firstLine="0"/>
        <w:rPr>
          <w:sz w:val="13"/>
        </w:rPr>
      </w:pPr>
    </w:p>
    <w:p>
      <w:pPr>
        <w:pStyle w:val="ListParagraph"/>
        <w:numPr>
          <w:ilvl w:val="0"/>
          <w:numId w:val="40"/>
        </w:numPr>
        <w:tabs>
          <w:tab w:pos="1396" w:val="left" w:leader="none"/>
          <w:tab w:pos="1397" w:val="left" w:leader="none"/>
        </w:tabs>
        <w:spacing w:line="240" w:lineRule="auto" w:before="100" w:after="0"/>
        <w:ind w:left="1396" w:right="0" w:hanging="361"/>
        <w:jc w:val="left"/>
        <w:rPr>
          <w:sz w:val="24"/>
        </w:rPr>
      </w:pPr>
      <w:r>
        <w:rPr>
          <w:sz w:val="24"/>
        </w:rPr>
        <w:t>Terapie: azitromycin (makrolidy), chinolony, ampicilin</w:t>
      </w:r>
      <w:r>
        <w:rPr>
          <w:spacing w:val="-4"/>
          <w:sz w:val="24"/>
        </w:rPr>
        <w:t> </w:t>
      </w:r>
      <w:r>
        <w:rPr>
          <w:sz w:val="24"/>
        </w:rPr>
        <w:t>(aminopeniciliny)</w:t>
      </w:r>
    </w:p>
    <w:p>
      <w:pPr>
        <w:pStyle w:val="Heading2"/>
        <w:spacing w:before="182"/>
        <w:rPr>
          <w:u w:val="none"/>
        </w:rPr>
      </w:pPr>
      <w:r>
        <w:rPr>
          <w:rFonts w:ascii="Times New Roman" w:hAnsi="Times New Roman"/>
          <w:b w:val="0"/>
          <w:color w:val="FF0000"/>
          <w:spacing w:val="-110"/>
          <w:w w:val="99"/>
          <w:u w:val="thick" w:color="FF0000"/>
        </w:rPr>
        <w:t> </w:t>
      </w:r>
      <w:r>
        <w:rPr>
          <w:color w:val="FF0000"/>
          <w:u w:val="thick" w:color="FF0000"/>
        </w:rPr>
        <w:t>19 B Mukormykózy</w:t>
      </w:r>
    </w:p>
    <w:p>
      <w:pPr>
        <w:pStyle w:val="BodyText"/>
        <w:spacing w:before="200"/>
        <w:ind w:left="676" w:firstLine="0"/>
      </w:pPr>
      <w:r>
        <w:rPr>
          <w:color w:val="FF0000"/>
        </w:rPr>
        <w:t>Nejčastější druhy infekcí, diagnostika a terapie</w:t>
      </w:r>
    </w:p>
    <w:p>
      <w:pPr>
        <w:pStyle w:val="ListParagraph"/>
        <w:numPr>
          <w:ilvl w:val="0"/>
          <w:numId w:val="40"/>
        </w:numPr>
        <w:tabs>
          <w:tab w:pos="1396" w:val="left" w:leader="none"/>
          <w:tab w:pos="1397" w:val="left" w:leader="none"/>
        </w:tabs>
        <w:spacing w:line="259" w:lineRule="auto" w:before="186" w:after="0"/>
        <w:ind w:left="1396" w:right="2375" w:hanging="360"/>
        <w:jc w:val="left"/>
        <w:rPr>
          <w:sz w:val="24"/>
        </w:rPr>
      </w:pPr>
      <w:r>
        <w:rPr>
          <w:sz w:val="24"/>
        </w:rPr>
        <w:t>Jedná se o souborné označení pro skupinu infekčních nemocí, které jsou způsobeny určitými</w:t>
      </w:r>
      <w:r>
        <w:rPr>
          <w:sz w:val="24"/>
          <w:u w:val="single"/>
        </w:rPr>
        <w:t> plísněmi</w:t>
      </w:r>
      <w:r>
        <w:rPr>
          <w:spacing w:val="-2"/>
          <w:sz w:val="24"/>
        </w:rPr>
        <w:t> </w:t>
      </w:r>
      <w:r>
        <w:rPr>
          <w:sz w:val="24"/>
        </w:rPr>
        <w:t>(zygomycety)</w:t>
      </w:r>
    </w:p>
    <w:p>
      <w:pPr>
        <w:pStyle w:val="ListParagraph"/>
        <w:numPr>
          <w:ilvl w:val="1"/>
          <w:numId w:val="40"/>
        </w:numPr>
        <w:tabs>
          <w:tab w:pos="2117" w:val="left" w:leader="none"/>
        </w:tabs>
        <w:spacing w:line="299" w:lineRule="exact" w:before="0" w:after="0"/>
        <w:ind w:left="2116" w:right="0" w:hanging="361"/>
        <w:jc w:val="left"/>
        <w:rPr>
          <w:sz w:val="24"/>
        </w:rPr>
      </w:pPr>
      <w:r>
        <w:rPr>
          <w:sz w:val="24"/>
        </w:rPr>
        <w:t>Nejčastěji pak rody: Rhizopus, Absidia či</w:t>
      </w:r>
      <w:r>
        <w:rPr>
          <w:spacing w:val="-6"/>
          <w:sz w:val="24"/>
        </w:rPr>
        <w:t> </w:t>
      </w:r>
      <w:r>
        <w:rPr>
          <w:sz w:val="24"/>
        </w:rPr>
        <w:t>Rhizomucor</w:t>
      </w:r>
    </w:p>
    <w:p>
      <w:pPr>
        <w:pStyle w:val="ListParagraph"/>
        <w:numPr>
          <w:ilvl w:val="0"/>
          <w:numId w:val="40"/>
        </w:numPr>
        <w:tabs>
          <w:tab w:pos="1396" w:val="left" w:leader="none"/>
          <w:tab w:pos="1397" w:val="left" w:leader="none"/>
        </w:tabs>
        <w:spacing w:line="240" w:lineRule="auto" w:before="3" w:after="0"/>
        <w:ind w:left="1396" w:right="0" w:hanging="361"/>
        <w:jc w:val="left"/>
        <w:rPr>
          <w:sz w:val="24"/>
        </w:rPr>
      </w:pPr>
      <w:r>
        <w:rPr>
          <w:sz w:val="24"/>
        </w:rPr>
        <w:t>Vyskytují se poměrně vzácně, zejména u lidí s těžkou podvýživou a</w:t>
      </w:r>
      <w:r>
        <w:rPr>
          <w:spacing w:val="-6"/>
          <w:sz w:val="24"/>
        </w:rPr>
        <w:t> </w:t>
      </w:r>
      <w:r>
        <w:rPr>
          <w:sz w:val="24"/>
        </w:rPr>
        <w:t>velmi</w:t>
      </w:r>
    </w:p>
    <w:p>
      <w:pPr>
        <w:pStyle w:val="BodyText"/>
        <w:spacing w:before="23"/>
        <w:ind w:firstLine="0"/>
      </w:pPr>
      <w:r>
        <w:rPr/>
        <w:t>oslabenou imunitou</w:t>
      </w:r>
    </w:p>
    <w:p>
      <w:pPr>
        <w:pStyle w:val="ListParagraph"/>
        <w:numPr>
          <w:ilvl w:val="0"/>
          <w:numId w:val="40"/>
        </w:numPr>
        <w:tabs>
          <w:tab w:pos="1396" w:val="left" w:leader="none"/>
          <w:tab w:pos="1397" w:val="left" w:leader="none"/>
        </w:tabs>
        <w:spacing w:line="240" w:lineRule="auto" w:before="20" w:after="0"/>
        <w:ind w:left="1396" w:right="0" w:hanging="361"/>
        <w:jc w:val="left"/>
        <w:rPr>
          <w:sz w:val="24"/>
        </w:rPr>
      </w:pPr>
      <w:r>
        <w:rPr>
          <w:sz w:val="24"/>
        </w:rPr>
        <w:t>Průběh</w:t>
      </w:r>
    </w:p>
    <w:p>
      <w:pPr>
        <w:pStyle w:val="ListParagraph"/>
        <w:numPr>
          <w:ilvl w:val="1"/>
          <w:numId w:val="40"/>
        </w:numPr>
        <w:tabs>
          <w:tab w:pos="2117" w:val="left" w:leader="none"/>
        </w:tabs>
        <w:spacing w:line="240" w:lineRule="auto" w:before="24" w:after="0"/>
        <w:ind w:left="2116" w:right="0" w:hanging="361"/>
        <w:jc w:val="left"/>
        <w:rPr>
          <w:sz w:val="24"/>
        </w:rPr>
      </w:pPr>
      <w:r>
        <w:rPr>
          <w:sz w:val="24"/>
        </w:rPr>
        <w:t>Spory plísní se zejména dýchacími cestami dostávají do</w:t>
      </w:r>
      <w:r>
        <w:rPr>
          <w:spacing w:val="-7"/>
          <w:sz w:val="24"/>
        </w:rPr>
        <w:t> </w:t>
      </w:r>
      <w:r>
        <w:rPr>
          <w:sz w:val="24"/>
        </w:rPr>
        <w:t>těla</w:t>
      </w:r>
    </w:p>
    <w:p>
      <w:pPr>
        <w:pStyle w:val="ListParagraph"/>
        <w:numPr>
          <w:ilvl w:val="2"/>
          <w:numId w:val="40"/>
        </w:numPr>
        <w:tabs>
          <w:tab w:pos="2836" w:val="left" w:leader="none"/>
          <w:tab w:pos="2837" w:val="left" w:leader="none"/>
        </w:tabs>
        <w:spacing w:line="240" w:lineRule="auto" w:before="4" w:after="0"/>
        <w:ind w:left="2836" w:right="0" w:hanging="361"/>
        <w:jc w:val="left"/>
        <w:rPr>
          <w:sz w:val="24"/>
        </w:rPr>
      </w:pPr>
      <w:r>
        <w:rPr>
          <w:sz w:val="24"/>
        </w:rPr>
        <w:t>Forma rhinocerebrální (zánět dutin a dalších faciálních</w:t>
      </w:r>
      <w:r>
        <w:rPr>
          <w:spacing w:val="-11"/>
          <w:sz w:val="24"/>
        </w:rPr>
        <w:t> </w:t>
      </w:r>
      <w:r>
        <w:rPr>
          <w:sz w:val="24"/>
        </w:rPr>
        <w:t>struktur)</w:t>
      </w:r>
    </w:p>
    <w:p>
      <w:pPr>
        <w:pStyle w:val="ListParagraph"/>
        <w:numPr>
          <w:ilvl w:val="3"/>
          <w:numId w:val="40"/>
        </w:numPr>
        <w:tabs>
          <w:tab w:pos="3556" w:val="left" w:leader="none"/>
          <w:tab w:pos="3557" w:val="left" w:leader="none"/>
        </w:tabs>
        <w:spacing w:line="240" w:lineRule="auto" w:before="21" w:after="0"/>
        <w:ind w:left="3557" w:right="0" w:hanging="360"/>
        <w:jc w:val="left"/>
        <w:rPr>
          <w:sz w:val="24"/>
        </w:rPr>
      </w:pPr>
      <w:r>
        <w:rPr>
          <w:sz w:val="24"/>
        </w:rPr>
        <w:t>Postižení orbity → až ztráta</w:t>
      </w:r>
      <w:r>
        <w:rPr>
          <w:spacing w:val="-4"/>
          <w:sz w:val="24"/>
        </w:rPr>
        <w:t> </w:t>
      </w:r>
      <w:r>
        <w:rPr>
          <w:sz w:val="24"/>
        </w:rPr>
        <w:t>zraku</w:t>
      </w:r>
    </w:p>
    <w:p>
      <w:pPr>
        <w:pStyle w:val="ListParagraph"/>
        <w:numPr>
          <w:ilvl w:val="2"/>
          <w:numId w:val="40"/>
        </w:numPr>
        <w:tabs>
          <w:tab w:pos="2836" w:val="left" w:leader="none"/>
          <w:tab w:pos="2837" w:val="left" w:leader="none"/>
        </w:tabs>
        <w:spacing w:line="240" w:lineRule="auto" w:before="23" w:after="0"/>
        <w:ind w:left="2836" w:right="0" w:hanging="361"/>
        <w:jc w:val="left"/>
        <w:rPr>
          <w:sz w:val="24"/>
        </w:rPr>
      </w:pPr>
      <w:r>
        <w:rPr>
          <w:sz w:val="24"/>
        </w:rPr>
        <w:t>Forma plicní → až vykašlávání</w:t>
      </w:r>
      <w:r>
        <w:rPr>
          <w:spacing w:val="-4"/>
          <w:sz w:val="24"/>
        </w:rPr>
        <w:t> </w:t>
      </w:r>
      <w:r>
        <w:rPr>
          <w:sz w:val="24"/>
        </w:rPr>
        <w:t>krve</w:t>
      </w:r>
    </w:p>
    <w:p>
      <w:pPr>
        <w:pStyle w:val="ListParagraph"/>
        <w:numPr>
          <w:ilvl w:val="2"/>
          <w:numId w:val="40"/>
        </w:numPr>
        <w:tabs>
          <w:tab w:pos="2836" w:val="left" w:leader="none"/>
          <w:tab w:pos="2837" w:val="left" w:leader="none"/>
        </w:tabs>
        <w:spacing w:line="240" w:lineRule="auto" w:before="23" w:after="0"/>
        <w:ind w:left="2836" w:right="0" w:hanging="361"/>
        <w:jc w:val="left"/>
        <w:rPr>
          <w:sz w:val="24"/>
        </w:rPr>
      </w:pPr>
      <w:r>
        <w:rPr>
          <w:sz w:val="24"/>
        </w:rPr>
        <w:t>Forma</w:t>
      </w:r>
      <w:r>
        <w:rPr>
          <w:spacing w:val="-2"/>
          <w:sz w:val="24"/>
        </w:rPr>
        <w:t> </w:t>
      </w:r>
      <w:r>
        <w:rPr>
          <w:sz w:val="24"/>
        </w:rPr>
        <w:t>kožní</w:t>
      </w:r>
    </w:p>
    <w:p>
      <w:pPr>
        <w:pStyle w:val="ListParagraph"/>
        <w:numPr>
          <w:ilvl w:val="1"/>
          <w:numId w:val="40"/>
        </w:numPr>
        <w:tabs>
          <w:tab w:pos="2117" w:val="left" w:leader="none"/>
        </w:tabs>
        <w:spacing w:line="244" w:lineRule="auto" w:before="21" w:after="0"/>
        <w:ind w:left="2116" w:right="1686" w:hanging="360"/>
        <w:jc w:val="left"/>
        <w:rPr>
          <w:sz w:val="24"/>
        </w:rPr>
      </w:pPr>
      <w:r>
        <w:rPr>
          <w:sz w:val="24"/>
        </w:rPr>
        <w:t>Plíseň má tendenci proniknout až do lumen krevní cévy → riziko vzniku trombů → nekróza tkání, ve kterých plíseň nekontrolovaně roste</w:t>
      </w:r>
      <w:r>
        <w:rPr>
          <w:spacing w:val="-17"/>
          <w:sz w:val="24"/>
        </w:rPr>
        <w:t> </w:t>
      </w:r>
      <w:r>
        <w:rPr>
          <w:sz w:val="24"/>
        </w:rPr>
        <w:t>→</w:t>
      </w:r>
    </w:p>
    <w:p>
      <w:pPr>
        <w:pStyle w:val="BodyText"/>
        <w:spacing w:before="15"/>
        <w:ind w:left="2116" w:firstLine="0"/>
      </w:pPr>
      <w:r>
        <w:rPr/>
        <w:t>zčernání tkáně</w:t>
      </w:r>
    </w:p>
    <w:p>
      <w:pPr>
        <w:pStyle w:val="ListParagraph"/>
        <w:numPr>
          <w:ilvl w:val="1"/>
          <w:numId w:val="40"/>
        </w:numPr>
        <w:tabs>
          <w:tab w:pos="2117" w:val="left" w:leader="none"/>
        </w:tabs>
        <w:spacing w:line="240" w:lineRule="auto" w:before="23" w:after="0"/>
        <w:ind w:left="2116" w:right="0" w:hanging="361"/>
        <w:jc w:val="left"/>
        <w:rPr>
          <w:sz w:val="24"/>
        </w:rPr>
      </w:pPr>
      <w:r>
        <w:rPr>
          <w:sz w:val="24"/>
        </w:rPr>
        <w:t>Může dojít k meningitidě či</w:t>
      </w:r>
      <w:r>
        <w:rPr>
          <w:spacing w:val="-3"/>
          <w:sz w:val="24"/>
        </w:rPr>
        <w:t> </w:t>
      </w:r>
      <w:r>
        <w:rPr>
          <w:sz w:val="24"/>
        </w:rPr>
        <w:t>encefalitidě</w:t>
      </w:r>
    </w:p>
    <w:p>
      <w:pPr>
        <w:pStyle w:val="ListParagraph"/>
        <w:numPr>
          <w:ilvl w:val="0"/>
          <w:numId w:val="40"/>
        </w:numPr>
        <w:tabs>
          <w:tab w:pos="1396" w:val="left" w:leader="none"/>
          <w:tab w:pos="1397" w:val="left" w:leader="none"/>
        </w:tabs>
        <w:spacing w:line="240" w:lineRule="auto" w:before="1" w:after="0"/>
        <w:ind w:left="1396" w:right="0" w:hanging="361"/>
        <w:jc w:val="left"/>
        <w:rPr>
          <w:sz w:val="24"/>
        </w:rPr>
      </w:pPr>
      <w:r>
        <w:rPr>
          <w:sz w:val="24"/>
        </w:rPr>
        <w:t>Diagnostika</w:t>
      </w:r>
    </w:p>
    <w:p>
      <w:pPr>
        <w:pStyle w:val="ListParagraph"/>
        <w:numPr>
          <w:ilvl w:val="1"/>
          <w:numId w:val="40"/>
        </w:numPr>
        <w:tabs>
          <w:tab w:pos="2117" w:val="left" w:leader="none"/>
        </w:tabs>
        <w:spacing w:line="252" w:lineRule="auto" w:before="24" w:after="0"/>
        <w:ind w:left="2116" w:right="1906" w:hanging="360"/>
        <w:jc w:val="left"/>
        <w:rPr>
          <w:sz w:val="24"/>
        </w:rPr>
      </w:pPr>
      <w:r>
        <w:rPr>
          <w:sz w:val="24"/>
        </w:rPr>
        <w:t>Určujeme na základě mikrobiologického vyšetření vzorku z postižené tkáně nebo stěru z napadené sliznice → diagnóza mukormykózy je stanovena, je-li ve vzorku identifikována některá z</w:t>
      </w:r>
      <w:r>
        <w:rPr>
          <w:spacing w:val="-8"/>
          <w:sz w:val="24"/>
        </w:rPr>
        <w:t> </w:t>
      </w:r>
      <w:r>
        <w:rPr>
          <w:sz w:val="24"/>
        </w:rPr>
        <w:t>plísní</w:t>
      </w:r>
    </w:p>
    <w:p>
      <w:pPr>
        <w:pStyle w:val="ListParagraph"/>
        <w:numPr>
          <w:ilvl w:val="1"/>
          <w:numId w:val="40"/>
        </w:numPr>
        <w:tabs>
          <w:tab w:pos="2117" w:val="left" w:leader="none"/>
        </w:tabs>
        <w:spacing w:line="244" w:lineRule="auto" w:before="7" w:after="0"/>
        <w:ind w:left="2116" w:right="1571" w:hanging="360"/>
        <w:jc w:val="left"/>
        <w:rPr>
          <w:sz w:val="24"/>
        </w:rPr>
      </w:pPr>
      <w:r>
        <w:rPr>
          <w:sz w:val="24"/>
        </w:rPr>
        <w:t>Vzhledem k možnosti infekce faciálních struktur je na místě vyšetření CT či</w:t>
      </w:r>
      <w:r>
        <w:rPr>
          <w:spacing w:val="-2"/>
          <w:sz w:val="24"/>
        </w:rPr>
        <w:t> </w:t>
      </w:r>
      <w:r>
        <w:rPr>
          <w:sz w:val="24"/>
        </w:rPr>
        <w:t>RTG</w:t>
      </w:r>
    </w:p>
    <w:p>
      <w:pPr>
        <w:pStyle w:val="ListParagraph"/>
        <w:numPr>
          <w:ilvl w:val="0"/>
          <w:numId w:val="40"/>
        </w:numPr>
        <w:tabs>
          <w:tab w:pos="1396" w:val="left" w:leader="none"/>
          <w:tab w:pos="1397" w:val="left" w:leader="none"/>
        </w:tabs>
        <w:spacing w:line="240" w:lineRule="auto" w:before="14" w:after="0"/>
        <w:ind w:left="1396" w:right="0" w:hanging="361"/>
        <w:jc w:val="left"/>
        <w:rPr>
          <w:sz w:val="24"/>
        </w:rPr>
      </w:pPr>
      <w:r>
        <w:rPr>
          <w:sz w:val="24"/>
        </w:rPr>
        <w:t>Terapie: amfotericin B</w:t>
      </w:r>
      <w:r>
        <w:rPr>
          <w:spacing w:val="-4"/>
          <w:sz w:val="24"/>
        </w:rPr>
        <w:t> </w:t>
      </w:r>
      <w:r>
        <w:rPr>
          <w:sz w:val="24"/>
        </w:rPr>
        <w:t>(antimykotikum)</w:t>
      </w:r>
    </w:p>
    <w:p>
      <w:pPr>
        <w:pStyle w:val="Heading2"/>
        <w:spacing w:before="181"/>
        <w:rPr>
          <w:u w:val="none"/>
        </w:rPr>
      </w:pPr>
      <w:r>
        <w:rPr>
          <w:rFonts w:ascii="Times New Roman" w:hAnsi="Times New Roman"/>
          <w:b w:val="0"/>
          <w:color w:val="00AFEF"/>
          <w:spacing w:val="-110"/>
          <w:w w:val="99"/>
          <w:u w:val="thick" w:color="00AFEF"/>
        </w:rPr>
        <w:t> </w:t>
      </w:r>
      <w:r>
        <w:rPr>
          <w:color w:val="00AFEF"/>
          <w:u w:val="thick" w:color="00AFEF"/>
        </w:rPr>
        <w:t>20 A G+ anaerobní bakterie</w:t>
      </w:r>
    </w:p>
    <w:p>
      <w:pPr>
        <w:pStyle w:val="BodyText"/>
        <w:spacing w:before="202"/>
        <w:ind w:left="676" w:firstLine="0"/>
      </w:pPr>
      <w:r>
        <w:rPr>
          <w:color w:val="006FC0"/>
        </w:rPr>
        <w:t>Jmenujte nejčastější druhy; onemocnění, která vyvolávají nebo zda a kdy častá</w:t>
      </w:r>
    </w:p>
    <w:p>
      <w:pPr>
        <w:pStyle w:val="BodyText"/>
        <w:spacing w:line="256" w:lineRule="auto" w:before="24"/>
        <w:ind w:left="676" w:right="1568" w:firstLine="0"/>
      </w:pPr>
      <w:r>
        <w:rPr>
          <w:color w:val="006FC0"/>
        </w:rPr>
        <w:t>kolonizace, jaké odběry klinického materiálu a metody jsou pro prokázání onemocnění vhodné, jak vypadá mikroskopie v Gramově barvení – zda tvoří spóry či nikoliv</w:t>
      </w:r>
    </w:p>
    <w:p>
      <w:pPr>
        <w:spacing w:before="163"/>
        <w:ind w:left="676" w:right="0" w:firstLine="0"/>
        <w:jc w:val="left"/>
        <w:rPr>
          <w:b/>
          <w:sz w:val="24"/>
        </w:rPr>
      </w:pPr>
      <w:r>
        <w:rPr>
          <w:b/>
          <w:sz w:val="24"/>
        </w:rPr>
        <w:t>Clostridium</w:t>
      </w:r>
    </w:p>
    <w:p>
      <w:pPr>
        <w:pStyle w:val="ListParagraph"/>
        <w:numPr>
          <w:ilvl w:val="0"/>
          <w:numId w:val="40"/>
        </w:numPr>
        <w:tabs>
          <w:tab w:pos="1396" w:val="left" w:leader="none"/>
          <w:tab w:pos="1397" w:val="left" w:leader="none"/>
        </w:tabs>
        <w:spacing w:line="240" w:lineRule="auto" w:before="183" w:after="0"/>
        <w:ind w:left="1396" w:right="0" w:hanging="361"/>
        <w:jc w:val="left"/>
        <w:rPr>
          <w:sz w:val="24"/>
        </w:rPr>
      </w:pPr>
      <w:r>
        <w:rPr>
          <w:sz w:val="24"/>
        </w:rPr>
        <w:t>Sporulující!</w:t>
      </w:r>
    </w:p>
    <w:p>
      <w:pPr>
        <w:pStyle w:val="ListParagraph"/>
        <w:numPr>
          <w:ilvl w:val="0"/>
          <w:numId w:val="40"/>
        </w:numPr>
        <w:tabs>
          <w:tab w:pos="1396" w:val="left" w:leader="none"/>
          <w:tab w:pos="1397" w:val="left" w:leader="none"/>
        </w:tabs>
        <w:spacing w:line="240" w:lineRule="auto" w:before="18" w:after="0"/>
        <w:ind w:left="1396" w:right="0" w:hanging="361"/>
        <w:jc w:val="left"/>
        <w:rPr>
          <w:sz w:val="24"/>
        </w:rPr>
      </w:pPr>
      <w:r>
        <w:rPr>
          <w:sz w:val="24"/>
        </w:rPr>
        <w:t>Hojně v přírodě – půda,</w:t>
      </w:r>
      <w:r>
        <w:rPr>
          <w:spacing w:val="-3"/>
          <w:sz w:val="24"/>
        </w:rPr>
        <w:t> </w:t>
      </w:r>
      <w:r>
        <w:rPr>
          <w:sz w:val="24"/>
        </w:rPr>
        <w:t>bahno</w:t>
      </w:r>
    </w:p>
    <w:p>
      <w:pPr>
        <w:pStyle w:val="ListParagraph"/>
        <w:numPr>
          <w:ilvl w:val="0"/>
          <w:numId w:val="40"/>
        </w:numPr>
        <w:tabs>
          <w:tab w:pos="1396" w:val="left" w:leader="none"/>
          <w:tab w:pos="1397" w:val="left" w:leader="none"/>
        </w:tabs>
        <w:spacing w:line="240" w:lineRule="auto" w:before="20" w:after="0"/>
        <w:ind w:left="1396" w:right="0" w:hanging="361"/>
        <w:jc w:val="left"/>
        <w:rPr>
          <w:sz w:val="24"/>
        </w:rPr>
      </w:pPr>
      <w:r>
        <w:rPr>
          <w:sz w:val="24"/>
        </w:rPr>
        <w:t>C. botulinum → botulismus (otrava botulotoxinem – „klobásový</w:t>
      </w:r>
      <w:r>
        <w:rPr>
          <w:spacing w:val="-6"/>
          <w:sz w:val="24"/>
        </w:rPr>
        <w:t> </w:t>
      </w:r>
      <w:r>
        <w:rPr>
          <w:sz w:val="24"/>
        </w:rPr>
        <w:t>jed“)</w:t>
      </w:r>
    </w:p>
    <w:p>
      <w:pPr>
        <w:spacing w:after="0" w:line="240" w:lineRule="auto"/>
        <w:jc w:val="left"/>
        <w:rPr>
          <w:sz w:val="24"/>
        </w:rPr>
        <w:sectPr>
          <w:pgSz w:w="11910" w:h="16840"/>
          <w:pgMar w:top="1400" w:bottom="280" w:left="740" w:right="40"/>
        </w:sectPr>
      </w:pPr>
    </w:p>
    <w:p>
      <w:pPr>
        <w:pStyle w:val="ListParagraph"/>
        <w:numPr>
          <w:ilvl w:val="1"/>
          <w:numId w:val="40"/>
        </w:numPr>
        <w:tabs>
          <w:tab w:pos="2117" w:val="left" w:leader="none"/>
        </w:tabs>
        <w:spacing w:line="240" w:lineRule="auto" w:before="78" w:after="0"/>
        <w:ind w:left="2116" w:right="1426" w:hanging="360"/>
        <w:jc w:val="left"/>
        <w:rPr>
          <w:sz w:val="24"/>
        </w:rPr>
      </w:pPr>
      <w:r>
        <w:rPr>
          <w:sz w:val="24"/>
        </w:rPr>
        <w:t>Roste v anaerobních podmínkách – konzervy (případně ve včelím medu → u</w:t>
      </w:r>
      <w:r>
        <w:rPr>
          <w:spacing w:val="-1"/>
          <w:sz w:val="24"/>
        </w:rPr>
        <w:t> </w:t>
      </w:r>
      <w:r>
        <w:rPr>
          <w:sz w:val="24"/>
        </w:rPr>
        <w:t>dětí)</w:t>
      </w:r>
    </w:p>
    <w:p>
      <w:pPr>
        <w:pStyle w:val="ListParagraph"/>
        <w:numPr>
          <w:ilvl w:val="1"/>
          <w:numId w:val="40"/>
        </w:numPr>
        <w:tabs>
          <w:tab w:pos="2117" w:val="left" w:leader="none"/>
        </w:tabs>
        <w:spacing w:line="240" w:lineRule="auto" w:before="21" w:after="0"/>
        <w:ind w:left="2116" w:right="2257" w:hanging="360"/>
        <w:jc w:val="left"/>
        <w:rPr>
          <w:sz w:val="24"/>
        </w:rPr>
      </w:pPr>
      <w:r>
        <w:rPr>
          <w:sz w:val="24"/>
        </w:rPr>
        <w:t>Toxin blokuje nervosvalový přenos → neschopnost kontrakce (ani bránice)</w:t>
      </w:r>
    </w:p>
    <w:p>
      <w:pPr>
        <w:pStyle w:val="ListParagraph"/>
        <w:numPr>
          <w:ilvl w:val="2"/>
          <w:numId w:val="40"/>
        </w:numPr>
        <w:tabs>
          <w:tab w:pos="2836" w:val="left" w:leader="none"/>
          <w:tab w:pos="2837" w:val="left" w:leader="none"/>
        </w:tabs>
        <w:spacing w:line="240" w:lineRule="auto" w:before="18" w:after="0"/>
        <w:ind w:left="2836" w:right="0" w:hanging="361"/>
        <w:jc w:val="left"/>
        <w:rPr>
          <w:sz w:val="24"/>
        </w:rPr>
      </w:pPr>
      <w:r>
        <w:rPr>
          <w:sz w:val="24"/>
        </w:rPr>
        <w:t>Vůbec nejúčinnější známý humánní jed (smrtelná dávka –</w:t>
      </w:r>
      <w:r>
        <w:rPr>
          <w:spacing w:val="-5"/>
          <w:sz w:val="24"/>
        </w:rPr>
        <w:t> </w:t>
      </w:r>
      <w:r>
        <w:rPr>
          <w:sz w:val="24"/>
        </w:rPr>
        <w:t>10ng)</w:t>
      </w:r>
    </w:p>
    <w:p>
      <w:pPr>
        <w:pStyle w:val="ListParagraph"/>
        <w:numPr>
          <w:ilvl w:val="2"/>
          <w:numId w:val="40"/>
        </w:numPr>
        <w:tabs>
          <w:tab w:pos="2836" w:val="left" w:leader="none"/>
          <w:tab w:pos="2837" w:val="left" w:leader="none"/>
        </w:tabs>
        <w:spacing w:line="240" w:lineRule="auto" w:before="19" w:after="0"/>
        <w:ind w:left="2836" w:right="0" w:hanging="361"/>
        <w:jc w:val="left"/>
        <w:rPr>
          <w:sz w:val="24"/>
        </w:rPr>
      </w:pPr>
      <w:r>
        <w:rPr>
          <w:sz w:val="24"/>
        </w:rPr>
        <w:t>Využití v kosmetice →</w:t>
      </w:r>
      <w:r>
        <w:rPr>
          <w:spacing w:val="1"/>
          <w:sz w:val="24"/>
        </w:rPr>
        <w:t> </w:t>
      </w:r>
      <w:r>
        <w:rPr>
          <w:sz w:val="24"/>
        </w:rPr>
        <w:t>Botox</w:t>
      </w:r>
    </w:p>
    <w:p>
      <w:pPr>
        <w:pStyle w:val="ListParagraph"/>
        <w:numPr>
          <w:ilvl w:val="1"/>
          <w:numId w:val="40"/>
        </w:numPr>
        <w:tabs>
          <w:tab w:pos="2117" w:val="left" w:leader="none"/>
        </w:tabs>
        <w:spacing w:line="240" w:lineRule="auto" w:before="18" w:after="0"/>
        <w:ind w:left="2116" w:right="0" w:hanging="361"/>
        <w:jc w:val="left"/>
        <w:rPr>
          <w:sz w:val="24"/>
        </w:rPr>
      </w:pPr>
      <w:r>
        <w:rPr>
          <w:sz w:val="24"/>
        </w:rPr>
        <w:t>Typy</w:t>
      </w:r>
      <w:r>
        <w:rPr>
          <w:spacing w:val="-2"/>
          <w:sz w:val="24"/>
        </w:rPr>
        <w:t> </w:t>
      </w:r>
      <w:r>
        <w:rPr>
          <w:sz w:val="24"/>
        </w:rPr>
        <w:t>botulismu:</w:t>
      </w:r>
    </w:p>
    <w:p>
      <w:pPr>
        <w:pStyle w:val="ListParagraph"/>
        <w:numPr>
          <w:ilvl w:val="2"/>
          <w:numId w:val="40"/>
        </w:numPr>
        <w:tabs>
          <w:tab w:pos="2836" w:val="left" w:leader="none"/>
          <w:tab w:pos="2837" w:val="left" w:leader="none"/>
        </w:tabs>
        <w:spacing w:line="240" w:lineRule="auto" w:before="0" w:after="0"/>
        <w:ind w:left="2836" w:right="0" w:hanging="361"/>
        <w:jc w:val="left"/>
        <w:rPr>
          <w:sz w:val="24"/>
        </w:rPr>
      </w:pPr>
      <w:r>
        <w:rPr>
          <w:sz w:val="24"/>
        </w:rPr>
        <w:t>Alimentární – nejčastější</w:t>
      </w:r>
    </w:p>
    <w:p>
      <w:pPr>
        <w:pStyle w:val="ListParagraph"/>
        <w:numPr>
          <w:ilvl w:val="2"/>
          <w:numId w:val="40"/>
        </w:numPr>
        <w:tabs>
          <w:tab w:pos="2836" w:val="left" w:leader="none"/>
          <w:tab w:pos="2837" w:val="left" w:leader="none"/>
        </w:tabs>
        <w:spacing w:line="240" w:lineRule="auto" w:before="19" w:after="0"/>
        <w:ind w:left="2836" w:right="0" w:hanging="361"/>
        <w:jc w:val="left"/>
        <w:rPr>
          <w:sz w:val="24"/>
        </w:rPr>
      </w:pPr>
      <w:r>
        <w:rPr>
          <w:sz w:val="24"/>
        </w:rPr>
        <w:t>Traumatický – kontaminace</w:t>
      </w:r>
      <w:r>
        <w:rPr>
          <w:spacing w:val="-2"/>
          <w:sz w:val="24"/>
        </w:rPr>
        <w:t> </w:t>
      </w:r>
      <w:r>
        <w:rPr>
          <w:sz w:val="24"/>
        </w:rPr>
        <w:t>rány</w:t>
      </w:r>
    </w:p>
    <w:p>
      <w:pPr>
        <w:pStyle w:val="ListParagraph"/>
        <w:numPr>
          <w:ilvl w:val="2"/>
          <w:numId w:val="40"/>
        </w:numPr>
        <w:tabs>
          <w:tab w:pos="2836" w:val="left" w:leader="none"/>
          <w:tab w:pos="2837" w:val="left" w:leader="none"/>
        </w:tabs>
        <w:spacing w:line="256" w:lineRule="auto" w:before="18" w:after="0"/>
        <w:ind w:left="2836" w:right="2456" w:hanging="360"/>
        <w:jc w:val="left"/>
        <w:rPr>
          <w:sz w:val="24"/>
        </w:rPr>
      </w:pPr>
      <w:r>
        <w:rPr>
          <w:sz w:val="24"/>
        </w:rPr>
        <w:t>Kojenecký – dítě nemá vyvinutou střevní mikroflóru → C. botulinum má více prostoru k</w:t>
      </w:r>
      <w:r>
        <w:rPr>
          <w:spacing w:val="-5"/>
          <w:sz w:val="24"/>
        </w:rPr>
        <w:t> </w:t>
      </w:r>
      <w:r>
        <w:rPr>
          <w:sz w:val="24"/>
        </w:rPr>
        <w:t>množení</w:t>
      </w:r>
    </w:p>
    <w:p>
      <w:pPr>
        <w:pStyle w:val="ListParagraph"/>
        <w:numPr>
          <w:ilvl w:val="1"/>
          <w:numId w:val="40"/>
        </w:numPr>
        <w:tabs>
          <w:tab w:pos="2117" w:val="left" w:leader="none"/>
        </w:tabs>
        <w:spacing w:line="299" w:lineRule="exact" w:before="0" w:after="0"/>
        <w:ind w:left="2116" w:right="0" w:hanging="361"/>
        <w:jc w:val="left"/>
        <w:rPr>
          <w:sz w:val="24"/>
        </w:rPr>
      </w:pPr>
      <w:r>
        <w:rPr>
          <w:sz w:val="24"/>
        </w:rPr>
        <w:t>Terapie: antisérum IgG, není ATB</w:t>
      </w:r>
      <w:r>
        <w:rPr>
          <w:spacing w:val="-4"/>
          <w:sz w:val="24"/>
        </w:rPr>
        <w:t> </w:t>
      </w:r>
      <w:r>
        <w:rPr>
          <w:sz w:val="24"/>
        </w:rPr>
        <w:t>terapie</w:t>
      </w:r>
    </w:p>
    <w:p>
      <w:pPr>
        <w:pStyle w:val="ListParagraph"/>
        <w:numPr>
          <w:ilvl w:val="0"/>
          <w:numId w:val="40"/>
        </w:numPr>
        <w:tabs>
          <w:tab w:pos="1396" w:val="left" w:leader="none"/>
          <w:tab w:pos="1397" w:val="left" w:leader="none"/>
        </w:tabs>
        <w:spacing w:line="240" w:lineRule="auto" w:before="2" w:after="0"/>
        <w:ind w:left="1396" w:right="0" w:hanging="361"/>
        <w:jc w:val="left"/>
        <w:rPr>
          <w:sz w:val="24"/>
        </w:rPr>
      </w:pPr>
      <w:r>
        <w:rPr>
          <w:sz w:val="24"/>
        </w:rPr>
        <w:t>C. tetani → tetanus (otrava</w:t>
      </w:r>
      <w:r>
        <w:rPr>
          <w:spacing w:val="-6"/>
          <w:sz w:val="24"/>
        </w:rPr>
        <w:t> </w:t>
      </w:r>
      <w:r>
        <w:rPr>
          <w:sz w:val="24"/>
        </w:rPr>
        <w:t>tetanospazminem)</w:t>
      </w:r>
    </w:p>
    <w:p>
      <w:pPr>
        <w:pStyle w:val="ListParagraph"/>
        <w:numPr>
          <w:ilvl w:val="1"/>
          <w:numId w:val="40"/>
        </w:numPr>
        <w:tabs>
          <w:tab w:pos="2117" w:val="left" w:leader="none"/>
        </w:tabs>
        <w:spacing w:line="240" w:lineRule="auto" w:before="18" w:after="0"/>
        <w:ind w:left="2116" w:right="1420" w:hanging="360"/>
        <w:jc w:val="left"/>
        <w:rPr>
          <w:sz w:val="24"/>
        </w:rPr>
      </w:pPr>
      <w:r>
        <w:rPr>
          <w:sz w:val="24"/>
        </w:rPr>
        <w:t>Tento toxin blokuje uvolňování inhibičních neurostransmiterů → spasmus svalů</w:t>
      </w:r>
    </w:p>
    <w:p>
      <w:pPr>
        <w:pStyle w:val="ListParagraph"/>
        <w:numPr>
          <w:ilvl w:val="1"/>
          <w:numId w:val="40"/>
        </w:numPr>
        <w:tabs>
          <w:tab w:pos="2117" w:val="left" w:leader="none"/>
        </w:tabs>
        <w:spacing w:line="240" w:lineRule="auto" w:before="19" w:after="0"/>
        <w:ind w:left="2116" w:right="0" w:hanging="361"/>
        <w:jc w:val="left"/>
        <w:rPr>
          <w:sz w:val="24"/>
        </w:rPr>
      </w:pPr>
      <w:r>
        <w:rPr>
          <w:sz w:val="24"/>
        </w:rPr>
        <w:t>Častěji postihuje děti → proto součástí</w:t>
      </w:r>
      <w:r>
        <w:rPr>
          <w:spacing w:val="-1"/>
          <w:sz w:val="24"/>
        </w:rPr>
        <w:t> </w:t>
      </w:r>
      <w:r>
        <w:rPr>
          <w:sz w:val="24"/>
        </w:rPr>
        <w:t>hexavakcíny!</w:t>
      </w:r>
    </w:p>
    <w:p>
      <w:pPr>
        <w:pStyle w:val="ListParagraph"/>
        <w:numPr>
          <w:ilvl w:val="1"/>
          <w:numId w:val="40"/>
        </w:numPr>
        <w:tabs>
          <w:tab w:pos="2117" w:val="left" w:leader="none"/>
        </w:tabs>
        <w:spacing w:line="240" w:lineRule="auto" w:before="0" w:after="0"/>
        <w:ind w:left="2116" w:right="0" w:hanging="361"/>
        <w:jc w:val="left"/>
        <w:rPr>
          <w:sz w:val="24"/>
        </w:rPr>
      </w:pPr>
      <w:r>
        <w:rPr>
          <w:sz w:val="24"/>
        </w:rPr>
        <w:t>Terapie: antitetanický</w:t>
      </w:r>
      <w:r>
        <w:rPr>
          <w:spacing w:val="-3"/>
          <w:sz w:val="24"/>
        </w:rPr>
        <w:t> </w:t>
      </w:r>
      <w:r>
        <w:rPr>
          <w:sz w:val="24"/>
        </w:rPr>
        <w:t>globulin</w:t>
      </w:r>
    </w:p>
    <w:p>
      <w:pPr>
        <w:pStyle w:val="ListParagraph"/>
        <w:numPr>
          <w:ilvl w:val="0"/>
          <w:numId w:val="40"/>
        </w:numPr>
        <w:tabs>
          <w:tab w:pos="1396" w:val="left" w:leader="none"/>
          <w:tab w:pos="1397" w:val="left" w:leader="none"/>
        </w:tabs>
        <w:spacing w:line="254" w:lineRule="auto" w:before="1" w:after="0"/>
        <w:ind w:left="1396" w:right="2368" w:hanging="360"/>
        <w:jc w:val="left"/>
        <w:rPr>
          <w:sz w:val="24"/>
        </w:rPr>
      </w:pPr>
      <w:r>
        <w:rPr>
          <w:sz w:val="24"/>
        </w:rPr>
        <w:t>C. perfringens → plynatá sněť (kvůli toxinu-α = fosfolipáza C) → letální a nekrotizující</w:t>
      </w:r>
      <w:r>
        <w:rPr>
          <w:spacing w:val="-1"/>
          <w:sz w:val="24"/>
        </w:rPr>
        <w:t> </w:t>
      </w:r>
      <w:r>
        <w:rPr>
          <w:sz w:val="24"/>
        </w:rPr>
        <w:t>účinky</w:t>
      </w:r>
    </w:p>
    <w:p>
      <w:pPr>
        <w:pStyle w:val="ListParagraph"/>
        <w:numPr>
          <w:ilvl w:val="1"/>
          <w:numId w:val="40"/>
        </w:numPr>
        <w:tabs>
          <w:tab w:pos="2117" w:val="left" w:leader="none"/>
        </w:tabs>
        <w:spacing w:line="240" w:lineRule="auto" w:before="0" w:after="0"/>
        <w:ind w:left="2116" w:right="0" w:hanging="361"/>
        <w:jc w:val="left"/>
        <w:rPr>
          <w:sz w:val="24"/>
        </w:rPr>
      </w:pPr>
      <w:r>
        <w:rPr>
          <w:sz w:val="24"/>
        </w:rPr>
        <w:t>Častěji však střevní onemocnění (kolika, vodnaté</w:t>
      </w:r>
      <w:r>
        <w:rPr>
          <w:spacing w:val="-2"/>
          <w:sz w:val="24"/>
        </w:rPr>
        <w:t> </w:t>
      </w:r>
      <w:r>
        <w:rPr>
          <w:sz w:val="24"/>
        </w:rPr>
        <w:t>průjmy)</w:t>
      </w:r>
    </w:p>
    <w:p>
      <w:pPr>
        <w:pStyle w:val="ListParagraph"/>
        <w:numPr>
          <w:ilvl w:val="1"/>
          <w:numId w:val="40"/>
        </w:numPr>
        <w:tabs>
          <w:tab w:pos="2117" w:val="left" w:leader="none"/>
        </w:tabs>
        <w:spacing w:line="240" w:lineRule="auto" w:before="3" w:after="0"/>
        <w:ind w:left="2116" w:right="0" w:hanging="361"/>
        <w:jc w:val="left"/>
        <w:rPr>
          <w:sz w:val="24"/>
        </w:rPr>
      </w:pPr>
      <w:r>
        <w:rPr>
          <w:sz w:val="24"/>
        </w:rPr>
        <w:t>Terapie: penicilin G, klindamycin + odstranění nekrotické</w:t>
      </w:r>
      <w:r>
        <w:rPr>
          <w:spacing w:val="-4"/>
          <w:sz w:val="24"/>
        </w:rPr>
        <w:t> </w:t>
      </w:r>
      <w:r>
        <w:rPr>
          <w:sz w:val="24"/>
        </w:rPr>
        <w:t>tkáně</w:t>
      </w:r>
    </w:p>
    <w:p>
      <w:pPr>
        <w:pStyle w:val="ListParagraph"/>
        <w:numPr>
          <w:ilvl w:val="0"/>
          <w:numId w:val="40"/>
        </w:numPr>
        <w:tabs>
          <w:tab w:pos="1396" w:val="left" w:leader="none"/>
          <w:tab w:pos="1397" w:val="left" w:leader="none"/>
        </w:tabs>
        <w:spacing w:line="240" w:lineRule="auto" w:before="1" w:after="0"/>
        <w:ind w:left="1396" w:right="0" w:hanging="361"/>
        <w:jc w:val="left"/>
        <w:rPr>
          <w:sz w:val="24"/>
        </w:rPr>
      </w:pPr>
      <w:r>
        <w:rPr>
          <w:sz w:val="24"/>
        </w:rPr>
        <w:t>C. difficile → pseudomembranózní kolitida, často nozokomiální</w:t>
      </w:r>
      <w:r>
        <w:rPr>
          <w:spacing w:val="-5"/>
          <w:sz w:val="24"/>
        </w:rPr>
        <w:t> </w:t>
      </w:r>
      <w:r>
        <w:rPr>
          <w:sz w:val="24"/>
        </w:rPr>
        <w:t>infekce</w:t>
      </w:r>
    </w:p>
    <w:p>
      <w:pPr>
        <w:pStyle w:val="ListParagraph"/>
        <w:numPr>
          <w:ilvl w:val="1"/>
          <w:numId w:val="40"/>
        </w:numPr>
        <w:tabs>
          <w:tab w:pos="2117" w:val="left" w:leader="none"/>
        </w:tabs>
        <w:spacing w:line="240" w:lineRule="auto" w:before="16" w:after="0"/>
        <w:ind w:left="2116" w:right="0" w:hanging="361"/>
        <w:jc w:val="left"/>
        <w:rPr>
          <w:sz w:val="24"/>
        </w:rPr>
      </w:pPr>
      <w:r>
        <w:rPr>
          <w:sz w:val="24"/>
        </w:rPr>
        <w:t>Podání širokospektrých ATB → prostor pro přemnožení C. difficile →</w:t>
      </w:r>
      <w:r>
        <w:rPr>
          <w:spacing w:val="-7"/>
          <w:sz w:val="24"/>
        </w:rPr>
        <w:t> </w:t>
      </w:r>
      <w:r>
        <w:rPr>
          <w:sz w:val="24"/>
        </w:rPr>
        <w:t>2</w:t>
      </w:r>
    </w:p>
    <w:p>
      <w:pPr>
        <w:pStyle w:val="BodyText"/>
        <w:ind w:left="2116" w:firstLine="0"/>
      </w:pPr>
      <w:r>
        <w:rPr/>
        <w:t>toxiny:</w:t>
      </w:r>
    </w:p>
    <w:p>
      <w:pPr>
        <w:pStyle w:val="ListParagraph"/>
        <w:numPr>
          <w:ilvl w:val="2"/>
          <w:numId w:val="40"/>
        </w:numPr>
        <w:tabs>
          <w:tab w:pos="2836" w:val="left" w:leader="none"/>
          <w:tab w:pos="2837" w:val="left" w:leader="none"/>
        </w:tabs>
        <w:spacing w:line="240" w:lineRule="auto" w:before="18" w:after="0"/>
        <w:ind w:left="2836" w:right="0" w:hanging="361"/>
        <w:jc w:val="left"/>
        <w:rPr>
          <w:sz w:val="24"/>
        </w:rPr>
      </w:pPr>
      <w:r>
        <w:rPr>
          <w:sz w:val="24"/>
        </w:rPr>
        <w:t>Toxin A (poškodí epitelové buňky střeva + sníží i</w:t>
      </w:r>
      <w:r>
        <w:rPr>
          <w:spacing w:val="-2"/>
          <w:sz w:val="24"/>
        </w:rPr>
        <w:t> </w:t>
      </w:r>
      <w:r>
        <w:rPr>
          <w:sz w:val="24"/>
        </w:rPr>
        <w:t>imunitu)</w:t>
      </w:r>
    </w:p>
    <w:p>
      <w:pPr>
        <w:pStyle w:val="ListParagraph"/>
        <w:numPr>
          <w:ilvl w:val="2"/>
          <w:numId w:val="40"/>
        </w:numPr>
        <w:tabs>
          <w:tab w:pos="2836" w:val="left" w:leader="none"/>
          <w:tab w:pos="2837" w:val="left" w:leader="none"/>
        </w:tabs>
        <w:spacing w:line="256" w:lineRule="auto" w:before="19" w:after="0"/>
        <w:ind w:left="2836" w:right="1531" w:hanging="360"/>
        <w:jc w:val="left"/>
        <w:rPr>
          <w:sz w:val="24"/>
        </w:rPr>
      </w:pPr>
      <w:r>
        <w:rPr>
          <w:sz w:val="24"/>
        </w:rPr>
        <w:t>Toxin B (porušené buňky zcela destruuje) → nekrózy a ulcerace → pokrytí pablánou (pseudomembránou) → průjmy a bolesti</w:t>
      </w:r>
      <w:r>
        <w:rPr>
          <w:spacing w:val="-18"/>
          <w:sz w:val="24"/>
        </w:rPr>
        <w:t> </w:t>
      </w:r>
      <w:r>
        <w:rPr>
          <w:sz w:val="24"/>
        </w:rPr>
        <w:t>břicha</w:t>
      </w:r>
    </w:p>
    <w:p>
      <w:pPr>
        <w:pStyle w:val="ListParagraph"/>
        <w:numPr>
          <w:ilvl w:val="3"/>
          <w:numId w:val="40"/>
        </w:numPr>
        <w:tabs>
          <w:tab w:pos="3556" w:val="left" w:leader="none"/>
          <w:tab w:pos="3557" w:val="left" w:leader="none"/>
        </w:tabs>
        <w:spacing w:line="294" w:lineRule="exact" w:before="0" w:after="0"/>
        <w:ind w:left="3557" w:right="0" w:hanging="360"/>
        <w:jc w:val="left"/>
        <w:rPr>
          <w:sz w:val="24"/>
        </w:rPr>
      </w:pPr>
      <w:r>
        <w:rPr>
          <w:sz w:val="24"/>
        </w:rPr>
        <w:t>Pablána je tvořena: fibrin + mucin + mrtvé</w:t>
      </w:r>
      <w:r>
        <w:rPr>
          <w:spacing w:val="-6"/>
          <w:sz w:val="24"/>
        </w:rPr>
        <w:t> </w:t>
      </w:r>
      <w:r>
        <w:rPr>
          <w:sz w:val="24"/>
        </w:rPr>
        <w:t>neutrofily</w:t>
      </w:r>
    </w:p>
    <w:p>
      <w:pPr>
        <w:pStyle w:val="ListParagraph"/>
        <w:numPr>
          <w:ilvl w:val="1"/>
          <w:numId w:val="40"/>
        </w:numPr>
        <w:tabs>
          <w:tab w:pos="2117" w:val="left" w:leader="none"/>
        </w:tabs>
        <w:spacing w:line="240" w:lineRule="auto" w:before="21" w:after="0"/>
        <w:ind w:left="2116" w:right="0" w:hanging="361"/>
        <w:jc w:val="left"/>
        <w:rPr>
          <w:sz w:val="24"/>
        </w:rPr>
      </w:pPr>
      <w:r>
        <w:rPr>
          <w:sz w:val="24"/>
        </w:rPr>
        <w:t>Terapie: metronidazol, fekální</w:t>
      </w:r>
      <w:r>
        <w:rPr>
          <w:spacing w:val="-4"/>
          <w:sz w:val="24"/>
        </w:rPr>
        <w:t> </w:t>
      </w:r>
      <w:r>
        <w:rPr>
          <w:sz w:val="24"/>
        </w:rPr>
        <w:t>transplantace</w:t>
      </w: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spacing w:before="7"/>
        <w:ind w:left="0" w:firstLine="0"/>
        <w:rPr>
          <w:sz w:val="11"/>
        </w:rPr>
      </w:pPr>
    </w:p>
    <w:tbl>
      <w:tblPr>
        <w:tblW w:w="0" w:type="auto"/>
        <w:jc w:val="left"/>
        <w:tblInd w:w="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2"/>
        <w:gridCol w:w="1813"/>
        <w:gridCol w:w="1813"/>
        <w:gridCol w:w="1815"/>
        <w:gridCol w:w="1813"/>
      </w:tblGrid>
      <w:tr>
        <w:trPr>
          <w:trHeight w:val="258" w:hRule="atLeast"/>
        </w:trPr>
        <w:tc>
          <w:tcPr>
            <w:tcW w:w="1812" w:type="dxa"/>
          </w:tcPr>
          <w:p>
            <w:pPr>
              <w:pStyle w:val="TableParagraph"/>
              <w:rPr>
                <w:rFonts w:ascii="Times New Roman"/>
                <w:sz w:val="18"/>
              </w:rPr>
            </w:pPr>
          </w:p>
        </w:tc>
        <w:tc>
          <w:tcPr>
            <w:tcW w:w="1813" w:type="dxa"/>
          </w:tcPr>
          <w:p>
            <w:pPr>
              <w:pStyle w:val="TableParagraph"/>
              <w:spacing w:line="237" w:lineRule="exact" w:before="2"/>
              <w:ind w:left="202" w:right="189"/>
              <w:jc w:val="center"/>
              <w:rPr>
                <w:b/>
                <w:sz w:val="22"/>
              </w:rPr>
            </w:pPr>
            <w:r>
              <w:rPr>
                <w:b/>
                <w:sz w:val="22"/>
              </w:rPr>
              <w:t>Cl. botulinum</w:t>
            </w:r>
          </w:p>
        </w:tc>
        <w:tc>
          <w:tcPr>
            <w:tcW w:w="1813" w:type="dxa"/>
          </w:tcPr>
          <w:p>
            <w:pPr>
              <w:pStyle w:val="TableParagraph"/>
              <w:spacing w:line="237" w:lineRule="exact" w:before="2"/>
              <w:ind w:left="202" w:right="193"/>
              <w:jc w:val="center"/>
              <w:rPr>
                <w:b/>
                <w:sz w:val="22"/>
              </w:rPr>
            </w:pPr>
            <w:r>
              <w:rPr>
                <w:b/>
                <w:sz w:val="22"/>
              </w:rPr>
              <w:t>Cl. tetani</w:t>
            </w:r>
          </w:p>
        </w:tc>
        <w:tc>
          <w:tcPr>
            <w:tcW w:w="1815" w:type="dxa"/>
          </w:tcPr>
          <w:p>
            <w:pPr>
              <w:pStyle w:val="TableParagraph"/>
              <w:spacing w:line="237" w:lineRule="exact" w:before="2"/>
              <w:ind w:left="128" w:right="120"/>
              <w:jc w:val="center"/>
              <w:rPr>
                <w:b/>
                <w:sz w:val="22"/>
              </w:rPr>
            </w:pPr>
            <w:r>
              <w:rPr>
                <w:b/>
                <w:sz w:val="22"/>
              </w:rPr>
              <w:t>Cl. perfringens</w:t>
            </w:r>
          </w:p>
        </w:tc>
        <w:tc>
          <w:tcPr>
            <w:tcW w:w="1813" w:type="dxa"/>
          </w:tcPr>
          <w:p>
            <w:pPr>
              <w:pStyle w:val="TableParagraph"/>
              <w:spacing w:line="237" w:lineRule="exact" w:before="2"/>
              <w:ind w:left="202" w:right="194"/>
              <w:jc w:val="center"/>
              <w:rPr>
                <w:b/>
                <w:sz w:val="22"/>
              </w:rPr>
            </w:pPr>
            <w:r>
              <w:rPr>
                <w:b/>
                <w:sz w:val="22"/>
              </w:rPr>
              <w:t>Cl. difficile</w:t>
            </w:r>
          </w:p>
        </w:tc>
      </w:tr>
      <w:tr>
        <w:trPr>
          <w:trHeight w:val="258" w:hRule="atLeast"/>
        </w:trPr>
        <w:tc>
          <w:tcPr>
            <w:tcW w:w="1812" w:type="dxa"/>
          </w:tcPr>
          <w:p>
            <w:pPr>
              <w:pStyle w:val="TableParagraph"/>
              <w:spacing w:line="239" w:lineRule="exact"/>
              <w:ind w:left="110"/>
              <w:rPr>
                <w:b/>
                <w:sz w:val="22"/>
              </w:rPr>
            </w:pPr>
            <w:r>
              <w:rPr>
                <w:b/>
                <w:sz w:val="22"/>
              </w:rPr>
              <w:t>Podle Grama</w:t>
            </w:r>
          </w:p>
        </w:tc>
        <w:tc>
          <w:tcPr>
            <w:tcW w:w="7254" w:type="dxa"/>
            <w:gridSpan w:val="4"/>
          </w:tcPr>
          <w:p>
            <w:pPr>
              <w:pStyle w:val="TableParagraph"/>
              <w:spacing w:line="239" w:lineRule="exact"/>
              <w:ind w:left="3471" w:right="3459"/>
              <w:jc w:val="center"/>
              <w:rPr>
                <w:b/>
                <w:sz w:val="22"/>
              </w:rPr>
            </w:pPr>
            <w:r>
              <w:rPr>
                <w:b/>
                <w:color w:val="6F2F9F"/>
                <w:sz w:val="22"/>
              </w:rPr>
              <w:t>G+</w:t>
            </w:r>
          </w:p>
        </w:tc>
      </w:tr>
      <w:tr>
        <w:trPr>
          <w:trHeight w:val="515" w:hRule="atLeast"/>
        </w:trPr>
        <w:tc>
          <w:tcPr>
            <w:tcW w:w="1812" w:type="dxa"/>
          </w:tcPr>
          <w:p>
            <w:pPr>
              <w:pStyle w:val="TableParagraph"/>
              <w:spacing w:line="256" w:lineRule="exact" w:before="3"/>
              <w:ind w:left="110" w:right="276"/>
              <w:rPr>
                <w:b/>
                <w:sz w:val="22"/>
              </w:rPr>
            </w:pPr>
            <w:r>
              <w:rPr>
                <w:b/>
                <w:sz w:val="22"/>
              </w:rPr>
              <w:t>Požadavky na atmosféru</w:t>
            </w:r>
          </w:p>
        </w:tc>
        <w:tc>
          <w:tcPr>
            <w:tcW w:w="1813" w:type="dxa"/>
          </w:tcPr>
          <w:p>
            <w:pPr>
              <w:pStyle w:val="TableParagraph"/>
              <w:spacing w:before="129"/>
              <w:ind w:left="202" w:right="188"/>
              <w:jc w:val="center"/>
              <w:rPr>
                <w:sz w:val="22"/>
              </w:rPr>
            </w:pPr>
            <w:r>
              <w:rPr>
                <w:sz w:val="22"/>
              </w:rPr>
              <w:t>Anaerobní</w:t>
            </w:r>
          </w:p>
        </w:tc>
        <w:tc>
          <w:tcPr>
            <w:tcW w:w="1813" w:type="dxa"/>
          </w:tcPr>
          <w:p>
            <w:pPr>
              <w:pStyle w:val="TableParagraph"/>
              <w:spacing w:line="256" w:lineRule="exact" w:before="3"/>
              <w:ind w:left="426" w:right="399" w:firstLine="98"/>
              <w:rPr>
                <w:sz w:val="22"/>
              </w:rPr>
            </w:pPr>
            <w:r>
              <w:rPr>
                <w:sz w:val="22"/>
              </w:rPr>
              <w:t>Striktně anaerobní</w:t>
            </w:r>
          </w:p>
        </w:tc>
        <w:tc>
          <w:tcPr>
            <w:tcW w:w="1815" w:type="dxa"/>
          </w:tcPr>
          <w:p>
            <w:pPr>
              <w:pStyle w:val="TableParagraph"/>
              <w:spacing w:before="129"/>
              <w:ind w:left="130" w:right="120"/>
              <w:jc w:val="center"/>
              <w:rPr>
                <w:sz w:val="22"/>
              </w:rPr>
            </w:pPr>
            <w:r>
              <w:rPr>
                <w:sz w:val="22"/>
              </w:rPr>
              <w:t>Anaerobní</w:t>
            </w:r>
          </w:p>
        </w:tc>
        <w:tc>
          <w:tcPr>
            <w:tcW w:w="1813" w:type="dxa"/>
          </w:tcPr>
          <w:p>
            <w:pPr>
              <w:pStyle w:val="TableParagraph"/>
              <w:spacing w:line="256" w:lineRule="exact" w:before="3"/>
              <w:ind w:left="425" w:right="400" w:firstLine="98"/>
              <w:rPr>
                <w:sz w:val="22"/>
              </w:rPr>
            </w:pPr>
            <w:r>
              <w:rPr>
                <w:sz w:val="22"/>
              </w:rPr>
              <w:t>Striktně anaerobní</w:t>
            </w:r>
          </w:p>
        </w:tc>
      </w:tr>
      <w:tr>
        <w:trPr>
          <w:trHeight w:val="515" w:hRule="atLeast"/>
        </w:trPr>
        <w:tc>
          <w:tcPr>
            <w:tcW w:w="1812" w:type="dxa"/>
          </w:tcPr>
          <w:p>
            <w:pPr>
              <w:pStyle w:val="TableParagraph"/>
              <w:spacing w:line="257" w:lineRule="exact"/>
              <w:ind w:left="110"/>
              <w:rPr>
                <w:b/>
                <w:sz w:val="22"/>
              </w:rPr>
            </w:pPr>
            <w:r>
              <w:rPr>
                <w:b/>
                <w:sz w:val="22"/>
              </w:rPr>
              <w:t>Morfologie</w:t>
            </w:r>
          </w:p>
          <w:p>
            <w:pPr>
              <w:pStyle w:val="TableParagraph"/>
              <w:spacing w:line="239" w:lineRule="exact"/>
              <w:ind w:left="110"/>
              <w:rPr>
                <w:b/>
                <w:sz w:val="22"/>
              </w:rPr>
            </w:pPr>
            <w:r>
              <w:rPr>
                <w:b/>
                <w:sz w:val="22"/>
              </w:rPr>
              <w:t>tyček</w:t>
            </w:r>
          </w:p>
        </w:tc>
        <w:tc>
          <w:tcPr>
            <w:tcW w:w="1813" w:type="dxa"/>
          </w:tcPr>
          <w:p>
            <w:pPr>
              <w:pStyle w:val="TableParagraph"/>
              <w:spacing w:before="129"/>
              <w:ind w:left="202" w:right="187"/>
              <w:jc w:val="center"/>
              <w:rPr>
                <w:sz w:val="22"/>
              </w:rPr>
            </w:pPr>
            <w:r>
              <w:rPr>
                <w:sz w:val="22"/>
              </w:rPr>
              <w:t>Velké, rovné</w:t>
            </w:r>
          </w:p>
        </w:tc>
        <w:tc>
          <w:tcPr>
            <w:tcW w:w="1813" w:type="dxa"/>
          </w:tcPr>
          <w:p>
            <w:pPr>
              <w:pStyle w:val="TableParagraph"/>
              <w:spacing w:before="129"/>
              <w:ind w:left="202" w:right="193"/>
              <w:jc w:val="center"/>
              <w:rPr>
                <w:sz w:val="22"/>
              </w:rPr>
            </w:pPr>
            <w:r>
              <w:rPr>
                <w:sz w:val="22"/>
              </w:rPr>
              <w:t>Rovné, štíhlé</w:t>
            </w:r>
          </w:p>
        </w:tc>
        <w:tc>
          <w:tcPr>
            <w:tcW w:w="1815" w:type="dxa"/>
          </w:tcPr>
          <w:p>
            <w:pPr>
              <w:pStyle w:val="TableParagraph"/>
              <w:spacing w:before="129"/>
              <w:ind w:left="128" w:right="120"/>
              <w:jc w:val="center"/>
              <w:rPr>
                <w:sz w:val="22"/>
              </w:rPr>
            </w:pPr>
            <w:r>
              <w:rPr>
                <w:sz w:val="22"/>
              </w:rPr>
              <w:t>Bubřící</w:t>
            </w:r>
          </w:p>
        </w:tc>
        <w:tc>
          <w:tcPr>
            <w:tcW w:w="1813" w:type="dxa"/>
          </w:tcPr>
          <w:p>
            <w:pPr>
              <w:pStyle w:val="TableParagraph"/>
              <w:spacing w:before="129"/>
              <w:ind w:left="201" w:right="196"/>
              <w:jc w:val="center"/>
              <w:rPr>
                <w:sz w:val="22"/>
              </w:rPr>
            </w:pPr>
            <w:r>
              <w:rPr>
                <w:sz w:val="22"/>
              </w:rPr>
              <w:t>Bubřící</w:t>
            </w:r>
          </w:p>
        </w:tc>
      </w:tr>
      <w:tr>
        <w:trPr>
          <w:trHeight w:val="515" w:hRule="atLeast"/>
        </w:trPr>
        <w:tc>
          <w:tcPr>
            <w:tcW w:w="1812" w:type="dxa"/>
          </w:tcPr>
          <w:p>
            <w:pPr>
              <w:pStyle w:val="TableParagraph"/>
              <w:spacing w:before="129"/>
              <w:ind w:left="110"/>
              <w:rPr>
                <w:b/>
                <w:sz w:val="22"/>
              </w:rPr>
            </w:pPr>
            <w:r>
              <w:rPr>
                <w:b/>
                <w:sz w:val="22"/>
              </w:rPr>
              <w:t>Biochemie</w:t>
            </w:r>
          </w:p>
        </w:tc>
        <w:tc>
          <w:tcPr>
            <w:tcW w:w="1813" w:type="dxa"/>
          </w:tcPr>
          <w:p>
            <w:pPr>
              <w:pStyle w:val="TableParagraph"/>
              <w:spacing w:before="129"/>
              <w:ind w:left="202" w:right="187"/>
              <w:jc w:val="center"/>
              <w:rPr>
                <w:sz w:val="22"/>
              </w:rPr>
            </w:pPr>
            <w:r>
              <w:rPr>
                <w:sz w:val="22"/>
              </w:rPr>
              <w:t>β-hemolýza</w:t>
            </w:r>
          </w:p>
        </w:tc>
        <w:tc>
          <w:tcPr>
            <w:tcW w:w="1813" w:type="dxa"/>
          </w:tcPr>
          <w:p>
            <w:pPr>
              <w:pStyle w:val="TableParagraph"/>
              <w:spacing w:before="129"/>
              <w:ind w:left="200" w:right="196"/>
              <w:jc w:val="center"/>
              <w:rPr>
                <w:sz w:val="22"/>
              </w:rPr>
            </w:pPr>
            <w:r>
              <w:rPr>
                <w:sz w:val="22"/>
              </w:rPr>
              <w:t>β-hemolýza</w:t>
            </w:r>
          </w:p>
        </w:tc>
        <w:tc>
          <w:tcPr>
            <w:tcW w:w="1815" w:type="dxa"/>
          </w:tcPr>
          <w:p>
            <w:pPr>
              <w:pStyle w:val="TableParagraph"/>
              <w:spacing w:line="257" w:lineRule="exact"/>
              <w:ind w:left="128" w:right="120"/>
              <w:jc w:val="center"/>
              <w:rPr>
                <w:sz w:val="22"/>
              </w:rPr>
            </w:pPr>
            <w:r>
              <w:rPr>
                <w:sz w:val="22"/>
              </w:rPr>
              <w:t>β-hemolýza,</w:t>
            </w:r>
          </w:p>
          <w:p>
            <w:pPr>
              <w:pStyle w:val="TableParagraph"/>
              <w:spacing w:line="237" w:lineRule="exact" w:before="1"/>
              <w:ind w:left="129" w:right="120"/>
              <w:jc w:val="center"/>
              <w:rPr>
                <w:sz w:val="22"/>
              </w:rPr>
            </w:pPr>
            <w:r>
              <w:rPr>
                <w:sz w:val="22"/>
              </w:rPr>
              <w:t>Kat+</w:t>
            </w:r>
          </w:p>
        </w:tc>
        <w:tc>
          <w:tcPr>
            <w:tcW w:w="1813" w:type="dxa"/>
          </w:tcPr>
          <w:p>
            <w:pPr>
              <w:pStyle w:val="TableParagraph"/>
              <w:spacing w:before="129"/>
              <w:ind w:left="202" w:right="194"/>
              <w:jc w:val="center"/>
              <w:rPr>
                <w:sz w:val="22"/>
              </w:rPr>
            </w:pPr>
            <w:r>
              <w:rPr>
                <w:sz w:val="22"/>
              </w:rPr>
              <w:t>γ-hemolýza</w:t>
            </w:r>
          </w:p>
        </w:tc>
      </w:tr>
      <w:tr>
        <w:trPr>
          <w:trHeight w:val="774" w:hRule="atLeast"/>
        </w:trPr>
        <w:tc>
          <w:tcPr>
            <w:tcW w:w="1812" w:type="dxa"/>
          </w:tcPr>
          <w:p>
            <w:pPr>
              <w:pStyle w:val="TableParagraph"/>
              <w:rPr>
                <w:sz w:val="22"/>
              </w:rPr>
            </w:pPr>
          </w:p>
          <w:p>
            <w:pPr>
              <w:pStyle w:val="TableParagraph"/>
              <w:spacing w:before="1"/>
              <w:ind w:left="110"/>
              <w:rPr>
                <w:b/>
                <w:sz w:val="22"/>
              </w:rPr>
            </w:pPr>
            <w:r>
              <w:rPr>
                <w:b/>
                <w:sz w:val="22"/>
              </w:rPr>
              <w:t>Diagnostika</w:t>
            </w:r>
          </w:p>
        </w:tc>
        <w:tc>
          <w:tcPr>
            <w:tcW w:w="3626" w:type="dxa"/>
            <w:gridSpan w:val="2"/>
          </w:tcPr>
          <w:p>
            <w:pPr>
              <w:pStyle w:val="TableParagraph"/>
              <w:rPr>
                <w:sz w:val="22"/>
              </w:rPr>
            </w:pPr>
          </w:p>
          <w:p>
            <w:pPr>
              <w:pStyle w:val="TableParagraph"/>
              <w:spacing w:before="1"/>
              <w:ind w:left="410"/>
              <w:rPr>
                <w:sz w:val="22"/>
              </w:rPr>
            </w:pPr>
            <w:r>
              <w:rPr>
                <w:sz w:val="22"/>
              </w:rPr>
              <w:t>Založeno na klinickém obrazu</w:t>
            </w:r>
          </w:p>
        </w:tc>
        <w:tc>
          <w:tcPr>
            <w:tcW w:w="1815" w:type="dxa"/>
          </w:tcPr>
          <w:p>
            <w:pPr>
              <w:pStyle w:val="TableParagraph"/>
              <w:ind w:left="133" w:right="120"/>
              <w:jc w:val="center"/>
              <w:rPr>
                <w:sz w:val="22"/>
              </w:rPr>
            </w:pPr>
            <w:r>
              <w:rPr>
                <w:sz w:val="22"/>
              </w:rPr>
              <w:t>Odběr z nekrózy na žloutkový</w:t>
            </w:r>
          </w:p>
          <w:p>
            <w:pPr>
              <w:pStyle w:val="TableParagraph"/>
              <w:spacing w:line="239" w:lineRule="exact"/>
              <w:ind w:left="131" w:right="120"/>
              <w:jc w:val="center"/>
              <w:rPr>
                <w:sz w:val="22"/>
              </w:rPr>
            </w:pPr>
            <w:r>
              <w:rPr>
                <w:sz w:val="22"/>
              </w:rPr>
              <w:t>agar</w:t>
            </w:r>
          </w:p>
        </w:tc>
        <w:tc>
          <w:tcPr>
            <w:tcW w:w="1813" w:type="dxa"/>
          </w:tcPr>
          <w:p>
            <w:pPr>
              <w:pStyle w:val="TableParagraph"/>
              <w:ind w:left="202" w:right="196"/>
              <w:jc w:val="center"/>
              <w:rPr>
                <w:sz w:val="22"/>
              </w:rPr>
            </w:pPr>
            <w:r>
              <w:rPr>
                <w:sz w:val="22"/>
              </w:rPr>
              <w:t>Odběr stolice a průkaz Ag a</w:t>
            </w:r>
          </w:p>
          <w:p>
            <w:pPr>
              <w:pStyle w:val="TableParagraph"/>
              <w:spacing w:line="239" w:lineRule="exact"/>
              <w:ind w:left="202" w:right="194"/>
              <w:jc w:val="center"/>
              <w:rPr>
                <w:sz w:val="22"/>
              </w:rPr>
            </w:pPr>
            <w:r>
              <w:rPr>
                <w:sz w:val="22"/>
              </w:rPr>
              <w:t>toxinu</w:t>
            </w:r>
          </w:p>
        </w:tc>
      </w:tr>
    </w:tbl>
    <w:p>
      <w:pPr>
        <w:spacing w:after="0" w:line="239" w:lineRule="exact"/>
        <w:jc w:val="center"/>
        <w:rPr>
          <w:sz w:val="22"/>
        </w:rPr>
        <w:sectPr>
          <w:pgSz w:w="11910" w:h="16840"/>
          <w:pgMar w:top="1320" w:bottom="280" w:left="740" w:right="40"/>
        </w:sectPr>
      </w:pPr>
    </w:p>
    <w:tbl>
      <w:tblPr>
        <w:tblW w:w="0" w:type="auto"/>
        <w:jc w:val="left"/>
        <w:tblInd w:w="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2"/>
        <w:gridCol w:w="1813"/>
        <w:gridCol w:w="1813"/>
        <w:gridCol w:w="1815"/>
        <w:gridCol w:w="1813"/>
      </w:tblGrid>
      <w:tr>
        <w:trPr>
          <w:trHeight w:val="775" w:hRule="atLeast"/>
        </w:trPr>
        <w:tc>
          <w:tcPr>
            <w:tcW w:w="1812" w:type="dxa"/>
          </w:tcPr>
          <w:p>
            <w:pPr>
              <w:pStyle w:val="TableParagraph"/>
              <w:spacing w:before="10"/>
              <w:rPr>
                <w:sz w:val="21"/>
              </w:rPr>
            </w:pPr>
          </w:p>
          <w:p>
            <w:pPr>
              <w:pStyle w:val="TableParagraph"/>
              <w:ind w:left="110"/>
              <w:rPr>
                <w:b/>
                <w:sz w:val="22"/>
              </w:rPr>
            </w:pPr>
            <w:r>
              <w:rPr>
                <w:b/>
                <w:sz w:val="22"/>
              </w:rPr>
              <w:t>Terapie</w:t>
            </w:r>
          </w:p>
        </w:tc>
        <w:tc>
          <w:tcPr>
            <w:tcW w:w="1813" w:type="dxa"/>
          </w:tcPr>
          <w:p>
            <w:pPr>
              <w:pStyle w:val="TableParagraph"/>
              <w:spacing w:before="10"/>
              <w:rPr>
                <w:sz w:val="21"/>
              </w:rPr>
            </w:pPr>
          </w:p>
          <w:p>
            <w:pPr>
              <w:pStyle w:val="TableParagraph"/>
              <w:ind w:left="230"/>
              <w:rPr>
                <w:sz w:val="22"/>
              </w:rPr>
            </w:pPr>
            <w:r>
              <w:rPr>
                <w:sz w:val="22"/>
              </w:rPr>
              <w:t>Antisérum IgG</w:t>
            </w:r>
          </w:p>
        </w:tc>
        <w:tc>
          <w:tcPr>
            <w:tcW w:w="1813" w:type="dxa"/>
          </w:tcPr>
          <w:p>
            <w:pPr>
              <w:pStyle w:val="TableParagraph"/>
              <w:spacing w:before="127"/>
              <w:ind w:left="202" w:right="196"/>
              <w:jc w:val="center"/>
              <w:rPr>
                <w:sz w:val="22"/>
              </w:rPr>
            </w:pPr>
            <w:r>
              <w:rPr>
                <w:sz w:val="22"/>
              </w:rPr>
              <w:t>Antitetanický</w:t>
            </w:r>
          </w:p>
          <w:p>
            <w:pPr>
              <w:pStyle w:val="TableParagraph"/>
              <w:spacing w:before="1"/>
              <w:ind w:left="202" w:right="192"/>
              <w:jc w:val="center"/>
              <w:rPr>
                <w:sz w:val="22"/>
              </w:rPr>
            </w:pPr>
            <w:r>
              <w:rPr>
                <w:sz w:val="22"/>
              </w:rPr>
              <w:t>globulin</w:t>
            </w:r>
          </w:p>
        </w:tc>
        <w:tc>
          <w:tcPr>
            <w:tcW w:w="1815" w:type="dxa"/>
          </w:tcPr>
          <w:p>
            <w:pPr>
              <w:pStyle w:val="TableParagraph"/>
              <w:spacing w:before="127"/>
              <w:ind w:left="325" w:right="296" w:firstLine="57"/>
              <w:rPr>
                <w:sz w:val="22"/>
              </w:rPr>
            </w:pPr>
            <w:r>
              <w:rPr>
                <w:sz w:val="22"/>
              </w:rPr>
              <w:t>Penicilin G, klindamycin</w:t>
            </w:r>
          </w:p>
        </w:tc>
        <w:tc>
          <w:tcPr>
            <w:tcW w:w="1813" w:type="dxa"/>
          </w:tcPr>
          <w:p>
            <w:pPr>
              <w:pStyle w:val="TableParagraph"/>
              <w:spacing w:line="257" w:lineRule="exact"/>
              <w:ind w:left="197" w:right="196"/>
              <w:jc w:val="center"/>
              <w:rPr>
                <w:sz w:val="22"/>
              </w:rPr>
            </w:pPr>
            <w:r>
              <w:rPr>
                <w:sz w:val="22"/>
              </w:rPr>
              <w:t>Metronidazol,</w:t>
            </w:r>
          </w:p>
          <w:p>
            <w:pPr>
              <w:pStyle w:val="TableParagraph"/>
              <w:spacing w:line="257" w:lineRule="exact"/>
              <w:ind w:left="199" w:right="196"/>
              <w:jc w:val="center"/>
              <w:rPr>
                <w:sz w:val="22"/>
              </w:rPr>
            </w:pPr>
            <w:r>
              <w:rPr>
                <w:sz w:val="22"/>
              </w:rPr>
              <w:t>fekální</w:t>
            </w:r>
          </w:p>
          <w:p>
            <w:pPr>
              <w:pStyle w:val="TableParagraph"/>
              <w:spacing w:line="239" w:lineRule="exact" w:before="1"/>
              <w:ind w:left="202" w:right="196"/>
              <w:jc w:val="center"/>
              <w:rPr>
                <w:sz w:val="22"/>
              </w:rPr>
            </w:pPr>
            <w:r>
              <w:rPr>
                <w:sz w:val="22"/>
              </w:rPr>
              <w:t>transplantace</w:t>
            </w:r>
          </w:p>
        </w:tc>
      </w:tr>
    </w:tbl>
    <w:p>
      <w:pPr>
        <w:pStyle w:val="BodyText"/>
        <w:ind w:left="0" w:firstLine="0"/>
        <w:rPr>
          <w:sz w:val="20"/>
        </w:rPr>
      </w:pPr>
    </w:p>
    <w:p>
      <w:pPr>
        <w:spacing w:before="226"/>
        <w:ind w:left="676" w:right="0" w:firstLine="0"/>
        <w:jc w:val="left"/>
        <w:rPr>
          <w:b/>
          <w:sz w:val="24"/>
        </w:rPr>
      </w:pPr>
      <w:r>
        <w:rPr>
          <w:b/>
          <w:sz w:val="24"/>
        </w:rPr>
        <w:t>G+ nesporulující anaerobní tyčky</w:t>
      </w:r>
    </w:p>
    <w:p>
      <w:pPr>
        <w:pStyle w:val="ListParagraph"/>
        <w:numPr>
          <w:ilvl w:val="0"/>
          <w:numId w:val="40"/>
        </w:numPr>
        <w:tabs>
          <w:tab w:pos="1396" w:val="left" w:leader="none"/>
          <w:tab w:pos="1397" w:val="left" w:leader="none"/>
        </w:tabs>
        <w:spacing w:line="240" w:lineRule="auto" w:before="185" w:after="0"/>
        <w:ind w:left="1396" w:right="0" w:hanging="361"/>
        <w:jc w:val="left"/>
        <w:rPr>
          <w:sz w:val="24"/>
        </w:rPr>
      </w:pPr>
      <w:r>
        <w:rPr>
          <w:sz w:val="24"/>
        </w:rPr>
        <w:t>Propionibacterium</w:t>
      </w:r>
      <w:r>
        <w:rPr>
          <w:spacing w:val="-2"/>
          <w:sz w:val="24"/>
        </w:rPr>
        <w:t> </w:t>
      </w:r>
      <w:r>
        <w:rPr>
          <w:sz w:val="24"/>
        </w:rPr>
        <w:t>acnes</w:t>
      </w:r>
    </w:p>
    <w:p>
      <w:pPr>
        <w:pStyle w:val="ListParagraph"/>
        <w:numPr>
          <w:ilvl w:val="1"/>
          <w:numId w:val="40"/>
        </w:numPr>
        <w:tabs>
          <w:tab w:pos="2117" w:val="left" w:leader="none"/>
        </w:tabs>
        <w:spacing w:line="247" w:lineRule="auto" w:before="17" w:after="0"/>
        <w:ind w:left="2116" w:right="1381" w:hanging="360"/>
        <w:jc w:val="left"/>
        <w:rPr>
          <w:sz w:val="24"/>
        </w:rPr>
      </w:pPr>
      <w:r>
        <w:rPr>
          <w:sz w:val="24"/>
        </w:rPr>
        <w:t>Pokud se ucpe vývod mazové žlázy, tak dojde k přemnožení této bakterie a vyloučené chemické látky narušují stěnu póru a umožňuje ostatním bakteriím jejich šíření do okolní tkáně → tvoří se další ložiska</w:t>
      </w:r>
      <w:r>
        <w:rPr>
          <w:spacing w:val="-14"/>
          <w:sz w:val="24"/>
        </w:rPr>
        <w:t> </w:t>
      </w:r>
      <w:r>
        <w:rPr>
          <w:sz w:val="24"/>
        </w:rPr>
        <w:t>akné</w:t>
      </w:r>
    </w:p>
    <w:p>
      <w:pPr>
        <w:pStyle w:val="ListParagraph"/>
        <w:numPr>
          <w:ilvl w:val="1"/>
          <w:numId w:val="40"/>
        </w:numPr>
        <w:tabs>
          <w:tab w:pos="2117" w:val="left" w:leader="none"/>
        </w:tabs>
        <w:spacing w:line="240" w:lineRule="auto" w:before="12" w:after="0"/>
        <w:ind w:left="2116" w:right="0" w:hanging="361"/>
        <w:jc w:val="left"/>
        <w:rPr>
          <w:sz w:val="24"/>
        </w:rPr>
      </w:pPr>
      <w:r>
        <w:rPr>
          <w:sz w:val="24"/>
        </w:rPr>
        <w:t>Terapie:</w:t>
      </w:r>
      <w:r>
        <w:rPr>
          <w:spacing w:val="-2"/>
          <w:sz w:val="24"/>
        </w:rPr>
        <w:t> </w:t>
      </w:r>
      <w:r>
        <w:rPr>
          <w:sz w:val="24"/>
        </w:rPr>
        <w:t>makrolidy</w:t>
      </w:r>
    </w:p>
    <w:p>
      <w:pPr>
        <w:pStyle w:val="ListParagraph"/>
        <w:numPr>
          <w:ilvl w:val="0"/>
          <w:numId w:val="40"/>
        </w:numPr>
        <w:tabs>
          <w:tab w:pos="1396" w:val="left" w:leader="none"/>
          <w:tab w:pos="1397" w:val="left" w:leader="none"/>
        </w:tabs>
        <w:spacing w:line="240" w:lineRule="auto" w:before="1" w:after="0"/>
        <w:ind w:left="1396" w:right="0" w:hanging="361"/>
        <w:jc w:val="left"/>
        <w:rPr>
          <w:sz w:val="24"/>
        </w:rPr>
      </w:pPr>
      <w:r>
        <w:rPr>
          <w:sz w:val="24"/>
        </w:rPr>
        <w:t>Bifidobacterium dentium → zubní</w:t>
      </w:r>
      <w:r>
        <w:rPr>
          <w:spacing w:val="-3"/>
          <w:sz w:val="24"/>
        </w:rPr>
        <w:t> </w:t>
      </w:r>
      <w:r>
        <w:rPr>
          <w:sz w:val="24"/>
        </w:rPr>
        <w:t>kaz</w:t>
      </w:r>
    </w:p>
    <w:p>
      <w:pPr>
        <w:pStyle w:val="ListParagraph"/>
        <w:numPr>
          <w:ilvl w:val="1"/>
          <w:numId w:val="40"/>
        </w:numPr>
        <w:tabs>
          <w:tab w:pos="2117" w:val="left" w:leader="none"/>
        </w:tabs>
        <w:spacing w:line="240" w:lineRule="auto" w:before="21" w:after="0"/>
        <w:ind w:left="2116" w:right="0" w:hanging="361"/>
        <w:jc w:val="left"/>
        <w:rPr>
          <w:sz w:val="24"/>
        </w:rPr>
      </w:pPr>
      <w:r>
        <w:rPr>
          <w:sz w:val="24"/>
        </w:rPr>
        <w:t>Jinak je součástí běžné</w:t>
      </w:r>
      <w:r>
        <w:rPr>
          <w:spacing w:val="-5"/>
          <w:sz w:val="24"/>
        </w:rPr>
        <w:t> </w:t>
      </w:r>
      <w:r>
        <w:rPr>
          <w:sz w:val="24"/>
        </w:rPr>
        <w:t>mikroflóry</w:t>
      </w:r>
    </w:p>
    <w:p>
      <w:pPr>
        <w:spacing w:before="158"/>
        <w:ind w:left="676" w:right="0" w:firstLine="0"/>
        <w:jc w:val="left"/>
        <w:rPr>
          <w:b/>
          <w:sz w:val="24"/>
        </w:rPr>
      </w:pPr>
      <w:r>
        <w:rPr>
          <w:b/>
          <w:sz w:val="24"/>
        </w:rPr>
        <w:t>G+ anaerobní koky</w:t>
      </w:r>
    </w:p>
    <w:p>
      <w:pPr>
        <w:pStyle w:val="ListParagraph"/>
        <w:numPr>
          <w:ilvl w:val="0"/>
          <w:numId w:val="40"/>
        </w:numPr>
        <w:tabs>
          <w:tab w:pos="1396" w:val="left" w:leader="none"/>
          <w:tab w:pos="1397" w:val="left" w:leader="none"/>
        </w:tabs>
        <w:spacing w:line="240" w:lineRule="auto" w:before="183" w:after="0"/>
        <w:ind w:left="1396" w:right="0" w:hanging="361"/>
        <w:jc w:val="left"/>
        <w:rPr>
          <w:sz w:val="24"/>
        </w:rPr>
      </w:pPr>
      <w:r>
        <w:rPr>
          <w:sz w:val="24"/>
        </w:rPr>
        <w:t>Závažné, rychle progredující infekce v tělesných dutinách i na</w:t>
      </w:r>
      <w:r>
        <w:rPr>
          <w:spacing w:val="-8"/>
          <w:sz w:val="24"/>
        </w:rPr>
        <w:t> </w:t>
      </w:r>
      <w:r>
        <w:rPr>
          <w:sz w:val="24"/>
        </w:rPr>
        <w:t>kůži</w:t>
      </w:r>
    </w:p>
    <w:p>
      <w:pPr>
        <w:pStyle w:val="ListParagraph"/>
        <w:numPr>
          <w:ilvl w:val="1"/>
          <w:numId w:val="40"/>
        </w:numPr>
        <w:tabs>
          <w:tab w:pos="2117" w:val="left" w:leader="none"/>
        </w:tabs>
        <w:spacing w:line="240" w:lineRule="auto" w:before="17" w:after="0"/>
        <w:ind w:left="2116" w:right="0" w:hanging="361"/>
        <w:jc w:val="left"/>
        <w:rPr>
          <w:sz w:val="24"/>
        </w:rPr>
      </w:pPr>
      <w:r>
        <w:rPr>
          <w:sz w:val="24"/>
        </w:rPr>
        <w:t>Např.: Fournierova gangréna</w:t>
      </w:r>
      <w:r>
        <w:rPr>
          <w:spacing w:val="-4"/>
          <w:sz w:val="24"/>
        </w:rPr>
        <w:t> </w:t>
      </w:r>
      <w:r>
        <w:rPr>
          <w:sz w:val="24"/>
        </w:rPr>
        <w:t>scrota</w:t>
      </w:r>
    </w:p>
    <w:p>
      <w:pPr>
        <w:pStyle w:val="ListParagraph"/>
        <w:numPr>
          <w:ilvl w:val="2"/>
          <w:numId w:val="40"/>
        </w:numPr>
        <w:tabs>
          <w:tab w:pos="2836" w:val="left" w:leader="none"/>
          <w:tab w:pos="2837" w:val="left" w:leader="none"/>
        </w:tabs>
        <w:spacing w:line="240" w:lineRule="auto" w:before="0" w:after="0"/>
        <w:ind w:left="2836" w:right="0" w:hanging="361"/>
        <w:jc w:val="left"/>
        <w:rPr>
          <w:sz w:val="24"/>
        </w:rPr>
      </w:pPr>
      <w:r>
        <w:rPr>
          <w:sz w:val="24"/>
        </w:rPr>
        <w:t>Polymikrobiální infekce → fascitida →</w:t>
      </w:r>
      <w:r>
        <w:rPr>
          <w:spacing w:val="-4"/>
          <w:sz w:val="24"/>
        </w:rPr>
        <w:t> </w:t>
      </w:r>
      <w:r>
        <w:rPr>
          <w:sz w:val="24"/>
        </w:rPr>
        <w:t>gangréna</w:t>
      </w:r>
    </w:p>
    <w:p>
      <w:pPr>
        <w:pStyle w:val="ListParagraph"/>
        <w:numPr>
          <w:ilvl w:val="2"/>
          <w:numId w:val="40"/>
        </w:numPr>
        <w:tabs>
          <w:tab w:pos="2836" w:val="left" w:leader="none"/>
          <w:tab w:pos="2837" w:val="left" w:leader="none"/>
        </w:tabs>
        <w:spacing w:line="256" w:lineRule="auto" w:before="18" w:after="0"/>
        <w:ind w:left="2836" w:right="2679" w:hanging="360"/>
        <w:jc w:val="left"/>
        <w:rPr>
          <w:sz w:val="24"/>
        </w:rPr>
      </w:pPr>
      <w:r>
        <w:rPr>
          <w:sz w:val="24"/>
        </w:rPr>
        <w:t>Často vzniká v důsledku urologických či kolorektálních onemocnění</w:t>
      </w:r>
    </w:p>
    <w:p>
      <w:pPr>
        <w:pStyle w:val="ListParagraph"/>
        <w:numPr>
          <w:ilvl w:val="0"/>
          <w:numId w:val="40"/>
        </w:numPr>
        <w:tabs>
          <w:tab w:pos="1396" w:val="left" w:leader="none"/>
          <w:tab w:pos="1397" w:val="left" w:leader="none"/>
        </w:tabs>
        <w:spacing w:line="240" w:lineRule="auto" w:before="2" w:after="0"/>
        <w:ind w:left="1396" w:right="0" w:hanging="361"/>
        <w:jc w:val="left"/>
        <w:rPr>
          <w:sz w:val="24"/>
        </w:rPr>
      </w:pPr>
      <w:r>
        <w:rPr>
          <w:sz w:val="24"/>
        </w:rPr>
        <w:t>Nejčastější</w:t>
      </w:r>
      <w:r>
        <w:rPr>
          <w:spacing w:val="-1"/>
          <w:sz w:val="24"/>
        </w:rPr>
        <w:t> </w:t>
      </w:r>
      <w:r>
        <w:rPr>
          <w:sz w:val="24"/>
        </w:rPr>
        <w:t>druhy:</w:t>
      </w:r>
    </w:p>
    <w:p>
      <w:pPr>
        <w:pStyle w:val="ListParagraph"/>
        <w:numPr>
          <w:ilvl w:val="1"/>
          <w:numId w:val="40"/>
        </w:numPr>
        <w:tabs>
          <w:tab w:pos="2117" w:val="left" w:leader="none"/>
        </w:tabs>
        <w:spacing w:line="240" w:lineRule="auto" w:before="16" w:after="0"/>
        <w:ind w:left="2116" w:right="0" w:hanging="361"/>
        <w:jc w:val="left"/>
        <w:rPr>
          <w:sz w:val="24"/>
        </w:rPr>
      </w:pPr>
      <w:r>
        <w:rPr>
          <w:sz w:val="24"/>
        </w:rPr>
        <w:t>Peptococcus</w:t>
      </w:r>
      <w:r>
        <w:rPr>
          <w:spacing w:val="-2"/>
          <w:sz w:val="24"/>
        </w:rPr>
        <w:t> </w:t>
      </w:r>
      <w:r>
        <w:rPr>
          <w:sz w:val="24"/>
        </w:rPr>
        <w:t>species</w:t>
      </w:r>
    </w:p>
    <w:p>
      <w:pPr>
        <w:pStyle w:val="ListParagraph"/>
        <w:numPr>
          <w:ilvl w:val="1"/>
          <w:numId w:val="40"/>
        </w:numPr>
        <w:tabs>
          <w:tab w:pos="2117" w:val="left" w:leader="none"/>
        </w:tabs>
        <w:spacing w:line="240" w:lineRule="auto" w:before="2" w:after="0"/>
        <w:ind w:left="2116" w:right="0" w:hanging="361"/>
        <w:jc w:val="left"/>
        <w:rPr>
          <w:sz w:val="24"/>
        </w:rPr>
      </w:pPr>
      <w:r>
        <w:rPr>
          <w:sz w:val="24"/>
        </w:rPr>
        <w:t>Peptostreptococcus</w:t>
      </w:r>
      <w:r>
        <w:rPr>
          <w:spacing w:val="-2"/>
          <w:sz w:val="24"/>
        </w:rPr>
        <w:t> </w:t>
      </w:r>
      <w:r>
        <w:rPr>
          <w:sz w:val="24"/>
        </w:rPr>
        <w:t>species</w:t>
      </w:r>
    </w:p>
    <w:p>
      <w:pPr>
        <w:pStyle w:val="Heading2"/>
        <w:rPr>
          <w:u w:val="none"/>
        </w:rPr>
      </w:pPr>
      <w:r>
        <w:rPr>
          <w:rFonts w:ascii="Times New Roman" w:hAnsi="Times New Roman"/>
          <w:b w:val="0"/>
          <w:color w:val="FF0000"/>
          <w:spacing w:val="-110"/>
          <w:w w:val="99"/>
          <w:u w:val="thick" w:color="FF0000"/>
        </w:rPr>
        <w:t> </w:t>
      </w:r>
      <w:r>
        <w:rPr>
          <w:color w:val="FF0000"/>
          <w:u w:val="thick" w:color="FF0000"/>
        </w:rPr>
        <w:t>20 B Endemické</w:t>
      </w:r>
      <w:r>
        <w:rPr>
          <w:color w:val="FF0000"/>
          <w:spacing w:val="-8"/>
          <w:u w:val="thick" w:color="FF0000"/>
        </w:rPr>
        <w:t> </w:t>
      </w:r>
      <w:r>
        <w:rPr>
          <w:color w:val="FF0000"/>
          <w:u w:val="thick" w:color="FF0000"/>
        </w:rPr>
        <w:t>mykózy</w:t>
      </w:r>
    </w:p>
    <w:p>
      <w:pPr>
        <w:pStyle w:val="BodyText"/>
        <w:spacing w:before="203"/>
        <w:ind w:left="676" w:firstLine="0"/>
      </w:pPr>
      <w:r>
        <w:rPr>
          <w:color w:val="FF0000"/>
        </w:rPr>
        <w:t>Nejčastější původci - diagnostika a jejich</w:t>
      </w:r>
      <w:r>
        <w:rPr>
          <w:color w:val="FF0000"/>
          <w:spacing w:val="-19"/>
        </w:rPr>
        <w:t> </w:t>
      </w:r>
      <w:r>
        <w:rPr>
          <w:color w:val="FF0000"/>
        </w:rPr>
        <w:t>terapie</w:t>
      </w:r>
    </w:p>
    <w:p>
      <w:pPr>
        <w:pStyle w:val="ListParagraph"/>
        <w:numPr>
          <w:ilvl w:val="0"/>
          <w:numId w:val="40"/>
        </w:numPr>
        <w:tabs>
          <w:tab w:pos="1396" w:val="left" w:leader="none"/>
          <w:tab w:pos="1397" w:val="left" w:leader="none"/>
        </w:tabs>
        <w:spacing w:line="254" w:lineRule="auto" w:before="183" w:after="0"/>
        <w:ind w:left="1396" w:right="1891" w:hanging="360"/>
        <w:jc w:val="left"/>
        <w:rPr>
          <w:sz w:val="24"/>
        </w:rPr>
      </w:pPr>
      <w:r>
        <w:rPr>
          <w:sz w:val="24"/>
        </w:rPr>
        <w:t>Endemické mykózy jsou způsobeny dimorfními mykotickými druhy, které se vyskytují v půdě a životním prostředí určitých geografických</w:t>
      </w:r>
      <w:r>
        <w:rPr>
          <w:spacing w:val="-9"/>
          <w:sz w:val="24"/>
        </w:rPr>
        <w:t> </w:t>
      </w:r>
      <w:r>
        <w:rPr>
          <w:sz w:val="24"/>
        </w:rPr>
        <w:t>regionů</w:t>
      </w:r>
    </w:p>
    <w:p>
      <w:pPr>
        <w:pStyle w:val="ListParagraph"/>
        <w:numPr>
          <w:ilvl w:val="0"/>
          <w:numId w:val="40"/>
        </w:numPr>
        <w:tabs>
          <w:tab w:pos="1396" w:val="left" w:leader="none"/>
          <w:tab w:pos="1397" w:val="left" w:leader="none"/>
        </w:tabs>
        <w:spacing w:line="240" w:lineRule="auto" w:before="1" w:after="0"/>
        <w:ind w:left="1396" w:right="0" w:hanging="361"/>
        <w:jc w:val="left"/>
        <w:rPr>
          <w:sz w:val="24"/>
        </w:rPr>
      </w:pPr>
      <w:r>
        <w:rPr>
          <w:sz w:val="24"/>
        </w:rPr>
        <w:t>Histoplasma</w:t>
      </w:r>
      <w:r>
        <w:rPr>
          <w:spacing w:val="-1"/>
          <w:sz w:val="24"/>
        </w:rPr>
        <w:t> </w:t>
      </w:r>
      <w:r>
        <w:rPr>
          <w:sz w:val="24"/>
        </w:rPr>
        <w:t>capsulatum</w:t>
      </w:r>
    </w:p>
    <w:p>
      <w:pPr>
        <w:pStyle w:val="ListParagraph"/>
        <w:numPr>
          <w:ilvl w:val="1"/>
          <w:numId w:val="40"/>
        </w:numPr>
        <w:tabs>
          <w:tab w:pos="2117" w:val="left" w:leader="none"/>
        </w:tabs>
        <w:spacing w:line="240" w:lineRule="auto" w:before="19" w:after="0"/>
        <w:ind w:left="2116" w:right="0" w:hanging="361"/>
        <w:jc w:val="left"/>
        <w:rPr>
          <w:sz w:val="24"/>
        </w:rPr>
      </w:pPr>
      <w:r>
        <w:rPr>
          <w:sz w:val="24"/>
        </w:rPr>
        <w:t>Zejména ve vlhkém prostředí → v okolí řeky</w:t>
      </w:r>
      <w:r>
        <w:rPr>
          <w:spacing w:val="-4"/>
          <w:sz w:val="24"/>
        </w:rPr>
        <w:t> </w:t>
      </w:r>
      <w:r>
        <w:rPr>
          <w:sz w:val="24"/>
        </w:rPr>
        <w:t>Mississippi</w:t>
      </w:r>
    </w:p>
    <w:p>
      <w:pPr>
        <w:pStyle w:val="ListParagraph"/>
        <w:numPr>
          <w:ilvl w:val="0"/>
          <w:numId w:val="40"/>
        </w:numPr>
        <w:tabs>
          <w:tab w:pos="1396" w:val="left" w:leader="none"/>
          <w:tab w:pos="1397" w:val="left" w:leader="none"/>
        </w:tabs>
        <w:spacing w:line="240" w:lineRule="auto" w:before="1" w:after="0"/>
        <w:ind w:left="1396" w:right="0" w:hanging="361"/>
        <w:jc w:val="left"/>
        <w:rPr>
          <w:sz w:val="24"/>
        </w:rPr>
      </w:pPr>
      <w:r>
        <w:rPr>
          <w:sz w:val="24"/>
        </w:rPr>
        <w:t>Blastomyces</w:t>
      </w:r>
      <w:r>
        <w:rPr>
          <w:spacing w:val="-2"/>
          <w:sz w:val="24"/>
        </w:rPr>
        <w:t> </w:t>
      </w:r>
      <w:r>
        <w:rPr>
          <w:sz w:val="24"/>
        </w:rPr>
        <w:t>dermatitidis</w:t>
      </w:r>
    </w:p>
    <w:p>
      <w:pPr>
        <w:pStyle w:val="ListParagraph"/>
        <w:numPr>
          <w:ilvl w:val="1"/>
          <w:numId w:val="40"/>
        </w:numPr>
        <w:tabs>
          <w:tab w:pos="2117" w:val="left" w:leader="none"/>
        </w:tabs>
        <w:spacing w:line="240" w:lineRule="auto" w:before="19" w:after="0"/>
        <w:ind w:left="2116" w:right="0" w:hanging="361"/>
        <w:jc w:val="left"/>
        <w:rPr>
          <w:sz w:val="24"/>
        </w:rPr>
      </w:pPr>
      <w:r>
        <w:rPr>
          <w:sz w:val="24"/>
        </w:rPr>
        <w:t>Také v okolí řeky</w:t>
      </w:r>
      <w:r>
        <w:rPr>
          <w:spacing w:val="-5"/>
          <w:sz w:val="24"/>
        </w:rPr>
        <w:t> </w:t>
      </w:r>
      <w:r>
        <w:rPr>
          <w:sz w:val="24"/>
        </w:rPr>
        <w:t>Mississippi</w:t>
      </w:r>
    </w:p>
    <w:p>
      <w:pPr>
        <w:pStyle w:val="ListParagraph"/>
        <w:numPr>
          <w:ilvl w:val="1"/>
          <w:numId w:val="40"/>
        </w:numPr>
        <w:tabs>
          <w:tab w:pos="2117" w:val="left" w:leader="none"/>
        </w:tabs>
        <w:spacing w:line="240" w:lineRule="auto" w:before="0" w:after="0"/>
        <w:ind w:left="2116" w:right="0" w:hanging="361"/>
        <w:jc w:val="left"/>
        <w:rPr>
          <w:sz w:val="24"/>
        </w:rPr>
      </w:pPr>
      <w:r>
        <w:rPr>
          <w:sz w:val="24"/>
        </w:rPr>
        <w:t>Nejvzácnější a</w:t>
      </w:r>
      <w:r>
        <w:rPr>
          <w:spacing w:val="-1"/>
          <w:sz w:val="24"/>
        </w:rPr>
        <w:t> </w:t>
      </w:r>
      <w:r>
        <w:rPr>
          <w:sz w:val="24"/>
        </w:rPr>
        <w:t>nejvážnější</w:t>
      </w:r>
    </w:p>
    <w:p>
      <w:pPr>
        <w:pStyle w:val="ListParagraph"/>
        <w:numPr>
          <w:ilvl w:val="0"/>
          <w:numId w:val="40"/>
        </w:numPr>
        <w:tabs>
          <w:tab w:pos="1396" w:val="left" w:leader="none"/>
          <w:tab w:pos="1397" w:val="left" w:leader="none"/>
        </w:tabs>
        <w:spacing w:line="240" w:lineRule="auto" w:before="1" w:after="0"/>
        <w:ind w:left="1396" w:right="0" w:hanging="361"/>
        <w:jc w:val="left"/>
        <w:rPr>
          <w:sz w:val="24"/>
        </w:rPr>
      </w:pPr>
      <w:r>
        <w:rPr>
          <w:sz w:val="24"/>
        </w:rPr>
        <w:t>Coccidioides</w:t>
      </w:r>
      <w:r>
        <w:rPr>
          <w:spacing w:val="-2"/>
          <w:sz w:val="24"/>
        </w:rPr>
        <w:t> </w:t>
      </w:r>
      <w:r>
        <w:rPr>
          <w:sz w:val="24"/>
        </w:rPr>
        <w:t>immitis</w:t>
      </w:r>
    </w:p>
    <w:p>
      <w:pPr>
        <w:pStyle w:val="ListParagraph"/>
        <w:numPr>
          <w:ilvl w:val="1"/>
          <w:numId w:val="40"/>
        </w:numPr>
        <w:tabs>
          <w:tab w:pos="2117" w:val="left" w:leader="none"/>
        </w:tabs>
        <w:spacing w:line="240" w:lineRule="auto" w:before="16" w:after="0"/>
        <w:ind w:left="2116" w:right="0" w:hanging="361"/>
        <w:jc w:val="left"/>
        <w:rPr>
          <w:sz w:val="24"/>
        </w:rPr>
      </w:pPr>
      <w:r>
        <w:rPr>
          <w:sz w:val="24"/>
        </w:rPr>
        <w:t>Na jihozápadě USA –</w:t>
      </w:r>
      <w:r>
        <w:rPr>
          <w:spacing w:val="-4"/>
          <w:sz w:val="24"/>
        </w:rPr>
        <w:t> </w:t>
      </w:r>
      <w:r>
        <w:rPr>
          <w:sz w:val="24"/>
        </w:rPr>
        <w:t>Kalifornie</w:t>
      </w:r>
    </w:p>
    <w:p>
      <w:pPr>
        <w:pStyle w:val="ListParagraph"/>
        <w:numPr>
          <w:ilvl w:val="0"/>
          <w:numId w:val="40"/>
        </w:numPr>
        <w:tabs>
          <w:tab w:pos="1396" w:val="left" w:leader="none"/>
          <w:tab w:pos="1397" w:val="left" w:leader="none"/>
        </w:tabs>
        <w:spacing w:line="254" w:lineRule="auto" w:before="1" w:after="0"/>
        <w:ind w:left="1396" w:right="1497" w:hanging="360"/>
        <w:jc w:val="left"/>
        <w:rPr>
          <w:sz w:val="24"/>
        </w:rPr>
      </w:pPr>
      <w:r>
        <w:rPr>
          <w:sz w:val="24"/>
        </w:rPr>
        <w:t>Houby prorůstají místní půdy a uvolňují spory, které následně člověk vdechne → spory jsou fagocytovány makrofágy, které následně spory</w:t>
      </w:r>
      <w:r>
        <w:rPr>
          <w:spacing w:val="-9"/>
          <w:sz w:val="24"/>
        </w:rPr>
        <w:t> </w:t>
      </w:r>
      <w:r>
        <w:rPr>
          <w:sz w:val="24"/>
        </w:rPr>
        <w:t>zničí</w:t>
      </w:r>
    </w:p>
    <w:p>
      <w:pPr>
        <w:pStyle w:val="ListParagraph"/>
        <w:numPr>
          <w:ilvl w:val="1"/>
          <w:numId w:val="40"/>
        </w:numPr>
        <w:tabs>
          <w:tab w:pos="2117" w:val="left" w:leader="none"/>
        </w:tabs>
        <w:spacing w:line="240" w:lineRule="auto" w:before="2" w:after="0"/>
        <w:ind w:left="2116" w:right="2211" w:hanging="360"/>
        <w:jc w:val="left"/>
        <w:rPr>
          <w:sz w:val="24"/>
        </w:rPr>
      </w:pPr>
      <w:r>
        <w:rPr>
          <w:position w:val="1"/>
          <w:sz w:val="24"/>
        </w:rPr>
        <w:t>Důležitou roli zde hrají T</w:t>
      </w:r>
      <w:r>
        <w:rPr>
          <w:sz w:val="16"/>
        </w:rPr>
        <w:t>h</w:t>
      </w:r>
      <w:r>
        <w:rPr>
          <w:position w:val="1"/>
          <w:sz w:val="24"/>
        </w:rPr>
        <w:t>-lymfocyty → uvolňují IFN-γ → stimulace</w:t>
      </w:r>
      <w:r>
        <w:rPr>
          <w:sz w:val="24"/>
        </w:rPr>
        <w:t> makrofágů</w:t>
      </w:r>
    </w:p>
    <w:p>
      <w:pPr>
        <w:pStyle w:val="ListParagraph"/>
        <w:numPr>
          <w:ilvl w:val="0"/>
          <w:numId w:val="40"/>
        </w:numPr>
        <w:tabs>
          <w:tab w:pos="1396" w:val="left" w:leader="none"/>
          <w:tab w:pos="1397" w:val="left" w:leader="none"/>
        </w:tabs>
        <w:spacing w:line="240" w:lineRule="auto" w:before="21" w:after="0"/>
        <w:ind w:left="1396" w:right="0" w:hanging="361"/>
        <w:jc w:val="left"/>
        <w:rPr>
          <w:sz w:val="24"/>
        </w:rPr>
      </w:pPr>
      <w:r>
        <w:rPr>
          <w:sz w:val="24"/>
        </w:rPr>
        <w:t>Diagnostika:</w:t>
      </w:r>
    </w:p>
    <w:p>
      <w:pPr>
        <w:pStyle w:val="ListParagraph"/>
        <w:numPr>
          <w:ilvl w:val="1"/>
          <w:numId w:val="40"/>
        </w:numPr>
        <w:tabs>
          <w:tab w:pos="2117" w:val="left" w:leader="none"/>
        </w:tabs>
        <w:spacing w:line="240" w:lineRule="auto" w:before="19" w:after="0"/>
        <w:ind w:left="2116" w:right="2133" w:hanging="360"/>
        <w:jc w:val="left"/>
        <w:rPr>
          <w:sz w:val="24"/>
        </w:rPr>
      </w:pPr>
      <w:r>
        <w:rPr>
          <w:sz w:val="24"/>
        </w:rPr>
        <w:t>Průkaz antigenů (coccidioidin, histoplasmin) – možno testovat jako tuberkulinový</w:t>
      </w:r>
      <w:r>
        <w:rPr>
          <w:spacing w:val="-2"/>
          <w:sz w:val="24"/>
        </w:rPr>
        <w:t> </w:t>
      </w:r>
      <w:r>
        <w:rPr>
          <w:sz w:val="24"/>
        </w:rPr>
        <w:t>test</w:t>
      </w:r>
    </w:p>
    <w:p>
      <w:pPr>
        <w:pStyle w:val="ListParagraph"/>
        <w:numPr>
          <w:ilvl w:val="0"/>
          <w:numId w:val="40"/>
        </w:numPr>
        <w:tabs>
          <w:tab w:pos="1396" w:val="left" w:leader="none"/>
          <w:tab w:pos="1397" w:val="left" w:leader="none"/>
        </w:tabs>
        <w:spacing w:line="240" w:lineRule="auto" w:before="19" w:after="0"/>
        <w:ind w:left="1396" w:right="0" w:hanging="361"/>
        <w:jc w:val="left"/>
        <w:rPr>
          <w:sz w:val="24"/>
        </w:rPr>
      </w:pPr>
      <w:r>
        <w:rPr>
          <w:sz w:val="24"/>
        </w:rPr>
        <w:t>3</w:t>
      </w:r>
      <w:r>
        <w:rPr>
          <w:spacing w:val="-2"/>
          <w:sz w:val="24"/>
        </w:rPr>
        <w:t> </w:t>
      </w:r>
      <w:r>
        <w:rPr>
          <w:sz w:val="24"/>
        </w:rPr>
        <w:t>formy:</w:t>
      </w:r>
    </w:p>
    <w:p>
      <w:pPr>
        <w:pStyle w:val="ListParagraph"/>
        <w:numPr>
          <w:ilvl w:val="1"/>
          <w:numId w:val="40"/>
        </w:numPr>
        <w:tabs>
          <w:tab w:pos="2117" w:val="left" w:leader="none"/>
        </w:tabs>
        <w:spacing w:line="240" w:lineRule="auto" w:before="16" w:after="0"/>
        <w:ind w:left="2116" w:right="0" w:hanging="361"/>
        <w:jc w:val="left"/>
        <w:rPr>
          <w:sz w:val="24"/>
        </w:rPr>
      </w:pPr>
      <w:r>
        <w:rPr>
          <w:sz w:val="24"/>
        </w:rPr>
        <w:t>Asymptomatická</w:t>
      </w:r>
      <w:r>
        <w:rPr>
          <w:spacing w:val="-2"/>
          <w:sz w:val="24"/>
        </w:rPr>
        <w:t> </w:t>
      </w:r>
      <w:r>
        <w:rPr>
          <w:sz w:val="24"/>
        </w:rPr>
        <w:t>(nejčastěji)</w:t>
      </w:r>
    </w:p>
    <w:p>
      <w:pPr>
        <w:spacing w:after="0" w:line="240" w:lineRule="auto"/>
        <w:jc w:val="left"/>
        <w:rPr>
          <w:sz w:val="24"/>
        </w:rPr>
        <w:sectPr>
          <w:pgSz w:w="11910" w:h="16840"/>
          <w:pgMar w:top="1400" w:bottom="280" w:left="740" w:right="40"/>
        </w:sectPr>
      </w:pPr>
    </w:p>
    <w:p>
      <w:pPr>
        <w:pStyle w:val="ListParagraph"/>
        <w:numPr>
          <w:ilvl w:val="1"/>
          <w:numId w:val="40"/>
        </w:numPr>
        <w:tabs>
          <w:tab w:pos="2117" w:val="left" w:leader="none"/>
        </w:tabs>
        <w:spacing w:line="240" w:lineRule="auto" w:before="78" w:after="0"/>
        <w:ind w:left="2116" w:right="0" w:hanging="361"/>
        <w:jc w:val="left"/>
        <w:rPr>
          <w:sz w:val="24"/>
        </w:rPr>
      </w:pPr>
      <w:r>
        <w:rPr>
          <w:sz w:val="24"/>
        </w:rPr>
        <w:t>Plicní (simulující TBC) → granulomy, kalcifikace,</w:t>
      </w:r>
      <w:r>
        <w:rPr>
          <w:spacing w:val="-4"/>
          <w:sz w:val="24"/>
        </w:rPr>
        <w:t> </w:t>
      </w:r>
      <w:r>
        <w:rPr>
          <w:sz w:val="24"/>
        </w:rPr>
        <w:t>kaverny</w:t>
      </w:r>
    </w:p>
    <w:p>
      <w:pPr>
        <w:pStyle w:val="ListParagraph"/>
        <w:numPr>
          <w:ilvl w:val="1"/>
          <w:numId w:val="40"/>
        </w:numPr>
        <w:tabs>
          <w:tab w:pos="2117" w:val="left" w:leader="none"/>
        </w:tabs>
        <w:spacing w:line="240" w:lineRule="auto" w:before="0" w:after="0"/>
        <w:ind w:left="2116" w:right="0" w:hanging="361"/>
        <w:jc w:val="left"/>
        <w:rPr>
          <w:sz w:val="24"/>
        </w:rPr>
      </w:pPr>
      <w:r>
        <w:rPr>
          <w:sz w:val="24"/>
        </w:rPr>
        <w:t>Disseminovaná (disseminace po celém těle,</w:t>
      </w:r>
      <w:r>
        <w:rPr>
          <w:spacing w:val="-4"/>
          <w:sz w:val="24"/>
        </w:rPr>
        <w:t> </w:t>
      </w:r>
      <w:r>
        <w:rPr>
          <w:sz w:val="24"/>
        </w:rPr>
        <w:t>vzácně)</w:t>
      </w:r>
    </w:p>
    <w:p>
      <w:pPr>
        <w:pStyle w:val="ListParagraph"/>
        <w:numPr>
          <w:ilvl w:val="2"/>
          <w:numId w:val="40"/>
        </w:numPr>
        <w:tabs>
          <w:tab w:pos="2836" w:val="left" w:leader="none"/>
          <w:tab w:pos="2837" w:val="left" w:leader="none"/>
        </w:tabs>
        <w:spacing w:line="240" w:lineRule="auto" w:before="2" w:after="0"/>
        <w:ind w:left="2836" w:right="0" w:hanging="361"/>
        <w:jc w:val="left"/>
        <w:rPr>
          <w:sz w:val="24"/>
        </w:rPr>
      </w:pPr>
      <w:r>
        <w:rPr>
          <w:sz w:val="24"/>
        </w:rPr>
        <w:t>Zejména u pacientů s porušenou buněčnou</w:t>
      </w:r>
      <w:r>
        <w:rPr>
          <w:spacing w:val="-7"/>
          <w:sz w:val="24"/>
        </w:rPr>
        <w:t> </w:t>
      </w:r>
      <w:r>
        <w:rPr>
          <w:sz w:val="24"/>
        </w:rPr>
        <w:t>imunitou</w:t>
      </w:r>
    </w:p>
    <w:p>
      <w:pPr>
        <w:pStyle w:val="ListParagraph"/>
        <w:numPr>
          <w:ilvl w:val="2"/>
          <w:numId w:val="40"/>
        </w:numPr>
        <w:tabs>
          <w:tab w:pos="2836" w:val="left" w:leader="none"/>
          <w:tab w:pos="2837" w:val="left" w:leader="none"/>
        </w:tabs>
        <w:spacing w:line="240" w:lineRule="auto" w:before="18" w:after="0"/>
        <w:ind w:left="2836" w:right="0" w:hanging="361"/>
        <w:jc w:val="left"/>
        <w:rPr>
          <w:sz w:val="24"/>
        </w:rPr>
      </w:pPr>
      <w:r>
        <w:rPr>
          <w:position w:val="1"/>
          <w:sz w:val="24"/>
        </w:rPr>
        <w:t>T</w:t>
      </w:r>
      <w:r>
        <w:rPr>
          <w:sz w:val="16"/>
        </w:rPr>
        <w:t>h</w:t>
      </w:r>
      <w:r>
        <w:rPr>
          <w:position w:val="1"/>
          <w:sz w:val="24"/>
        </w:rPr>
        <w:t>-lymfocyty – např. u</w:t>
      </w:r>
      <w:r>
        <w:rPr>
          <w:spacing w:val="-1"/>
          <w:position w:val="1"/>
          <w:sz w:val="24"/>
        </w:rPr>
        <w:t> </w:t>
      </w:r>
      <w:r>
        <w:rPr>
          <w:position w:val="1"/>
          <w:sz w:val="24"/>
        </w:rPr>
        <w:t>AIDS</w:t>
      </w:r>
    </w:p>
    <w:p>
      <w:pPr>
        <w:pStyle w:val="ListParagraph"/>
        <w:numPr>
          <w:ilvl w:val="0"/>
          <w:numId w:val="40"/>
        </w:numPr>
        <w:tabs>
          <w:tab w:pos="1396" w:val="left" w:leader="none"/>
          <w:tab w:pos="1397" w:val="left" w:leader="none"/>
        </w:tabs>
        <w:spacing w:line="240" w:lineRule="auto" w:before="20" w:after="0"/>
        <w:ind w:left="1396" w:right="0" w:hanging="361"/>
        <w:jc w:val="left"/>
        <w:rPr>
          <w:sz w:val="24"/>
        </w:rPr>
      </w:pPr>
      <w:r>
        <w:rPr>
          <w:sz w:val="24"/>
        </w:rPr>
        <w:t>Terapie: amfotericin</w:t>
      </w:r>
      <w:r>
        <w:rPr>
          <w:spacing w:val="-3"/>
          <w:sz w:val="24"/>
        </w:rPr>
        <w:t> </w:t>
      </w:r>
      <w:r>
        <w:rPr>
          <w:sz w:val="24"/>
        </w:rPr>
        <w:t>B</w:t>
      </w:r>
    </w:p>
    <w:p>
      <w:pPr>
        <w:pStyle w:val="Heading2"/>
        <w:spacing w:before="177"/>
        <w:jc w:val="both"/>
        <w:rPr>
          <w:u w:val="none"/>
        </w:rPr>
      </w:pPr>
      <w:r>
        <w:rPr>
          <w:color w:val="00AFEF"/>
          <w:u w:val="thick" w:color="00AFEF"/>
        </w:rPr>
        <w:t>21 A Mycobacterium tuberculosis</w:t>
      </w:r>
    </w:p>
    <w:p>
      <w:pPr>
        <w:pStyle w:val="BodyText"/>
        <w:spacing w:line="259" w:lineRule="auto" w:before="202"/>
        <w:ind w:left="676" w:right="1763" w:firstLine="0"/>
        <w:jc w:val="both"/>
      </w:pPr>
      <w:r>
        <w:rPr>
          <w:color w:val="00AFEF"/>
        </w:rPr>
        <w:t>Onemocnění, které vyvolává, kdy myslet na mykobakteriózu, možnosti laboratorního průkazu mykobakterií, odolnost mykobakterií – stavba buněčné stěny a rozdíl oproti běžným grampozitivním a gramnegativním bakteriím</w:t>
      </w:r>
    </w:p>
    <w:p>
      <w:pPr>
        <w:pStyle w:val="ListParagraph"/>
        <w:numPr>
          <w:ilvl w:val="0"/>
          <w:numId w:val="41"/>
        </w:numPr>
        <w:tabs>
          <w:tab w:pos="1396" w:val="left" w:leader="none"/>
          <w:tab w:pos="1397" w:val="left" w:leader="none"/>
        </w:tabs>
        <w:spacing w:line="240" w:lineRule="auto" w:before="161" w:after="0"/>
        <w:ind w:left="1396" w:right="0" w:hanging="361"/>
        <w:jc w:val="left"/>
        <w:rPr>
          <w:sz w:val="24"/>
        </w:rPr>
      </w:pPr>
      <w:r>
        <w:rPr>
          <w:sz w:val="24"/>
        </w:rPr>
        <w:t>Mycobacterium tuberculosis (Kochův bacil)–</w:t>
      </w:r>
      <w:r>
        <w:rPr>
          <w:spacing w:val="-6"/>
          <w:sz w:val="24"/>
        </w:rPr>
        <w:t> </w:t>
      </w:r>
      <w:r>
        <w:rPr>
          <w:sz w:val="24"/>
        </w:rPr>
        <w:t>charakteristika</w:t>
      </w:r>
    </w:p>
    <w:p>
      <w:pPr>
        <w:pStyle w:val="ListParagraph"/>
        <w:numPr>
          <w:ilvl w:val="1"/>
          <w:numId w:val="41"/>
        </w:numPr>
        <w:tabs>
          <w:tab w:pos="2117" w:val="left" w:leader="none"/>
        </w:tabs>
        <w:spacing w:line="240" w:lineRule="auto" w:before="16" w:after="0"/>
        <w:ind w:left="2116" w:right="0" w:hanging="361"/>
        <w:jc w:val="left"/>
        <w:rPr>
          <w:sz w:val="24"/>
        </w:rPr>
      </w:pPr>
      <w:r>
        <w:rPr>
          <w:sz w:val="24"/>
        </w:rPr>
        <w:t>Středně dlouhá, acidorezistentní tyčinka (obsah mykolových</w:t>
      </w:r>
      <w:r>
        <w:rPr>
          <w:spacing w:val="-9"/>
          <w:sz w:val="24"/>
        </w:rPr>
        <w:t> </w:t>
      </w:r>
      <w:r>
        <w:rPr>
          <w:sz w:val="24"/>
        </w:rPr>
        <w:t>kyselin)</w:t>
      </w:r>
    </w:p>
    <w:p>
      <w:pPr>
        <w:pStyle w:val="ListParagraph"/>
        <w:numPr>
          <w:ilvl w:val="1"/>
          <w:numId w:val="41"/>
        </w:numPr>
        <w:tabs>
          <w:tab w:pos="2117" w:val="left" w:leader="none"/>
        </w:tabs>
        <w:spacing w:line="240" w:lineRule="auto" w:before="0" w:after="0"/>
        <w:ind w:left="2116" w:right="0" w:hanging="361"/>
        <w:jc w:val="left"/>
        <w:rPr>
          <w:sz w:val="24"/>
        </w:rPr>
      </w:pPr>
      <w:r>
        <w:rPr>
          <w:sz w:val="24"/>
        </w:rPr>
        <w:t>Striktně</w:t>
      </w:r>
      <w:r>
        <w:rPr>
          <w:spacing w:val="-1"/>
          <w:sz w:val="24"/>
        </w:rPr>
        <w:t> </w:t>
      </w:r>
      <w:r>
        <w:rPr>
          <w:sz w:val="24"/>
        </w:rPr>
        <w:t>aerobní</w:t>
      </w:r>
    </w:p>
    <w:p>
      <w:pPr>
        <w:pStyle w:val="ListParagraph"/>
        <w:numPr>
          <w:ilvl w:val="1"/>
          <w:numId w:val="41"/>
        </w:numPr>
        <w:tabs>
          <w:tab w:pos="2117" w:val="left" w:leader="none"/>
        </w:tabs>
        <w:spacing w:line="240" w:lineRule="auto" w:before="0" w:after="0"/>
        <w:ind w:left="2116" w:right="0" w:hanging="361"/>
        <w:jc w:val="left"/>
        <w:rPr>
          <w:sz w:val="24"/>
        </w:rPr>
      </w:pPr>
      <w:r>
        <w:rPr>
          <w:sz w:val="24"/>
        </w:rPr>
        <w:t>Antigeny:</w:t>
      </w:r>
    </w:p>
    <w:p>
      <w:pPr>
        <w:pStyle w:val="ListParagraph"/>
        <w:numPr>
          <w:ilvl w:val="2"/>
          <w:numId w:val="41"/>
        </w:numPr>
        <w:tabs>
          <w:tab w:pos="2836" w:val="left" w:leader="none"/>
          <w:tab w:pos="2837" w:val="left" w:leader="none"/>
        </w:tabs>
        <w:spacing w:line="256" w:lineRule="auto" w:before="0" w:after="0"/>
        <w:ind w:left="2836" w:right="1803" w:hanging="360"/>
        <w:jc w:val="left"/>
        <w:rPr>
          <w:sz w:val="24"/>
        </w:rPr>
      </w:pPr>
      <w:r>
        <w:rPr>
          <w:sz w:val="24"/>
        </w:rPr>
        <w:t>Tuberkulin (Mantoux test pro zjištění buněčné hypersenzitivity opožděného typu proti</w:t>
      </w:r>
      <w:r>
        <w:rPr>
          <w:spacing w:val="-4"/>
          <w:sz w:val="24"/>
        </w:rPr>
        <w:t> </w:t>
      </w:r>
      <w:r>
        <w:rPr>
          <w:sz w:val="24"/>
        </w:rPr>
        <w:t>tuberkulinu)</w:t>
      </w:r>
    </w:p>
    <w:p>
      <w:pPr>
        <w:pStyle w:val="ListParagraph"/>
        <w:numPr>
          <w:ilvl w:val="2"/>
          <w:numId w:val="41"/>
        </w:numPr>
        <w:tabs>
          <w:tab w:pos="2836" w:val="left" w:leader="none"/>
          <w:tab w:pos="2837" w:val="left" w:leader="none"/>
        </w:tabs>
        <w:spacing w:line="240" w:lineRule="auto" w:before="0" w:after="0"/>
        <w:ind w:left="2836" w:right="0" w:hanging="361"/>
        <w:jc w:val="left"/>
        <w:rPr>
          <w:sz w:val="24"/>
        </w:rPr>
      </w:pPr>
      <w:r>
        <w:rPr>
          <w:sz w:val="24"/>
        </w:rPr>
        <w:t>Cord-factor (inhibuje mitochondriální respiraci) – faktor</w:t>
      </w:r>
      <w:r>
        <w:rPr>
          <w:spacing w:val="-7"/>
          <w:sz w:val="24"/>
        </w:rPr>
        <w:t> </w:t>
      </w:r>
      <w:r>
        <w:rPr>
          <w:sz w:val="24"/>
        </w:rPr>
        <w:t>virulence</w:t>
      </w:r>
    </w:p>
    <w:p>
      <w:pPr>
        <w:pStyle w:val="ListParagraph"/>
        <w:numPr>
          <w:ilvl w:val="3"/>
          <w:numId w:val="41"/>
        </w:numPr>
        <w:tabs>
          <w:tab w:pos="3556" w:val="left" w:leader="none"/>
          <w:tab w:pos="3557" w:val="left" w:leader="none"/>
        </w:tabs>
        <w:spacing w:line="240" w:lineRule="auto" w:before="20" w:after="0"/>
        <w:ind w:left="3557" w:right="0" w:hanging="360"/>
        <w:jc w:val="left"/>
        <w:rPr>
          <w:sz w:val="24"/>
        </w:rPr>
      </w:pPr>
      <w:r>
        <w:rPr>
          <w:sz w:val="24"/>
        </w:rPr>
        <w:t>Zároveň sdružuje jednotlivé mykobakterie do</w:t>
      </w:r>
      <w:r>
        <w:rPr>
          <w:spacing w:val="-4"/>
          <w:sz w:val="24"/>
        </w:rPr>
        <w:t> </w:t>
      </w:r>
      <w:r>
        <w:rPr>
          <w:sz w:val="24"/>
        </w:rPr>
        <w:t>provazců</w:t>
      </w:r>
    </w:p>
    <w:p>
      <w:pPr>
        <w:pStyle w:val="ListParagraph"/>
        <w:numPr>
          <w:ilvl w:val="1"/>
          <w:numId w:val="41"/>
        </w:numPr>
        <w:tabs>
          <w:tab w:pos="2117" w:val="left" w:leader="none"/>
        </w:tabs>
        <w:spacing w:line="240" w:lineRule="auto" w:before="16" w:after="0"/>
        <w:ind w:left="2116" w:right="0" w:hanging="361"/>
        <w:jc w:val="left"/>
        <w:rPr>
          <w:sz w:val="24"/>
        </w:rPr>
      </w:pPr>
      <w:r>
        <w:rPr>
          <w:sz w:val="24"/>
        </w:rPr>
        <w:t>Netvoří toxiny, přežívá v makrofázích zábranou fúze</w:t>
      </w:r>
      <w:r>
        <w:rPr>
          <w:spacing w:val="-4"/>
          <w:sz w:val="24"/>
        </w:rPr>
        <w:t> </w:t>
      </w:r>
      <w:r>
        <w:rPr>
          <w:sz w:val="24"/>
        </w:rPr>
        <w:t>fagosomu</w:t>
      </w:r>
    </w:p>
    <w:p>
      <w:pPr>
        <w:pStyle w:val="BodyText"/>
        <w:ind w:left="2116" w:firstLine="0"/>
      </w:pPr>
      <w:r>
        <w:rPr/>
        <w:t>s lysozomem</w:t>
      </w:r>
    </w:p>
    <w:p>
      <w:pPr>
        <w:pStyle w:val="ListParagraph"/>
        <w:numPr>
          <w:ilvl w:val="1"/>
          <w:numId w:val="41"/>
        </w:numPr>
        <w:tabs>
          <w:tab w:pos="2117" w:val="left" w:leader="none"/>
        </w:tabs>
        <w:spacing w:line="240" w:lineRule="auto" w:before="19" w:after="0"/>
        <w:ind w:left="2116" w:right="0" w:hanging="361"/>
        <w:jc w:val="left"/>
        <w:rPr>
          <w:sz w:val="24"/>
        </w:rPr>
      </w:pPr>
      <w:r>
        <w:rPr>
          <w:sz w:val="24"/>
        </w:rPr>
        <w:t>Spolu s dalšími druhy tvoří tzv. Komplex M.</w:t>
      </w:r>
      <w:r>
        <w:rPr>
          <w:spacing w:val="-8"/>
          <w:sz w:val="24"/>
        </w:rPr>
        <w:t> </w:t>
      </w:r>
      <w:r>
        <w:rPr>
          <w:sz w:val="24"/>
        </w:rPr>
        <w:t>tuberculosis</w:t>
      </w:r>
    </w:p>
    <w:p>
      <w:pPr>
        <w:pStyle w:val="BodyText"/>
        <w:tabs>
          <w:tab w:pos="2836" w:val="left" w:leader="none"/>
        </w:tabs>
        <w:ind w:left="2476" w:firstLine="0"/>
      </w:pPr>
      <w:r>
        <w:rPr>
          <w:rFonts w:ascii="Wingdings" w:hAnsi="Wingdings"/>
        </w:rPr>
        <w:t></w:t>
      </w:r>
      <w:r>
        <w:rPr>
          <w:rFonts w:ascii="Times New Roman" w:hAnsi="Times New Roman"/>
        </w:rPr>
        <w:tab/>
      </w:r>
      <w:r>
        <w:rPr/>
        <w:t>+ M. bovis,</w:t>
      </w:r>
      <w:r>
        <w:rPr>
          <w:spacing w:val="-1"/>
        </w:rPr>
        <w:t> </w:t>
      </w:r>
      <w:r>
        <w:rPr/>
        <w:t>africanum…</w:t>
      </w:r>
    </w:p>
    <w:p>
      <w:pPr>
        <w:pStyle w:val="ListParagraph"/>
        <w:numPr>
          <w:ilvl w:val="0"/>
          <w:numId w:val="41"/>
        </w:numPr>
        <w:tabs>
          <w:tab w:pos="1396" w:val="left" w:leader="none"/>
          <w:tab w:pos="1397" w:val="left" w:leader="none"/>
        </w:tabs>
        <w:spacing w:line="240" w:lineRule="auto" w:before="19" w:after="0"/>
        <w:ind w:left="1396" w:right="0" w:hanging="361"/>
        <w:jc w:val="left"/>
        <w:rPr>
          <w:sz w:val="24"/>
        </w:rPr>
      </w:pPr>
      <w:r>
        <w:rPr>
          <w:sz w:val="24"/>
        </w:rPr>
        <w:t>Vyvolává tuberkulózu (TBC,</w:t>
      </w:r>
      <w:r>
        <w:rPr>
          <w:spacing w:val="-3"/>
          <w:sz w:val="24"/>
        </w:rPr>
        <w:t> </w:t>
      </w:r>
      <w:r>
        <w:rPr>
          <w:sz w:val="24"/>
        </w:rPr>
        <w:t>souchotě)</w:t>
      </w:r>
    </w:p>
    <w:p>
      <w:pPr>
        <w:pStyle w:val="ListParagraph"/>
        <w:numPr>
          <w:ilvl w:val="1"/>
          <w:numId w:val="41"/>
        </w:numPr>
        <w:tabs>
          <w:tab w:pos="2117" w:val="left" w:leader="none"/>
        </w:tabs>
        <w:spacing w:line="240" w:lineRule="auto" w:before="19" w:after="0"/>
        <w:ind w:left="2116" w:right="1485" w:hanging="360"/>
        <w:jc w:val="left"/>
        <w:rPr>
          <w:sz w:val="24"/>
        </w:rPr>
      </w:pPr>
      <w:r>
        <w:rPr>
          <w:sz w:val="24"/>
        </w:rPr>
        <w:t>Vdechnutí do plic → vznik Ghonova komplexu → většinou zvápenatí → ale stává se možným zdrojem reinfekce, ke které může dojít</w:t>
      </w:r>
      <w:r>
        <w:rPr>
          <w:spacing w:val="-10"/>
          <w:sz w:val="24"/>
        </w:rPr>
        <w:t> </w:t>
      </w:r>
      <w:r>
        <w:rPr>
          <w:sz w:val="24"/>
        </w:rPr>
        <w:t>důsledkem</w:t>
      </w:r>
    </w:p>
    <w:p>
      <w:pPr>
        <w:pStyle w:val="BodyText"/>
        <w:spacing w:before="18"/>
        <w:ind w:left="2116" w:firstLine="0"/>
      </w:pPr>
      <w:r>
        <w:rPr/>
        <w:t>oslabení imunity</w:t>
      </w:r>
    </w:p>
    <w:p>
      <w:pPr>
        <w:pStyle w:val="ListParagraph"/>
        <w:numPr>
          <w:ilvl w:val="1"/>
          <w:numId w:val="41"/>
        </w:numPr>
        <w:tabs>
          <w:tab w:pos="2117" w:val="left" w:leader="none"/>
        </w:tabs>
        <w:spacing w:line="240" w:lineRule="auto" w:before="19" w:after="0"/>
        <w:ind w:left="2116" w:right="0" w:hanging="361"/>
        <w:jc w:val="left"/>
        <w:rPr>
          <w:sz w:val="24"/>
        </w:rPr>
      </w:pPr>
      <w:r>
        <w:rPr>
          <w:sz w:val="24"/>
        </w:rPr>
        <w:t>Primární – cévní</w:t>
      </w:r>
      <w:r>
        <w:rPr>
          <w:spacing w:val="-1"/>
          <w:sz w:val="24"/>
        </w:rPr>
        <w:t> </w:t>
      </w:r>
      <w:r>
        <w:rPr>
          <w:sz w:val="24"/>
        </w:rPr>
        <w:t>šíření</w:t>
      </w:r>
    </w:p>
    <w:p>
      <w:pPr>
        <w:pStyle w:val="ListParagraph"/>
        <w:numPr>
          <w:ilvl w:val="1"/>
          <w:numId w:val="41"/>
        </w:numPr>
        <w:tabs>
          <w:tab w:pos="2117" w:val="left" w:leader="none"/>
        </w:tabs>
        <w:spacing w:line="240" w:lineRule="auto" w:before="0" w:after="0"/>
        <w:ind w:left="2116" w:right="0" w:hanging="361"/>
        <w:jc w:val="left"/>
        <w:rPr>
          <w:sz w:val="24"/>
        </w:rPr>
      </w:pPr>
      <w:r>
        <w:rPr>
          <w:sz w:val="24"/>
        </w:rPr>
        <w:t>Sekundární – porogenní</w:t>
      </w:r>
      <w:r>
        <w:rPr>
          <w:spacing w:val="-1"/>
          <w:sz w:val="24"/>
        </w:rPr>
        <w:t> </w:t>
      </w:r>
      <w:r>
        <w:rPr>
          <w:sz w:val="24"/>
        </w:rPr>
        <w:t>šíření</w:t>
      </w:r>
    </w:p>
    <w:p>
      <w:pPr>
        <w:pStyle w:val="ListParagraph"/>
        <w:numPr>
          <w:ilvl w:val="0"/>
          <w:numId w:val="41"/>
        </w:numPr>
        <w:tabs>
          <w:tab w:pos="1396" w:val="left" w:leader="none"/>
          <w:tab w:pos="1397" w:val="left" w:leader="none"/>
        </w:tabs>
        <w:spacing w:line="240" w:lineRule="auto" w:before="1" w:after="0"/>
        <w:ind w:left="1396" w:right="0" w:hanging="361"/>
        <w:jc w:val="left"/>
        <w:rPr>
          <w:sz w:val="24"/>
        </w:rPr>
      </w:pPr>
      <w:r>
        <w:rPr>
          <w:sz w:val="24"/>
        </w:rPr>
        <w:t>Diagnostika</w:t>
      </w:r>
    </w:p>
    <w:p>
      <w:pPr>
        <w:pStyle w:val="ListParagraph"/>
        <w:numPr>
          <w:ilvl w:val="1"/>
          <w:numId w:val="41"/>
        </w:numPr>
        <w:tabs>
          <w:tab w:pos="2117" w:val="left" w:leader="none"/>
        </w:tabs>
        <w:spacing w:line="240" w:lineRule="auto" w:before="19" w:after="0"/>
        <w:ind w:left="2116" w:right="1489" w:hanging="360"/>
        <w:jc w:val="left"/>
        <w:rPr>
          <w:sz w:val="24"/>
        </w:rPr>
      </w:pPr>
      <w:r>
        <w:rPr>
          <w:sz w:val="24"/>
        </w:rPr>
        <w:t>Kultivace (velmi dlouhá doba! – 6-12 týdnů): Löwenstein-Jensenova půda (vaječná)</w:t>
      </w:r>
    </w:p>
    <w:p>
      <w:pPr>
        <w:pStyle w:val="ListParagraph"/>
        <w:numPr>
          <w:ilvl w:val="2"/>
          <w:numId w:val="41"/>
        </w:numPr>
        <w:tabs>
          <w:tab w:pos="2836" w:val="left" w:leader="none"/>
          <w:tab w:pos="2837" w:val="left" w:leader="none"/>
        </w:tabs>
        <w:spacing w:line="256" w:lineRule="auto" w:before="19" w:after="0"/>
        <w:ind w:left="2836" w:right="1968" w:hanging="360"/>
        <w:jc w:val="left"/>
        <w:rPr>
          <w:sz w:val="24"/>
        </w:rPr>
      </w:pPr>
      <w:r>
        <w:rPr>
          <w:sz w:val="24"/>
        </w:rPr>
        <w:t>Pro dlouhou kultivačnín dobu se v dnešní době dává přednost metodám</w:t>
      </w:r>
      <w:r>
        <w:rPr>
          <w:spacing w:val="-1"/>
          <w:sz w:val="24"/>
        </w:rPr>
        <w:t> </w:t>
      </w:r>
      <w:r>
        <w:rPr>
          <w:sz w:val="24"/>
        </w:rPr>
        <w:t>PCR</w:t>
      </w:r>
    </w:p>
    <w:p>
      <w:pPr>
        <w:pStyle w:val="ListParagraph"/>
        <w:numPr>
          <w:ilvl w:val="1"/>
          <w:numId w:val="41"/>
        </w:numPr>
        <w:tabs>
          <w:tab w:pos="2117" w:val="left" w:leader="none"/>
        </w:tabs>
        <w:spacing w:line="298" w:lineRule="exact" w:before="0" w:after="0"/>
        <w:ind w:left="2116" w:right="0" w:hanging="361"/>
        <w:jc w:val="left"/>
        <w:rPr>
          <w:sz w:val="24"/>
        </w:rPr>
      </w:pPr>
      <w:r>
        <w:rPr>
          <w:sz w:val="24"/>
        </w:rPr>
        <w:t>Barvení:</w:t>
      </w:r>
      <w:r>
        <w:rPr>
          <w:spacing w:val="-2"/>
          <w:sz w:val="24"/>
        </w:rPr>
        <w:t> </w:t>
      </w:r>
      <w:r>
        <w:rPr>
          <w:sz w:val="24"/>
        </w:rPr>
        <w:t>Ziehl-Neelsen</w:t>
      </w:r>
    </w:p>
    <w:p>
      <w:pPr>
        <w:pStyle w:val="ListParagraph"/>
        <w:numPr>
          <w:ilvl w:val="1"/>
          <w:numId w:val="41"/>
        </w:numPr>
        <w:tabs>
          <w:tab w:pos="2117" w:val="left" w:leader="none"/>
        </w:tabs>
        <w:spacing w:line="240" w:lineRule="auto" w:before="0" w:after="0"/>
        <w:ind w:left="2116" w:right="0" w:hanging="361"/>
        <w:jc w:val="left"/>
        <w:rPr>
          <w:sz w:val="24"/>
        </w:rPr>
      </w:pPr>
      <w:r>
        <w:rPr>
          <w:sz w:val="24"/>
        </w:rPr>
        <w:t>Odběrový materiál:</w:t>
      </w:r>
      <w:r>
        <w:rPr>
          <w:spacing w:val="-4"/>
          <w:sz w:val="24"/>
        </w:rPr>
        <w:t> </w:t>
      </w:r>
      <w:r>
        <w:rPr>
          <w:sz w:val="24"/>
        </w:rPr>
        <w:t>sputum</w:t>
      </w:r>
    </w:p>
    <w:p>
      <w:pPr>
        <w:pStyle w:val="ListParagraph"/>
        <w:numPr>
          <w:ilvl w:val="2"/>
          <w:numId w:val="41"/>
        </w:numPr>
        <w:tabs>
          <w:tab w:pos="2836" w:val="left" w:leader="none"/>
          <w:tab w:pos="2837" w:val="left" w:leader="none"/>
        </w:tabs>
        <w:spacing w:line="240" w:lineRule="auto" w:before="0" w:after="0"/>
        <w:ind w:left="2836" w:right="0" w:hanging="361"/>
        <w:jc w:val="left"/>
        <w:rPr>
          <w:sz w:val="24"/>
        </w:rPr>
      </w:pPr>
      <w:r>
        <w:rPr>
          <w:sz w:val="24"/>
        </w:rPr>
        <w:t>Nutno před kultivací dekontaminovat od ostatních bakterií</w:t>
      </w:r>
      <w:r>
        <w:rPr>
          <w:spacing w:val="-4"/>
          <w:sz w:val="24"/>
        </w:rPr>
        <w:t> </w:t>
      </w:r>
      <w:r>
        <w:rPr>
          <w:sz w:val="24"/>
        </w:rPr>
        <w:t>(4%</w:t>
      </w:r>
    </w:p>
    <w:p>
      <w:pPr>
        <w:pStyle w:val="BodyText"/>
        <w:spacing w:before="18"/>
        <w:ind w:left="2836" w:firstLine="0"/>
      </w:pPr>
      <w:r>
        <w:rPr/>
        <w:t>NaOH)</w:t>
      </w:r>
    </w:p>
    <w:p>
      <w:pPr>
        <w:pStyle w:val="ListParagraph"/>
        <w:numPr>
          <w:ilvl w:val="2"/>
          <w:numId w:val="41"/>
        </w:numPr>
        <w:tabs>
          <w:tab w:pos="2836" w:val="left" w:leader="none"/>
          <w:tab w:pos="2837" w:val="left" w:leader="none"/>
        </w:tabs>
        <w:spacing w:line="256" w:lineRule="auto" w:before="19" w:after="0"/>
        <w:ind w:left="2836" w:right="1634" w:hanging="360"/>
        <w:jc w:val="left"/>
        <w:rPr>
          <w:sz w:val="24"/>
        </w:rPr>
      </w:pPr>
      <w:r>
        <w:rPr>
          <w:sz w:val="24"/>
        </w:rPr>
        <w:t>Průvodní bakteriální flóra by totiž jinak svým růstem</w:t>
      </w:r>
      <w:r>
        <w:rPr>
          <w:spacing w:val="-37"/>
          <w:sz w:val="24"/>
        </w:rPr>
        <w:t> </w:t>
      </w:r>
      <w:r>
        <w:rPr>
          <w:sz w:val="24"/>
        </w:rPr>
        <w:t>znemožnila kultivační průkaz právě patogenních</w:t>
      </w:r>
      <w:r>
        <w:rPr>
          <w:spacing w:val="-5"/>
          <w:sz w:val="24"/>
        </w:rPr>
        <w:t> </w:t>
      </w:r>
      <w:r>
        <w:rPr>
          <w:sz w:val="24"/>
        </w:rPr>
        <w:t>mykobakterií</w:t>
      </w:r>
    </w:p>
    <w:p>
      <w:pPr>
        <w:pStyle w:val="ListParagraph"/>
        <w:numPr>
          <w:ilvl w:val="0"/>
          <w:numId w:val="41"/>
        </w:numPr>
        <w:tabs>
          <w:tab w:pos="1396" w:val="left" w:leader="none"/>
          <w:tab w:pos="1397" w:val="left" w:leader="none"/>
        </w:tabs>
        <w:spacing w:line="294" w:lineRule="exact" w:before="0" w:after="0"/>
        <w:ind w:left="1396" w:right="0" w:hanging="361"/>
        <w:jc w:val="left"/>
        <w:rPr>
          <w:sz w:val="24"/>
        </w:rPr>
      </w:pPr>
      <w:r>
        <w:rPr>
          <w:sz w:val="24"/>
        </w:rPr>
        <w:t>Buněčná stěna a rozdíl oproti G+ a</w:t>
      </w:r>
      <w:r>
        <w:rPr>
          <w:spacing w:val="-6"/>
          <w:sz w:val="24"/>
        </w:rPr>
        <w:t> </w:t>
      </w:r>
      <w:r>
        <w:rPr>
          <w:sz w:val="24"/>
        </w:rPr>
        <w:t>G-</w:t>
      </w:r>
    </w:p>
    <w:p>
      <w:pPr>
        <w:pStyle w:val="ListParagraph"/>
        <w:numPr>
          <w:ilvl w:val="1"/>
          <w:numId w:val="41"/>
        </w:numPr>
        <w:tabs>
          <w:tab w:pos="2117" w:val="left" w:leader="none"/>
        </w:tabs>
        <w:spacing w:line="240" w:lineRule="auto" w:before="19" w:after="0"/>
        <w:ind w:left="2116" w:right="0" w:hanging="361"/>
        <w:jc w:val="left"/>
        <w:rPr>
          <w:sz w:val="24"/>
        </w:rPr>
      </w:pPr>
      <w:r>
        <w:rPr>
          <w:sz w:val="24"/>
        </w:rPr>
        <w:t>Mykolové kyseliny (dlouhouhlíkaté lipidy) – typické právě</w:t>
      </w:r>
      <w:r>
        <w:rPr>
          <w:spacing w:val="-5"/>
          <w:sz w:val="24"/>
        </w:rPr>
        <w:t> </w:t>
      </w:r>
      <w:r>
        <w:rPr>
          <w:sz w:val="24"/>
        </w:rPr>
        <w:t>pro</w:t>
      </w:r>
    </w:p>
    <w:p>
      <w:pPr>
        <w:pStyle w:val="BodyText"/>
        <w:ind w:left="2116" w:firstLine="0"/>
      </w:pPr>
      <w:r>
        <w:rPr/>
        <w:t>mykobakterie</w:t>
      </w:r>
    </w:p>
    <w:p>
      <w:pPr>
        <w:pStyle w:val="ListParagraph"/>
        <w:numPr>
          <w:ilvl w:val="2"/>
          <w:numId w:val="41"/>
        </w:numPr>
        <w:tabs>
          <w:tab w:pos="2836" w:val="left" w:leader="none"/>
          <w:tab w:pos="2837" w:val="left" w:leader="none"/>
        </w:tabs>
        <w:spacing w:line="240" w:lineRule="auto" w:before="18" w:after="0"/>
        <w:ind w:left="2836" w:right="0" w:hanging="361"/>
        <w:jc w:val="left"/>
        <w:rPr>
          <w:sz w:val="24"/>
        </w:rPr>
      </w:pPr>
      <w:r>
        <w:rPr>
          <w:sz w:val="24"/>
        </w:rPr>
        <w:t>↑ odolonost vůči chemickým i fyzikálním</w:t>
      </w:r>
      <w:r>
        <w:rPr>
          <w:spacing w:val="-7"/>
          <w:sz w:val="24"/>
        </w:rPr>
        <w:t> </w:t>
      </w:r>
      <w:r>
        <w:rPr>
          <w:sz w:val="24"/>
        </w:rPr>
        <w:t>vlivům</w:t>
      </w:r>
    </w:p>
    <w:p>
      <w:pPr>
        <w:pStyle w:val="ListParagraph"/>
        <w:numPr>
          <w:ilvl w:val="3"/>
          <w:numId w:val="41"/>
        </w:numPr>
        <w:tabs>
          <w:tab w:pos="3556" w:val="left" w:leader="none"/>
          <w:tab w:pos="3557" w:val="left" w:leader="none"/>
        </w:tabs>
        <w:spacing w:line="240" w:lineRule="auto" w:before="20" w:after="0"/>
        <w:ind w:left="3557" w:right="0" w:hanging="360"/>
        <w:jc w:val="left"/>
        <w:rPr>
          <w:sz w:val="24"/>
        </w:rPr>
      </w:pPr>
      <w:r>
        <w:rPr>
          <w:sz w:val="24"/>
        </w:rPr>
        <w:t>Proto náročnější léčba (jen tak něco se do buňky</w:t>
      </w:r>
      <w:r>
        <w:rPr>
          <w:spacing w:val="-14"/>
          <w:sz w:val="24"/>
        </w:rPr>
        <w:t> </w:t>
      </w:r>
      <w:r>
        <w:rPr>
          <w:sz w:val="24"/>
        </w:rPr>
        <w:t>nebostane)</w:t>
      </w:r>
    </w:p>
    <w:p>
      <w:pPr>
        <w:spacing w:after="0" w:line="240" w:lineRule="auto"/>
        <w:jc w:val="left"/>
        <w:rPr>
          <w:sz w:val="24"/>
        </w:rPr>
        <w:sectPr>
          <w:pgSz w:w="11910" w:h="16840"/>
          <w:pgMar w:top="1320" w:bottom="280" w:left="740" w:right="40"/>
        </w:sectPr>
      </w:pPr>
    </w:p>
    <w:p>
      <w:pPr>
        <w:pStyle w:val="ListParagraph"/>
        <w:numPr>
          <w:ilvl w:val="2"/>
          <w:numId w:val="41"/>
        </w:numPr>
        <w:tabs>
          <w:tab w:pos="2836" w:val="left" w:leader="none"/>
          <w:tab w:pos="2837" w:val="left" w:leader="none"/>
        </w:tabs>
        <w:spacing w:line="240" w:lineRule="auto" w:before="80" w:after="0"/>
        <w:ind w:left="2836" w:right="0" w:hanging="361"/>
        <w:jc w:val="left"/>
        <w:rPr>
          <w:sz w:val="24"/>
        </w:rPr>
      </w:pPr>
      <w:r>
        <w:rPr>
          <w:sz w:val="24"/>
        </w:rPr>
        <w:t>Tvoří poměrně rigidní, neprostupný obal okolo</w:t>
      </w:r>
      <w:r>
        <w:rPr>
          <w:spacing w:val="-5"/>
          <w:sz w:val="24"/>
        </w:rPr>
        <w:t> </w:t>
      </w:r>
      <w:r>
        <w:rPr>
          <w:sz w:val="24"/>
        </w:rPr>
        <w:t>buňky</w:t>
      </w:r>
    </w:p>
    <w:p>
      <w:pPr>
        <w:pStyle w:val="BodyText"/>
        <w:spacing w:before="9"/>
        <w:ind w:left="0" w:firstLine="0"/>
        <w:rPr>
          <w:sz w:val="11"/>
        </w:rPr>
      </w:pPr>
      <w:r>
        <w:rPr/>
        <w:drawing>
          <wp:anchor distT="0" distB="0" distL="0" distR="0" allowOverlap="1" layoutInCell="1" locked="0" behindDoc="0" simplePos="0" relativeHeight="10">
            <wp:simplePos x="0" y="0"/>
            <wp:positionH relativeFrom="page">
              <wp:posOffset>1198880</wp:posOffset>
            </wp:positionH>
            <wp:positionV relativeFrom="paragraph">
              <wp:posOffset>112669</wp:posOffset>
            </wp:positionV>
            <wp:extent cx="5151651" cy="2178272"/>
            <wp:effectExtent l="0" t="0" r="0" b="0"/>
            <wp:wrapTopAndBottom/>
            <wp:docPr id="13" name="image6.jpeg"/>
            <wp:cNvGraphicFramePr>
              <a:graphicFrameLocks noChangeAspect="1"/>
            </wp:cNvGraphicFramePr>
            <a:graphic>
              <a:graphicData uri="http://schemas.openxmlformats.org/drawingml/2006/picture">
                <pic:pic>
                  <pic:nvPicPr>
                    <pic:cNvPr id="14" name="image6.jpeg"/>
                    <pic:cNvPicPr/>
                  </pic:nvPicPr>
                  <pic:blipFill>
                    <a:blip r:embed="rId13" cstate="print"/>
                    <a:stretch>
                      <a:fillRect/>
                    </a:stretch>
                  </pic:blipFill>
                  <pic:spPr>
                    <a:xfrm>
                      <a:off x="0" y="0"/>
                      <a:ext cx="5151651" cy="2178272"/>
                    </a:xfrm>
                    <a:prstGeom prst="rect">
                      <a:avLst/>
                    </a:prstGeom>
                  </pic:spPr>
                </pic:pic>
              </a:graphicData>
            </a:graphic>
          </wp:anchor>
        </w:drawing>
      </w:r>
    </w:p>
    <w:p>
      <w:pPr>
        <w:pStyle w:val="ListParagraph"/>
        <w:numPr>
          <w:ilvl w:val="0"/>
          <w:numId w:val="41"/>
        </w:numPr>
        <w:tabs>
          <w:tab w:pos="1396" w:val="left" w:leader="none"/>
          <w:tab w:pos="1397" w:val="left" w:leader="none"/>
        </w:tabs>
        <w:spacing w:line="240" w:lineRule="auto" w:before="176" w:after="0"/>
        <w:ind w:left="1396" w:right="0" w:hanging="361"/>
        <w:jc w:val="left"/>
        <w:rPr>
          <w:sz w:val="24"/>
        </w:rPr>
      </w:pPr>
      <w:r>
        <w:rPr>
          <w:sz w:val="24"/>
        </w:rPr>
        <w:t>Mykobakteriózy</w:t>
      </w:r>
    </w:p>
    <w:p>
      <w:pPr>
        <w:pStyle w:val="ListParagraph"/>
        <w:numPr>
          <w:ilvl w:val="1"/>
          <w:numId w:val="41"/>
        </w:numPr>
        <w:tabs>
          <w:tab w:pos="2117" w:val="left" w:leader="none"/>
        </w:tabs>
        <w:spacing w:line="240" w:lineRule="auto" w:before="16" w:after="0"/>
        <w:ind w:left="2116" w:right="0" w:hanging="361"/>
        <w:jc w:val="left"/>
        <w:rPr>
          <w:sz w:val="24"/>
        </w:rPr>
      </w:pPr>
      <w:r>
        <w:rPr>
          <w:sz w:val="24"/>
        </w:rPr>
        <w:t>Onemocnění, jež jsou analogická k</w:t>
      </w:r>
      <w:r>
        <w:rPr>
          <w:spacing w:val="-3"/>
          <w:sz w:val="24"/>
        </w:rPr>
        <w:t> </w:t>
      </w:r>
      <w:r>
        <w:rPr>
          <w:sz w:val="24"/>
        </w:rPr>
        <w:t>TBC</w:t>
      </w:r>
    </w:p>
    <w:p>
      <w:pPr>
        <w:pStyle w:val="ListParagraph"/>
        <w:numPr>
          <w:ilvl w:val="1"/>
          <w:numId w:val="41"/>
        </w:numPr>
        <w:tabs>
          <w:tab w:pos="2117" w:val="left" w:leader="none"/>
        </w:tabs>
        <w:spacing w:line="240" w:lineRule="auto" w:before="0" w:after="0"/>
        <w:ind w:left="2116" w:right="0" w:hanging="361"/>
        <w:jc w:val="left"/>
        <w:rPr>
          <w:sz w:val="24"/>
        </w:rPr>
      </w:pPr>
      <w:r>
        <w:rPr>
          <w:sz w:val="24"/>
        </w:rPr>
        <w:t>Nedochází k mezilidskému</w:t>
      </w:r>
      <w:r>
        <w:rPr>
          <w:spacing w:val="-2"/>
          <w:sz w:val="24"/>
        </w:rPr>
        <w:t> </w:t>
      </w:r>
      <w:r>
        <w:rPr>
          <w:sz w:val="24"/>
        </w:rPr>
        <w:t>přenosu</w:t>
      </w:r>
    </w:p>
    <w:p>
      <w:pPr>
        <w:pStyle w:val="ListParagraph"/>
        <w:numPr>
          <w:ilvl w:val="1"/>
          <w:numId w:val="41"/>
        </w:numPr>
        <w:tabs>
          <w:tab w:pos="2117" w:val="left" w:leader="none"/>
        </w:tabs>
        <w:spacing w:line="240" w:lineRule="auto" w:before="0" w:after="0"/>
        <w:ind w:left="2116" w:right="0" w:hanging="361"/>
        <w:jc w:val="left"/>
        <w:rPr>
          <w:sz w:val="24"/>
        </w:rPr>
      </w:pPr>
      <w:r>
        <w:rPr>
          <w:sz w:val="24"/>
        </w:rPr>
        <w:t>Zdroj: voda, půdy</w:t>
      </w:r>
    </w:p>
    <w:p>
      <w:pPr>
        <w:pStyle w:val="ListParagraph"/>
        <w:numPr>
          <w:ilvl w:val="1"/>
          <w:numId w:val="41"/>
        </w:numPr>
        <w:tabs>
          <w:tab w:pos="2117" w:val="left" w:leader="none"/>
        </w:tabs>
        <w:spacing w:line="240" w:lineRule="auto" w:before="0" w:after="0"/>
        <w:ind w:left="2116" w:right="0" w:hanging="361"/>
        <w:jc w:val="left"/>
        <w:rPr>
          <w:sz w:val="24"/>
        </w:rPr>
      </w:pPr>
      <w:r>
        <w:rPr>
          <w:sz w:val="24"/>
        </w:rPr>
        <w:t>Taktéž acidorezistentní aerobní</w:t>
      </w:r>
      <w:r>
        <w:rPr>
          <w:spacing w:val="-18"/>
          <w:sz w:val="24"/>
        </w:rPr>
        <w:t> </w:t>
      </w:r>
      <w:r>
        <w:rPr>
          <w:sz w:val="24"/>
        </w:rPr>
        <w:t>tyčinky</w:t>
      </w:r>
    </w:p>
    <w:p>
      <w:pPr>
        <w:pStyle w:val="ListParagraph"/>
        <w:numPr>
          <w:ilvl w:val="1"/>
          <w:numId w:val="41"/>
        </w:numPr>
        <w:tabs>
          <w:tab w:pos="2117" w:val="left" w:leader="none"/>
        </w:tabs>
        <w:spacing w:line="240" w:lineRule="auto" w:before="0" w:after="0"/>
        <w:ind w:left="2116" w:right="0" w:hanging="361"/>
        <w:jc w:val="left"/>
        <w:rPr>
          <w:sz w:val="24"/>
        </w:rPr>
      </w:pPr>
      <w:r>
        <w:rPr>
          <w:sz w:val="24"/>
        </w:rPr>
        <w:t>Mb. bovis – TBC u skotu a lidí</w:t>
      </w:r>
      <w:r>
        <w:rPr>
          <w:spacing w:val="-15"/>
          <w:sz w:val="24"/>
        </w:rPr>
        <w:t> </w:t>
      </w:r>
      <w:r>
        <w:rPr>
          <w:sz w:val="24"/>
        </w:rPr>
        <w:t>(zoonóza)</w:t>
      </w:r>
    </w:p>
    <w:p>
      <w:pPr>
        <w:pStyle w:val="ListParagraph"/>
        <w:numPr>
          <w:ilvl w:val="1"/>
          <w:numId w:val="41"/>
        </w:numPr>
        <w:tabs>
          <w:tab w:pos="2117" w:val="left" w:leader="none"/>
        </w:tabs>
        <w:spacing w:line="240" w:lineRule="auto" w:before="0" w:after="0"/>
        <w:ind w:left="2116" w:right="0" w:hanging="361"/>
        <w:jc w:val="left"/>
        <w:rPr>
          <w:sz w:val="24"/>
        </w:rPr>
      </w:pPr>
      <w:r>
        <w:rPr>
          <w:sz w:val="24"/>
        </w:rPr>
        <w:t>Mb. avium – aviární TBC u ptáků a</w:t>
      </w:r>
      <w:r>
        <w:rPr>
          <w:spacing w:val="-10"/>
          <w:sz w:val="24"/>
        </w:rPr>
        <w:t> </w:t>
      </w:r>
      <w:r>
        <w:rPr>
          <w:sz w:val="24"/>
        </w:rPr>
        <w:t>lidí</w:t>
      </w:r>
    </w:p>
    <w:p>
      <w:pPr>
        <w:pStyle w:val="ListParagraph"/>
        <w:numPr>
          <w:ilvl w:val="1"/>
          <w:numId w:val="41"/>
        </w:numPr>
        <w:tabs>
          <w:tab w:pos="2117" w:val="left" w:leader="none"/>
        </w:tabs>
        <w:spacing w:line="240" w:lineRule="auto" w:before="0" w:after="0"/>
        <w:ind w:left="2116" w:right="0" w:hanging="361"/>
        <w:jc w:val="left"/>
        <w:rPr>
          <w:sz w:val="24"/>
        </w:rPr>
      </w:pPr>
      <w:r>
        <w:rPr>
          <w:sz w:val="24"/>
        </w:rPr>
        <w:t>Mb. kansasii – endemický výskyt, v černouhelných</w:t>
      </w:r>
      <w:r>
        <w:rPr>
          <w:spacing w:val="-2"/>
          <w:sz w:val="24"/>
        </w:rPr>
        <w:t> </w:t>
      </w:r>
      <w:r>
        <w:rPr>
          <w:sz w:val="24"/>
        </w:rPr>
        <w:t>dolech</w:t>
      </w:r>
    </w:p>
    <w:p>
      <w:pPr>
        <w:pStyle w:val="ListParagraph"/>
        <w:numPr>
          <w:ilvl w:val="0"/>
          <w:numId w:val="41"/>
        </w:numPr>
        <w:tabs>
          <w:tab w:pos="1396" w:val="left" w:leader="none"/>
          <w:tab w:pos="1397" w:val="left" w:leader="none"/>
        </w:tabs>
        <w:spacing w:line="240" w:lineRule="auto" w:before="3" w:after="0"/>
        <w:ind w:left="1396" w:right="0" w:hanging="361"/>
        <w:jc w:val="left"/>
        <w:rPr>
          <w:sz w:val="24"/>
        </w:rPr>
      </w:pPr>
      <w:r>
        <w:rPr>
          <w:sz w:val="24"/>
        </w:rPr>
        <w:t>Terapie: kombinace ATB (HRZE) – rifampicin, pyrazinamid, ethambutol,</w:t>
      </w:r>
      <w:r>
        <w:rPr>
          <w:spacing w:val="-10"/>
          <w:sz w:val="24"/>
        </w:rPr>
        <w:t> </w:t>
      </w:r>
      <w:r>
        <w:rPr>
          <w:sz w:val="24"/>
        </w:rPr>
        <w:t>izoniazid</w:t>
      </w:r>
    </w:p>
    <w:p>
      <w:pPr>
        <w:pStyle w:val="ListParagraph"/>
        <w:numPr>
          <w:ilvl w:val="1"/>
          <w:numId w:val="41"/>
        </w:numPr>
        <w:tabs>
          <w:tab w:pos="2117" w:val="left" w:leader="none"/>
        </w:tabs>
        <w:spacing w:line="249" w:lineRule="auto" w:before="16" w:after="0"/>
        <w:ind w:left="2116" w:right="1537" w:hanging="360"/>
        <w:jc w:val="left"/>
        <w:rPr>
          <w:sz w:val="24"/>
        </w:rPr>
      </w:pPr>
      <w:r>
        <w:rPr>
          <w:sz w:val="24"/>
        </w:rPr>
        <w:t>V mykobakterie (stejně jako ostatní bakterie) v poslední době vykazují prudký vzestup nárůstu rezistence na běžně uživaná antituberkulotika</w:t>
      </w:r>
      <w:r>
        <w:rPr>
          <w:spacing w:val="-37"/>
          <w:sz w:val="24"/>
        </w:rPr>
        <w:t> </w:t>
      </w:r>
      <w:r>
        <w:rPr>
          <w:sz w:val="24"/>
        </w:rPr>
        <w:t>→ MDR kmeny → proto nutná kombinace</w:t>
      </w:r>
      <w:r>
        <w:rPr>
          <w:spacing w:val="-6"/>
          <w:sz w:val="24"/>
        </w:rPr>
        <w:t> </w:t>
      </w:r>
      <w:r>
        <w:rPr>
          <w:sz w:val="24"/>
        </w:rPr>
        <w:t>ATB</w:t>
      </w:r>
    </w:p>
    <w:p>
      <w:pPr>
        <w:pStyle w:val="Heading2"/>
        <w:spacing w:before="164"/>
        <w:rPr>
          <w:u w:val="none"/>
        </w:rPr>
      </w:pPr>
      <w:r>
        <w:rPr>
          <w:rFonts w:ascii="Times New Roman" w:hAnsi="Times New Roman"/>
          <w:b w:val="0"/>
          <w:color w:val="FF0000"/>
          <w:spacing w:val="-110"/>
          <w:w w:val="99"/>
          <w:u w:val="thick" w:color="FF0000"/>
        </w:rPr>
        <w:t> </w:t>
      </w:r>
      <w:r>
        <w:rPr>
          <w:color w:val="FF0000"/>
          <w:u w:val="thick" w:color="FF0000"/>
        </w:rPr>
        <w:t>21 B Pneumocystová pneumonie</w:t>
      </w:r>
    </w:p>
    <w:p>
      <w:pPr>
        <w:pStyle w:val="BodyText"/>
        <w:spacing w:before="202"/>
        <w:ind w:left="676" w:firstLine="0"/>
      </w:pPr>
      <w:r>
        <w:rPr>
          <w:color w:val="FF0000"/>
        </w:rPr>
        <w:t>Charakteristika původce, diagnostika a terapie</w:t>
      </w:r>
    </w:p>
    <w:p>
      <w:pPr>
        <w:pStyle w:val="ListParagraph"/>
        <w:numPr>
          <w:ilvl w:val="0"/>
          <w:numId w:val="41"/>
        </w:numPr>
        <w:tabs>
          <w:tab w:pos="1396" w:val="left" w:leader="none"/>
          <w:tab w:pos="1397" w:val="left" w:leader="none"/>
        </w:tabs>
        <w:spacing w:line="240" w:lineRule="auto" w:before="184" w:after="0"/>
        <w:ind w:left="1396" w:right="0" w:hanging="361"/>
        <w:jc w:val="left"/>
        <w:rPr>
          <w:sz w:val="24"/>
        </w:rPr>
      </w:pPr>
      <w:r>
        <w:rPr>
          <w:sz w:val="24"/>
        </w:rPr>
        <w:t>Původcem je Pneumocystis</w:t>
      </w:r>
      <w:r>
        <w:rPr>
          <w:spacing w:val="-2"/>
          <w:sz w:val="24"/>
        </w:rPr>
        <w:t> </w:t>
      </w:r>
      <w:r>
        <w:rPr>
          <w:sz w:val="24"/>
        </w:rPr>
        <w:t>jirovecii</w:t>
      </w:r>
    </w:p>
    <w:p>
      <w:pPr>
        <w:pStyle w:val="ListParagraph"/>
        <w:numPr>
          <w:ilvl w:val="1"/>
          <w:numId w:val="41"/>
        </w:numPr>
        <w:tabs>
          <w:tab w:pos="2117" w:val="left" w:leader="none"/>
        </w:tabs>
        <w:spacing w:line="240" w:lineRule="auto" w:before="16" w:after="0"/>
        <w:ind w:left="2116" w:right="2321" w:hanging="360"/>
        <w:jc w:val="left"/>
        <w:rPr>
          <w:sz w:val="24"/>
        </w:rPr>
      </w:pPr>
      <w:r>
        <w:rPr>
          <w:sz w:val="24"/>
        </w:rPr>
        <w:t>Velmi rozšířená, atypická houba – velká část populace má proti ní protilátky</w:t>
      </w:r>
    </w:p>
    <w:p>
      <w:pPr>
        <w:pStyle w:val="ListParagraph"/>
        <w:numPr>
          <w:ilvl w:val="1"/>
          <w:numId w:val="41"/>
        </w:numPr>
        <w:tabs>
          <w:tab w:pos="2117" w:val="left" w:leader="none"/>
        </w:tabs>
        <w:spacing w:line="240" w:lineRule="auto" w:before="19" w:after="0"/>
        <w:ind w:left="2116" w:right="1624" w:hanging="360"/>
        <w:jc w:val="left"/>
        <w:rPr>
          <w:sz w:val="24"/>
        </w:rPr>
      </w:pPr>
      <w:r>
        <w:rPr>
          <w:sz w:val="24"/>
        </w:rPr>
        <w:t>Objevuje se zejména u lidí s defektní buněčnou imunitou (↑ výskyt u HIV pacientů)</w:t>
      </w:r>
    </w:p>
    <w:p>
      <w:pPr>
        <w:pStyle w:val="ListParagraph"/>
        <w:numPr>
          <w:ilvl w:val="1"/>
          <w:numId w:val="41"/>
        </w:numPr>
        <w:tabs>
          <w:tab w:pos="2117" w:val="left" w:leader="none"/>
        </w:tabs>
        <w:spacing w:line="240" w:lineRule="auto" w:before="20" w:after="0"/>
        <w:ind w:left="2116" w:right="2412" w:hanging="360"/>
        <w:jc w:val="left"/>
        <w:rPr>
          <w:sz w:val="24"/>
        </w:rPr>
      </w:pPr>
      <w:r>
        <w:rPr>
          <w:sz w:val="24"/>
        </w:rPr>
        <w:t>Dnes již není tak častá jako byla na začátku 20. stolení (epidemie novorozenců)</w:t>
      </w:r>
    </w:p>
    <w:p>
      <w:pPr>
        <w:pStyle w:val="ListParagraph"/>
        <w:numPr>
          <w:ilvl w:val="1"/>
          <w:numId w:val="41"/>
        </w:numPr>
        <w:tabs>
          <w:tab w:pos="2117" w:val="left" w:leader="none"/>
        </w:tabs>
        <w:spacing w:line="240" w:lineRule="auto" w:before="19" w:after="0"/>
        <w:ind w:left="2116" w:right="0" w:hanging="361"/>
        <w:jc w:val="left"/>
        <w:rPr>
          <w:sz w:val="24"/>
        </w:rPr>
      </w:pPr>
      <w:r>
        <w:rPr>
          <w:sz w:val="24"/>
        </w:rPr>
        <w:t>Tvoří se cysty, které vystýlají alveoly →</w:t>
      </w:r>
      <w:r>
        <w:rPr>
          <w:spacing w:val="-1"/>
          <w:sz w:val="24"/>
        </w:rPr>
        <w:t> </w:t>
      </w:r>
      <w:r>
        <w:rPr>
          <w:sz w:val="24"/>
        </w:rPr>
        <w:t>dušení</w:t>
      </w:r>
    </w:p>
    <w:p>
      <w:pPr>
        <w:pStyle w:val="ListParagraph"/>
        <w:numPr>
          <w:ilvl w:val="1"/>
          <w:numId w:val="41"/>
        </w:numPr>
        <w:tabs>
          <w:tab w:pos="2117" w:val="left" w:leader="none"/>
        </w:tabs>
        <w:spacing w:line="240" w:lineRule="auto" w:before="0" w:after="0"/>
        <w:ind w:left="2116" w:right="1616" w:hanging="360"/>
        <w:jc w:val="left"/>
        <w:rPr>
          <w:sz w:val="24"/>
        </w:rPr>
      </w:pPr>
      <w:r>
        <w:rPr>
          <w:sz w:val="24"/>
        </w:rPr>
        <w:t>Pro onemocnění je typická velmi rychlá progrese (za 1 den se člověk bez příznaků dostane až na umělou plicní</w:t>
      </w:r>
      <w:r>
        <w:rPr>
          <w:spacing w:val="-8"/>
          <w:sz w:val="24"/>
        </w:rPr>
        <w:t> </w:t>
      </w:r>
      <w:r>
        <w:rPr>
          <w:sz w:val="24"/>
        </w:rPr>
        <w:t>ventilaci)</w:t>
      </w:r>
    </w:p>
    <w:p>
      <w:pPr>
        <w:pStyle w:val="ListParagraph"/>
        <w:numPr>
          <w:ilvl w:val="0"/>
          <w:numId w:val="41"/>
        </w:numPr>
        <w:tabs>
          <w:tab w:pos="1396" w:val="left" w:leader="none"/>
          <w:tab w:pos="1397" w:val="left" w:leader="none"/>
        </w:tabs>
        <w:spacing w:line="240" w:lineRule="auto" w:before="20" w:after="0"/>
        <w:ind w:left="1396" w:right="0" w:hanging="361"/>
        <w:jc w:val="left"/>
        <w:rPr>
          <w:sz w:val="24"/>
        </w:rPr>
      </w:pPr>
      <w:r>
        <w:rPr>
          <w:sz w:val="24"/>
        </w:rPr>
        <w:t>Diagnostika:</w:t>
      </w:r>
    </w:p>
    <w:p>
      <w:pPr>
        <w:pStyle w:val="ListParagraph"/>
        <w:numPr>
          <w:ilvl w:val="1"/>
          <w:numId w:val="41"/>
        </w:numPr>
        <w:tabs>
          <w:tab w:pos="2117" w:val="left" w:leader="none"/>
        </w:tabs>
        <w:spacing w:line="240" w:lineRule="auto" w:before="16" w:after="0"/>
        <w:ind w:left="2116" w:right="0" w:hanging="361"/>
        <w:jc w:val="left"/>
        <w:rPr>
          <w:sz w:val="24"/>
        </w:rPr>
      </w:pPr>
      <w:r>
        <w:rPr>
          <w:sz w:val="24"/>
        </w:rPr>
        <w:t>(Nelze často izolovat z vykašlaného sputa pro neschopnost</w:t>
      </w:r>
      <w:r>
        <w:rPr>
          <w:spacing w:val="-6"/>
          <w:sz w:val="24"/>
        </w:rPr>
        <w:t> </w:t>
      </w:r>
      <w:r>
        <w:rPr>
          <w:sz w:val="24"/>
        </w:rPr>
        <w:t>vykašlání</w:t>
      </w:r>
    </w:p>
    <w:p>
      <w:pPr>
        <w:pStyle w:val="BodyText"/>
        <w:ind w:left="2116" w:firstLine="0"/>
      </w:pPr>
      <w:r>
        <w:rPr/>
        <w:t>pacientem)</w:t>
      </w:r>
    </w:p>
    <w:p>
      <w:pPr>
        <w:pStyle w:val="ListParagraph"/>
        <w:numPr>
          <w:ilvl w:val="1"/>
          <w:numId w:val="41"/>
        </w:numPr>
        <w:tabs>
          <w:tab w:pos="2117" w:val="left" w:leader="none"/>
        </w:tabs>
        <w:spacing w:line="240" w:lineRule="auto" w:before="19" w:after="0"/>
        <w:ind w:left="2116" w:right="0" w:hanging="361"/>
        <w:jc w:val="left"/>
        <w:rPr>
          <w:sz w:val="24"/>
        </w:rPr>
      </w:pPr>
      <w:r>
        <w:rPr>
          <w:sz w:val="24"/>
        </w:rPr>
        <w:t>Nutné jsou invazivní techniky jako </w:t>
      </w:r>
      <w:r>
        <w:rPr>
          <w:i/>
          <w:sz w:val="24"/>
        </w:rPr>
        <w:t>otevřená biopsie plic</w:t>
      </w:r>
      <w:r>
        <w:rPr>
          <w:i/>
          <w:spacing w:val="-5"/>
          <w:sz w:val="24"/>
        </w:rPr>
        <w:t> </w:t>
      </w:r>
      <w:r>
        <w:rPr>
          <w:sz w:val="24"/>
        </w:rPr>
        <w:t>či</w:t>
      </w:r>
    </w:p>
    <w:p>
      <w:pPr>
        <w:spacing w:before="0"/>
        <w:ind w:left="2116" w:right="0" w:firstLine="0"/>
        <w:jc w:val="left"/>
        <w:rPr>
          <w:i/>
          <w:sz w:val="24"/>
        </w:rPr>
      </w:pPr>
      <w:r>
        <w:rPr>
          <w:i/>
          <w:sz w:val="24"/>
        </w:rPr>
        <w:t>bronchoalveolární laváž</w:t>
      </w:r>
    </w:p>
    <w:p>
      <w:pPr>
        <w:pStyle w:val="ListParagraph"/>
        <w:numPr>
          <w:ilvl w:val="1"/>
          <w:numId w:val="41"/>
        </w:numPr>
        <w:tabs>
          <w:tab w:pos="2117" w:val="left" w:leader="none"/>
        </w:tabs>
        <w:spacing w:line="240" w:lineRule="auto" w:before="21" w:after="0"/>
        <w:ind w:left="2116" w:right="0" w:hanging="361"/>
        <w:jc w:val="left"/>
        <w:rPr>
          <w:sz w:val="24"/>
        </w:rPr>
      </w:pPr>
      <w:r>
        <w:rPr>
          <w:sz w:val="24"/>
        </w:rPr>
        <w:t>Organismus může být zvýrazněn stříbřením či</w:t>
      </w:r>
      <w:r>
        <w:rPr>
          <w:spacing w:val="-6"/>
          <w:sz w:val="24"/>
        </w:rPr>
        <w:t> </w:t>
      </w:r>
      <w:r>
        <w:rPr>
          <w:sz w:val="24"/>
        </w:rPr>
        <w:t>imunofluorescencí</w:t>
      </w:r>
    </w:p>
    <w:p>
      <w:pPr>
        <w:spacing w:after="0" w:line="240" w:lineRule="auto"/>
        <w:jc w:val="left"/>
        <w:rPr>
          <w:sz w:val="24"/>
        </w:rPr>
        <w:sectPr>
          <w:pgSz w:w="11910" w:h="16840"/>
          <w:pgMar w:top="1320" w:bottom="280" w:left="740" w:right="40"/>
        </w:sectPr>
      </w:pPr>
    </w:p>
    <w:p>
      <w:pPr>
        <w:pStyle w:val="ListParagraph"/>
        <w:numPr>
          <w:ilvl w:val="0"/>
          <w:numId w:val="41"/>
        </w:numPr>
        <w:tabs>
          <w:tab w:pos="1396" w:val="left" w:leader="none"/>
          <w:tab w:pos="1397" w:val="left" w:leader="none"/>
        </w:tabs>
        <w:spacing w:line="240" w:lineRule="auto" w:before="79" w:after="0"/>
        <w:ind w:left="1396" w:right="0" w:hanging="361"/>
        <w:jc w:val="left"/>
        <w:rPr>
          <w:sz w:val="24"/>
        </w:rPr>
      </w:pPr>
      <w:r>
        <w:rPr>
          <w:sz w:val="24"/>
        </w:rPr>
        <w:t>Terapie:</w:t>
      </w:r>
      <w:r>
        <w:rPr>
          <w:spacing w:val="-2"/>
          <w:sz w:val="24"/>
        </w:rPr>
        <w:t> </w:t>
      </w:r>
      <w:r>
        <w:rPr>
          <w:sz w:val="24"/>
        </w:rPr>
        <w:t>kotrimoxazol</w:t>
      </w:r>
    </w:p>
    <w:p>
      <w:pPr>
        <w:spacing w:line="256" w:lineRule="auto" w:before="182"/>
        <w:ind w:left="676" w:right="1373" w:firstLine="0"/>
        <w:jc w:val="both"/>
        <w:rPr>
          <w:b/>
          <w:sz w:val="24"/>
        </w:rPr>
      </w:pPr>
      <w:r>
        <w:rPr>
          <w:b/>
          <w:sz w:val="24"/>
        </w:rPr>
        <w:t>Atypická mykobakteria (podmíněně patogenní) – klinicky významné druhy, faktory ovlivňující vznik onemocnění; onemocnění, která vyvolávají, možnosti laboratorního průkazu mykobakterií, vhodný materiál ke kultivačnímu vyšetření, princip zpracování vzorku na kultivaci</w:t>
      </w:r>
    </w:p>
    <w:p>
      <w:pPr>
        <w:pStyle w:val="BodyText"/>
        <w:spacing w:line="259" w:lineRule="auto" w:before="168"/>
        <w:ind w:left="676" w:right="1373" w:firstLine="0"/>
        <w:jc w:val="both"/>
      </w:pPr>
      <w:r>
        <w:rPr>
          <w:b/>
        </w:rPr>
        <w:t>Úvodem </w:t>
      </w:r>
      <w:r>
        <w:rPr/>
        <w:t>– Jedná se o mykobakterie, které jsou primárně / příležitostně patogenní až saprofytické. Acidorezistentní, nepohyblivé,  nesporulující  aerobní  tyčinky.  Ve  vodě  a v půdě se vyskytují desítky různých mykobakterií, žijících převážně jako saprofyty, některá za jistých podmínek jsou schopna u člověka vyvolat onemocnění. Jelikož se tyto patogenní druhy liší vlastnostmi od klasických druhů, říká se jim atypická, tento název, ale není správný. Onemocnění vyvolané těmito bakteriemi se nazývá </w:t>
      </w:r>
      <w:r>
        <w:rPr>
          <w:i/>
        </w:rPr>
        <w:t>mykobakteriózy, </w:t>
      </w:r>
      <w:r>
        <w:rPr/>
        <w:t>jejich původci jsou rezistentní na řadu antituberkulotik</w:t>
      </w:r>
      <w:r>
        <w:rPr>
          <w:spacing w:val="-11"/>
        </w:rPr>
        <w:t> </w:t>
      </w:r>
      <w:r>
        <w:rPr/>
        <w:t>.</w:t>
      </w:r>
    </w:p>
    <w:p>
      <w:pPr>
        <w:spacing w:before="158"/>
        <w:ind w:left="676" w:right="0" w:firstLine="0"/>
        <w:jc w:val="left"/>
        <w:rPr>
          <w:b/>
          <w:sz w:val="24"/>
        </w:rPr>
      </w:pPr>
      <w:r>
        <w:rPr>
          <w:b/>
          <w:sz w:val="24"/>
        </w:rPr>
        <w:t>Klinicky významné druhy</w:t>
      </w:r>
    </w:p>
    <w:p>
      <w:pPr>
        <w:pStyle w:val="BodyText"/>
        <w:spacing w:line="259" w:lineRule="auto" w:before="185"/>
        <w:ind w:left="676" w:right="1375" w:firstLine="0"/>
        <w:jc w:val="both"/>
      </w:pPr>
      <w:r>
        <w:rPr/>
        <w:t>Komplex </w:t>
      </w:r>
      <w:r>
        <w:rPr>
          <w:i/>
        </w:rPr>
        <w:t>Mycobacterium avium – intracellulare </w:t>
      </w:r>
      <w:r>
        <w:rPr/>
        <w:t>(MAI), zahrnuje druhy </w:t>
      </w:r>
      <w:r>
        <w:rPr>
          <w:b/>
        </w:rPr>
        <w:t>Mycobacterium avium</w:t>
      </w:r>
      <w:r>
        <w:rPr>
          <w:b/>
          <w:spacing w:val="-7"/>
        </w:rPr>
        <w:t> </w:t>
      </w:r>
      <w:r>
        <w:rPr/>
        <w:t>a</w:t>
      </w:r>
      <w:r>
        <w:rPr>
          <w:spacing w:val="-7"/>
        </w:rPr>
        <w:t> </w:t>
      </w:r>
      <w:r>
        <w:rPr>
          <w:b/>
        </w:rPr>
        <w:t>M.</w:t>
      </w:r>
      <w:r>
        <w:rPr>
          <w:b/>
          <w:spacing w:val="-7"/>
        </w:rPr>
        <w:t> </w:t>
      </w:r>
      <w:r>
        <w:rPr>
          <w:b/>
        </w:rPr>
        <w:t>intracellulare</w:t>
      </w:r>
      <w:r>
        <w:rPr/>
        <w:t>.</w:t>
      </w:r>
      <w:r>
        <w:rPr>
          <w:spacing w:val="-6"/>
        </w:rPr>
        <w:t> </w:t>
      </w:r>
      <w:r>
        <w:rPr/>
        <w:t>Běžnými</w:t>
      </w:r>
      <w:r>
        <w:rPr>
          <w:spacing w:val="-6"/>
        </w:rPr>
        <w:t> </w:t>
      </w:r>
      <w:r>
        <w:rPr/>
        <w:t>testy</w:t>
      </w:r>
      <w:r>
        <w:rPr>
          <w:spacing w:val="-7"/>
        </w:rPr>
        <w:t> </w:t>
      </w:r>
      <w:r>
        <w:rPr/>
        <w:t>nerozlišitelné,</w:t>
      </w:r>
      <w:r>
        <w:rPr>
          <w:spacing w:val="-7"/>
        </w:rPr>
        <w:t> </w:t>
      </w:r>
      <w:r>
        <w:rPr/>
        <w:t>ale</w:t>
      </w:r>
      <w:r>
        <w:rPr>
          <w:spacing w:val="-8"/>
        </w:rPr>
        <w:t> </w:t>
      </w:r>
      <w:r>
        <w:rPr/>
        <w:t>patogenita</w:t>
      </w:r>
      <w:r>
        <w:rPr>
          <w:spacing w:val="-7"/>
        </w:rPr>
        <w:t> </w:t>
      </w:r>
      <w:r>
        <w:rPr/>
        <w:t>stejná,</w:t>
      </w:r>
      <w:r>
        <w:rPr>
          <w:spacing w:val="-6"/>
        </w:rPr>
        <w:t> </w:t>
      </w:r>
      <w:r>
        <w:rPr/>
        <w:t>patogenní na</w:t>
      </w:r>
      <w:r>
        <w:rPr>
          <w:spacing w:val="-13"/>
        </w:rPr>
        <w:t> </w:t>
      </w:r>
      <w:r>
        <w:rPr/>
        <w:t>ptáky</w:t>
      </w:r>
      <w:r>
        <w:rPr>
          <w:spacing w:val="-13"/>
        </w:rPr>
        <w:t> </w:t>
      </w:r>
      <w:r>
        <w:rPr/>
        <w:t>včetně</w:t>
      </w:r>
      <w:r>
        <w:rPr>
          <w:spacing w:val="-12"/>
        </w:rPr>
        <w:t> </w:t>
      </w:r>
      <w:r>
        <w:rPr/>
        <w:t>drůbeže</w:t>
      </w:r>
      <w:r>
        <w:rPr>
          <w:spacing w:val="-12"/>
        </w:rPr>
        <w:t> </w:t>
      </w:r>
      <w:r>
        <w:rPr/>
        <w:t>a</w:t>
      </w:r>
      <w:r>
        <w:rPr>
          <w:spacing w:val="-12"/>
        </w:rPr>
        <w:t> </w:t>
      </w:r>
      <w:r>
        <w:rPr/>
        <w:t>prasat.</w:t>
      </w:r>
      <w:r>
        <w:rPr>
          <w:spacing w:val="-9"/>
        </w:rPr>
        <w:t> </w:t>
      </w:r>
      <w:r>
        <w:rPr/>
        <w:t>U</w:t>
      </w:r>
      <w:r>
        <w:rPr>
          <w:spacing w:val="-12"/>
        </w:rPr>
        <w:t> </w:t>
      </w:r>
      <w:r>
        <w:rPr/>
        <w:t>člověka</w:t>
      </w:r>
      <w:r>
        <w:rPr>
          <w:spacing w:val="-13"/>
        </w:rPr>
        <w:t> </w:t>
      </w:r>
      <w:r>
        <w:rPr/>
        <w:t>vyvolávají</w:t>
      </w:r>
      <w:r>
        <w:rPr>
          <w:spacing w:val="-12"/>
        </w:rPr>
        <w:t> </w:t>
      </w:r>
      <w:r>
        <w:rPr/>
        <w:t>lymfodenitidu</w:t>
      </w:r>
      <w:r>
        <w:rPr>
          <w:spacing w:val="-14"/>
        </w:rPr>
        <w:t> </w:t>
      </w:r>
      <w:r>
        <w:rPr/>
        <w:t>krčních</w:t>
      </w:r>
      <w:r>
        <w:rPr>
          <w:spacing w:val="-12"/>
        </w:rPr>
        <w:t> </w:t>
      </w:r>
      <w:r>
        <w:rPr/>
        <w:t>uzlin</w:t>
      </w:r>
      <w:r>
        <w:rPr>
          <w:spacing w:val="-12"/>
        </w:rPr>
        <w:t> </w:t>
      </w:r>
      <w:r>
        <w:rPr/>
        <w:t>i</w:t>
      </w:r>
      <w:r>
        <w:rPr>
          <w:spacing w:val="-13"/>
        </w:rPr>
        <w:t> </w:t>
      </w:r>
      <w:r>
        <w:rPr/>
        <w:t>plicní procesy podobné TBC. V souvislosti s AIDS působí závažná diseminovaná onemocnění charakterizována přítomností velkého počtu mykobakterií ve</w:t>
      </w:r>
      <w:r>
        <w:rPr>
          <w:spacing w:val="-7"/>
        </w:rPr>
        <w:t> </w:t>
      </w:r>
      <w:r>
        <w:rPr/>
        <w:t>tkáních.</w:t>
      </w:r>
    </w:p>
    <w:p>
      <w:pPr>
        <w:pStyle w:val="BodyText"/>
        <w:spacing w:line="256" w:lineRule="auto" w:before="158"/>
        <w:ind w:left="676" w:right="1376" w:firstLine="0"/>
        <w:jc w:val="both"/>
      </w:pPr>
      <w:r>
        <w:rPr>
          <w:b/>
          <w:i/>
        </w:rPr>
        <w:t>Mycobacterium kansasii – </w:t>
      </w:r>
      <w:r>
        <w:rPr/>
        <w:t>u nás poměrně často, v oblastech s důlním a hutním průmyslem, na většinu antituberkulotik bývá citlivé. Vyvolává chronické plicní onemocnění napodobující TBC, vzácněji mimoplicní a diseminované procesy.</w:t>
      </w:r>
    </w:p>
    <w:p>
      <w:pPr>
        <w:pStyle w:val="BodyText"/>
        <w:spacing w:line="256" w:lineRule="auto" w:before="168"/>
        <w:ind w:left="676" w:right="1374" w:firstLine="0"/>
        <w:jc w:val="both"/>
      </w:pPr>
      <w:r>
        <w:rPr>
          <w:b/>
          <w:i/>
        </w:rPr>
        <w:t>Mycobacterium xenopi – </w:t>
      </w:r>
      <w:r>
        <w:rPr/>
        <w:t>izolováno z vodovodních systémů, zvláště s teplou vodou. U predisponovaných nemocných může vyvolat plicní infekce, může se ale vyskytnout i u zdravých osob.</w:t>
      </w:r>
    </w:p>
    <w:p>
      <w:pPr>
        <w:spacing w:before="169"/>
        <w:ind w:left="676" w:right="0" w:firstLine="0"/>
        <w:jc w:val="left"/>
        <w:rPr>
          <w:sz w:val="24"/>
        </w:rPr>
      </w:pPr>
      <w:r>
        <w:rPr>
          <w:b/>
          <w:i/>
          <w:sz w:val="24"/>
        </w:rPr>
        <w:t>Mycobacterium scrofulaceum </w:t>
      </w:r>
      <w:r>
        <w:rPr>
          <w:sz w:val="24"/>
        </w:rPr>
        <w:t>– příbuzné komplexu MAI, izolováno ze zanícených</w:t>
      </w:r>
    </w:p>
    <w:p>
      <w:pPr>
        <w:pStyle w:val="BodyText"/>
        <w:spacing w:before="19"/>
        <w:ind w:left="676" w:firstLine="0"/>
      </w:pPr>
      <w:r>
        <w:rPr/>
        <w:t>krčních lymfatických uzlin u dětí, jímž se prořezávají zuby, vzácně i ze sputa.</w:t>
      </w:r>
    </w:p>
    <w:p>
      <w:pPr>
        <w:spacing w:line="256" w:lineRule="auto" w:before="185"/>
        <w:ind w:left="676" w:right="1283" w:firstLine="0"/>
        <w:jc w:val="left"/>
        <w:rPr>
          <w:sz w:val="24"/>
        </w:rPr>
      </w:pPr>
      <w:r>
        <w:rPr>
          <w:sz w:val="24"/>
        </w:rPr>
        <w:t>Dále se u nás výjimečně zachytí </w:t>
      </w:r>
      <w:r>
        <w:rPr>
          <w:i/>
          <w:sz w:val="24"/>
        </w:rPr>
        <w:t>Mycobacterium szulgai, M. malmoensae, - </w:t>
      </w:r>
      <w:r>
        <w:rPr>
          <w:sz w:val="24"/>
        </w:rPr>
        <w:t>ty mohou vyvolat onemocnění plic </w:t>
      </w:r>
      <w:r>
        <w:rPr>
          <w:i/>
          <w:sz w:val="24"/>
        </w:rPr>
        <w:t>M. marinum – </w:t>
      </w:r>
      <w:r>
        <w:rPr>
          <w:sz w:val="24"/>
        </w:rPr>
        <w:t>původcem kožních lézí, např. z oděrek o stěny bazénu.</w:t>
      </w:r>
    </w:p>
    <w:p>
      <w:pPr>
        <w:pStyle w:val="BodyText"/>
        <w:spacing w:before="167"/>
        <w:ind w:left="676" w:firstLine="0"/>
      </w:pPr>
      <w:r>
        <w:rPr/>
        <w:t>Diagnóza mykobakteriálních onemocnění se opírá o celkové zhodnocení příznaků,</w:t>
      </w:r>
    </w:p>
    <w:p>
      <w:pPr>
        <w:pStyle w:val="BodyText"/>
        <w:spacing w:line="259" w:lineRule="auto" w:before="23"/>
        <w:ind w:left="676" w:right="1483" w:firstLine="0"/>
      </w:pPr>
      <w:r>
        <w:rPr/>
        <w:t>rentgenový nález, izolaci a identifikaci mykobakterií. Klinické příznaky mykobakteriózy jsou velmi podobné jako bývají u tuberkulózy a bez druhové specifikace původce nelze onemocnění odlišit. Významné příznaky: celková slabost, kašel, dušnost, nechutenství, váhový úbytek, zvýšená teplota, pocení.</w:t>
      </w:r>
    </w:p>
    <w:p>
      <w:pPr>
        <w:pStyle w:val="BodyText"/>
        <w:spacing w:line="259" w:lineRule="auto" w:before="160"/>
        <w:ind w:left="676" w:right="1739" w:firstLine="0"/>
      </w:pPr>
      <w:r>
        <w:rPr/>
        <w:t>U dětí dochází k častému postižení orofaciální oblasti. U dospělých pacientů se zřídka objevuje postižení uzlin (hlavně imunokompromitovaní pacienti a pacienti s HIV</w:t>
      </w:r>
    </w:p>
    <w:p>
      <w:pPr>
        <w:pStyle w:val="BodyText"/>
        <w:spacing w:line="256" w:lineRule="auto"/>
        <w:ind w:left="676" w:right="1664" w:firstLine="0"/>
      </w:pPr>
      <w:r>
        <w:rPr/>
        <w:t>infekcí). Někdy dochází k postižení kůže, kostí, měkkých tkání, trávicího traktu, jater a sleziny.</w:t>
      </w:r>
    </w:p>
    <w:p>
      <w:pPr>
        <w:pStyle w:val="BodyText"/>
        <w:spacing w:line="259" w:lineRule="auto" w:before="163"/>
        <w:ind w:left="676" w:right="1424" w:firstLine="0"/>
      </w:pPr>
      <w:r>
        <w:rPr/>
        <w:t>Pro identifikaci mykobakterií provádíme mikroskopické a kultivační vyšetření. Pozitivní kultivační nález může odpovídat infekci, asymptomatické kolonizaci nebo jen</w:t>
      </w:r>
    </w:p>
    <w:p>
      <w:pPr>
        <w:spacing w:after="0" w:line="259" w:lineRule="auto"/>
        <w:sectPr>
          <w:pgSz w:w="11910" w:h="16840"/>
          <w:pgMar w:top="1320" w:bottom="280" w:left="740" w:right="40"/>
        </w:sectPr>
      </w:pPr>
    </w:p>
    <w:p>
      <w:pPr>
        <w:pStyle w:val="BodyText"/>
        <w:spacing w:line="259" w:lineRule="auto" w:before="80"/>
        <w:ind w:left="676" w:right="1378" w:firstLine="0"/>
      </w:pPr>
      <w:r>
        <w:rPr/>
        <w:t>kontaminaci zevním prostředím. Spolu s klinickým a rentgenovým obrazem jsou nezbytné nejméně dva kultivačně pozitivní nálezy ze separovaných vyšetření sputa nebo alespoň jeden kultivačně pozitivní nález získaný bronchiálním výplachem či</w:t>
      </w:r>
      <w:r>
        <w:rPr>
          <w:spacing w:val="-17"/>
        </w:rPr>
        <w:t> </w:t>
      </w:r>
      <w:r>
        <w:rPr/>
        <w:t>laváží.</w:t>
      </w:r>
    </w:p>
    <w:p>
      <w:pPr>
        <w:pStyle w:val="BodyText"/>
        <w:spacing w:line="259" w:lineRule="auto"/>
        <w:ind w:left="676" w:right="1365" w:firstLine="0"/>
      </w:pPr>
      <w:r>
        <w:rPr/>
        <w:t>Diagnóza může být také stanovena transbronchiální nebo jinou plicní biopsií s průkazem granulomatózního zánětu nebo acidorezistentních tyčinek, doplněná minimálně o jeden pozitivní výsledek kultivace sputa či bronchiálního výplachu na netuberkulózní mykobakterie. Pokud máme podezření na atypická mykobakteria a nejsou</w:t>
      </w:r>
      <w:r>
        <w:rPr>
          <w:spacing w:val="-18"/>
        </w:rPr>
        <w:t> </w:t>
      </w:r>
      <w:r>
        <w:rPr/>
        <w:t>splněna</w:t>
      </w:r>
    </w:p>
    <w:p>
      <w:pPr>
        <w:pStyle w:val="BodyText"/>
        <w:spacing w:line="259" w:lineRule="auto"/>
        <w:ind w:left="676" w:right="1773" w:firstLine="0"/>
      </w:pPr>
      <w:r>
        <w:rPr/>
        <w:t>všechna základní diagnostická kritéria, je nezbytné pacienta dále sledovat po stránce klinické, rentgenové a mikrobiální. Základem a zlatým standardem laboratorních</w:t>
      </w:r>
    </w:p>
    <w:p>
      <w:pPr>
        <w:pStyle w:val="BodyText"/>
        <w:spacing w:line="259" w:lineRule="auto"/>
        <w:ind w:left="676" w:right="1902" w:firstLine="0"/>
      </w:pPr>
      <w:r>
        <w:rPr/>
        <w:t>vyšetření je kultivace mykobakterií na tekutých a pevných půdách s následnou druhovou identifikací kmene. Molekulárně genetická technika, založená na průkazu mikrobiální DNA, je vysoce citlivá a rychlá metoda, kterou lze užít v diagnostice M. kansasii, M. gordonae. BACTEC nebo biochemické testy (např. s niacinem) odliší tuberkulózní a netuberkulózní mykobakterie.</w:t>
      </w:r>
    </w:p>
    <w:p>
      <w:pPr>
        <w:pStyle w:val="BodyText"/>
        <w:spacing w:before="158"/>
        <w:ind w:left="676" w:firstLine="0"/>
      </w:pPr>
      <w:r>
        <w:rPr/>
        <w:t>Pomalý růst na speciálních půdách. Na pevných půdách (Lowenstein-Jensen, Ogawa)</w:t>
      </w:r>
    </w:p>
    <w:p>
      <w:pPr>
        <w:pStyle w:val="BodyText"/>
        <w:spacing w:before="23"/>
        <w:ind w:left="676" w:firstLine="0"/>
      </w:pPr>
      <w:r>
        <w:rPr/>
        <w:t>roste v objemnějších hladkých šedo-bílých koloniích. V tekutých půdách (Šulova)</w:t>
      </w:r>
    </w:p>
    <w:p>
      <w:pPr>
        <w:pStyle w:val="BodyText"/>
        <w:spacing w:line="256" w:lineRule="auto" w:before="21"/>
        <w:ind w:left="676" w:right="1815" w:firstLine="0"/>
      </w:pPr>
      <w:r>
        <w:rPr/>
        <w:t>pozorujeme amorfní sediment s mléčným zákalem. Při kultivaci hodnotíme: rychlost kultivace, velikost kolonií, vzhled kolonií, pigmentaci, produkce enzymů.</w:t>
      </w:r>
    </w:p>
    <w:p>
      <w:pPr>
        <w:pStyle w:val="BodyText"/>
        <w:spacing w:before="166"/>
        <w:ind w:left="676" w:firstLine="0"/>
      </w:pPr>
      <w:r>
        <w:rPr/>
        <w:t>Kvůli vysokému obsahu lipidů v těle mykobakterií nelze barvit dle Grama. K barvení</w:t>
      </w:r>
    </w:p>
    <w:p>
      <w:pPr>
        <w:pStyle w:val="BodyText"/>
        <w:spacing w:before="21"/>
        <w:ind w:left="676" w:firstLine="0"/>
      </w:pPr>
      <w:r>
        <w:rPr/>
        <w:t>tedy používáme Ziehl-Neelsenovo barvení.</w:t>
      </w:r>
    </w:p>
    <w:p>
      <w:pPr>
        <w:pStyle w:val="BodyText"/>
        <w:spacing w:line="259" w:lineRule="auto" w:before="185"/>
        <w:ind w:left="676" w:right="1372" w:firstLine="0"/>
      </w:pPr>
      <w:r>
        <w:rPr/>
        <w:t>Léčba mykobakterióz je obtížná (vyjma M. kansasii). Efekt léčby se dostavuje často velmi pomalu, dlouhou dobu mohou přetrvávat kaverny i kultivační pozitiva sputa. Často se zahajuje léčba klasickými antituberkulotiky, v kombinaci HRES (isoniazid, rifampicin,</w:t>
      </w:r>
    </w:p>
    <w:p>
      <w:pPr>
        <w:pStyle w:val="BodyText"/>
        <w:spacing w:line="256" w:lineRule="auto"/>
        <w:ind w:left="676" w:right="2065" w:firstLine="0"/>
      </w:pPr>
      <w:r>
        <w:rPr/>
        <w:t>etambutol, streptomycin), a až poté se léčba upravuje dle zjištěné citlivosti. Pro mykobakteriální onemocnění neexistuje jednotné schéma léčby. Používáme různé kombinace antituberkulotik. Velká většina je rezistentní na řadu antituberkulotik.</w:t>
      </w: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spacing w:before="242"/>
        <w:ind w:left="676" w:right="0" w:firstLine="0"/>
        <w:jc w:val="left"/>
        <w:rPr>
          <w:rFonts w:ascii="Calibri" w:hAnsi="Calibri"/>
          <w:sz w:val="27"/>
        </w:rPr>
      </w:pPr>
      <w:r>
        <w:rPr>
          <w:rFonts w:ascii="Calibri" w:hAnsi="Calibri"/>
          <w:sz w:val="27"/>
        </w:rPr>
        <w:t>Dermatomykózy - původci, nejčastější druhy onemocnění, diagnostika a</w:t>
      </w:r>
      <w:r>
        <w:rPr>
          <w:rFonts w:ascii="Calibri" w:hAnsi="Calibri"/>
          <w:spacing w:val="-39"/>
          <w:sz w:val="27"/>
        </w:rPr>
        <w:t> </w:t>
      </w:r>
      <w:r>
        <w:rPr>
          <w:rFonts w:ascii="Calibri" w:hAnsi="Calibri"/>
          <w:sz w:val="27"/>
        </w:rPr>
        <w:t>terapie</w:t>
      </w:r>
    </w:p>
    <w:p>
      <w:pPr>
        <w:pStyle w:val="BodyText"/>
        <w:spacing w:before="160"/>
        <w:ind w:left="676" w:right="1373" w:firstLine="0"/>
        <w:jc w:val="both"/>
      </w:pPr>
      <w:r>
        <w:rPr/>
        <w:t>Jsou onemocnění vyvolaná dermatofyty z rodu Microsporum, Epidermophyton a Trichophyton, jež infikují kůži, vlasy a nehty. Více než původce je důležitá klinicko- anatomická lokalizace projevu, jež určuje spolu s imunitní reakcí hostitele i výběr antimykotického prostředku. Podle místa postižení a klinického vzhledu</w:t>
      </w:r>
      <w:r>
        <w:rPr>
          <w:spacing w:val="-21"/>
        </w:rPr>
        <w:t> </w:t>
      </w:r>
      <w:r>
        <w:rPr/>
        <w:t>rozlišujeme:</w:t>
      </w:r>
    </w:p>
    <w:p>
      <w:pPr>
        <w:pStyle w:val="BodyText"/>
        <w:spacing w:before="161"/>
        <w:ind w:left="676" w:right="1379" w:firstLine="0"/>
        <w:jc w:val="both"/>
      </w:pPr>
      <w:r>
        <w:rPr>
          <w:b/>
        </w:rPr>
        <w:t>Tinea pedis (meziprstní typ) </w:t>
      </w:r>
      <w:r>
        <w:rPr/>
        <w:t>– je zánět s tvorbou squam, puchýřků, ragád, macerovaných ploch s erozí v meziprstních prostorech nohou. Je jedním z nejčastěji se vyskytujících onemocnění u vojáků a sportovců. Zdrojem nákazy jsou obuv, ponožky, koberce, rohože v umývárnách a lázních, podlaha a nářadí v tělocvičnách. Původcem je buď Trichophyton rubrum nebo Epidermophyton floccosum nebo Trichophyton mentagrophytes varietas interdigitale Kaufmann – Wolfii.</w:t>
      </w:r>
    </w:p>
    <w:p>
      <w:pPr>
        <w:spacing w:after="0"/>
        <w:jc w:val="both"/>
        <w:sectPr>
          <w:pgSz w:w="11910" w:h="16840"/>
          <w:pgMar w:top="1320" w:bottom="280" w:left="740" w:right="40"/>
        </w:sectPr>
      </w:pPr>
    </w:p>
    <w:p>
      <w:pPr>
        <w:pStyle w:val="BodyText"/>
        <w:spacing w:before="78"/>
        <w:ind w:left="676" w:right="1376" w:firstLine="0"/>
        <w:jc w:val="both"/>
      </w:pPr>
      <w:r>
        <w:rPr>
          <w:b/>
        </w:rPr>
        <w:t>Tinea pedis (vezikulární typ) </w:t>
      </w:r>
      <w:r>
        <w:rPr/>
        <w:t>– postihuje kůži plosky v celém rozsahu, objevuje se erytém, puchýřky a později squamy. Onemocnění je bolestivé a omezuje chůzi.</w:t>
      </w:r>
    </w:p>
    <w:p>
      <w:pPr>
        <w:spacing w:before="162"/>
        <w:ind w:left="676" w:right="1374" w:firstLine="0"/>
        <w:jc w:val="both"/>
        <w:rPr>
          <w:sz w:val="24"/>
        </w:rPr>
      </w:pPr>
      <w:r>
        <w:rPr>
          <w:b/>
          <w:sz w:val="24"/>
        </w:rPr>
        <w:t>Tinea pedis (hyperkeratotická a erytrodermická forma) </w:t>
      </w:r>
      <w:r>
        <w:rPr>
          <w:sz w:val="24"/>
        </w:rPr>
        <w:t>– je charakterizována nejen postižením celé plosky, ale i přestupem projevů na nárt. V popředí klinického obrazu je výrazná tvorba šupin tvořící nánosy hyperkeratotického typu a minimální zánětlivá reakce.</w:t>
      </w:r>
    </w:p>
    <w:p>
      <w:pPr>
        <w:spacing w:before="158"/>
        <w:ind w:left="676" w:right="0" w:firstLine="0"/>
        <w:jc w:val="both"/>
        <w:rPr>
          <w:b/>
          <w:sz w:val="24"/>
        </w:rPr>
      </w:pPr>
      <w:r>
        <w:rPr>
          <w:b/>
          <w:sz w:val="24"/>
        </w:rPr>
        <w:t>Tinea corporis:</w:t>
      </w:r>
    </w:p>
    <w:p>
      <w:pPr>
        <w:pStyle w:val="BodyText"/>
        <w:spacing w:before="160"/>
        <w:ind w:left="676" w:right="1381" w:firstLine="0"/>
        <w:jc w:val="both"/>
      </w:pPr>
      <w:r>
        <w:rPr>
          <w:b/>
        </w:rPr>
        <w:t>Akutní zánětlivý typ </w:t>
      </w:r>
      <w:r>
        <w:rPr/>
        <w:t>– postihuje kůži trupu jako solitární, případně vícečetné ložisko se šupením</w:t>
      </w:r>
      <w:r>
        <w:rPr>
          <w:spacing w:val="-6"/>
        </w:rPr>
        <w:t> </w:t>
      </w:r>
      <w:r>
        <w:rPr/>
        <w:t>na</w:t>
      </w:r>
      <w:r>
        <w:rPr>
          <w:spacing w:val="-5"/>
        </w:rPr>
        <w:t> </w:t>
      </w:r>
      <w:r>
        <w:rPr/>
        <w:t>povrchu,</w:t>
      </w:r>
      <w:r>
        <w:rPr>
          <w:spacing w:val="-5"/>
        </w:rPr>
        <w:t> </w:t>
      </w:r>
      <w:r>
        <w:rPr/>
        <w:t>výbledem</w:t>
      </w:r>
      <w:r>
        <w:rPr>
          <w:spacing w:val="-6"/>
        </w:rPr>
        <w:t> </w:t>
      </w:r>
      <w:r>
        <w:rPr/>
        <w:t>v</w:t>
      </w:r>
      <w:r>
        <w:rPr>
          <w:spacing w:val="-6"/>
        </w:rPr>
        <w:t> </w:t>
      </w:r>
      <w:r>
        <w:rPr/>
        <w:t>centru</w:t>
      </w:r>
      <w:r>
        <w:rPr>
          <w:spacing w:val="-7"/>
        </w:rPr>
        <w:t> </w:t>
      </w:r>
      <w:r>
        <w:rPr/>
        <w:t>a</w:t>
      </w:r>
      <w:r>
        <w:rPr>
          <w:spacing w:val="-6"/>
        </w:rPr>
        <w:t> </w:t>
      </w:r>
      <w:r>
        <w:rPr/>
        <w:t>zarudlým</w:t>
      </w:r>
      <w:r>
        <w:rPr>
          <w:spacing w:val="-5"/>
        </w:rPr>
        <w:t> </w:t>
      </w:r>
      <w:r>
        <w:rPr/>
        <w:t>papulózním</w:t>
      </w:r>
      <w:r>
        <w:rPr>
          <w:spacing w:val="-6"/>
        </w:rPr>
        <w:t> </w:t>
      </w:r>
      <w:r>
        <w:rPr/>
        <w:t>okrajem.</w:t>
      </w:r>
      <w:r>
        <w:rPr>
          <w:spacing w:val="-4"/>
        </w:rPr>
        <w:t> </w:t>
      </w:r>
      <w:r>
        <w:rPr/>
        <w:t>Vyvolavatelem je Epidermophyton</w:t>
      </w:r>
      <w:r>
        <w:rPr>
          <w:spacing w:val="-1"/>
        </w:rPr>
        <w:t> </w:t>
      </w:r>
      <w:r>
        <w:rPr/>
        <w:t>floccosum.</w:t>
      </w:r>
    </w:p>
    <w:p>
      <w:pPr>
        <w:pStyle w:val="BodyText"/>
        <w:spacing w:before="160"/>
        <w:ind w:left="676" w:right="1378" w:firstLine="0"/>
        <w:jc w:val="both"/>
      </w:pPr>
      <w:r>
        <w:rPr>
          <w:b/>
        </w:rPr>
        <w:t>Chronický nezánětlivý typ </w:t>
      </w:r>
      <w:r>
        <w:rPr/>
        <w:t>– vyskytuje se kdekoliv na těle jako kruhovitá nebo oválná ložiska velikosti čočky, která se centrifugálně zvětšují. Barvu mají hnědočervenou a na povrchu se tvoří šupiny. Vyvolavatelé jsou z rodu Trichophyton (zoofilní skupiny).</w:t>
      </w:r>
    </w:p>
    <w:p>
      <w:pPr>
        <w:pStyle w:val="BodyText"/>
        <w:spacing w:before="162"/>
        <w:ind w:left="676" w:right="1377" w:firstLine="0"/>
        <w:jc w:val="both"/>
      </w:pPr>
      <w:r>
        <w:rPr>
          <w:b/>
        </w:rPr>
        <w:t>Tinea</w:t>
      </w:r>
      <w:r>
        <w:rPr>
          <w:b/>
          <w:spacing w:val="-8"/>
        </w:rPr>
        <w:t> </w:t>
      </w:r>
      <w:r>
        <w:rPr>
          <w:b/>
        </w:rPr>
        <w:t>plicarum</w:t>
      </w:r>
      <w:r>
        <w:rPr>
          <w:b/>
          <w:spacing w:val="-8"/>
        </w:rPr>
        <w:t> </w:t>
      </w:r>
      <w:r>
        <w:rPr/>
        <w:t>–</w:t>
      </w:r>
      <w:r>
        <w:rPr>
          <w:spacing w:val="-8"/>
        </w:rPr>
        <w:t> </w:t>
      </w:r>
      <w:r>
        <w:rPr/>
        <w:t>projevuje</w:t>
      </w:r>
      <w:r>
        <w:rPr>
          <w:spacing w:val="-8"/>
        </w:rPr>
        <w:t> </w:t>
      </w:r>
      <w:r>
        <w:rPr/>
        <w:t>se</w:t>
      </w:r>
      <w:r>
        <w:rPr>
          <w:spacing w:val="-8"/>
        </w:rPr>
        <w:t> </w:t>
      </w:r>
      <w:r>
        <w:rPr/>
        <w:t>hnědými,</w:t>
      </w:r>
      <w:r>
        <w:rPr>
          <w:spacing w:val="-7"/>
        </w:rPr>
        <w:t> </w:t>
      </w:r>
      <w:r>
        <w:rPr/>
        <w:t>svědivými,</w:t>
      </w:r>
      <w:r>
        <w:rPr>
          <w:spacing w:val="-8"/>
        </w:rPr>
        <w:t> </w:t>
      </w:r>
      <w:r>
        <w:rPr/>
        <w:t>ostře</w:t>
      </w:r>
      <w:r>
        <w:rPr>
          <w:spacing w:val="-8"/>
        </w:rPr>
        <w:t> </w:t>
      </w:r>
      <w:r>
        <w:rPr/>
        <w:t>ohraničenými</w:t>
      </w:r>
      <w:r>
        <w:rPr>
          <w:spacing w:val="-8"/>
        </w:rPr>
        <w:t> </w:t>
      </w:r>
      <w:r>
        <w:rPr/>
        <w:t>makulami,</w:t>
      </w:r>
      <w:r>
        <w:rPr>
          <w:spacing w:val="-7"/>
        </w:rPr>
        <w:t> </w:t>
      </w:r>
      <w:r>
        <w:rPr/>
        <w:t>místy se objevují squamy. Obvyklá lokalizace je krajina inguinální. Jestliže na okraji není zřetelnější lem akutnějšího zánětu, mluvíme o</w:t>
      </w:r>
      <w:r>
        <w:rPr>
          <w:spacing w:val="-5"/>
        </w:rPr>
        <w:t> </w:t>
      </w:r>
      <w:r>
        <w:rPr/>
        <w:t>erythrasmatu.</w:t>
      </w:r>
    </w:p>
    <w:p>
      <w:pPr>
        <w:pStyle w:val="BodyText"/>
        <w:spacing w:before="159"/>
        <w:ind w:left="676" w:right="1376" w:firstLine="0"/>
        <w:jc w:val="both"/>
      </w:pPr>
      <w:r>
        <w:rPr>
          <w:b/>
        </w:rPr>
        <w:t>Tinea capitis </w:t>
      </w:r>
      <w:r>
        <w:rPr/>
        <w:t>– tvoří ve vlasech menší či větší chorobná ložiska s výpadem vlasů nebo jsou tyto alespoň troficky postiženy. Ve kštici se vyskytují tyto klinické formy:</w:t>
      </w:r>
    </w:p>
    <w:p>
      <w:pPr>
        <w:pStyle w:val="BodyText"/>
        <w:spacing w:before="160"/>
        <w:ind w:left="676" w:right="1376" w:firstLine="0"/>
        <w:jc w:val="both"/>
      </w:pPr>
      <w:r>
        <w:rPr>
          <w:b/>
        </w:rPr>
        <w:t>Akutní zánětlivá forma </w:t>
      </w:r>
      <w:r>
        <w:rPr/>
        <w:t>– ložiska vyvýšená, hnědočervená, krytá krustosquamami, neboť pod nimi jsou pustulky, v jejichž centru je vlas. Ten je ulomen v nestejné výši nebo se sám spontánně vylučuje.</w:t>
      </w:r>
    </w:p>
    <w:p>
      <w:pPr>
        <w:pStyle w:val="BodyText"/>
        <w:spacing w:before="161"/>
        <w:ind w:left="676" w:right="1377" w:firstLine="0"/>
        <w:jc w:val="both"/>
      </w:pPr>
      <w:r>
        <w:rPr>
          <w:b/>
        </w:rPr>
        <w:t>Chronická atrofizující forma </w:t>
      </w:r>
      <w:r>
        <w:rPr/>
        <w:t>– ložiska s vlasy ulámanými přibližně ve 2–6 mm a s velkým množstvím šupin. Tento typ se označoval jako microsporia capillitii, vyvolavatelem jsou houby z rodu Microsporum.</w:t>
      </w:r>
    </w:p>
    <w:p>
      <w:pPr>
        <w:pStyle w:val="BodyText"/>
        <w:spacing w:before="159"/>
        <w:ind w:left="676" w:right="1376" w:firstLine="0"/>
        <w:jc w:val="both"/>
      </w:pPr>
      <w:r>
        <w:rPr>
          <w:b/>
        </w:rPr>
        <w:t>Chronická povrchní forma </w:t>
      </w:r>
      <w:r>
        <w:rPr/>
        <w:t>– drobná ložiska pokrytá bělavými nebo nažloutlými šupinkami. Vlasy jsou ulámané a ze šupinek pronikají jako černé tečky.</w:t>
      </w:r>
    </w:p>
    <w:p>
      <w:pPr>
        <w:pStyle w:val="BodyText"/>
        <w:spacing w:before="160"/>
        <w:ind w:left="676" w:right="1379" w:firstLine="0"/>
        <w:jc w:val="both"/>
      </w:pPr>
      <w:r>
        <w:rPr>
          <w:b/>
        </w:rPr>
        <w:t>Tinea unguium (Onychomycosis) </w:t>
      </w:r>
      <w:r>
        <w:rPr/>
        <w:t>- projevy začínají od volného okraje nehtu, který se třepí a ulamuje. Nehtová ploténka se uvolňuje, nadzdvihuje a pod ní jsou křehké hyperkeratotické masy, dochází ke změně barvy nehtové ploténky. Někdy bývá nehtová ploténka silně ztluštělá s dyskolorací.</w:t>
      </w:r>
    </w:p>
    <w:p>
      <w:pPr>
        <w:pStyle w:val="BodyText"/>
        <w:spacing w:before="162"/>
        <w:ind w:left="676" w:right="1372" w:firstLine="0"/>
        <w:jc w:val="both"/>
      </w:pPr>
      <w:r>
        <w:rPr>
          <w:b/>
        </w:rPr>
        <w:t>Diagnóza </w:t>
      </w:r>
      <w:r>
        <w:rPr/>
        <w:t>je založená na klinickém a mikroskopickém vyšetření. Při klinickém vyšetření je možno také použít speciální UV-lampu (Woodovo světlo). Při mikroskopickém vyšetření využíváme také kultivaci, popř. histologické a sérologické metody. Vyšetřením nativního mikroskopického preparátu se získává jen informace o výskytu houby, ale na určení druhu je nutné kultivační vyšetření.</w:t>
      </w:r>
    </w:p>
    <w:p>
      <w:pPr>
        <w:spacing w:before="160"/>
        <w:ind w:left="676" w:right="0" w:firstLine="0"/>
        <w:jc w:val="left"/>
        <w:rPr>
          <w:b/>
          <w:sz w:val="24"/>
        </w:rPr>
      </w:pPr>
      <w:r>
        <w:rPr>
          <w:b/>
          <w:sz w:val="24"/>
        </w:rPr>
        <w:t>Léčba:</w:t>
      </w:r>
    </w:p>
    <w:p>
      <w:pPr>
        <w:spacing w:before="161"/>
        <w:ind w:left="676" w:right="0" w:firstLine="0"/>
        <w:jc w:val="left"/>
        <w:rPr>
          <w:b/>
          <w:sz w:val="24"/>
        </w:rPr>
      </w:pPr>
      <w:r>
        <w:rPr>
          <w:b/>
          <w:sz w:val="24"/>
        </w:rPr>
        <w:t>lokální léčba:</w:t>
      </w:r>
    </w:p>
    <w:p>
      <w:pPr>
        <w:spacing w:before="157"/>
        <w:ind w:left="676" w:right="0" w:firstLine="0"/>
        <w:jc w:val="left"/>
        <w:rPr>
          <w:sz w:val="24"/>
        </w:rPr>
      </w:pPr>
      <w:r>
        <w:rPr>
          <w:b/>
          <w:sz w:val="24"/>
        </w:rPr>
        <w:t>imidazolové deriváty </w:t>
      </w:r>
      <w:r>
        <w:rPr>
          <w:sz w:val="24"/>
        </w:rPr>
        <w:t>(klotrimazol, bifonazol, ekonazol)</w:t>
      </w:r>
    </w:p>
    <w:p>
      <w:pPr>
        <w:pStyle w:val="ListParagraph"/>
        <w:numPr>
          <w:ilvl w:val="0"/>
          <w:numId w:val="42"/>
        </w:numPr>
        <w:tabs>
          <w:tab w:pos="1744" w:val="left" w:leader="none"/>
          <w:tab w:pos="1745" w:val="left" w:leader="none"/>
        </w:tabs>
        <w:spacing w:line="240" w:lineRule="auto" w:before="161" w:after="0"/>
        <w:ind w:left="1744" w:right="0" w:hanging="361"/>
        <w:jc w:val="left"/>
        <w:rPr>
          <w:sz w:val="24"/>
        </w:rPr>
      </w:pPr>
      <w:r>
        <w:rPr>
          <w:sz w:val="24"/>
        </w:rPr>
        <w:t>širokospektré antimykotické</w:t>
      </w:r>
      <w:r>
        <w:rPr>
          <w:spacing w:val="-1"/>
          <w:sz w:val="24"/>
        </w:rPr>
        <w:t> </w:t>
      </w:r>
      <w:r>
        <w:rPr>
          <w:sz w:val="24"/>
        </w:rPr>
        <w:t>preparáty</w:t>
      </w:r>
    </w:p>
    <w:p>
      <w:pPr>
        <w:pStyle w:val="ListParagraph"/>
        <w:numPr>
          <w:ilvl w:val="0"/>
          <w:numId w:val="42"/>
        </w:numPr>
        <w:tabs>
          <w:tab w:pos="1744" w:val="left" w:leader="none"/>
          <w:tab w:pos="1745" w:val="left" w:leader="none"/>
        </w:tabs>
        <w:spacing w:line="281" w:lineRule="exact" w:before="2" w:after="0"/>
        <w:ind w:left="1744" w:right="0" w:hanging="361"/>
        <w:jc w:val="left"/>
        <w:rPr>
          <w:sz w:val="24"/>
        </w:rPr>
      </w:pPr>
      <w:r>
        <w:rPr>
          <w:sz w:val="24"/>
        </w:rPr>
        <w:t>bifonazol má i antibakteriální a protizánětlivý účinek, má dobrou penetraci</w:t>
      </w:r>
      <w:r>
        <w:rPr>
          <w:spacing w:val="15"/>
          <w:sz w:val="24"/>
        </w:rPr>
        <w:t> </w:t>
      </w:r>
      <w:r>
        <w:rPr>
          <w:sz w:val="24"/>
        </w:rPr>
        <w:t>do</w:t>
      </w:r>
    </w:p>
    <w:p>
      <w:pPr>
        <w:pStyle w:val="BodyText"/>
        <w:spacing w:line="281" w:lineRule="exact"/>
        <w:ind w:left="1744" w:firstLine="0"/>
      </w:pPr>
      <w:r>
        <w:rPr/>
        <w:t>hlubších vrstev epidermis</w:t>
      </w:r>
    </w:p>
    <w:p>
      <w:pPr>
        <w:spacing w:after="0" w:line="281" w:lineRule="exact"/>
        <w:sectPr>
          <w:pgSz w:w="11910" w:h="16840"/>
          <w:pgMar w:top="1320" w:bottom="280" w:left="740" w:right="40"/>
        </w:sectPr>
      </w:pPr>
    </w:p>
    <w:p>
      <w:pPr>
        <w:spacing w:before="78"/>
        <w:ind w:left="676" w:right="0" w:firstLine="0"/>
        <w:jc w:val="left"/>
        <w:rPr>
          <w:b/>
          <w:sz w:val="24"/>
        </w:rPr>
      </w:pPr>
      <w:r>
        <w:rPr>
          <w:b/>
          <w:sz w:val="24"/>
        </w:rPr>
        <w:t>alylaminy (terbinafin)</w:t>
      </w:r>
    </w:p>
    <w:p>
      <w:pPr>
        <w:pStyle w:val="ListParagraph"/>
        <w:numPr>
          <w:ilvl w:val="0"/>
          <w:numId w:val="42"/>
        </w:numPr>
        <w:tabs>
          <w:tab w:pos="1744" w:val="left" w:leader="none"/>
          <w:tab w:pos="1745" w:val="left" w:leader="none"/>
        </w:tabs>
        <w:spacing w:line="240" w:lineRule="auto" w:before="160" w:after="0"/>
        <w:ind w:left="1744" w:right="0" w:hanging="361"/>
        <w:jc w:val="left"/>
        <w:rPr>
          <w:sz w:val="24"/>
        </w:rPr>
      </w:pPr>
      <w:r>
        <w:rPr>
          <w:sz w:val="24"/>
        </w:rPr>
        <w:t>dobře účinné proti</w:t>
      </w:r>
      <w:r>
        <w:rPr>
          <w:spacing w:val="-3"/>
          <w:sz w:val="24"/>
        </w:rPr>
        <w:t> </w:t>
      </w:r>
      <w:r>
        <w:rPr>
          <w:sz w:val="24"/>
        </w:rPr>
        <w:t>dermatofytům</w:t>
      </w:r>
    </w:p>
    <w:p>
      <w:pPr>
        <w:spacing w:before="160"/>
        <w:ind w:left="676" w:right="0" w:firstLine="0"/>
        <w:jc w:val="left"/>
        <w:rPr>
          <w:b/>
          <w:sz w:val="24"/>
        </w:rPr>
      </w:pPr>
      <w:r>
        <w:rPr>
          <w:b/>
          <w:sz w:val="24"/>
        </w:rPr>
        <w:t>systémová léčba:</w:t>
      </w:r>
    </w:p>
    <w:p>
      <w:pPr>
        <w:spacing w:before="160"/>
        <w:ind w:left="676" w:right="0" w:firstLine="0"/>
        <w:jc w:val="left"/>
        <w:rPr>
          <w:b/>
          <w:sz w:val="24"/>
        </w:rPr>
      </w:pPr>
      <w:r>
        <w:rPr>
          <w:b/>
          <w:sz w:val="24"/>
        </w:rPr>
        <w:t>ketokonazol</w:t>
      </w:r>
    </w:p>
    <w:p>
      <w:pPr>
        <w:pStyle w:val="ListParagraph"/>
        <w:numPr>
          <w:ilvl w:val="0"/>
          <w:numId w:val="42"/>
        </w:numPr>
        <w:tabs>
          <w:tab w:pos="1744" w:val="left" w:leader="none"/>
          <w:tab w:pos="1745" w:val="left" w:leader="none"/>
        </w:tabs>
        <w:spacing w:line="281" w:lineRule="exact" w:before="161" w:after="0"/>
        <w:ind w:left="1744" w:right="0" w:hanging="361"/>
        <w:jc w:val="left"/>
        <w:rPr>
          <w:sz w:val="24"/>
        </w:rPr>
      </w:pPr>
      <w:r>
        <w:rPr>
          <w:sz w:val="24"/>
        </w:rPr>
        <w:t>krátkodobá léčba tinea cruris, tinea pedis, pityriasis</w:t>
      </w:r>
      <w:r>
        <w:rPr>
          <w:spacing w:val="-7"/>
          <w:sz w:val="24"/>
        </w:rPr>
        <w:t> </w:t>
      </w:r>
      <w:r>
        <w:rPr>
          <w:sz w:val="24"/>
        </w:rPr>
        <w:t>versicolor</w:t>
      </w:r>
    </w:p>
    <w:p>
      <w:pPr>
        <w:pStyle w:val="ListParagraph"/>
        <w:numPr>
          <w:ilvl w:val="0"/>
          <w:numId w:val="42"/>
        </w:numPr>
        <w:tabs>
          <w:tab w:pos="1744" w:val="left" w:leader="none"/>
          <w:tab w:pos="1745" w:val="left" w:leader="none"/>
        </w:tabs>
        <w:spacing w:line="281" w:lineRule="exact" w:before="0" w:after="0"/>
        <w:ind w:left="1744" w:right="0" w:hanging="361"/>
        <w:jc w:val="left"/>
        <w:rPr>
          <w:sz w:val="24"/>
        </w:rPr>
      </w:pPr>
      <w:r>
        <w:rPr>
          <w:sz w:val="24"/>
        </w:rPr>
        <w:t>potenciálně hepatotoxický, nedoporučuje se u</w:t>
      </w:r>
      <w:r>
        <w:rPr>
          <w:spacing w:val="-2"/>
          <w:sz w:val="24"/>
        </w:rPr>
        <w:t> </w:t>
      </w:r>
      <w:r>
        <w:rPr>
          <w:sz w:val="24"/>
        </w:rPr>
        <w:t>dětí</w:t>
      </w:r>
    </w:p>
    <w:p>
      <w:pPr>
        <w:spacing w:before="160"/>
        <w:ind w:left="676" w:right="0" w:firstLine="0"/>
        <w:jc w:val="left"/>
        <w:rPr>
          <w:b/>
          <w:sz w:val="24"/>
        </w:rPr>
      </w:pPr>
      <w:r>
        <w:rPr>
          <w:b/>
          <w:sz w:val="24"/>
        </w:rPr>
        <w:t>itrakonazol</w:t>
      </w:r>
    </w:p>
    <w:p>
      <w:pPr>
        <w:pStyle w:val="ListParagraph"/>
        <w:numPr>
          <w:ilvl w:val="0"/>
          <w:numId w:val="42"/>
        </w:numPr>
        <w:tabs>
          <w:tab w:pos="1744" w:val="left" w:leader="none"/>
          <w:tab w:pos="1745" w:val="left" w:leader="none"/>
        </w:tabs>
        <w:spacing w:line="240" w:lineRule="auto" w:before="161" w:after="0"/>
        <w:ind w:left="1744" w:right="1376" w:hanging="360"/>
        <w:jc w:val="left"/>
        <w:rPr>
          <w:sz w:val="24"/>
        </w:rPr>
      </w:pPr>
      <w:r>
        <w:rPr>
          <w:sz w:val="24"/>
        </w:rPr>
        <w:t>nejširší spektrum účinnosti – účinný proti dermatofytům i kvasinkám včetně onemocnění nehtových</w:t>
      </w:r>
      <w:r>
        <w:rPr>
          <w:spacing w:val="-2"/>
          <w:sz w:val="24"/>
        </w:rPr>
        <w:t> </w:t>
      </w:r>
      <w:r>
        <w:rPr>
          <w:sz w:val="24"/>
        </w:rPr>
        <w:t>plotének</w:t>
      </w:r>
    </w:p>
    <w:p>
      <w:pPr>
        <w:spacing w:before="159"/>
        <w:ind w:left="676" w:right="0" w:firstLine="0"/>
        <w:jc w:val="left"/>
        <w:rPr>
          <w:b/>
          <w:sz w:val="24"/>
        </w:rPr>
      </w:pPr>
      <w:r>
        <w:rPr>
          <w:b/>
          <w:sz w:val="24"/>
        </w:rPr>
        <w:t>terbinafin</w:t>
      </w:r>
    </w:p>
    <w:p>
      <w:pPr>
        <w:pStyle w:val="ListParagraph"/>
        <w:numPr>
          <w:ilvl w:val="0"/>
          <w:numId w:val="42"/>
        </w:numPr>
        <w:tabs>
          <w:tab w:pos="1744" w:val="left" w:leader="none"/>
          <w:tab w:pos="1745" w:val="left" w:leader="none"/>
        </w:tabs>
        <w:spacing w:line="240" w:lineRule="auto" w:before="161" w:after="0"/>
        <w:ind w:left="1744" w:right="0" w:hanging="361"/>
        <w:jc w:val="left"/>
        <w:rPr>
          <w:sz w:val="24"/>
        </w:rPr>
      </w:pPr>
      <w:r>
        <w:rPr>
          <w:sz w:val="24"/>
        </w:rPr>
        <w:t>dobře účinný proti dermatofytům, využívá se i k léčbě</w:t>
      </w:r>
      <w:r>
        <w:rPr>
          <w:spacing w:val="-4"/>
          <w:sz w:val="24"/>
        </w:rPr>
        <w:t> </w:t>
      </w:r>
      <w:r>
        <w:rPr>
          <w:sz w:val="24"/>
        </w:rPr>
        <w:t>onychomykóz</w:t>
      </w:r>
    </w:p>
    <w:p>
      <w:pPr>
        <w:pStyle w:val="BodyText"/>
        <w:ind w:left="0" w:firstLine="0"/>
        <w:rPr>
          <w:sz w:val="28"/>
        </w:rPr>
      </w:pPr>
    </w:p>
    <w:p>
      <w:pPr>
        <w:pStyle w:val="BodyText"/>
        <w:spacing w:before="2"/>
        <w:ind w:left="0" w:firstLine="0"/>
        <w:rPr>
          <w:sz w:val="27"/>
        </w:rPr>
      </w:pPr>
    </w:p>
    <w:p>
      <w:pPr>
        <w:spacing w:before="0"/>
        <w:ind w:left="676" w:right="0" w:firstLine="0"/>
        <w:jc w:val="left"/>
        <w:rPr>
          <w:i/>
          <w:sz w:val="24"/>
        </w:rPr>
      </w:pPr>
      <w:r>
        <w:rPr>
          <w:i/>
          <w:sz w:val="24"/>
        </w:rPr>
        <w:t>Mycobacterium leprae</w:t>
      </w:r>
    </w:p>
    <w:p>
      <w:pPr>
        <w:pStyle w:val="BodyText"/>
        <w:spacing w:before="160"/>
        <w:ind w:left="676" w:right="1283" w:firstLine="0"/>
      </w:pPr>
      <w:r>
        <w:rPr/>
        <w:t>Nazýváno také jako Hensenův bacil – původce malomocenství objevil Gerhard H. A. Hensen. Dosud se nepodařilo pěstovat in vitro.</w:t>
      </w:r>
    </w:p>
    <w:p>
      <w:pPr>
        <w:pStyle w:val="BodyText"/>
        <w:spacing w:before="163"/>
        <w:ind w:left="676" w:right="1374" w:firstLine="0"/>
        <w:jc w:val="both"/>
      </w:pPr>
      <w:r>
        <w:rPr>
          <w:b/>
        </w:rPr>
        <w:t>Patogeneze: </w:t>
      </w:r>
      <w:r>
        <w:rPr>
          <w:i/>
        </w:rPr>
        <w:t>M. leprae </w:t>
      </w:r>
      <w:r>
        <w:rPr/>
        <w:t>je jediná bakterie, která napadá periferní nervy pomocí fenolytického glykolipidu PGL – I. Ten se váže na povrch Schwannových buněk, proniká do nich a po léta je kolonizuje. Neumí invadovat buňky myelinizovaných nervových vláken rovnou, proto nejprve donutí Schwannovy buňky k diferenciaci, což má za následek</w:t>
      </w:r>
      <w:r>
        <w:rPr>
          <w:spacing w:val="-17"/>
        </w:rPr>
        <w:t> </w:t>
      </w:r>
      <w:r>
        <w:rPr/>
        <w:t>poškození</w:t>
      </w:r>
      <w:r>
        <w:rPr>
          <w:spacing w:val="-15"/>
        </w:rPr>
        <w:t> </w:t>
      </w:r>
      <w:r>
        <w:rPr/>
        <w:t>vlákna.</w:t>
      </w:r>
      <w:r>
        <w:rPr>
          <w:spacing w:val="-15"/>
        </w:rPr>
        <w:t> </w:t>
      </w:r>
      <w:r>
        <w:rPr/>
        <w:t>Pokud</w:t>
      </w:r>
      <w:r>
        <w:rPr>
          <w:spacing w:val="-15"/>
        </w:rPr>
        <w:t> </w:t>
      </w:r>
      <w:r>
        <w:rPr/>
        <w:t>se</w:t>
      </w:r>
      <w:r>
        <w:rPr>
          <w:spacing w:val="-17"/>
        </w:rPr>
        <w:t> </w:t>
      </w:r>
      <w:r>
        <w:rPr/>
        <w:t>dostatečně</w:t>
      </w:r>
      <w:r>
        <w:rPr>
          <w:spacing w:val="-15"/>
        </w:rPr>
        <w:t> </w:t>
      </w:r>
      <w:r>
        <w:rPr/>
        <w:t>rozvine</w:t>
      </w:r>
      <w:r>
        <w:rPr>
          <w:spacing w:val="-15"/>
        </w:rPr>
        <w:t> </w:t>
      </w:r>
      <w:r>
        <w:rPr/>
        <w:t>buněčná</w:t>
      </w:r>
      <w:r>
        <w:rPr>
          <w:spacing w:val="-16"/>
        </w:rPr>
        <w:t> </w:t>
      </w:r>
      <w:r>
        <w:rPr/>
        <w:t>imunita</w:t>
      </w:r>
      <w:r>
        <w:rPr>
          <w:spacing w:val="-15"/>
        </w:rPr>
        <w:t> </w:t>
      </w:r>
      <w:r>
        <w:rPr/>
        <w:t>dojde</w:t>
      </w:r>
      <w:r>
        <w:rPr>
          <w:spacing w:val="-17"/>
        </w:rPr>
        <w:t> </w:t>
      </w:r>
      <w:r>
        <w:rPr/>
        <w:t>ke</w:t>
      </w:r>
      <w:r>
        <w:rPr>
          <w:spacing w:val="-15"/>
        </w:rPr>
        <w:t> </w:t>
      </w:r>
      <w:r>
        <w:rPr/>
        <w:t>vzniku granulomatózního zánětu, a to jen zhorší postižení. Když není buněčná imunita dostatečná tak se infekce generalizuje. Mykobakteria se následně množí v chladnějších tkáních – kůže, podkoží na obličeji, nosní chrupavky a kosti</w:t>
      </w:r>
      <w:r>
        <w:rPr>
          <w:spacing w:val="-8"/>
        </w:rPr>
        <w:t> </w:t>
      </w:r>
      <w:r>
        <w:rPr/>
        <w:t>prstů.</w:t>
      </w:r>
    </w:p>
    <w:p>
      <w:pPr>
        <w:pStyle w:val="BodyText"/>
        <w:spacing w:before="159"/>
        <w:ind w:left="676" w:right="1372" w:firstLine="0"/>
        <w:jc w:val="both"/>
      </w:pPr>
      <w:r>
        <w:rPr>
          <w:b/>
        </w:rPr>
        <w:t>Patogenita: </w:t>
      </w:r>
      <w:r>
        <w:rPr/>
        <w:t>V závislosti na stupni rozvoje imunitní reakce se klinicky rozeznává lepra tuberkuloidní, lepra lepromatósní a několik přechodných stádií. </w:t>
      </w:r>
      <w:r>
        <w:rPr>
          <w:i/>
        </w:rPr>
        <w:t>Tuberkuloidní lepra </w:t>
      </w:r>
      <w:r>
        <w:rPr/>
        <w:t>je provázena významnou buněčnou imunitou. Na kůži je jen několik necitlivých depigmentovaných skvrn a hmatat lze zánětem zduřelé a poškozené periferní nervy – hlavně senzorické. V poškozené tkáni se mikroskopicky nachází lymfocytární infiltrát a typické granulomy, mikroby se prakticky nedají prokázat. </w:t>
      </w:r>
      <w:r>
        <w:rPr>
          <w:i/>
        </w:rPr>
        <w:t>Lepromatózní lepra </w:t>
      </w:r>
      <w:r>
        <w:rPr/>
        <w:t>se rozvíjí při nedostatečné buněčné imunitě a probíhá mnohem závažněji. Vyskytují se četné kožní léze</w:t>
      </w:r>
      <w:r>
        <w:rPr>
          <w:spacing w:val="-6"/>
        </w:rPr>
        <w:t> </w:t>
      </w:r>
      <w:r>
        <w:rPr/>
        <w:t>a</w:t>
      </w:r>
      <w:r>
        <w:rPr>
          <w:spacing w:val="-6"/>
        </w:rPr>
        <w:t> </w:t>
      </w:r>
      <w:r>
        <w:rPr/>
        <w:t>splývají</w:t>
      </w:r>
      <w:r>
        <w:rPr>
          <w:spacing w:val="-6"/>
        </w:rPr>
        <w:t> </w:t>
      </w:r>
      <w:r>
        <w:rPr/>
        <w:t>–</w:t>
      </w:r>
      <w:r>
        <w:rPr>
          <w:spacing w:val="-6"/>
        </w:rPr>
        <w:t> </w:t>
      </w:r>
      <w:r>
        <w:rPr/>
        <w:t>zvláště</w:t>
      </w:r>
      <w:r>
        <w:rPr>
          <w:spacing w:val="-6"/>
        </w:rPr>
        <w:t> </w:t>
      </w:r>
      <w:r>
        <w:rPr/>
        <w:t>na</w:t>
      </w:r>
      <w:r>
        <w:rPr>
          <w:spacing w:val="-6"/>
        </w:rPr>
        <w:t> </w:t>
      </w:r>
      <w:r>
        <w:rPr/>
        <w:t>obličeji.</w:t>
      </w:r>
      <w:r>
        <w:rPr>
          <w:spacing w:val="-5"/>
        </w:rPr>
        <w:t> </w:t>
      </w:r>
      <w:r>
        <w:rPr/>
        <w:t>Charakteristickým</w:t>
      </w:r>
      <w:r>
        <w:rPr>
          <w:spacing w:val="-6"/>
        </w:rPr>
        <w:t> </w:t>
      </w:r>
      <w:r>
        <w:rPr/>
        <w:t>způsobem</w:t>
      </w:r>
      <w:r>
        <w:rPr>
          <w:spacing w:val="-7"/>
        </w:rPr>
        <w:t> </w:t>
      </w:r>
      <w:r>
        <w:rPr/>
        <w:t>zduřují,</w:t>
      </w:r>
      <w:r>
        <w:rPr>
          <w:spacing w:val="-5"/>
        </w:rPr>
        <w:t> </w:t>
      </w:r>
      <w:r>
        <w:rPr/>
        <w:t>obočí</w:t>
      </w:r>
      <w:r>
        <w:rPr>
          <w:spacing w:val="-6"/>
        </w:rPr>
        <w:t> </w:t>
      </w:r>
      <w:r>
        <w:rPr/>
        <w:t>vypadává, nos se propadne a vzniklé znetvoření se nazývá  </w:t>
      </w:r>
      <w:r>
        <w:rPr>
          <w:i/>
        </w:rPr>
        <w:t>facies leontina</w:t>
      </w:r>
      <w:r>
        <w:rPr/>
        <w:t>. Postižení víček vede        k</w:t>
      </w:r>
      <w:r>
        <w:rPr>
          <w:spacing w:val="-4"/>
        </w:rPr>
        <w:t> </w:t>
      </w:r>
      <w:r>
        <w:rPr/>
        <w:t>slepotě</w:t>
      </w:r>
      <w:r>
        <w:rPr>
          <w:spacing w:val="-6"/>
        </w:rPr>
        <w:t> </w:t>
      </w:r>
      <w:r>
        <w:rPr/>
        <w:t>a</w:t>
      </w:r>
      <w:r>
        <w:rPr>
          <w:spacing w:val="-7"/>
        </w:rPr>
        <w:t> </w:t>
      </w:r>
      <w:r>
        <w:rPr/>
        <w:t>postižení</w:t>
      </w:r>
      <w:r>
        <w:rPr>
          <w:spacing w:val="-6"/>
        </w:rPr>
        <w:t> </w:t>
      </w:r>
      <w:r>
        <w:rPr/>
        <w:t>prstů</w:t>
      </w:r>
      <w:r>
        <w:rPr>
          <w:spacing w:val="-6"/>
        </w:rPr>
        <w:t> </w:t>
      </w:r>
      <w:r>
        <w:rPr/>
        <w:t>k</w:t>
      </w:r>
      <w:r>
        <w:rPr>
          <w:spacing w:val="-3"/>
        </w:rPr>
        <w:t> </w:t>
      </w:r>
      <w:r>
        <w:rPr/>
        <w:t>jejich</w:t>
      </w:r>
      <w:r>
        <w:rPr>
          <w:spacing w:val="-7"/>
        </w:rPr>
        <w:t> </w:t>
      </w:r>
      <w:r>
        <w:rPr/>
        <w:t>ztrátě.</w:t>
      </w:r>
      <w:r>
        <w:rPr>
          <w:spacing w:val="-5"/>
        </w:rPr>
        <w:t> </w:t>
      </w:r>
      <w:r>
        <w:rPr/>
        <w:t>V</w:t>
      </w:r>
      <w:r>
        <w:rPr>
          <w:spacing w:val="-2"/>
        </w:rPr>
        <w:t> </w:t>
      </w:r>
      <w:r>
        <w:rPr/>
        <w:t>histologickém</w:t>
      </w:r>
      <w:r>
        <w:rPr>
          <w:spacing w:val="-4"/>
        </w:rPr>
        <w:t> </w:t>
      </w:r>
      <w:r>
        <w:rPr/>
        <w:t>preparátu</w:t>
      </w:r>
      <w:r>
        <w:rPr>
          <w:spacing w:val="-7"/>
        </w:rPr>
        <w:t> </w:t>
      </w:r>
      <w:r>
        <w:rPr/>
        <w:t>je</w:t>
      </w:r>
      <w:r>
        <w:rPr>
          <w:spacing w:val="-6"/>
        </w:rPr>
        <w:t> </w:t>
      </w:r>
      <w:r>
        <w:rPr/>
        <w:t>nápadný</w:t>
      </w:r>
      <w:r>
        <w:rPr>
          <w:spacing w:val="-7"/>
        </w:rPr>
        <w:t> </w:t>
      </w:r>
      <w:r>
        <w:rPr/>
        <w:t>zánětlivý infiltrát z pěnovitých buněk plných</w:t>
      </w:r>
      <w:r>
        <w:rPr>
          <w:spacing w:val="-7"/>
        </w:rPr>
        <w:t> </w:t>
      </w:r>
      <w:r>
        <w:rPr/>
        <w:t>mikobakterií.</w:t>
      </w:r>
    </w:p>
    <w:p>
      <w:pPr>
        <w:pStyle w:val="BodyText"/>
        <w:spacing w:before="160"/>
        <w:ind w:left="676" w:right="1373" w:firstLine="0"/>
        <w:jc w:val="both"/>
      </w:pPr>
      <w:r>
        <w:rPr>
          <w:b/>
        </w:rPr>
        <w:t>Laboratorní průkaz: </w:t>
      </w:r>
      <w:r>
        <w:rPr/>
        <w:t>K průkazu se vyšetřují seškraby z kožních řezů z podezřelých ložisek a stěry z nosní sliznice barvené dle Ziehla – Neelsena. Nález acidorezistentních tyčinek se hodnotí kvantitativně. Pátrá se po shlucích tyčinek zvaných </w:t>
      </w:r>
      <w:r>
        <w:rPr>
          <w:i/>
        </w:rPr>
        <w:t>globi</w:t>
      </w:r>
      <w:r>
        <w:rPr/>
        <w:t>, které bývají většino uloženy v makrofázích. Lze se pokusit i o izolaci bacila na tlapkách či ušních boltcích bílých myšek. Stanovení protilátek ani průkaz nukleových kyselin pomocí PCR nejsou zatím dostatečně spolehlivé.</w:t>
      </w:r>
    </w:p>
    <w:p>
      <w:pPr>
        <w:spacing w:before="160"/>
        <w:ind w:left="676" w:right="0" w:firstLine="0"/>
        <w:jc w:val="both"/>
        <w:rPr>
          <w:b/>
          <w:sz w:val="24"/>
        </w:rPr>
      </w:pPr>
      <w:r>
        <w:rPr>
          <w:b/>
          <w:sz w:val="24"/>
        </w:rPr>
        <w:t>Průkaz a kultivace jiných mykobakterií:</w:t>
      </w:r>
    </w:p>
    <w:p>
      <w:pPr>
        <w:spacing w:after="0"/>
        <w:jc w:val="both"/>
        <w:rPr>
          <w:sz w:val="24"/>
        </w:rPr>
        <w:sectPr>
          <w:pgSz w:w="11910" w:h="16840"/>
          <w:pgMar w:top="1320" w:bottom="280" w:left="740" w:right="40"/>
        </w:sectPr>
      </w:pPr>
    </w:p>
    <w:p>
      <w:pPr>
        <w:pStyle w:val="BodyText"/>
        <w:spacing w:before="78"/>
        <w:ind w:left="676" w:right="1372" w:firstLine="0"/>
        <w:jc w:val="both"/>
      </w:pPr>
      <w:r>
        <w:rPr>
          <w:i/>
        </w:rPr>
        <w:t>Mycobacterium tuberculosis</w:t>
      </w:r>
      <w:r>
        <w:rPr/>
        <w:t>: Ke klasické kultivaci se u nás používají pevné půdy vaječné (Lowensteinova-Jensenova a Ogawova), půdy tekuté (Šulova nebo Baničova). Každý vzorek</w:t>
      </w:r>
      <w:r>
        <w:rPr>
          <w:spacing w:val="-8"/>
        </w:rPr>
        <w:t> </w:t>
      </w:r>
      <w:r>
        <w:rPr/>
        <w:t>se</w:t>
      </w:r>
      <w:r>
        <w:rPr>
          <w:spacing w:val="-6"/>
        </w:rPr>
        <w:t> </w:t>
      </w:r>
      <w:r>
        <w:rPr/>
        <w:t>očkuje</w:t>
      </w:r>
      <w:r>
        <w:rPr>
          <w:spacing w:val="-6"/>
        </w:rPr>
        <w:t> </w:t>
      </w:r>
      <w:r>
        <w:rPr/>
        <w:t>na</w:t>
      </w:r>
      <w:r>
        <w:rPr>
          <w:spacing w:val="-6"/>
        </w:rPr>
        <w:t> </w:t>
      </w:r>
      <w:r>
        <w:rPr/>
        <w:t>3-4</w:t>
      </w:r>
      <w:r>
        <w:rPr>
          <w:spacing w:val="-5"/>
        </w:rPr>
        <w:t> </w:t>
      </w:r>
      <w:r>
        <w:rPr/>
        <w:t>různé</w:t>
      </w:r>
      <w:r>
        <w:rPr>
          <w:spacing w:val="-6"/>
        </w:rPr>
        <w:t> </w:t>
      </w:r>
      <w:r>
        <w:rPr/>
        <w:t>typy</w:t>
      </w:r>
      <w:r>
        <w:rPr>
          <w:spacing w:val="-7"/>
        </w:rPr>
        <w:t> </w:t>
      </w:r>
      <w:r>
        <w:rPr/>
        <w:t>půd.</w:t>
      </w:r>
      <w:r>
        <w:rPr>
          <w:spacing w:val="-5"/>
        </w:rPr>
        <w:t> </w:t>
      </w:r>
      <w:r>
        <w:rPr/>
        <w:t>Půdy</w:t>
      </w:r>
      <w:r>
        <w:rPr>
          <w:spacing w:val="-7"/>
        </w:rPr>
        <w:t> </w:t>
      </w:r>
      <w:r>
        <w:rPr/>
        <w:t>se</w:t>
      </w:r>
      <w:r>
        <w:rPr>
          <w:spacing w:val="-6"/>
        </w:rPr>
        <w:t> </w:t>
      </w:r>
      <w:r>
        <w:rPr/>
        <w:t>odečítají</w:t>
      </w:r>
      <w:r>
        <w:rPr>
          <w:spacing w:val="-6"/>
        </w:rPr>
        <w:t> </w:t>
      </w:r>
      <w:r>
        <w:rPr/>
        <w:t>za</w:t>
      </w:r>
      <w:r>
        <w:rPr>
          <w:spacing w:val="-6"/>
        </w:rPr>
        <w:t> </w:t>
      </w:r>
      <w:r>
        <w:rPr/>
        <w:t>1,3,6</w:t>
      </w:r>
      <w:r>
        <w:rPr>
          <w:spacing w:val="-7"/>
        </w:rPr>
        <w:t> </w:t>
      </w:r>
      <w:r>
        <w:rPr/>
        <w:t>a</w:t>
      </w:r>
      <w:r>
        <w:rPr>
          <w:spacing w:val="-6"/>
        </w:rPr>
        <w:t> </w:t>
      </w:r>
      <w:r>
        <w:rPr/>
        <w:t>9</w:t>
      </w:r>
      <w:r>
        <w:rPr>
          <w:spacing w:val="-7"/>
        </w:rPr>
        <w:t> </w:t>
      </w:r>
      <w:r>
        <w:rPr/>
        <w:t>týdnů.</w:t>
      </w:r>
      <w:r>
        <w:rPr>
          <w:spacing w:val="-6"/>
        </w:rPr>
        <w:t> </w:t>
      </w:r>
      <w:r>
        <w:rPr/>
        <w:t>Po</w:t>
      </w:r>
      <w:r>
        <w:rPr>
          <w:spacing w:val="-6"/>
        </w:rPr>
        <w:t> </w:t>
      </w:r>
      <w:r>
        <w:rPr/>
        <w:t>1</w:t>
      </w:r>
      <w:r>
        <w:rPr>
          <w:spacing w:val="-7"/>
        </w:rPr>
        <w:t> </w:t>
      </w:r>
      <w:r>
        <w:rPr/>
        <w:t>týdnu</w:t>
      </w:r>
      <w:r>
        <w:rPr>
          <w:spacing w:val="-6"/>
        </w:rPr>
        <w:t> </w:t>
      </w:r>
      <w:r>
        <w:rPr/>
        <w:t>se zachytí rychle rostoucí mykobakteria, zejména se však vyřazují půdy kontaminované. Odečítání za 3 týdny již může zachytit i další, zejména tuberkulózní mykobakteria. Pozitivní výsledek se sdělí, zachycené kmeny se začnou určovat a založí </w:t>
      </w:r>
      <w:r>
        <w:rPr>
          <w:spacing w:val="3"/>
        </w:rPr>
        <w:t>se </w:t>
      </w:r>
      <w:r>
        <w:rPr/>
        <w:t>vyšetření citlivostí. Zbytek kultur se inkubuje dále. Po 6 týdnech se vyšetření uzavírá. Po 9 týdnech se oznámí jen případné pozitivní nálezy. Mikroskopické vyšetření v tomto případě je velmi cenné, a to kvůli své rychlosti, i když ze samotného nálezu acidorezistentních tyčinek ve sputu ještě nelze uzavřít, že jde o tuberkulózu. Při barvení dle Ziehla-Neelsena se meandrovitě vyšetří 50 zorných polí, při barvení fluorescenčním 25. Výsledek se hodnotí na křížky. Citlivost mikroskopie je asi 100x nižší než citlivost kultivace. Mikroskopicky pozitivní nemocný vylučuje nejméně 10</w:t>
      </w:r>
      <w:r>
        <w:rPr>
          <w:position w:val="6"/>
          <w:sz w:val="16"/>
        </w:rPr>
        <w:t>4 </w:t>
      </w:r>
      <w:r>
        <w:rPr/>
        <w:t>BK v 1 ml sputa a je tudíž pravděpodobně velmi nebezpečným zdrojem</w:t>
      </w:r>
      <w:r>
        <w:rPr>
          <w:spacing w:val="-3"/>
        </w:rPr>
        <w:t> </w:t>
      </w:r>
      <w:r>
        <w:rPr/>
        <w:t>infekce.</w:t>
      </w:r>
    </w:p>
    <w:p>
      <w:pPr>
        <w:spacing w:before="160"/>
        <w:ind w:left="676" w:right="0" w:firstLine="0"/>
        <w:jc w:val="left"/>
        <w:rPr>
          <w:b/>
          <w:sz w:val="24"/>
        </w:rPr>
      </w:pPr>
      <w:r>
        <w:rPr>
          <w:b/>
          <w:sz w:val="24"/>
        </w:rPr>
        <w:t>Fusarióza:</w:t>
      </w:r>
    </w:p>
    <w:p>
      <w:pPr>
        <w:pStyle w:val="BodyText"/>
        <w:spacing w:before="161"/>
        <w:ind w:left="676" w:right="1372" w:firstLine="0"/>
        <w:jc w:val="both"/>
      </w:pPr>
      <w:r>
        <w:rPr/>
        <w:t>Původcem</w:t>
      </w:r>
      <w:r>
        <w:rPr>
          <w:spacing w:val="-5"/>
        </w:rPr>
        <w:t> </w:t>
      </w:r>
      <w:r>
        <w:rPr/>
        <w:t>tohoto</w:t>
      </w:r>
      <w:r>
        <w:rPr>
          <w:spacing w:val="-4"/>
        </w:rPr>
        <w:t> </w:t>
      </w:r>
      <w:r>
        <w:rPr/>
        <w:t>onemocnění</w:t>
      </w:r>
      <w:r>
        <w:rPr>
          <w:spacing w:val="-4"/>
        </w:rPr>
        <w:t> </w:t>
      </w:r>
      <w:r>
        <w:rPr/>
        <w:t>u</w:t>
      </w:r>
      <w:r>
        <w:rPr>
          <w:spacing w:val="-5"/>
        </w:rPr>
        <w:t> </w:t>
      </w:r>
      <w:r>
        <w:rPr/>
        <w:t>lidí</w:t>
      </w:r>
      <w:r>
        <w:rPr>
          <w:spacing w:val="-1"/>
        </w:rPr>
        <w:t> </w:t>
      </w:r>
      <w:r>
        <w:rPr/>
        <w:t>jsou</w:t>
      </w:r>
      <w:r>
        <w:rPr>
          <w:spacing w:val="-6"/>
        </w:rPr>
        <w:t> </w:t>
      </w:r>
      <w:r>
        <w:rPr/>
        <w:t>houby</w:t>
      </w:r>
      <w:r>
        <w:rPr>
          <w:spacing w:val="-5"/>
        </w:rPr>
        <w:t> </w:t>
      </w:r>
      <w:r>
        <w:rPr/>
        <w:t>rodu</w:t>
      </w:r>
      <w:r>
        <w:rPr>
          <w:spacing w:val="-4"/>
        </w:rPr>
        <w:t> </w:t>
      </w:r>
      <w:r>
        <w:rPr>
          <w:i/>
        </w:rPr>
        <w:t>Fusarium.</w:t>
      </w:r>
      <w:r>
        <w:rPr>
          <w:i/>
          <w:spacing w:val="-4"/>
        </w:rPr>
        <w:t> </w:t>
      </w:r>
      <w:r>
        <w:rPr/>
        <w:t>Nejčasějším</w:t>
      </w:r>
      <w:r>
        <w:rPr>
          <w:spacing w:val="-4"/>
        </w:rPr>
        <w:t> </w:t>
      </w:r>
      <w:r>
        <w:rPr/>
        <w:t>původcem</w:t>
      </w:r>
      <w:r>
        <w:rPr>
          <w:spacing w:val="-5"/>
        </w:rPr>
        <w:t> </w:t>
      </w:r>
      <w:r>
        <w:rPr/>
        <w:t>je </w:t>
      </w:r>
      <w:r>
        <w:rPr>
          <w:i/>
        </w:rPr>
        <w:t>Fusarium solani </w:t>
      </w:r>
      <w:r>
        <w:rPr/>
        <w:t>– až 50 %, </w:t>
      </w:r>
      <w:r>
        <w:rPr>
          <w:i/>
        </w:rPr>
        <w:t>Fusarium osysporum, Fusarium verticilliodes. </w:t>
      </w:r>
      <w:r>
        <w:rPr/>
        <w:t>K infekci dochází exogenně: kožní, mykotické keratitidy (čočky), pneumonie, sinusitidy. V přírodě je tento rod velmi hojně rozšířen. Často napadají potraviny nebo kontaminují klinický materiál, příležitostně mohou u disponovaných osob vyvolat infekce různého typu – invazivní intranazální infekce diabetiků. Klinický obraz fuasriových infekcí je velmi podobný příznakům onemocnění způsobeným zygomycetami. Mikrobiologická diagnostika spočívá v kultivaci a mikroskopii. U kultivace je nevýhoda možné kontaminace a malá specifita. V mikroskopii se používá histologický vzorek z kožní léze. Můžeme stanovit i nekultivační metodou pomocí 1,3- β-D</w:t>
      </w:r>
      <w:r>
        <w:rPr>
          <w:spacing w:val="-6"/>
        </w:rPr>
        <w:t> </w:t>
      </w:r>
      <w:r>
        <w:rPr/>
        <w:t>glukanu.</w:t>
      </w:r>
    </w:p>
    <w:p>
      <w:pPr>
        <w:spacing w:before="160"/>
        <w:ind w:left="676" w:right="0" w:firstLine="0"/>
        <w:jc w:val="left"/>
        <w:rPr>
          <w:b/>
          <w:sz w:val="24"/>
        </w:rPr>
      </w:pPr>
      <w:r>
        <w:rPr>
          <w:b/>
          <w:sz w:val="24"/>
        </w:rPr>
        <w:t>Feohyfomykóza:</w:t>
      </w:r>
    </w:p>
    <w:p>
      <w:pPr>
        <w:pStyle w:val="BodyText"/>
        <w:spacing w:before="160"/>
        <w:ind w:left="676" w:right="1371" w:firstLine="0"/>
        <w:jc w:val="both"/>
      </w:pPr>
      <w:r>
        <w:rPr/>
        <w:t>Jedná se o bakteriální infekci všeho typu  – kožní, podkožní a systémové. Původci se         v postižené tkáni vyvíjejí v podobě septovaných mykotických vláken s tmavě pigmentovanou stěnou. Rod </w:t>
      </w:r>
      <w:r>
        <w:rPr>
          <w:i/>
        </w:rPr>
        <w:t>Alternia </w:t>
      </w:r>
      <w:r>
        <w:rPr/>
        <w:t>představuje mikromycety, které často kontaminují klinický materiál. Samy o sobě nemají klinický význam. Rod </w:t>
      </w:r>
      <w:r>
        <w:rPr>
          <w:i/>
        </w:rPr>
        <w:t>Aureobasidium </w:t>
      </w:r>
      <w:r>
        <w:rPr/>
        <w:t>se podobá kvasinkovým houbám jak růstovými vlastnostmi – kolonie tvoří za 1-3 dny, takvzhledem kolonií. Nejčastějším izolovaným druhem bývá </w:t>
      </w:r>
      <w:r>
        <w:rPr>
          <w:i/>
        </w:rPr>
        <w:t>A. pullulans</w:t>
      </w:r>
      <w:r>
        <w:rPr/>
        <w:t>. Rod </w:t>
      </w:r>
      <w:r>
        <w:rPr>
          <w:i/>
        </w:rPr>
        <w:t>Bipolaris </w:t>
      </w:r>
      <w:r>
        <w:rPr/>
        <w:t>zahrnuje několik druhů,  u kterých bylo prokázáno,  že  se  jedná  o původce sinusitid  u pacientů   s nosními polypy nebo alergickou rýmou. Nejčastější původci chorob z rodu </w:t>
      </w:r>
      <w:r>
        <w:rPr>
          <w:i/>
        </w:rPr>
        <w:t>Claudosporium</w:t>
      </w:r>
      <w:r>
        <w:rPr>
          <w:i/>
          <w:spacing w:val="-7"/>
        </w:rPr>
        <w:t> </w:t>
      </w:r>
      <w:r>
        <w:rPr/>
        <w:t>jsou</w:t>
      </w:r>
      <w:r>
        <w:rPr>
          <w:spacing w:val="-6"/>
        </w:rPr>
        <w:t> </w:t>
      </w:r>
      <w:r>
        <w:rPr>
          <w:i/>
        </w:rPr>
        <w:t>C.</w:t>
      </w:r>
      <w:r>
        <w:rPr>
          <w:i/>
          <w:spacing w:val="-5"/>
        </w:rPr>
        <w:t> </w:t>
      </w:r>
      <w:r>
        <w:rPr>
          <w:i/>
        </w:rPr>
        <w:t>bautianum</w:t>
      </w:r>
      <w:r>
        <w:rPr>
          <w:i/>
          <w:spacing w:val="-6"/>
        </w:rPr>
        <w:t> </w:t>
      </w:r>
      <w:r>
        <w:rPr>
          <w:i/>
        </w:rPr>
        <w:t>a</w:t>
      </w:r>
      <w:r>
        <w:rPr>
          <w:i/>
          <w:spacing w:val="-5"/>
        </w:rPr>
        <w:t> </w:t>
      </w:r>
      <w:r>
        <w:rPr>
          <w:i/>
        </w:rPr>
        <w:t>C.</w:t>
      </w:r>
      <w:r>
        <w:rPr>
          <w:i/>
          <w:spacing w:val="-6"/>
        </w:rPr>
        <w:t> </w:t>
      </w:r>
      <w:r>
        <w:rPr>
          <w:i/>
        </w:rPr>
        <w:t>trichoides.</w:t>
      </w:r>
      <w:r>
        <w:rPr>
          <w:i/>
          <w:spacing w:val="-3"/>
        </w:rPr>
        <w:t> </w:t>
      </w:r>
      <w:r>
        <w:rPr/>
        <w:t>Příležitostně</w:t>
      </w:r>
      <w:r>
        <w:rPr>
          <w:spacing w:val="-5"/>
        </w:rPr>
        <w:t> </w:t>
      </w:r>
      <w:r>
        <w:rPr/>
        <w:t>vyvolávají</w:t>
      </w:r>
      <w:r>
        <w:rPr>
          <w:spacing w:val="-5"/>
        </w:rPr>
        <w:t> </w:t>
      </w:r>
      <w:r>
        <w:rPr/>
        <w:t>solitární</w:t>
      </w:r>
      <w:r>
        <w:rPr>
          <w:spacing w:val="-5"/>
        </w:rPr>
        <w:t> </w:t>
      </w:r>
      <w:r>
        <w:rPr/>
        <w:t>abscesy hlavně v CNS. Rod </w:t>
      </w:r>
      <w:r>
        <w:rPr>
          <w:i/>
        </w:rPr>
        <w:t>Phoma </w:t>
      </w:r>
      <w:r>
        <w:rPr/>
        <w:t>se v lidské patologii uplatňuje velmi vzácně. Druh </w:t>
      </w:r>
      <w:r>
        <w:rPr>
          <w:i/>
        </w:rPr>
        <w:t>P. minutella </w:t>
      </w:r>
      <w:r>
        <w:rPr/>
        <w:t>může vyvolávat subkutánní feohyfomykózu. Léčba zpravidla</w:t>
      </w:r>
      <w:r>
        <w:rPr>
          <w:spacing w:val="-4"/>
        </w:rPr>
        <w:t> </w:t>
      </w:r>
      <w:r>
        <w:rPr/>
        <w:t>lokální.</w:t>
      </w:r>
    </w:p>
    <w:p>
      <w:pPr>
        <w:spacing w:before="160"/>
        <w:ind w:left="676" w:right="0" w:firstLine="0"/>
        <w:jc w:val="left"/>
        <w:rPr>
          <w:b/>
          <w:sz w:val="24"/>
        </w:rPr>
      </w:pPr>
      <w:r>
        <w:rPr>
          <w:b/>
          <w:sz w:val="24"/>
        </w:rPr>
        <w:t>Chromoblastomykóza:</w:t>
      </w:r>
    </w:p>
    <w:p>
      <w:pPr>
        <w:pStyle w:val="BodyText"/>
        <w:spacing w:before="160"/>
        <w:ind w:left="676" w:right="1372" w:firstLine="0"/>
        <w:jc w:val="both"/>
      </w:pPr>
      <w:r>
        <w:rPr/>
        <w:t>Chromoblastomykóza je dlouhodobá plísňová infekce kůže a podkožní tkáně (chronická podkožní mykóza). Infekce se vyskytuje nejčastěji v tropickém nebo subtropickém podnebí, často ve venkovských oblastech. Může to být způsobeno mnoha různými druhy hub, které se implantují pod kůži, často trny nebo třískami. Rod </w:t>
      </w:r>
      <w:r>
        <w:rPr>
          <w:i/>
        </w:rPr>
        <w:t>Cladosporium, </w:t>
      </w:r>
      <w:r>
        <w:rPr/>
        <w:t>druh </w:t>
      </w:r>
      <w:r>
        <w:rPr>
          <w:i/>
        </w:rPr>
        <w:t>C. </w:t>
      </w:r>
      <w:r>
        <w:rPr>
          <w:i/>
        </w:rPr>
        <w:t>carrionii. </w:t>
      </w:r>
      <w:r>
        <w:rPr/>
        <w:t>Rod </w:t>
      </w:r>
      <w:r>
        <w:rPr>
          <w:i/>
        </w:rPr>
        <w:t>Curvulari, </w:t>
      </w:r>
      <w:r>
        <w:rPr/>
        <w:t>druh </w:t>
      </w:r>
      <w:r>
        <w:rPr>
          <w:i/>
        </w:rPr>
        <w:t>C. Lunata. </w:t>
      </w:r>
      <w:r>
        <w:rPr/>
        <w:t>Dále rody </w:t>
      </w:r>
      <w:r>
        <w:rPr>
          <w:i/>
        </w:rPr>
        <w:t>Exophiala, Fonsecaea </w:t>
      </w:r>
      <w:r>
        <w:rPr/>
        <w:t>a </w:t>
      </w:r>
      <w:r>
        <w:rPr>
          <w:i/>
        </w:rPr>
        <w:t>Phialophora. </w:t>
      </w:r>
      <w:r>
        <w:rPr>
          <w:i/>
        </w:rPr>
        <w:t>Chromoblastomykóza </w:t>
      </w:r>
      <w:r>
        <w:rPr/>
        <w:t>se šíří velmi pomalu; je zřídka smrtelný a obvykle má dobrou prognózu, ale jeho vyléčení může být velmi obtížné. Mezi několik možností léčby patří léčba a chirurgický zákrok. Nejinformativnějším testem je škrábání léze a přidání</w:t>
      </w:r>
    </w:p>
    <w:p>
      <w:pPr>
        <w:spacing w:after="0"/>
        <w:jc w:val="both"/>
        <w:sectPr>
          <w:pgSz w:w="11910" w:h="16840"/>
          <w:pgMar w:top="1320" w:bottom="280" w:left="740" w:right="40"/>
        </w:sectPr>
      </w:pPr>
    </w:p>
    <w:p>
      <w:pPr>
        <w:pStyle w:val="BodyText"/>
        <w:spacing w:before="78"/>
        <w:ind w:left="676" w:right="1372" w:firstLine="0"/>
        <w:jc w:val="both"/>
      </w:pPr>
      <w:r>
        <w:rPr/>
        <w:t>hydroxidu</w:t>
      </w:r>
      <w:r>
        <w:rPr>
          <w:spacing w:val="-15"/>
        </w:rPr>
        <w:t> </w:t>
      </w:r>
      <w:r>
        <w:rPr/>
        <w:t>draselného</w:t>
      </w:r>
      <w:r>
        <w:rPr>
          <w:spacing w:val="-14"/>
        </w:rPr>
        <w:t> </w:t>
      </w:r>
      <w:r>
        <w:rPr/>
        <w:t>(KOH),</w:t>
      </w:r>
      <w:r>
        <w:rPr>
          <w:spacing w:val="-13"/>
        </w:rPr>
        <w:t> </w:t>
      </w:r>
      <w:r>
        <w:rPr/>
        <w:t>poté</w:t>
      </w:r>
      <w:r>
        <w:rPr>
          <w:spacing w:val="-14"/>
        </w:rPr>
        <w:t> </w:t>
      </w:r>
      <w:r>
        <w:rPr/>
        <w:t>vyšetření</w:t>
      </w:r>
      <w:r>
        <w:rPr>
          <w:spacing w:val="-13"/>
        </w:rPr>
        <w:t> </w:t>
      </w:r>
      <w:r>
        <w:rPr/>
        <w:t>pod</w:t>
      </w:r>
      <w:r>
        <w:rPr>
          <w:spacing w:val="-13"/>
        </w:rPr>
        <w:t> </w:t>
      </w:r>
      <w:r>
        <w:rPr/>
        <w:t>mikroskopem.</w:t>
      </w:r>
      <w:r>
        <w:rPr>
          <w:spacing w:val="-12"/>
        </w:rPr>
        <w:t> </w:t>
      </w:r>
      <w:r>
        <w:rPr/>
        <w:t>Patognomickým</w:t>
      </w:r>
      <w:r>
        <w:rPr>
          <w:spacing w:val="-12"/>
        </w:rPr>
        <w:t> </w:t>
      </w:r>
      <w:r>
        <w:rPr/>
        <w:t>nálezem je pozorování středních těl (nazývaných také muriformní těla nebo sklerotické buňky). Odřezky</w:t>
      </w:r>
      <w:r>
        <w:rPr>
          <w:spacing w:val="-17"/>
        </w:rPr>
        <w:t> </w:t>
      </w:r>
      <w:r>
        <w:rPr/>
        <w:t>z</w:t>
      </w:r>
      <w:r>
        <w:rPr>
          <w:spacing w:val="-18"/>
        </w:rPr>
        <w:t> </w:t>
      </w:r>
      <w:r>
        <w:rPr/>
        <w:t>léze</w:t>
      </w:r>
      <w:r>
        <w:rPr>
          <w:spacing w:val="-14"/>
        </w:rPr>
        <w:t> </w:t>
      </w:r>
      <w:r>
        <w:rPr/>
        <w:t>lze</w:t>
      </w:r>
      <w:r>
        <w:rPr>
          <w:spacing w:val="-16"/>
        </w:rPr>
        <w:t> </w:t>
      </w:r>
      <w:r>
        <w:rPr/>
        <w:t>také</w:t>
      </w:r>
      <w:r>
        <w:rPr>
          <w:spacing w:val="-16"/>
        </w:rPr>
        <w:t> </w:t>
      </w:r>
      <w:r>
        <w:rPr/>
        <w:t>kultivovat,</w:t>
      </w:r>
      <w:r>
        <w:rPr>
          <w:spacing w:val="-16"/>
        </w:rPr>
        <w:t> </w:t>
      </w:r>
      <w:r>
        <w:rPr/>
        <w:t>aby</w:t>
      </w:r>
      <w:r>
        <w:rPr>
          <w:spacing w:val="-16"/>
        </w:rPr>
        <w:t> </w:t>
      </w:r>
      <w:r>
        <w:rPr/>
        <w:t>se</w:t>
      </w:r>
      <w:r>
        <w:rPr>
          <w:spacing w:val="-16"/>
        </w:rPr>
        <w:t> </w:t>
      </w:r>
      <w:r>
        <w:rPr/>
        <w:t>identifikoval</w:t>
      </w:r>
      <w:r>
        <w:rPr>
          <w:spacing w:val="-16"/>
        </w:rPr>
        <w:t> </w:t>
      </w:r>
      <w:r>
        <w:rPr/>
        <w:t>zúčastněný</w:t>
      </w:r>
      <w:r>
        <w:rPr>
          <w:spacing w:val="-16"/>
        </w:rPr>
        <w:t> </w:t>
      </w:r>
      <w:r>
        <w:rPr/>
        <w:t>organismus.</w:t>
      </w:r>
      <w:r>
        <w:rPr>
          <w:spacing w:val="-16"/>
        </w:rPr>
        <w:t> </w:t>
      </w:r>
      <w:r>
        <w:rPr/>
        <w:t>V</w:t>
      </w:r>
      <w:r>
        <w:rPr>
          <w:spacing w:val="-16"/>
        </w:rPr>
        <w:t> </w:t>
      </w:r>
      <w:r>
        <w:rPr/>
        <w:t>histologii se chromoblastomykóza projevuje jako pigmentované kvasinky připomínající „měděné haléře“. V případě potřeby lze k prokázání fungálních organismů použít speciální skvrny, jako je například kyselina jodistá a Schömöri methenaminové stříbro. Chromoblastomykóza je velmi obtížně léčitelná. Primární volby léčby jsou: Itrakonazol, fungicidní azol, který se podává orálně s flucytosinem nebo bez něj. Alternativně se také ukázala být účinná kryochirurgie s kapalným dusíkem. Další možnosti léčby jsou antifungální lék terbinafin , další antifungální azol posakonazol a tepelná terapie</w:t>
      </w:r>
      <w:r>
        <w:rPr>
          <w:spacing w:val="-23"/>
        </w:rPr>
        <w:t> </w:t>
      </w:r>
      <w:r>
        <w:rPr/>
        <w:t>.</w:t>
      </w:r>
    </w:p>
    <w:p>
      <w:pPr>
        <w:pStyle w:val="BodyText"/>
        <w:spacing w:before="160"/>
        <w:ind w:left="676" w:right="1381" w:firstLine="0"/>
        <w:jc w:val="both"/>
      </w:pPr>
      <w:r>
        <w:rPr>
          <w:b/>
        </w:rPr>
        <w:t>Antimykotika - </w:t>
      </w:r>
      <w:r>
        <w:rPr/>
        <w:t>metody testování citlivosti, rozdělení do skupin, mechanizmus účinků, možné indikace podání a nežádoucí účinky</w:t>
      </w:r>
    </w:p>
    <w:p>
      <w:pPr>
        <w:pStyle w:val="ListParagraph"/>
        <w:numPr>
          <w:ilvl w:val="0"/>
          <w:numId w:val="41"/>
        </w:numPr>
        <w:tabs>
          <w:tab w:pos="1397" w:val="left" w:leader="none"/>
        </w:tabs>
        <w:spacing w:line="240" w:lineRule="auto" w:before="161" w:after="0"/>
        <w:ind w:left="1396" w:right="0" w:hanging="361"/>
        <w:jc w:val="both"/>
        <w:rPr>
          <w:sz w:val="24"/>
        </w:rPr>
      </w:pPr>
      <w:r>
        <w:rPr>
          <w:sz w:val="24"/>
        </w:rPr>
        <w:t>Slouží k léčbě infekcí vyvolaných</w:t>
      </w:r>
      <w:r>
        <w:rPr>
          <w:spacing w:val="-3"/>
          <w:sz w:val="24"/>
        </w:rPr>
        <w:t> </w:t>
      </w:r>
      <w:r>
        <w:rPr>
          <w:sz w:val="24"/>
        </w:rPr>
        <w:t>houbami</w:t>
      </w:r>
    </w:p>
    <w:p>
      <w:pPr>
        <w:pStyle w:val="ListParagraph"/>
        <w:numPr>
          <w:ilvl w:val="0"/>
          <w:numId w:val="41"/>
        </w:numPr>
        <w:tabs>
          <w:tab w:pos="1397" w:val="left" w:leader="none"/>
        </w:tabs>
        <w:spacing w:line="240" w:lineRule="auto" w:before="1" w:after="0"/>
        <w:ind w:left="1396" w:right="1377" w:hanging="360"/>
        <w:jc w:val="both"/>
        <w:rPr>
          <w:sz w:val="24"/>
        </w:rPr>
      </w:pPr>
      <w:r>
        <w:rPr>
          <w:sz w:val="24"/>
        </w:rPr>
        <w:t>Oproti antibiotikům je počet vhodných antimykotik velmi omezený, stále větší problém představuje</w:t>
      </w:r>
      <w:r>
        <w:rPr>
          <w:spacing w:val="-1"/>
          <w:sz w:val="24"/>
        </w:rPr>
        <w:t> </w:t>
      </w:r>
      <w:r>
        <w:rPr>
          <w:sz w:val="24"/>
        </w:rPr>
        <w:t>rezistence</w:t>
      </w:r>
    </w:p>
    <w:p>
      <w:pPr>
        <w:pStyle w:val="ListParagraph"/>
        <w:numPr>
          <w:ilvl w:val="0"/>
          <w:numId w:val="41"/>
        </w:numPr>
        <w:tabs>
          <w:tab w:pos="1397" w:val="left" w:leader="none"/>
        </w:tabs>
        <w:spacing w:line="240" w:lineRule="auto" w:before="0" w:after="0"/>
        <w:ind w:left="1396" w:right="1372" w:hanging="360"/>
        <w:jc w:val="both"/>
        <w:rPr>
          <w:sz w:val="24"/>
        </w:rPr>
      </w:pPr>
      <w:r>
        <w:rPr>
          <w:sz w:val="24"/>
        </w:rPr>
        <w:t>Můžeme je rozdělit na základě cílového místa a chemické struktury. Podle léčebného dosahu se rozlišují antimykotika </w:t>
      </w:r>
      <w:r>
        <w:rPr>
          <w:b/>
          <w:sz w:val="24"/>
        </w:rPr>
        <w:t>lokální (mastičky, vodičky a jiné sajrajty) a systémová (orální, intravenózní)</w:t>
      </w:r>
      <w:r>
        <w:rPr>
          <w:sz w:val="24"/>
        </w:rPr>
        <w:t>, podle chemického složení se dělí na </w:t>
      </w:r>
      <w:r>
        <w:rPr>
          <w:b/>
          <w:sz w:val="24"/>
        </w:rPr>
        <w:t>polyeny, azoly, echinokandidy, </w:t>
      </w:r>
      <w:r>
        <w:rPr>
          <w:sz w:val="24"/>
        </w:rPr>
        <w:t>antimetabolity a ostatní ( allylaminy, morfoliny,</w:t>
      </w:r>
      <w:r>
        <w:rPr>
          <w:spacing w:val="-1"/>
          <w:sz w:val="24"/>
        </w:rPr>
        <w:t> </w:t>
      </w:r>
      <w:r>
        <w:rPr>
          <w:sz w:val="24"/>
        </w:rPr>
        <w:t>griseofulvin)</w:t>
      </w:r>
    </w:p>
    <w:p>
      <w:pPr>
        <w:spacing w:before="160"/>
        <w:ind w:left="676" w:right="0" w:firstLine="0"/>
        <w:jc w:val="left"/>
        <w:rPr>
          <w:b/>
          <w:sz w:val="24"/>
        </w:rPr>
      </w:pPr>
      <w:r>
        <w:rPr>
          <w:b/>
          <w:sz w:val="24"/>
        </w:rPr>
        <w:t>Polyeny</w:t>
      </w:r>
    </w:p>
    <w:p>
      <w:pPr>
        <w:pStyle w:val="ListParagraph"/>
        <w:numPr>
          <w:ilvl w:val="0"/>
          <w:numId w:val="41"/>
        </w:numPr>
        <w:tabs>
          <w:tab w:pos="1397" w:val="left" w:leader="none"/>
        </w:tabs>
        <w:spacing w:line="240" w:lineRule="auto" w:before="159" w:after="0"/>
        <w:ind w:left="1396" w:right="0" w:hanging="361"/>
        <w:jc w:val="both"/>
        <w:rPr>
          <w:sz w:val="24"/>
        </w:rPr>
      </w:pPr>
      <w:r>
        <w:rPr>
          <w:sz w:val="24"/>
        </w:rPr>
        <w:t>Tato antimykotika zahrnují </w:t>
      </w:r>
      <w:r>
        <w:rPr>
          <w:b/>
          <w:sz w:val="24"/>
        </w:rPr>
        <w:t>amphotericin B</w:t>
      </w:r>
      <w:r>
        <w:rPr>
          <w:sz w:val="24"/>
        </w:rPr>
        <w:t>, nystatin a</w:t>
      </w:r>
      <w:r>
        <w:rPr>
          <w:spacing w:val="-4"/>
          <w:sz w:val="24"/>
        </w:rPr>
        <w:t> </w:t>
      </w:r>
      <w:r>
        <w:rPr>
          <w:sz w:val="24"/>
        </w:rPr>
        <w:t>natamycin</w:t>
      </w:r>
    </w:p>
    <w:p>
      <w:pPr>
        <w:pStyle w:val="ListParagraph"/>
        <w:numPr>
          <w:ilvl w:val="0"/>
          <w:numId w:val="41"/>
        </w:numPr>
        <w:tabs>
          <w:tab w:pos="1397" w:val="left" w:leader="none"/>
        </w:tabs>
        <w:spacing w:line="294" w:lineRule="exact" w:before="1" w:after="0"/>
        <w:ind w:left="1396" w:right="0" w:hanging="361"/>
        <w:jc w:val="both"/>
        <w:rPr>
          <w:sz w:val="24"/>
        </w:rPr>
      </w:pPr>
      <w:r>
        <w:rPr>
          <w:sz w:val="24"/>
        </w:rPr>
        <w:t>Vysoká</w:t>
      </w:r>
      <w:r>
        <w:rPr>
          <w:spacing w:val="19"/>
          <w:sz w:val="24"/>
        </w:rPr>
        <w:t> </w:t>
      </w:r>
      <w:r>
        <w:rPr>
          <w:sz w:val="24"/>
        </w:rPr>
        <w:t>účinnost,</w:t>
      </w:r>
      <w:r>
        <w:rPr>
          <w:spacing w:val="19"/>
          <w:sz w:val="24"/>
        </w:rPr>
        <w:t> </w:t>
      </w:r>
      <w:r>
        <w:rPr>
          <w:sz w:val="24"/>
        </w:rPr>
        <w:t>ale</w:t>
      </w:r>
      <w:r>
        <w:rPr>
          <w:spacing w:val="18"/>
          <w:sz w:val="24"/>
        </w:rPr>
        <w:t> </w:t>
      </w:r>
      <w:r>
        <w:rPr>
          <w:sz w:val="24"/>
        </w:rPr>
        <w:t>zároveň</w:t>
      </w:r>
      <w:r>
        <w:rPr>
          <w:spacing w:val="18"/>
          <w:sz w:val="24"/>
        </w:rPr>
        <w:t> </w:t>
      </w:r>
      <w:r>
        <w:rPr>
          <w:sz w:val="24"/>
        </w:rPr>
        <w:t>vysoká</w:t>
      </w:r>
      <w:r>
        <w:rPr>
          <w:spacing w:val="17"/>
          <w:sz w:val="24"/>
        </w:rPr>
        <w:t> </w:t>
      </w:r>
      <w:r>
        <w:rPr>
          <w:sz w:val="24"/>
        </w:rPr>
        <w:t>toxicita,</w:t>
      </w:r>
      <w:r>
        <w:rPr>
          <w:spacing w:val="18"/>
          <w:sz w:val="24"/>
        </w:rPr>
        <w:t> </w:t>
      </w:r>
      <w:r>
        <w:rPr>
          <w:sz w:val="24"/>
        </w:rPr>
        <w:t>pro</w:t>
      </w:r>
      <w:r>
        <w:rPr>
          <w:spacing w:val="17"/>
          <w:sz w:val="24"/>
        </w:rPr>
        <w:t> </w:t>
      </w:r>
      <w:r>
        <w:rPr>
          <w:sz w:val="24"/>
        </w:rPr>
        <w:t>systémovou</w:t>
      </w:r>
      <w:r>
        <w:rPr>
          <w:spacing w:val="17"/>
          <w:sz w:val="24"/>
        </w:rPr>
        <w:t> </w:t>
      </w:r>
      <w:r>
        <w:rPr>
          <w:sz w:val="24"/>
        </w:rPr>
        <w:t>terapii</w:t>
      </w:r>
      <w:r>
        <w:rPr>
          <w:spacing w:val="18"/>
          <w:sz w:val="24"/>
        </w:rPr>
        <w:t> </w:t>
      </w:r>
      <w:r>
        <w:rPr>
          <w:sz w:val="24"/>
        </w:rPr>
        <w:t>se</w:t>
      </w:r>
      <w:r>
        <w:rPr>
          <w:spacing w:val="17"/>
          <w:sz w:val="24"/>
        </w:rPr>
        <w:t> </w:t>
      </w:r>
      <w:r>
        <w:rPr>
          <w:sz w:val="24"/>
        </w:rPr>
        <w:t>používá</w:t>
      </w:r>
    </w:p>
    <w:p>
      <w:pPr>
        <w:pStyle w:val="BodyText"/>
        <w:spacing w:line="281" w:lineRule="exact"/>
        <w:ind w:firstLine="0"/>
        <w:jc w:val="both"/>
      </w:pPr>
      <w:r>
        <w:rPr/>
        <w:t>pouze amphotericin B, pro lokální nystatin.</w:t>
      </w:r>
    </w:p>
    <w:p>
      <w:pPr>
        <w:pStyle w:val="ListParagraph"/>
        <w:numPr>
          <w:ilvl w:val="0"/>
          <w:numId w:val="41"/>
        </w:numPr>
        <w:tabs>
          <w:tab w:pos="1397" w:val="left" w:leader="none"/>
        </w:tabs>
        <w:spacing w:line="240" w:lineRule="auto" w:before="1" w:after="0"/>
        <w:ind w:left="1396" w:right="1373" w:hanging="360"/>
        <w:jc w:val="both"/>
        <w:rPr>
          <w:sz w:val="24"/>
        </w:rPr>
      </w:pPr>
      <w:r>
        <w:rPr>
          <w:b/>
          <w:i/>
          <w:sz w:val="24"/>
        </w:rPr>
        <w:t>Mechanismus účinku: </w:t>
      </w:r>
      <w:r>
        <w:rPr>
          <w:sz w:val="24"/>
        </w:rPr>
        <w:t>účinek spočívá v porušení permeability membrány mikromycet, polyeny se vážou na strukturní složky buněčné membrány – </w:t>
      </w:r>
      <w:r>
        <w:rPr>
          <w:b/>
          <w:sz w:val="24"/>
        </w:rPr>
        <w:t>ergosterol</w:t>
      </w:r>
      <w:r>
        <w:rPr>
          <w:sz w:val="24"/>
        </w:rPr>
        <w:t>, a tak vlastně poškozují celistvost té buňky. Dále indikuje tvorbu volných kyslíkových radikálů – destrukce</w:t>
      </w:r>
      <w:r>
        <w:rPr>
          <w:spacing w:val="-2"/>
          <w:sz w:val="24"/>
        </w:rPr>
        <w:t> </w:t>
      </w:r>
      <w:r>
        <w:rPr>
          <w:sz w:val="24"/>
        </w:rPr>
        <w:t>membrány.</w:t>
      </w:r>
    </w:p>
    <w:p>
      <w:pPr>
        <w:pStyle w:val="ListParagraph"/>
        <w:numPr>
          <w:ilvl w:val="0"/>
          <w:numId w:val="41"/>
        </w:numPr>
        <w:tabs>
          <w:tab w:pos="1397" w:val="left" w:leader="none"/>
        </w:tabs>
        <w:spacing w:line="240" w:lineRule="auto" w:before="1" w:after="0"/>
        <w:ind w:left="1396" w:right="1378" w:hanging="360"/>
        <w:jc w:val="both"/>
        <w:rPr>
          <w:sz w:val="24"/>
        </w:rPr>
      </w:pPr>
      <w:r>
        <w:rPr>
          <w:sz w:val="24"/>
        </w:rPr>
        <w:t>Široké spektrum účinku, nízký výskyt rezistencí, působí i proti zygomecytám a protozoím.</w:t>
      </w:r>
    </w:p>
    <w:p>
      <w:pPr>
        <w:pStyle w:val="ListParagraph"/>
        <w:numPr>
          <w:ilvl w:val="0"/>
          <w:numId w:val="41"/>
        </w:numPr>
        <w:tabs>
          <w:tab w:pos="1397" w:val="left" w:leader="none"/>
        </w:tabs>
        <w:spacing w:line="240" w:lineRule="auto" w:before="0" w:after="0"/>
        <w:ind w:left="1396" w:right="1372" w:hanging="360"/>
        <w:jc w:val="both"/>
        <w:rPr>
          <w:sz w:val="24"/>
        </w:rPr>
      </w:pPr>
      <w:r>
        <w:rPr>
          <w:b/>
          <w:i/>
          <w:sz w:val="24"/>
        </w:rPr>
        <w:t>Nežádoucí</w:t>
      </w:r>
      <w:r>
        <w:rPr>
          <w:b/>
          <w:i/>
          <w:spacing w:val="-16"/>
          <w:sz w:val="24"/>
        </w:rPr>
        <w:t> </w:t>
      </w:r>
      <w:r>
        <w:rPr>
          <w:b/>
          <w:i/>
          <w:sz w:val="24"/>
        </w:rPr>
        <w:t>účinky</w:t>
      </w:r>
      <w:r>
        <w:rPr>
          <w:b/>
          <w:i/>
          <w:spacing w:val="-14"/>
          <w:sz w:val="24"/>
        </w:rPr>
        <w:t> </w:t>
      </w:r>
      <w:r>
        <w:rPr>
          <w:b/>
          <w:i/>
          <w:sz w:val="24"/>
        </w:rPr>
        <w:t>amphotericinu</w:t>
      </w:r>
      <w:r>
        <w:rPr>
          <w:b/>
          <w:i/>
          <w:spacing w:val="-16"/>
          <w:sz w:val="24"/>
        </w:rPr>
        <w:t> </w:t>
      </w:r>
      <w:r>
        <w:rPr>
          <w:b/>
          <w:i/>
          <w:sz w:val="24"/>
        </w:rPr>
        <w:t>B:</w:t>
      </w:r>
      <w:r>
        <w:rPr>
          <w:b/>
          <w:i/>
          <w:spacing w:val="-14"/>
          <w:sz w:val="24"/>
        </w:rPr>
        <w:t> </w:t>
      </w:r>
      <w:r>
        <w:rPr>
          <w:sz w:val="24"/>
        </w:rPr>
        <w:t>dělí</w:t>
      </w:r>
      <w:r>
        <w:rPr>
          <w:spacing w:val="-14"/>
          <w:sz w:val="24"/>
        </w:rPr>
        <w:t> </w:t>
      </w:r>
      <w:r>
        <w:rPr>
          <w:sz w:val="24"/>
        </w:rPr>
        <w:t>se</w:t>
      </w:r>
      <w:r>
        <w:rPr>
          <w:spacing w:val="-16"/>
          <w:sz w:val="24"/>
        </w:rPr>
        <w:t> </w:t>
      </w:r>
      <w:r>
        <w:rPr>
          <w:sz w:val="24"/>
        </w:rPr>
        <w:t>na</w:t>
      </w:r>
      <w:r>
        <w:rPr>
          <w:spacing w:val="-15"/>
          <w:sz w:val="24"/>
        </w:rPr>
        <w:t> </w:t>
      </w:r>
      <w:r>
        <w:rPr>
          <w:sz w:val="24"/>
        </w:rPr>
        <w:t>časné</w:t>
      </w:r>
      <w:r>
        <w:rPr>
          <w:spacing w:val="-15"/>
          <w:sz w:val="24"/>
        </w:rPr>
        <w:t> </w:t>
      </w:r>
      <w:r>
        <w:rPr>
          <w:sz w:val="24"/>
        </w:rPr>
        <w:t>(projevuje</w:t>
      </w:r>
      <w:r>
        <w:rPr>
          <w:spacing w:val="-14"/>
          <w:sz w:val="24"/>
        </w:rPr>
        <w:t> </w:t>
      </w:r>
      <w:r>
        <w:rPr>
          <w:sz w:val="24"/>
        </w:rPr>
        <w:t>se</w:t>
      </w:r>
      <w:r>
        <w:rPr>
          <w:spacing w:val="-16"/>
          <w:sz w:val="24"/>
        </w:rPr>
        <w:t> </w:t>
      </w:r>
      <w:r>
        <w:rPr>
          <w:sz w:val="24"/>
        </w:rPr>
        <w:t>během</w:t>
      </w:r>
      <w:r>
        <w:rPr>
          <w:spacing w:val="-14"/>
          <w:sz w:val="24"/>
        </w:rPr>
        <w:t> </w:t>
      </w:r>
      <w:r>
        <w:rPr>
          <w:sz w:val="24"/>
        </w:rPr>
        <w:t>aplikace infuze), pozdní (posléze se projevuje horečkou, třesavkou, nauzeou a zvracením, bolestmi svalů) – tyto nežádoucí účinky lze zmírnit premedikací nesteroidnímí antirevmatiky – ibuprofen, paracetamol. Dále hemototoxicita, která se projevuje anémií. Má velký vliv na ledviny, v podstatě zničí</w:t>
      </w:r>
      <w:r>
        <w:rPr>
          <w:spacing w:val="-5"/>
          <w:sz w:val="24"/>
        </w:rPr>
        <w:t> </w:t>
      </w:r>
      <w:r>
        <w:rPr>
          <w:sz w:val="24"/>
        </w:rPr>
        <w:t>glomerulus.</w:t>
      </w:r>
    </w:p>
    <w:p>
      <w:pPr>
        <w:pStyle w:val="ListParagraph"/>
        <w:numPr>
          <w:ilvl w:val="0"/>
          <w:numId w:val="41"/>
        </w:numPr>
        <w:tabs>
          <w:tab w:pos="1397" w:val="left" w:leader="none"/>
        </w:tabs>
        <w:spacing w:line="240" w:lineRule="auto" w:before="0" w:after="0"/>
        <w:ind w:left="1396" w:right="1378" w:hanging="360"/>
        <w:jc w:val="both"/>
        <w:rPr>
          <w:sz w:val="24"/>
        </w:rPr>
      </w:pPr>
      <w:r>
        <w:rPr>
          <w:b/>
          <w:sz w:val="24"/>
        </w:rPr>
        <w:t>Nystatin a natamycin </w:t>
      </w:r>
      <w:r>
        <w:rPr>
          <w:sz w:val="24"/>
        </w:rPr>
        <w:t>– k lokální léčbě kožních a slizničních mykóz, toxicita nystatinu znemožňuje systémové</w:t>
      </w:r>
      <w:r>
        <w:rPr>
          <w:spacing w:val="-1"/>
          <w:sz w:val="24"/>
        </w:rPr>
        <w:t> </w:t>
      </w:r>
      <w:r>
        <w:rPr>
          <w:sz w:val="24"/>
        </w:rPr>
        <w:t>podání</w:t>
      </w:r>
    </w:p>
    <w:p>
      <w:pPr>
        <w:spacing w:before="158"/>
        <w:ind w:left="676" w:right="0" w:firstLine="0"/>
        <w:jc w:val="left"/>
        <w:rPr>
          <w:b/>
          <w:sz w:val="24"/>
        </w:rPr>
      </w:pPr>
      <w:r>
        <w:rPr>
          <w:b/>
          <w:sz w:val="24"/>
        </w:rPr>
        <w:t>Antimetabolity</w:t>
      </w:r>
    </w:p>
    <w:p>
      <w:pPr>
        <w:pStyle w:val="ListParagraph"/>
        <w:numPr>
          <w:ilvl w:val="0"/>
          <w:numId w:val="41"/>
        </w:numPr>
        <w:tabs>
          <w:tab w:pos="1397" w:val="left" w:leader="none"/>
        </w:tabs>
        <w:spacing w:line="240" w:lineRule="auto" w:before="162" w:after="0"/>
        <w:ind w:left="1396" w:right="0" w:hanging="361"/>
        <w:jc w:val="both"/>
        <w:rPr>
          <w:b/>
          <w:sz w:val="24"/>
        </w:rPr>
      </w:pPr>
      <w:r>
        <w:rPr>
          <w:sz w:val="24"/>
        </w:rPr>
        <w:t>V ČR jediný přípravek</w:t>
      </w:r>
      <w:r>
        <w:rPr>
          <w:spacing w:val="-4"/>
          <w:sz w:val="24"/>
        </w:rPr>
        <w:t> </w:t>
      </w:r>
      <w:r>
        <w:rPr>
          <w:b/>
          <w:sz w:val="24"/>
        </w:rPr>
        <w:t>Flucytosin</w:t>
      </w:r>
    </w:p>
    <w:p>
      <w:pPr>
        <w:pStyle w:val="ListParagraph"/>
        <w:numPr>
          <w:ilvl w:val="0"/>
          <w:numId w:val="41"/>
        </w:numPr>
        <w:tabs>
          <w:tab w:pos="1397" w:val="left" w:leader="none"/>
        </w:tabs>
        <w:spacing w:line="240" w:lineRule="auto" w:before="1" w:after="0"/>
        <w:ind w:left="1396" w:right="1378" w:hanging="360"/>
        <w:jc w:val="both"/>
        <w:rPr>
          <w:sz w:val="24"/>
        </w:rPr>
      </w:pPr>
      <w:r>
        <w:rPr>
          <w:sz w:val="24"/>
        </w:rPr>
        <w:t>Blokuje proteosyntézu a zároveň syntézu DNA. Nejprve je flucytosin transportován do mykotické buňky a pak až v ní se přeměňuje na aktivní metabolit.</w:t>
      </w:r>
    </w:p>
    <w:p>
      <w:pPr>
        <w:pStyle w:val="ListParagraph"/>
        <w:numPr>
          <w:ilvl w:val="0"/>
          <w:numId w:val="41"/>
        </w:numPr>
        <w:tabs>
          <w:tab w:pos="1397" w:val="left" w:leader="none"/>
        </w:tabs>
        <w:spacing w:line="294" w:lineRule="exact" w:before="0" w:after="0"/>
        <w:ind w:left="1396" w:right="0" w:hanging="361"/>
        <w:jc w:val="both"/>
        <w:rPr>
          <w:sz w:val="24"/>
        </w:rPr>
      </w:pPr>
      <w:r>
        <w:rPr>
          <w:sz w:val="24"/>
        </w:rPr>
        <w:t>Je účinný pouze u kvasinek (</w:t>
      </w:r>
      <w:r>
        <w:rPr>
          <w:i/>
          <w:sz w:val="24"/>
        </w:rPr>
        <w:t>Candida </w:t>
      </w:r>
      <w:r>
        <w:rPr>
          <w:sz w:val="24"/>
        </w:rPr>
        <w:t>spp,</w:t>
      </w:r>
      <w:r>
        <w:rPr>
          <w:spacing w:val="-3"/>
          <w:sz w:val="24"/>
        </w:rPr>
        <w:t> </w:t>
      </w:r>
      <w:r>
        <w:rPr>
          <w:i/>
          <w:sz w:val="24"/>
        </w:rPr>
        <w:t>Cryptococcus</w:t>
      </w:r>
      <w:r>
        <w:rPr>
          <w:sz w:val="24"/>
        </w:rPr>
        <w:t>)</w:t>
      </w:r>
    </w:p>
    <w:p>
      <w:pPr>
        <w:pStyle w:val="ListParagraph"/>
        <w:numPr>
          <w:ilvl w:val="0"/>
          <w:numId w:val="41"/>
        </w:numPr>
        <w:tabs>
          <w:tab w:pos="1397" w:val="left" w:leader="none"/>
        </w:tabs>
        <w:spacing w:line="240" w:lineRule="auto" w:before="0" w:after="0"/>
        <w:ind w:left="1396" w:right="1375" w:hanging="360"/>
        <w:jc w:val="both"/>
        <w:rPr>
          <w:sz w:val="24"/>
        </w:rPr>
      </w:pPr>
      <w:r>
        <w:rPr>
          <w:sz w:val="24"/>
        </w:rPr>
        <w:t>Nevýhodou   je    rychlý    vznik    rezistence,    proto    se    používá    v kombinaci   s amphotercinem</w:t>
      </w:r>
      <w:r>
        <w:rPr>
          <w:spacing w:val="-1"/>
          <w:sz w:val="24"/>
        </w:rPr>
        <w:t> </w:t>
      </w:r>
      <w:r>
        <w:rPr>
          <w:sz w:val="24"/>
        </w:rPr>
        <w:t>B.</w:t>
      </w:r>
    </w:p>
    <w:p>
      <w:pPr>
        <w:spacing w:after="0" w:line="240" w:lineRule="auto"/>
        <w:jc w:val="both"/>
        <w:rPr>
          <w:sz w:val="24"/>
        </w:rPr>
        <w:sectPr>
          <w:pgSz w:w="11910" w:h="16840"/>
          <w:pgMar w:top="1320" w:bottom="280" w:left="740" w:right="40"/>
        </w:sectPr>
      </w:pPr>
    </w:p>
    <w:p>
      <w:pPr>
        <w:pStyle w:val="ListParagraph"/>
        <w:numPr>
          <w:ilvl w:val="0"/>
          <w:numId w:val="41"/>
        </w:numPr>
        <w:tabs>
          <w:tab w:pos="1396" w:val="left" w:leader="none"/>
          <w:tab w:pos="1397" w:val="left" w:leader="none"/>
        </w:tabs>
        <w:spacing w:line="240" w:lineRule="auto" w:before="79" w:after="0"/>
        <w:ind w:left="1396" w:right="1376" w:hanging="360"/>
        <w:jc w:val="left"/>
        <w:rPr>
          <w:sz w:val="24"/>
        </w:rPr>
      </w:pPr>
      <w:r>
        <w:rPr>
          <w:b/>
          <w:i/>
          <w:sz w:val="24"/>
        </w:rPr>
        <w:t>Nežádoucí účinky: </w:t>
      </w:r>
      <w:r>
        <w:rPr>
          <w:sz w:val="24"/>
        </w:rPr>
        <w:t>hematotoxicita, která se vysvětluje přeměnou flucytosinu střevními bakteriemi na cytotoxický</w:t>
      </w:r>
      <w:r>
        <w:rPr>
          <w:spacing w:val="-4"/>
          <w:sz w:val="24"/>
        </w:rPr>
        <w:t> </w:t>
      </w:r>
      <w:r>
        <w:rPr>
          <w:sz w:val="24"/>
        </w:rPr>
        <w:t>5-fluorouracil.</w:t>
      </w:r>
    </w:p>
    <w:p>
      <w:pPr>
        <w:spacing w:before="159"/>
        <w:ind w:left="676" w:right="0" w:firstLine="0"/>
        <w:jc w:val="left"/>
        <w:rPr>
          <w:b/>
          <w:sz w:val="24"/>
        </w:rPr>
      </w:pPr>
      <w:r>
        <w:rPr>
          <w:b/>
          <w:sz w:val="24"/>
        </w:rPr>
        <w:t>Azoly</w:t>
      </w:r>
    </w:p>
    <w:p>
      <w:pPr>
        <w:pStyle w:val="ListParagraph"/>
        <w:numPr>
          <w:ilvl w:val="0"/>
          <w:numId w:val="41"/>
        </w:numPr>
        <w:tabs>
          <w:tab w:pos="1397" w:val="left" w:leader="none"/>
        </w:tabs>
        <w:spacing w:line="240" w:lineRule="auto" w:before="162" w:after="0"/>
        <w:ind w:left="1396" w:right="1373" w:hanging="360"/>
        <w:jc w:val="both"/>
        <w:rPr>
          <w:sz w:val="24"/>
        </w:rPr>
      </w:pPr>
      <w:r>
        <w:rPr>
          <w:sz w:val="24"/>
        </w:rPr>
        <w:t>Systémové azoly se dělí na </w:t>
      </w:r>
      <w:r>
        <w:rPr>
          <w:b/>
          <w:sz w:val="24"/>
        </w:rPr>
        <w:t>imidazoly a triazoly. </w:t>
      </w:r>
      <w:r>
        <w:rPr>
          <w:sz w:val="24"/>
        </w:rPr>
        <w:t>Imidazoly jsou starší přípravky, obsahují dva atomy dusíku, mají větší nežádoucí účinek než triazoly. Triazoly jsou novější a obsahují tři atomy dusíku, dělí se na několik generací 1. fluconazol a itraconazol, 2. voriconazol, posaconazol a</w:t>
      </w:r>
      <w:r>
        <w:rPr>
          <w:spacing w:val="-3"/>
          <w:sz w:val="24"/>
        </w:rPr>
        <w:t> </w:t>
      </w:r>
      <w:r>
        <w:rPr>
          <w:sz w:val="24"/>
        </w:rPr>
        <w:t>ravuconazol.</w:t>
      </w:r>
    </w:p>
    <w:p>
      <w:pPr>
        <w:pStyle w:val="ListParagraph"/>
        <w:numPr>
          <w:ilvl w:val="0"/>
          <w:numId w:val="41"/>
        </w:numPr>
        <w:tabs>
          <w:tab w:pos="1397" w:val="left" w:leader="none"/>
        </w:tabs>
        <w:spacing w:line="240" w:lineRule="auto" w:before="0" w:after="0"/>
        <w:ind w:left="1396" w:right="1378" w:hanging="360"/>
        <w:jc w:val="both"/>
        <w:rPr>
          <w:sz w:val="24"/>
        </w:rPr>
      </w:pPr>
      <w:r>
        <w:rPr>
          <w:b/>
          <w:i/>
          <w:sz w:val="24"/>
        </w:rPr>
        <w:t>Mechanizmus účinku: </w:t>
      </w:r>
      <w:r>
        <w:rPr>
          <w:sz w:val="24"/>
        </w:rPr>
        <w:t>inhibice syntézy ergosterolu (ten je hlavní strukturální komponentou buněčné membrány mikromycet), jeho nedostatek a zároveň akumulace aberantních sterolů vede ke smrti</w:t>
      </w:r>
      <w:r>
        <w:rPr>
          <w:spacing w:val="-6"/>
          <w:sz w:val="24"/>
        </w:rPr>
        <w:t> </w:t>
      </w:r>
      <w:r>
        <w:rPr>
          <w:sz w:val="24"/>
        </w:rPr>
        <w:t>buňky.</w:t>
      </w:r>
    </w:p>
    <w:p>
      <w:pPr>
        <w:pStyle w:val="ListParagraph"/>
        <w:numPr>
          <w:ilvl w:val="0"/>
          <w:numId w:val="41"/>
        </w:numPr>
        <w:tabs>
          <w:tab w:pos="1397" w:val="left" w:leader="none"/>
        </w:tabs>
        <w:spacing w:line="294" w:lineRule="exact" w:before="0" w:after="0"/>
        <w:ind w:left="1396" w:right="0" w:hanging="361"/>
        <w:jc w:val="both"/>
        <w:rPr>
          <w:sz w:val="24"/>
        </w:rPr>
      </w:pPr>
      <w:r>
        <w:rPr>
          <w:sz w:val="24"/>
        </w:rPr>
        <w:t>Imidazoly</w:t>
      </w:r>
      <w:r>
        <w:rPr>
          <w:spacing w:val="10"/>
          <w:sz w:val="24"/>
        </w:rPr>
        <w:t> </w:t>
      </w:r>
      <w:r>
        <w:rPr>
          <w:sz w:val="24"/>
        </w:rPr>
        <w:t>působí</w:t>
      </w:r>
      <w:r>
        <w:rPr>
          <w:spacing w:val="13"/>
          <w:sz w:val="24"/>
        </w:rPr>
        <w:t> </w:t>
      </w:r>
      <w:r>
        <w:rPr>
          <w:sz w:val="24"/>
        </w:rPr>
        <w:t>proti</w:t>
      </w:r>
      <w:r>
        <w:rPr>
          <w:spacing w:val="12"/>
          <w:sz w:val="24"/>
        </w:rPr>
        <w:t> </w:t>
      </w:r>
      <w:r>
        <w:rPr>
          <w:sz w:val="24"/>
        </w:rPr>
        <w:t>kvasinkovým</w:t>
      </w:r>
      <w:r>
        <w:rPr>
          <w:spacing w:val="12"/>
          <w:sz w:val="24"/>
        </w:rPr>
        <w:t> </w:t>
      </w:r>
      <w:r>
        <w:rPr>
          <w:sz w:val="24"/>
        </w:rPr>
        <w:t>houbám</w:t>
      </w:r>
      <w:r>
        <w:rPr>
          <w:spacing w:val="11"/>
          <w:sz w:val="24"/>
        </w:rPr>
        <w:t> </w:t>
      </w:r>
      <w:r>
        <w:rPr>
          <w:sz w:val="24"/>
        </w:rPr>
        <w:t>(kandidy,</w:t>
      </w:r>
      <w:r>
        <w:rPr>
          <w:spacing w:val="14"/>
          <w:sz w:val="24"/>
        </w:rPr>
        <w:t> </w:t>
      </w:r>
      <w:r>
        <w:rPr>
          <w:sz w:val="24"/>
        </w:rPr>
        <w:t>kryptokoky),</w:t>
      </w:r>
      <w:r>
        <w:rPr>
          <w:spacing w:val="12"/>
          <w:sz w:val="24"/>
        </w:rPr>
        <w:t> </w:t>
      </w:r>
      <w:r>
        <w:rPr>
          <w:sz w:val="24"/>
        </w:rPr>
        <w:t>triazoly</w:t>
      </w:r>
    </w:p>
    <w:p>
      <w:pPr>
        <w:pStyle w:val="BodyText"/>
        <w:spacing w:line="281" w:lineRule="exact"/>
        <w:ind w:firstLine="0"/>
        <w:jc w:val="both"/>
      </w:pPr>
      <w:r>
        <w:rPr/>
        <w:t>2.generace působí proti aspergilům</w:t>
      </w:r>
    </w:p>
    <w:p>
      <w:pPr>
        <w:pStyle w:val="ListParagraph"/>
        <w:numPr>
          <w:ilvl w:val="0"/>
          <w:numId w:val="41"/>
        </w:numPr>
        <w:tabs>
          <w:tab w:pos="1397" w:val="left" w:leader="none"/>
        </w:tabs>
        <w:spacing w:line="240" w:lineRule="auto" w:before="0" w:after="0"/>
        <w:ind w:left="1396" w:right="1377" w:hanging="360"/>
        <w:jc w:val="both"/>
        <w:rPr>
          <w:sz w:val="24"/>
        </w:rPr>
      </w:pPr>
      <w:r>
        <w:rPr>
          <w:b/>
          <w:i/>
          <w:sz w:val="24"/>
        </w:rPr>
        <w:t>Nežádoucí účinky: </w:t>
      </w:r>
      <w:r>
        <w:rPr>
          <w:sz w:val="24"/>
        </w:rPr>
        <w:t>u imidazolů je při delším podávání zjistitelný antiandrogenní účinek, který se projevuje gynekomastií, impotencí nebo oligospermií, při vysokých dávkách hrozí poškození jater, nebo až nekróza hepatocytů. Triazoly nejsou tak</w:t>
      </w:r>
      <w:r>
        <w:rPr>
          <w:spacing w:val="-4"/>
          <w:sz w:val="24"/>
        </w:rPr>
        <w:t> </w:t>
      </w:r>
      <w:r>
        <w:rPr>
          <w:sz w:val="24"/>
        </w:rPr>
        <w:t>invazivní.</w:t>
      </w:r>
    </w:p>
    <w:p>
      <w:pPr>
        <w:spacing w:before="160"/>
        <w:ind w:left="676" w:right="0" w:firstLine="0"/>
        <w:jc w:val="left"/>
        <w:rPr>
          <w:b/>
          <w:sz w:val="24"/>
        </w:rPr>
      </w:pPr>
      <w:r>
        <w:rPr>
          <w:b/>
          <w:sz w:val="24"/>
        </w:rPr>
        <w:t>Echinokandidy</w:t>
      </w:r>
    </w:p>
    <w:p>
      <w:pPr>
        <w:pStyle w:val="ListParagraph"/>
        <w:numPr>
          <w:ilvl w:val="0"/>
          <w:numId w:val="41"/>
        </w:numPr>
        <w:tabs>
          <w:tab w:pos="1397" w:val="left" w:leader="none"/>
        </w:tabs>
        <w:spacing w:line="240" w:lineRule="auto" w:before="159" w:after="0"/>
        <w:ind w:left="1396" w:right="1377" w:hanging="360"/>
        <w:jc w:val="both"/>
        <w:rPr>
          <w:sz w:val="24"/>
        </w:rPr>
      </w:pPr>
      <w:r>
        <w:rPr>
          <w:sz w:val="24"/>
        </w:rPr>
        <w:t>Nová skupina antimykotik zavedená do praxe po roce 2000, jde o lipopeptidy       s vysokou molekulární hmotností, používají se k léčbě invazivní kandidózy a kandidémie.</w:t>
      </w:r>
    </w:p>
    <w:p>
      <w:pPr>
        <w:pStyle w:val="ListParagraph"/>
        <w:numPr>
          <w:ilvl w:val="0"/>
          <w:numId w:val="41"/>
        </w:numPr>
        <w:tabs>
          <w:tab w:pos="1397" w:val="left" w:leader="none"/>
        </w:tabs>
        <w:spacing w:line="240" w:lineRule="auto" w:before="3" w:after="0"/>
        <w:ind w:left="1396" w:right="1373" w:hanging="360"/>
        <w:jc w:val="both"/>
        <w:rPr>
          <w:sz w:val="24"/>
        </w:rPr>
      </w:pPr>
      <w:r>
        <w:rPr>
          <w:b/>
          <w:i/>
          <w:sz w:val="24"/>
        </w:rPr>
        <w:t>Mechanismus účinku: </w:t>
      </w:r>
      <w:r>
        <w:rPr>
          <w:sz w:val="24"/>
        </w:rPr>
        <w:t>inhibice fungální glukan syntetázy, což vede k nestabilitě a lýzi buňky. Echinokandidy brání kandidám v tvorbě biofilmu na umělém povrchu (katetr).</w:t>
      </w:r>
    </w:p>
    <w:p>
      <w:pPr>
        <w:pStyle w:val="ListParagraph"/>
        <w:numPr>
          <w:ilvl w:val="0"/>
          <w:numId w:val="41"/>
        </w:numPr>
        <w:tabs>
          <w:tab w:pos="1397" w:val="left" w:leader="none"/>
        </w:tabs>
        <w:spacing w:line="294" w:lineRule="exact" w:before="0" w:after="0"/>
        <w:ind w:left="1396" w:right="0" w:hanging="361"/>
        <w:jc w:val="both"/>
        <w:rPr>
          <w:sz w:val="24"/>
        </w:rPr>
      </w:pPr>
      <w:r>
        <w:rPr>
          <w:sz w:val="24"/>
        </w:rPr>
        <w:t>Široké spektrum účinku, je proti kandidám, aspergilům, také </w:t>
      </w:r>
      <w:r>
        <w:rPr>
          <w:i/>
          <w:sz w:val="24"/>
        </w:rPr>
        <w:t>Saccharomyces</w:t>
      </w:r>
      <w:r>
        <w:rPr>
          <w:i/>
          <w:spacing w:val="-5"/>
          <w:sz w:val="24"/>
        </w:rPr>
        <w:t> </w:t>
      </w:r>
      <w:r>
        <w:rPr>
          <w:sz w:val="24"/>
        </w:rPr>
        <w:t>a</w:t>
      </w:r>
    </w:p>
    <w:p>
      <w:pPr>
        <w:spacing w:line="281" w:lineRule="exact" w:before="0"/>
        <w:ind w:left="1396" w:right="0" w:firstLine="0"/>
        <w:jc w:val="both"/>
        <w:rPr>
          <w:sz w:val="24"/>
        </w:rPr>
      </w:pPr>
      <w:r>
        <w:rPr>
          <w:i/>
          <w:sz w:val="24"/>
        </w:rPr>
        <w:t>Pneumocystis jiroveci</w:t>
      </w:r>
      <w:r>
        <w:rPr>
          <w:sz w:val="24"/>
        </w:rPr>
        <w:t>, nejsou účinné na kryptokoky.</w:t>
      </w:r>
    </w:p>
    <w:p>
      <w:pPr>
        <w:pStyle w:val="ListParagraph"/>
        <w:numPr>
          <w:ilvl w:val="0"/>
          <w:numId w:val="41"/>
        </w:numPr>
        <w:tabs>
          <w:tab w:pos="1397" w:val="left" w:leader="none"/>
        </w:tabs>
        <w:spacing w:line="240" w:lineRule="auto" w:before="0" w:after="0"/>
        <w:ind w:left="1396" w:right="1376" w:hanging="360"/>
        <w:jc w:val="both"/>
        <w:rPr>
          <w:sz w:val="24"/>
        </w:rPr>
      </w:pPr>
      <w:r>
        <w:rPr>
          <w:b/>
          <w:i/>
          <w:sz w:val="24"/>
        </w:rPr>
        <w:t>Nežádoucí účinky: </w:t>
      </w:r>
      <w:r>
        <w:rPr>
          <w:sz w:val="24"/>
        </w:rPr>
        <w:t>léky jsou velmi dobře tolerovány, projevy orgánové toxicity jsou</w:t>
      </w:r>
      <w:r>
        <w:rPr>
          <w:spacing w:val="-2"/>
          <w:sz w:val="24"/>
        </w:rPr>
        <w:t> </w:t>
      </w:r>
      <w:r>
        <w:rPr>
          <w:sz w:val="24"/>
        </w:rPr>
        <w:t>mírné</w:t>
      </w:r>
    </w:p>
    <w:p>
      <w:pPr>
        <w:pStyle w:val="ListParagraph"/>
        <w:numPr>
          <w:ilvl w:val="0"/>
          <w:numId w:val="41"/>
        </w:numPr>
        <w:tabs>
          <w:tab w:pos="1397" w:val="left" w:leader="none"/>
        </w:tabs>
        <w:spacing w:line="240" w:lineRule="auto" w:before="0" w:after="0"/>
        <w:ind w:left="1396" w:right="0" w:hanging="361"/>
        <w:jc w:val="both"/>
        <w:rPr>
          <w:sz w:val="24"/>
        </w:rPr>
      </w:pPr>
      <w:r>
        <w:rPr>
          <w:b/>
          <w:sz w:val="24"/>
        </w:rPr>
        <w:t>Přípravky: </w:t>
      </w:r>
      <w:r>
        <w:rPr>
          <w:sz w:val="24"/>
        </w:rPr>
        <w:t>Caspofungin, Micafungin a</w:t>
      </w:r>
      <w:r>
        <w:rPr>
          <w:spacing w:val="-2"/>
          <w:sz w:val="24"/>
        </w:rPr>
        <w:t> </w:t>
      </w:r>
      <w:r>
        <w:rPr>
          <w:sz w:val="24"/>
        </w:rPr>
        <w:t>Anidulafungin</w:t>
      </w:r>
    </w:p>
    <w:p>
      <w:pPr>
        <w:spacing w:before="160"/>
        <w:ind w:left="676" w:right="0" w:firstLine="0"/>
        <w:jc w:val="left"/>
        <w:rPr>
          <w:b/>
          <w:sz w:val="24"/>
        </w:rPr>
      </w:pPr>
      <w:r>
        <w:rPr>
          <w:b/>
          <w:sz w:val="24"/>
        </w:rPr>
        <w:t>Allylaminy</w:t>
      </w:r>
    </w:p>
    <w:p>
      <w:pPr>
        <w:pStyle w:val="ListParagraph"/>
        <w:numPr>
          <w:ilvl w:val="0"/>
          <w:numId w:val="41"/>
        </w:numPr>
        <w:tabs>
          <w:tab w:pos="1396" w:val="left" w:leader="none"/>
          <w:tab w:pos="1397" w:val="left" w:leader="none"/>
        </w:tabs>
        <w:spacing w:line="240" w:lineRule="auto" w:before="160" w:after="0"/>
        <w:ind w:left="1396" w:right="0" w:hanging="361"/>
        <w:jc w:val="left"/>
        <w:rPr>
          <w:sz w:val="24"/>
        </w:rPr>
      </w:pPr>
      <w:r>
        <w:rPr>
          <w:sz w:val="24"/>
        </w:rPr>
        <w:t>Přípravky pro léčbu kožních mykóz, méně účinné na</w:t>
      </w:r>
      <w:r>
        <w:rPr>
          <w:spacing w:val="-5"/>
          <w:sz w:val="24"/>
        </w:rPr>
        <w:t> </w:t>
      </w:r>
      <w:r>
        <w:rPr>
          <w:sz w:val="24"/>
        </w:rPr>
        <w:t>kvasinky</w:t>
      </w:r>
    </w:p>
    <w:p>
      <w:pPr>
        <w:pStyle w:val="ListParagraph"/>
        <w:numPr>
          <w:ilvl w:val="0"/>
          <w:numId w:val="41"/>
        </w:numPr>
        <w:tabs>
          <w:tab w:pos="1396" w:val="left" w:leader="none"/>
          <w:tab w:pos="1397" w:val="left" w:leader="none"/>
        </w:tabs>
        <w:spacing w:line="294" w:lineRule="exact" w:before="1" w:after="0"/>
        <w:ind w:left="1396" w:right="0" w:hanging="361"/>
        <w:jc w:val="left"/>
        <w:rPr>
          <w:sz w:val="24"/>
        </w:rPr>
      </w:pPr>
      <w:r>
        <w:rPr>
          <w:b/>
          <w:i/>
          <w:sz w:val="24"/>
        </w:rPr>
        <w:t>Mechanizmus</w:t>
      </w:r>
      <w:r>
        <w:rPr>
          <w:b/>
          <w:i/>
          <w:spacing w:val="32"/>
          <w:sz w:val="24"/>
        </w:rPr>
        <w:t> </w:t>
      </w:r>
      <w:r>
        <w:rPr>
          <w:b/>
          <w:i/>
          <w:sz w:val="24"/>
        </w:rPr>
        <w:t>účinku:</w:t>
      </w:r>
      <w:r>
        <w:rPr>
          <w:b/>
          <w:i/>
          <w:spacing w:val="37"/>
          <w:sz w:val="24"/>
        </w:rPr>
        <w:t> </w:t>
      </w:r>
      <w:r>
        <w:rPr>
          <w:sz w:val="24"/>
        </w:rPr>
        <w:t>inhibují</w:t>
      </w:r>
      <w:r>
        <w:rPr>
          <w:spacing w:val="34"/>
          <w:sz w:val="24"/>
        </w:rPr>
        <w:t> </w:t>
      </w:r>
      <w:r>
        <w:rPr>
          <w:sz w:val="24"/>
        </w:rPr>
        <w:t>skvalenepoxidázu</w:t>
      </w:r>
      <w:r>
        <w:rPr>
          <w:spacing w:val="34"/>
          <w:sz w:val="24"/>
        </w:rPr>
        <w:t> </w:t>
      </w:r>
      <w:r>
        <w:rPr>
          <w:sz w:val="24"/>
        </w:rPr>
        <w:t>–</w:t>
      </w:r>
      <w:r>
        <w:rPr>
          <w:spacing w:val="34"/>
          <w:sz w:val="24"/>
        </w:rPr>
        <w:t> </w:t>
      </w:r>
      <w:r>
        <w:rPr>
          <w:sz w:val="24"/>
        </w:rPr>
        <w:t>deficience</w:t>
      </w:r>
      <w:r>
        <w:rPr>
          <w:spacing w:val="32"/>
          <w:sz w:val="24"/>
        </w:rPr>
        <w:t> </w:t>
      </w:r>
      <w:r>
        <w:rPr>
          <w:sz w:val="24"/>
        </w:rPr>
        <w:t>ergosterolu</w:t>
      </w:r>
      <w:r>
        <w:rPr>
          <w:spacing w:val="32"/>
          <w:sz w:val="24"/>
        </w:rPr>
        <w:t> </w:t>
      </w:r>
      <w:r>
        <w:rPr>
          <w:sz w:val="24"/>
        </w:rPr>
        <w:t>a</w:t>
      </w:r>
    </w:p>
    <w:p>
      <w:pPr>
        <w:pStyle w:val="BodyText"/>
        <w:spacing w:line="281" w:lineRule="exact"/>
        <w:ind w:firstLine="0"/>
      </w:pPr>
      <w:r>
        <w:rPr/>
        <w:t>akumulace skvalenu, působení je tedy fungicidní.</w:t>
      </w:r>
    </w:p>
    <w:p>
      <w:pPr>
        <w:pStyle w:val="ListParagraph"/>
        <w:numPr>
          <w:ilvl w:val="0"/>
          <w:numId w:val="41"/>
        </w:numPr>
        <w:tabs>
          <w:tab w:pos="1396" w:val="left" w:leader="none"/>
          <w:tab w:pos="1397" w:val="left" w:leader="none"/>
        </w:tabs>
        <w:spacing w:line="240" w:lineRule="auto" w:before="0" w:after="0"/>
        <w:ind w:left="1396" w:right="1375" w:hanging="360"/>
        <w:jc w:val="left"/>
        <w:rPr>
          <w:sz w:val="24"/>
        </w:rPr>
      </w:pPr>
      <w:r>
        <w:rPr>
          <w:sz w:val="24"/>
        </w:rPr>
        <w:t>Jediný přípravek registrovaný v ČR je </w:t>
      </w:r>
      <w:r>
        <w:rPr>
          <w:b/>
          <w:sz w:val="24"/>
        </w:rPr>
        <w:t>Terbinafin </w:t>
      </w:r>
      <w:r>
        <w:rPr>
          <w:sz w:val="24"/>
        </w:rPr>
        <w:t>– váže se na tuky a keratin, metabolizován v játrech a vylučován močí, používá se na léčbu</w:t>
      </w:r>
      <w:r>
        <w:rPr>
          <w:spacing w:val="-15"/>
          <w:sz w:val="24"/>
        </w:rPr>
        <w:t> </w:t>
      </w:r>
      <w:r>
        <w:rPr>
          <w:sz w:val="24"/>
        </w:rPr>
        <w:t>dermatofytů</w:t>
      </w:r>
    </w:p>
    <w:p>
      <w:pPr>
        <w:pStyle w:val="ListParagraph"/>
        <w:numPr>
          <w:ilvl w:val="0"/>
          <w:numId w:val="41"/>
        </w:numPr>
        <w:tabs>
          <w:tab w:pos="1396" w:val="left" w:leader="none"/>
          <w:tab w:pos="1397" w:val="left" w:leader="none"/>
        </w:tabs>
        <w:spacing w:line="240" w:lineRule="auto" w:before="0" w:after="0"/>
        <w:ind w:left="1396" w:right="0" w:hanging="361"/>
        <w:jc w:val="left"/>
        <w:rPr>
          <w:sz w:val="24"/>
        </w:rPr>
      </w:pPr>
      <w:r>
        <w:rPr>
          <w:b/>
          <w:i/>
          <w:sz w:val="24"/>
        </w:rPr>
        <w:t>Nežádoucí účinky: </w:t>
      </w:r>
      <w:r>
        <w:rPr>
          <w:sz w:val="24"/>
        </w:rPr>
        <w:t>nauzea, dyspeptické obtíže,</w:t>
      </w:r>
      <w:r>
        <w:rPr>
          <w:spacing w:val="-1"/>
          <w:sz w:val="24"/>
        </w:rPr>
        <w:t> </w:t>
      </w:r>
      <w:r>
        <w:rPr>
          <w:sz w:val="24"/>
        </w:rPr>
        <w:t>dysgeusie</w:t>
      </w:r>
    </w:p>
    <w:p>
      <w:pPr>
        <w:spacing w:before="160"/>
        <w:ind w:left="676" w:right="0" w:firstLine="0"/>
        <w:jc w:val="left"/>
        <w:rPr>
          <w:b/>
          <w:sz w:val="24"/>
        </w:rPr>
      </w:pPr>
      <w:r>
        <w:rPr>
          <w:b/>
          <w:sz w:val="24"/>
        </w:rPr>
        <w:t>Metody testování citlivosti</w:t>
      </w:r>
    </w:p>
    <w:p>
      <w:pPr>
        <w:pStyle w:val="ListParagraph"/>
        <w:numPr>
          <w:ilvl w:val="0"/>
          <w:numId w:val="41"/>
        </w:numPr>
        <w:tabs>
          <w:tab w:pos="1397" w:val="left" w:leader="none"/>
        </w:tabs>
        <w:spacing w:line="240" w:lineRule="auto" w:before="159" w:after="0"/>
        <w:ind w:left="1396" w:right="1373" w:hanging="360"/>
        <w:jc w:val="both"/>
        <w:rPr>
          <w:sz w:val="24"/>
        </w:rPr>
      </w:pPr>
      <w:r>
        <w:rPr>
          <w:b/>
          <w:sz w:val="24"/>
        </w:rPr>
        <w:t>Kvantitativně – </w:t>
      </w:r>
      <w:r>
        <w:rPr>
          <w:sz w:val="24"/>
        </w:rPr>
        <w:t>toto testování se dělá pro zpřesnění kvalitativní citlivosti, u klinicky významných materiálů. Používá se </w:t>
      </w:r>
      <w:r>
        <w:rPr>
          <w:b/>
          <w:sz w:val="24"/>
        </w:rPr>
        <w:t>E – test </w:t>
      </w:r>
      <w:r>
        <w:rPr>
          <w:sz w:val="24"/>
        </w:rPr>
        <w:t>- Jde o diagnostický proužek, ve</w:t>
      </w:r>
      <w:r>
        <w:rPr>
          <w:spacing w:val="-13"/>
          <w:sz w:val="24"/>
        </w:rPr>
        <w:t> </w:t>
      </w:r>
      <w:r>
        <w:rPr>
          <w:sz w:val="24"/>
        </w:rPr>
        <w:t>kterém</w:t>
      </w:r>
      <w:r>
        <w:rPr>
          <w:spacing w:val="-13"/>
          <w:sz w:val="24"/>
        </w:rPr>
        <w:t> </w:t>
      </w:r>
      <w:r>
        <w:rPr>
          <w:sz w:val="24"/>
        </w:rPr>
        <w:t>se</w:t>
      </w:r>
      <w:r>
        <w:rPr>
          <w:spacing w:val="-12"/>
          <w:sz w:val="24"/>
        </w:rPr>
        <w:t> </w:t>
      </w:r>
      <w:r>
        <w:rPr>
          <w:sz w:val="24"/>
        </w:rPr>
        <w:t>postupně</w:t>
      </w:r>
      <w:r>
        <w:rPr>
          <w:spacing w:val="-12"/>
          <w:sz w:val="24"/>
        </w:rPr>
        <w:t> </w:t>
      </w:r>
      <w:r>
        <w:rPr>
          <w:sz w:val="24"/>
        </w:rPr>
        <w:t>logaritmicky</w:t>
      </w:r>
      <w:r>
        <w:rPr>
          <w:spacing w:val="-14"/>
          <w:sz w:val="24"/>
        </w:rPr>
        <w:t> </w:t>
      </w:r>
      <w:r>
        <w:rPr>
          <w:sz w:val="24"/>
        </w:rPr>
        <w:t>snižuje</w:t>
      </w:r>
      <w:r>
        <w:rPr>
          <w:spacing w:val="-12"/>
          <w:sz w:val="24"/>
        </w:rPr>
        <w:t> </w:t>
      </w:r>
      <w:r>
        <w:rPr>
          <w:sz w:val="24"/>
        </w:rPr>
        <w:t>koncentrace</w:t>
      </w:r>
      <w:r>
        <w:rPr>
          <w:spacing w:val="-13"/>
          <w:sz w:val="24"/>
        </w:rPr>
        <w:t> </w:t>
      </w:r>
      <w:r>
        <w:rPr>
          <w:sz w:val="24"/>
        </w:rPr>
        <w:t>léčiva</w:t>
      </w:r>
      <w:r>
        <w:rPr>
          <w:spacing w:val="-13"/>
          <w:sz w:val="24"/>
        </w:rPr>
        <w:t> </w:t>
      </w:r>
      <w:r>
        <w:rPr>
          <w:sz w:val="24"/>
        </w:rPr>
        <w:t>a</w:t>
      </w:r>
      <w:r>
        <w:rPr>
          <w:spacing w:val="-15"/>
          <w:sz w:val="24"/>
        </w:rPr>
        <w:t> </w:t>
      </w:r>
      <w:r>
        <w:rPr>
          <w:sz w:val="24"/>
        </w:rPr>
        <w:t>obdobný</w:t>
      </w:r>
      <w:r>
        <w:rPr>
          <w:spacing w:val="-14"/>
          <w:sz w:val="24"/>
        </w:rPr>
        <w:t> </w:t>
      </w:r>
      <w:r>
        <w:rPr>
          <w:sz w:val="24"/>
        </w:rPr>
        <w:t>gradient vytvoří</w:t>
      </w:r>
      <w:r>
        <w:rPr>
          <w:spacing w:val="-10"/>
          <w:sz w:val="24"/>
        </w:rPr>
        <w:t> </w:t>
      </w:r>
      <w:r>
        <w:rPr>
          <w:sz w:val="24"/>
        </w:rPr>
        <w:t>po</w:t>
      </w:r>
      <w:r>
        <w:rPr>
          <w:spacing w:val="-10"/>
          <w:sz w:val="24"/>
        </w:rPr>
        <w:t> </w:t>
      </w:r>
      <w:r>
        <w:rPr>
          <w:sz w:val="24"/>
        </w:rPr>
        <w:t>položení</w:t>
      </w:r>
      <w:r>
        <w:rPr>
          <w:spacing w:val="-9"/>
          <w:sz w:val="24"/>
        </w:rPr>
        <w:t> </w:t>
      </w:r>
      <w:r>
        <w:rPr>
          <w:sz w:val="24"/>
        </w:rPr>
        <w:t>do</w:t>
      </w:r>
      <w:r>
        <w:rPr>
          <w:spacing w:val="-10"/>
          <w:sz w:val="24"/>
        </w:rPr>
        <w:t> </w:t>
      </w:r>
      <w:r>
        <w:rPr>
          <w:sz w:val="24"/>
        </w:rPr>
        <w:t>Petriho</w:t>
      </w:r>
      <w:r>
        <w:rPr>
          <w:spacing w:val="-10"/>
          <w:sz w:val="24"/>
        </w:rPr>
        <w:t> </w:t>
      </w:r>
      <w:r>
        <w:rPr>
          <w:sz w:val="24"/>
        </w:rPr>
        <w:t>misky</w:t>
      </w:r>
      <w:r>
        <w:rPr>
          <w:spacing w:val="-11"/>
          <w:sz w:val="24"/>
        </w:rPr>
        <w:t> </w:t>
      </w:r>
      <w:r>
        <w:rPr>
          <w:sz w:val="24"/>
        </w:rPr>
        <w:t>i</w:t>
      </w:r>
      <w:r>
        <w:rPr>
          <w:spacing w:val="-9"/>
          <w:sz w:val="24"/>
        </w:rPr>
        <w:t> </w:t>
      </w:r>
      <w:r>
        <w:rPr>
          <w:sz w:val="24"/>
        </w:rPr>
        <w:t>na</w:t>
      </w:r>
      <w:r>
        <w:rPr>
          <w:spacing w:val="-9"/>
          <w:sz w:val="24"/>
        </w:rPr>
        <w:t> </w:t>
      </w:r>
      <w:r>
        <w:rPr>
          <w:sz w:val="24"/>
        </w:rPr>
        <w:t>živné</w:t>
      </w:r>
      <w:r>
        <w:rPr>
          <w:spacing w:val="-12"/>
          <w:sz w:val="24"/>
        </w:rPr>
        <w:t> </w:t>
      </w:r>
      <w:r>
        <w:rPr>
          <w:sz w:val="24"/>
        </w:rPr>
        <w:t>půdě.</w:t>
      </w:r>
      <w:r>
        <w:rPr>
          <w:spacing w:val="-10"/>
          <w:sz w:val="24"/>
        </w:rPr>
        <w:t> </w:t>
      </w:r>
      <w:r>
        <w:rPr>
          <w:sz w:val="24"/>
        </w:rPr>
        <w:t>Po</w:t>
      </w:r>
      <w:r>
        <w:rPr>
          <w:spacing w:val="-9"/>
          <w:sz w:val="24"/>
        </w:rPr>
        <w:t> </w:t>
      </w:r>
      <w:r>
        <w:rPr>
          <w:sz w:val="24"/>
        </w:rPr>
        <w:t>inkubaci</w:t>
      </w:r>
      <w:r>
        <w:rPr>
          <w:spacing w:val="-9"/>
          <w:sz w:val="24"/>
        </w:rPr>
        <w:t> </w:t>
      </w:r>
      <w:r>
        <w:rPr>
          <w:sz w:val="24"/>
        </w:rPr>
        <w:t>se</w:t>
      </w:r>
      <w:r>
        <w:rPr>
          <w:spacing w:val="-9"/>
          <w:sz w:val="24"/>
        </w:rPr>
        <w:t> </w:t>
      </w:r>
      <w:r>
        <w:rPr>
          <w:sz w:val="24"/>
        </w:rPr>
        <w:t>vytvoří</w:t>
      </w:r>
      <w:r>
        <w:rPr>
          <w:spacing w:val="-9"/>
          <w:sz w:val="24"/>
        </w:rPr>
        <w:t> </w:t>
      </w:r>
      <w:r>
        <w:rPr>
          <w:sz w:val="24"/>
        </w:rPr>
        <w:t>v</w:t>
      </w:r>
      <w:r>
        <w:rPr>
          <w:spacing w:val="-11"/>
          <w:sz w:val="24"/>
        </w:rPr>
        <w:t> </w:t>
      </w:r>
      <w:r>
        <w:rPr>
          <w:sz w:val="24"/>
        </w:rPr>
        <w:t>okolí proužku inhibiční zóna kapkovitého tvaru – v místě, kde „kapka“ protíná diagnostický</w:t>
      </w:r>
      <w:r>
        <w:rPr>
          <w:spacing w:val="-7"/>
          <w:sz w:val="24"/>
        </w:rPr>
        <w:t> </w:t>
      </w:r>
      <w:r>
        <w:rPr>
          <w:sz w:val="24"/>
        </w:rPr>
        <w:t>proužek,</w:t>
      </w:r>
      <w:r>
        <w:rPr>
          <w:spacing w:val="-5"/>
          <w:sz w:val="24"/>
        </w:rPr>
        <w:t> </w:t>
      </w:r>
      <w:r>
        <w:rPr>
          <w:sz w:val="24"/>
        </w:rPr>
        <w:t>odečítáme</w:t>
      </w:r>
      <w:r>
        <w:rPr>
          <w:spacing w:val="-5"/>
          <w:sz w:val="24"/>
        </w:rPr>
        <w:t> </w:t>
      </w:r>
      <w:r>
        <w:rPr>
          <w:sz w:val="24"/>
        </w:rPr>
        <w:t>hledanou</w:t>
      </w:r>
      <w:r>
        <w:rPr>
          <w:spacing w:val="-6"/>
          <w:sz w:val="24"/>
        </w:rPr>
        <w:t> </w:t>
      </w:r>
      <w:r>
        <w:rPr>
          <w:sz w:val="24"/>
        </w:rPr>
        <w:t>MIC.</w:t>
      </w:r>
      <w:r>
        <w:rPr>
          <w:spacing w:val="-7"/>
          <w:sz w:val="24"/>
        </w:rPr>
        <w:t> </w:t>
      </w:r>
      <w:r>
        <w:rPr>
          <w:sz w:val="24"/>
        </w:rPr>
        <w:t>Metoda</w:t>
      </w:r>
      <w:r>
        <w:rPr>
          <w:spacing w:val="-5"/>
          <w:sz w:val="24"/>
        </w:rPr>
        <w:t> </w:t>
      </w:r>
      <w:r>
        <w:rPr>
          <w:sz w:val="24"/>
        </w:rPr>
        <w:t>v</w:t>
      </w:r>
      <w:r>
        <w:rPr>
          <w:spacing w:val="-7"/>
          <w:sz w:val="24"/>
        </w:rPr>
        <w:t> </w:t>
      </w:r>
      <w:r>
        <w:rPr>
          <w:sz w:val="24"/>
        </w:rPr>
        <w:t>sobě</w:t>
      </w:r>
      <w:r>
        <w:rPr>
          <w:spacing w:val="-5"/>
          <w:sz w:val="24"/>
        </w:rPr>
        <w:t> </w:t>
      </w:r>
      <w:r>
        <w:rPr>
          <w:sz w:val="24"/>
        </w:rPr>
        <w:t>kombinuje</w:t>
      </w:r>
      <w:r>
        <w:rPr>
          <w:spacing w:val="-5"/>
          <w:sz w:val="24"/>
        </w:rPr>
        <w:t> </w:t>
      </w:r>
      <w:r>
        <w:rPr>
          <w:sz w:val="24"/>
        </w:rPr>
        <w:t>výhody diskového difuzního testu (jednoduchá manipulace) s možností určení MIC. Nevýhodou je poměrně vysoká</w:t>
      </w:r>
      <w:r>
        <w:rPr>
          <w:spacing w:val="-3"/>
          <w:sz w:val="24"/>
        </w:rPr>
        <w:t> </w:t>
      </w:r>
      <w:r>
        <w:rPr>
          <w:sz w:val="24"/>
        </w:rPr>
        <w:t>cena.</w:t>
      </w:r>
    </w:p>
    <w:p>
      <w:pPr>
        <w:spacing w:after="0" w:line="240" w:lineRule="auto"/>
        <w:jc w:val="both"/>
        <w:rPr>
          <w:sz w:val="24"/>
        </w:rPr>
        <w:sectPr>
          <w:pgSz w:w="11910" w:h="16840"/>
          <w:pgMar w:top="1320" w:bottom="280" w:left="740" w:right="40"/>
        </w:sectPr>
      </w:pPr>
    </w:p>
    <w:p>
      <w:pPr>
        <w:pStyle w:val="BodyText"/>
        <w:ind w:left="677" w:firstLine="0"/>
        <w:rPr>
          <w:sz w:val="20"/>
        </w:rPr>
      </w:pPr>
      <w:r>
        <w:rPr>
          <w:sz w:val="20"/>
        </w:rPr>
        <w:drawing>
          <wp:inline distT="0" distB="0" distL="0" distR="0">
            <wp:extent cx="1423932" cy="1355883"/>
            <wp:effectExtent l="0" t="0" r="0" b="0"/>
            <wp:docPr id="15" name="image7.jpeg" descr="Obsah obrázku jídlo, polévka  Popis byl vytvořen automaticky"/>
            <wp:cNvGraphicFramePr>
              <a:graphicFrameLocks noChangeAspect="1"/>
            </wp:cNvGraphicFramePr>
            <a:graphic>
              <a:graphicData uri="http://schemas.openxmlformats.org/drawingml/2006/picture">
                <pic:pic>
                  <pic:nvPicPr>
                    <pic:cNvPr id="16" name="image7.jpeg"/>
                    <pic:cNvPicPr/>
                  </pic:nvPicPr>
                  <pic:blipFill>
                    <a:blip r:embed="rId14" cstate="print"/>
                    <a:stretch>
                      <a:fillRect/>
                    </a:stretch>
                  </pic:blipFill>
                  <pic:spPr>
                    <a:xfrm>
                      <a:off x="0" y="0"/>
                      <a:ext cx="1423932" cy="1355883"/>
                    </a:xfrm>
                    <a:prstGeom prst="rect">
                      <a:avLst/>
                    </a:prstGeom>
                  </pic:spPr>
                </pic:pic>
              </a:graphicData>
            </a:graphic>
          </wp:inline>
        </w:drawing>
      </w:r>
      <w:r>
        <w:rPr>
          <w:sz w:val="20"/>
        </w:rPr>
      </w:r>
    </w:p>
    <w:p>
      <w:pPr>
        <w:pStyle w:val="ListParagraph"/>
        <w:numPr>
          <w:ilvl w:val="0"/>
          <w:numId w:val="41"/>
        </w:numPr>
        <w:tabs>
          <w:tab w:pos="1397" w:val="left" w:leader="none"/>
        </w:tabs>
        <w:spacing w:line="240" w:lineRule="auto" w:before="152" w:after="0"/>
        <w:ind w:left="1396" w:right="1372" w:hanging="360"/>
        <w:jc w:val="both"/>
        <w:rPr>
          <w:sz w:val="24"/>
        </w:rPr>
      </w:pPr>
      <w:r>
        <w:rPr>
          <w:b/>
          <w:sz w:val="24"/>
        </w:rPr>
        <w:t>Kvalitativně – </w:t>
      </w:r>
      <w:r>
        <w:rPr>
          <w:sz w:val="24"/>
        </w:rPr>
        <w:t>používají se ATM tablety/ disky - Papírové disky impregnované určitou koncentrací antimikrobiální látky určené pro kvalitativní testování citlivosti patogenních</w:t>
      </w:r>
      <w:r>
        <w:rPr>
          <w:spacing w:val="-5"/>
          <w:sz w:val="24"/>
        </w:rPr>
        <w:t> </w:t>
      </w:r>
      <w:r>
        <w:rPr>
          <w:sz w:val="24"/>
        </w:rPr>
        <w:t>mikroorganismů.</w:t>
      </w:r>
    </w:p>
    <w:p>
      <w:pPr>
        <w:pStyle w:val="BodyText"/>
        <w:ind w:left="0" w:firstLine="0"/>
        <w:rPr>
          <w:sz w:val="20"/>
        </w:rPr>
      </w:pPr>
    </w:p>
    <w:p>
      <w:pPr>
        <w:pStyle w:val="BodyText"/>
        <w:spacing w:before="11"/>
        <w:ind w:left="0" w:firstLine="0"/>
        <w:rPr>
          <w:sz w:val="25"/>
        </w:rPr>
      </w:pPr>
      <w:r>
        <w:rPr/>
        <w:drawing>
          <wp:anchor distT="0" distB="0" distL="0" distR="0" allowOverlap="1" layoutInCell="1" locked="0" behindDoc="0" simplePos="0" relativeHeight="11">
            <wp:simplePos x="0" y="0"/>
            <wp:positionH relativeFrom="page">
              <wp:posOffset>899794</wp:posOffset>
            </wp:positionH>
            <wp:positionV relativeFrom="paragraph">
              <wp:posOffset>218302</wp:posOffset>
            </wp:positionV>
            <wp:extent cx="1628774" cy="1060703"/>
            <wp:effectExtent l="0" t="0" r="0" b="0"/>
            <wp:wrapTopAndBottom/>
            <wp:docPr id="17" name="image8.jpeg" descr="Obsah obrázku stůl, vsedě, dort, talíř  Popis byl vytvořen automaticky"/>
            <wp:cNvGraphicFramePr>
              <a:graphicFrameLocks noChangeAspect="1"/>
            </wp:cNvGraphicFramePr>
            <a:graphic>
              <a:graphicData uri="http://schemas.openxmlformats.org/drawingml/2006/picture">
                <pic:pic>
                  <pic:nvPicPr>
                    <pic:cNvPr id="18" name="image8.jpeg"/>
                    <pic:cNvPicPr/>
                  </pic:nvPicPr>
                  <pic:blipFill>
                    <a:blip r:embed="rId15" cstate="print"/>
                    <a:stretch>
                      <a:fillRect/>
                    </a:stretch>
                  </pic:blipFill>
                  <pic:spPr>
                    <a:xfrm>
                      <a:off x="0" y="0"/>
                      <a:ext cx="1628774" cy="1060703"/>
                    </a:xfrm>
                    <a:prstGeom prst="rect">
                      <a:avLst/>
                    </a:prstGeom>
                  </pic:spPr>
                </pic:pic>
              </a:graphicData>
            </a:graphic>
          </wp:anchor>
        </w:drawing>
      </w:r>
    </w:p>
    <w:p>
      <w:pPr>
        <w:pStyle w:val="BodyText"/>
        <w:ind w:left="0" w:firstLine="0"/>
        <w:rPr>
          <w:sz w:val="28"/>
        </w:rPr>
      </w:pPr>
    </w:p>
    <w:p>
      <w:pPr>
        <w:pStyle w:val="BodyText"/>
        <w:ind w:left="0" w:firstLine="0"/>
        <w:rPr>
          <w:sz w:val="28"/>
        </w:rPr>
      </w:pPr>
    </w:p>
    <w:p>
      <w:pPr>
        <w:pStyle w:val="BodyText"/>
        <w:spacing w:before="1"/>
        <w:ind w:left="0" w:firstLine="0"/>
        <w:rPr>
          <w:sz w:val="38"/>
        </w:rPr>
      </w:pPr>
    </w:p>
    <w:p>
      <w:pPr>
        <w:pStyle w:val="BodyText"/>
        <w:spacing w:before="1"/>
        <w:ind w:left="676" w:firstLine="0"/>
      </w:pPr>
      <w:r>
        <w:rPr/>
        <w:t>Otázka č. 24 – Antimykotika, HIV</w:t>
      </w:r>
    </w:p>
    <w:p>
      <w:pPr>
        <w:pStyle w:val="BodyText"/>
        <w:spacing w:before="160"/>
        <w:ind w:left="676" w:firstLine="0"/>
      </w:pPr>
      <w:r>
        <w:rPr>
          <w:b/>
        </w:rPr>
        <w:t>HIV </w:t>
      </w:r>
      <w:r>
        <w:rPr/>
        <w:t>- charakteristika viru, onemocnění, možnosti laboratorní diagnostiky</w:t>
      </w:r>
    </w:p>
    <w:p>
      <w:pPr>
        <w:pStyle w:val="BodyText"/>
        <w:spacing w:before="160"/>
        <w:ind w:left="676" w:right="1372" w:firstLine="0"/>
        <w:jc w:val="both"/>
      </w:pPr>
      <w:r>
        <w:rPr/>
        <w:t>HIV – neboli virus lidského imunodeficitu, řadí se mezi lentiviry ze skupiny retrovirů, Retroviry je skupina virů, které mají schopnost vytvořit podle své RNA molekulu DNA a tu vložit do genomu hostitelské buňky. Částice HIV sestávají ze </w:t>
      </w:r>
      <w:r>
        <w:rPr>
          <w:b/>
        </w:rPr>
        <w:t>dvou molekul pozitivní jednořetězcové RNA </w:t>
      </w:r>
      <w:r>
        <w:rPr/>
        <w:t>(+ssRNA), </w:t>
      </w:r>
      <w:r>
        <w:rPr>
          <w:b/>
        </w:rPr>
        <w:t>enzymu reverzní transkriptázy </w:t>
      </w:r>
      <w:r>
        <w:rPr/>
        <w:t>(je zodpovědný za přepis RNA do DNA), </w:t>
      </w:r>
      <w:r>
        <w:rPr>
          <w:b/>
        </w:rPr>
        <w:t>enzymu integrázy </w:t>
      </w:r>
      <w:r>
        <w:rPr/>
        <w:t>(zodpovídá za začlenění nově vzniklé DNA do DNA buňky), </w:t>
      </w:r>
      <w:r>
        <w:rPr>
          <w:b/>
        </w:rPr>
        <w:t>kapsidy </w:t>
      </w:r>
      <w:r>
        <w:rPr/>
        <w:t>a </w:t>
      </w:r>
      <w:r>
        <w:rPr>
          <w:b/>
        </w:rPr>
        <w:t>membrány </w:t>
      </w:r>
      <w:r>
        <w:rPr/>
        <w:t>z dříve infikované buňky obohacené o glykoproteiny gp120 a gp41, sloužící k identifikaci vhodné buňky a usnadnění průniku do ní.</w:t>
      </w:r>
    </w:p>
    <w:p>
      <w:pPr>
        <w:pStyle w:val="BodyText"/>
        <w:spacing w:before="160"/>
        <w:ind w:left="676" w:right="1371" w:firstLine="0"/>
        <w:jc w:val="both"/>
      </w:pPr>
      <w:r>
        <w:rPr/>
        <w:t>HIV se přenáší především krví, některými sexuálními aktivitami (zejména nechráněným pohlavním stykem) a z matky na dítě. Běžný kontakt s nakaženou osobou nepředstavuje žádné riziko. Virus je obsažen v tělních tekutinách nakažené osoby. Kontaktem tělní tekutiny obsahující virus se sliznicí nebo otevřenou ranou může dojít k přenosu. Mezi nejrizikovější tělní tekutiny patří: krev včetně krve menstruační a některých krevních derivátů (představuje největší riziko), sperma, poševní sekret. Virus se v nebezpečných koncentracích nachází i v mozkomíšní tekutině a mateřském mléku, může se vyskytovat v</w:t>
      </w:r>
      <w:r>
        <w:rPr>
          <w:spacing w:val="-7"/>
        </w:rPr>
        <w:t> </w:t>
      </w:r>
      <w:r>
        <w:rPr/>
        <w:t>preejakulační</w:t>
      </w:r>
      <w:r>
        <w:rPr>
          <w:spacing w:val="-5"/>
        </w:rPr>
        <w:t> </w:t>
      </w:r>
      <w:r>
        <w:rPr/>
        <w:t>tekutině.</w:t>
      </w:r>
      <w:r>
        <w:rPr>
          <w:spacing w:val="-4"/>
        </w:rPr>
        <w:t> </w:t>
      </w:r>
      <w:r>
        <w:rPr/>
        <w:t>V</w:t>
      </w:r>
      <w:r>
        <w:rPr>
          <w:spacing w:val="-7"/>
        </w:rPr>
        <w:t> </w:t>
      </w:r>
      <w:r>
        <w:rPr/>
        <w:t>nízkých</w:t>
      </w:r>
      <w:r>
        <w:rPr>
          <w:spacing w:val="-7"/>
        </w:rPr>
        <w:t> </w:t>
      </w:r>
      <w:r>
        <w:rPr/>
        <w:t>koncentracích</w:t>
      </w:r>
      <w:r>
        <w:rPr>
          <w:spacing w:val="-6"/>
        </w:rPr>
        <w:t> </w:t>
      </w:r>
      <w:r>
        <w:rPr/>
        <w:t>byl</w:t>
      </w:r>
      <w:r>
        <w:rPr>
          <w:spacing w:val="-6"/>
        </w:rPr>
        <w:t> </w:t>
      </w:r>
      <w:r>
        <w:rPr/>
        <w:t>nalezen</w:t>
      </w:r>
      <w:r>
        <w:rPr>
          <w:spacing w:val="-5"/>
        </w:rPr>
        <w:t> </w:t>
      </w:r>
      <w:r>
        <w:rPr/>
        <w:t>i</w:t>
      </w:r>
      <w:r>
        <w:rPr>
          <w:spacing w:val="-5"/>
        </w:rPr>
        <w:t> </w:t>
      </w:r>
      <w:r>
        <w:rPr/>
        <w:t>ve</w:t>
      </w:r>
      <w:r>
        <w:rPr>
          <w:spacing w:val="-5"/>
        </w:rPr>
        <w:t> </w:t>
      </w:r>
      <w:r>
        <w:rPr/>
        <w:t>slinách,</w:t>
      </w:r>
      <w:r>
        <w:rPr>
          <w:spacing w:val="-5"/>
        </w:rPr>
        <w:t> </w:t>
      </w:r>
      <w:r>
        <w:rPr/>
        <w:t>slzách</w:t>
      </w:r>
      <w:r>
        <w:rPr>
          <w:spacing w:val="-6"/>
        </w:rPr>
        <w:t> </w:t>
      </w:r>
      <w:r>
        <w:rPr/>
        <w:t>a</w:t>
      </w:r>
      <w:r>
        <w:rPr>
          <w:spacing w:val="-5"/>
        </w:rPr>
        <w:t> </w:t>
      </w:r>
      <w:r>
        <w:rPr/>
        <w:t>moči</w:t>
      </w:r>
      <w:r>
        <w:rPr>
          <w:spacing w:val="-1"/>
        </w:rPr>
        <w:t> </w:t>
      </w:r>
      <w:r>
        <w:rPr/>
        <w:t>– koncentrace je zde však natolik nízká, že nepředstavuje reálné riziko nákazy. Riziko však významně stoupá, pokud jsou tyto tekutiny smíšeny kvůli zranění s krví. V potu virus nalezen</w:t>
      </w:r>
      <w:r>
        <w:rPr>
          <w:spacing w:val="-1"/>
        </w:rPr>
        <w:t> </w:t>
      </w:r>
      <w:r>
        <w:rPr/>
        <w:t>nebyl.</w:t>
      </w:r>
    </w:p>
    <w:p>
      <w:pPr>
        <w:pStyle w:val="BodyText"/>
        <w:spacing w:before="160"/>
        <w:ind w:left="676" w:right="1374" w:firstLine="0"/>
        <w:jc w:val="both"/>
      </w:pPr>
      <w:r>
        <w:rPr/>
        <w:t>Virus HIV-1 a k němu blízce příbuzný HIV-2 vyskytující se v západní Africe, se pravděpodobně</w:t>
      </w:r>
      <w:r>
        <w:rPr>
          <w:spacing w:val="-8"/>
        </w:rPr>
        <w:t> </w:t>
      </w:r>
      <w:r>
        <w:rPr/>
        <w:t>vyvinuly</w:t>
      </w:r>
      <w:r>
        <w:rPr>
          <w:spacing w:val="-9"/>
        </w:rPr>
        <w:t> </w:t>
      </w:r>
      <w:r>
        <w:rPr/>
        <w:t>z</w:t>
      </w:r>
      <w:r>
        <w:rPr>
          <w:spacing w:val="-2"/>
        </w:rPr>
        <w:t> </w:t>
      </w:r>
      <w:r>
        <w:rPr/>
        <w:t>blízce</w:t>
      </w:r>
      <w:r>
        <w:rPr>
          <w:spacing w:val="-7"/>
        </w:rPr>
        <w:t> </w:t>
      </w:r>
      <w:r>
        <w:rPr/>
        <w:t>příbuzných</w:t>
      </w:r>
      <w:r>
        <w:rPr>
          <w:spacing w:val="-8"/>
        </w:rPr>
        <w:t> </w:t>
      </w:r>
      <w:r>
        <w:rPr/>
        <w:t>opičích</w:t>
      </w:r>
      <w:r>
        <w:rPr>
          <w:spacing w:val="-9"/>
        </w:rPr>
        <w:t> </w:t>
      </w:r>
      <w:r>
        <w:rPr/>
        <w:t>virů.</w:t>
      </w:r>
      <w:r>
        <w:rPr>
          <w:spacing w:val="-6"/>
        </w:rPr>
        <w:t> </w:t>
      </w:r>
      <w:r>
        <w:rPr/>
        <w:t>Místem</w:t>
      </w:r>
      <w:r>
        <w:rPr>
          <w:spacing w:val="-7"/>
        </w:rPr>
        <w:t> </w:t>
      </w:r>
      <w:r>
        <w:rPr/>
        <w:t>vstupu</w:t>
      </w:r>
      <w:r>
        <w:rPr>
          <w:spacing w:val="-9"/>
        </w:rPr>
        <w:t> </w:t>
      </w:r>
      <w:r>
        <w:rPr/>
        <w:t>viru</w:t>
      </w:r>
      <w:r>
        <w:rPr>
          <w:spacing w:val="-8"/>
        </w:rPr>
        <w:t> </w:t>
      </w:r>
      <w:r>
        <w:rPr/>
        <w:t>jsou</w:t>
      </w:r>
      <w:r>
        <w:rPr>
          <w:spacing w:val="-8"/>
        </w:rPr>
        <w:t> </w:t>
      </w:r>
      <w:r>
        <w:rPr/>
        <w:t>v</w:t>
      </w:r>
      <w:r>
        <w:rPr>
          <w:spacing w:val="-4"/>
        </w:rPr>
        <w:t> </w:t>
      </w:r>
      <w:r>
        <w:rPr/>
        <w:t>80% procentech</w:t>
      </w:r>
      <w:r>
        <w:rPr>
          <w:spacing w:val="-13"/>
        </w:rPr>
        <w:t> </w:t>
      </w:r>
      <w:r>
        <w:rPr/>
        <w:t>slizniční</w:t>
      </w:r>
      <w:r>
        <w:rPr>
          <w:spacing w:val="-11"/>
        </w:rPr>
        <w:t> </w:t>
      </w:r>
      <w:r>
        <w:rPr/>
        <w:t>plochy,</w:t>
      </w:r>
      <w:r>
        <w:rPr>
          <w:spacing w:val="-11"/>
        </w:rPr>
        <w:t> </w:t>
      </w:r>
      <w:r>
        <w:rPr/>
        <w:t>a</w:t>
      </w:r>
      <w:r>
        <w:rPr>
          <w:spacing w:val="-12"/>
        </w:rPr>
        <w:t> </w:t>
      </w:r>
      <w:r>
        <w:rPr/>
        <w:t>to</w:t>
      </w:r>
      <w:r>
        <w:rPr>
          <w:spacing w:val="-13"/>
        </w:rPr>
        <w:t> </w:t>
      </w:r>
      <w:r>
        <w:rPr/>
        <w:t>zejména</w:t>
      </w:r>
      <w:r>
        <w:rPr>
          <w:spacing w:val="-11"/>
        </w:rPr>
        <w:t> </w:t>
      </w:r>
      <w:r>
        <w:rPr/>
        <w:t>cervikovaginální,</w:t>
      </w:r>
      <w:r>
        <w:rPr>
          <w:spacing w:val="-11"/>
        </w:rPr>
        <w:t> </w:t>
      </w:r>
      <w:r>
        <w:rPr/>
        <w:t>penilní</w:t>
      </w:r>
      <w:r>
        <w:rPr>
          <w:spacing w:val="-11"/>
        </w:rPr>
        <w:t> </w:t>
      </w:r>
      <w:r>
        <w:rPr/>
        <w:t>a</w:t>
      </w:r>
      <w:r>
        <w:rPr>
          <w:spacing w:val="-12"/>
        </w:rPr>
        <w:t> </w:t>
      </w:r>
      <w:r>
        <w:rPr/>
        <w:t>rektální.</w:t>
      </w:r>
      <w:r>
        <w:rPr>
          <w:spacing w:val="-12"/>
        </w:rPr>
        <w:t> </w:t>
      </w:r>
      <w:r>
        <w:rPr/>
        <w:t>Méně</w:t>
      </w:r>
      <w:r>
        <w:rPr>
          <w:spacing w:val="-12"/>
        </w:rPr>
        <w:t> </w:t>
      </w:r>
      <w:r>
        <w:rPr/>
        <w:t>častou cestou je cesta intravenózní nebo perkutánní. Prvním cílem viru jsou buňky nesoucí</w:t>
      </w:r>
      <w:r>
        <w:rPr>
          <w:spacing w:val="4"/>
        </w:rPr>
        <w:t> </w:t>
      </w:r>
      <w:r>
        <w:rPr/>
        <w:t>CD4</w:t>
      </w:r>
    </w:p>
    <w:p>
      <w:pPr>
        <w:spacing w:after="0"/>
        <w:jc w:val="both"/>
        <w:sectPr>
          <w:pgSz w:w="11910" w:h="16840"/>
          <w:pgMar w:top="1400" w:bottom="280" w:left="740" w:right="40"/>
        </w:sectPr>
      </w:pPr>
    </w:p>
    <w:p>
      <w:pPr>
        <w:pStyle w:val="BodyText"/>
        <w:spacing w:before="78"/>
        <w:ind w:left="676" w:right="1371" w:firstLine="0"/>
        <w:jc w:val="both"/>
      </w:pPr>
      <w:r>
        <w:rPr/>
        <w:t>receptory – Th buňky, Langerhansovy b., a dále dendritické buňky a mikroglie. HIV-1 vstupuje do hostitelské buňky vazbou virového gp 120 na receptor CD4 a chemokinový koreceptor na povrchu hostitelské buňky. Pro infekci je důležitý chemokinový receptor CCR5, osoby, které mají odstraněný tento receptor, jsou vůči infekci imunní. V průběhu prvních</w:t>
      </w:r>
      <w:r>
        <w:rPr>
          <w:spacing w:val="-8"/>
        </w:rPr>
        <w:t> </w:t>
      </w:r>
      <w:r>
        <w:rPr/>
        <w:t>měsíců</w:t>
      </w:r>
      <w:r>
        <w:rPr>
          <w:spacing w:val="-8"/>
        </w:rPr>
        <w:t> </w:t>
      </w:r>
      <w:r>
        <w:rPr/>
        <w:t>infekce</w:t>
      </w:r>
      <w:r>
        <w:rPr>
          <w:spacing w:val="-3"/>
        </w:rPr>
        <w:t> </w:t>
      </w:r>
      <w:r>
        <w:rPr/>
        <w:t>se</w:t>
      </w:r>
      <w:r>
        <w:rPr>
          <w:spacing w:val="-7"/>
        </w:rPr>
        <w:t> </w:t>
      </w:r>
      <w:r>
        <w:rPr/>
        <w:t>tvoří</w:t>
      </w:r>
      <w:r>
        <w:rPr>
          <w:spacing w:val="-7"/>
        </w:rPr>
        <w:t> </w:t>
      </w:r>
      <w:r>
        <w:rPr/>
        <w:t>specifické</w:t>
      </w:r>
      <w:r>
        <w:rPr>
          <w:spacing w:val="-4"/>
        </w:rPr>
        <w:t> </w:t>
      </w:r>
      <w:r>
        <w:rPr/>
        <w:t>CD8</w:t>
      </w:r>
      <w:r>
        <w:rPr>
          <w:spacing w:val="-5"/>
        </w:rPr>
        <w:t> </w:t>
      </w:r>
      <w:r>
        <w:rPr/>
        <w:t>-</w:t>
      </w:r>
      <w:r>
        <w:rPr>
          <w:spacing w:val="-5"/>
        </w:rPr>
        <w:t> </w:t>
      </w:r>
      <w:r>
        <w:rPr/>
        <w:t>pozitivní</w:t>
      </w:r>
      <w:r>
        <w:rPr>
          <w:spacing w:val="-5"/>
        </w:rPr>
        <w:t> </w:t>
      </w:r>
      <w:r>
        <w:rPr/>
        <w:t>buňky</w:t>
      </w:r>
      <w:r>
        <w:rPr>
          <w:spacing w:val="-6"/>
        </w:rPr>
        <w:t> </w:t>
      </w:r>
      <w:r>
        <w:rPr/>
        <w:t>a</w:t>
      </w:r>
      <w:r>
        <w:rPr>
          <w:spacing w:val="-7"/>
        </w:rPr>
        <w:t> </w:t>
      </w:r>
      <w:r>
        <w:rPr/>
        <w:t>snižují</w:t>
      </w:r>
      <w:r>
        <w:rPr>
          <w:spacing w:val="-7"/>
        </w:rPr>
        <w:t> </w:t>
      </w:r>
      <w:r>
        <w:rPr/>
        <w:t>virémii,</w:t>
      </w:r>
      <w:r>
        <w:rPr>
          <w:spacing w:val="-6"/>
        </w:rPr>
        <w:t> </w:t>
      </w:r>
      <w:r>
        <w:rPr/>
        <w:t>která</w:t>
      </w:r>
      <w:r>
        <w:rPr>
          <w:spacing w:val="-7"/>
        </w:rPr>
        <w:t> </w:t>
      </w:r>
      <w:r>
        <w:rPr/>
        <w:t>se označuje jako HIV – nálož. Přesto denně vzniká až 10</w:t>
      </w:r>
      <w:r>
        <w:rPr>
          <w:position w:val="6"/>
          <w:sz w:val="16"/>
        </w:rPr>
        <w:t>10 </w:t>
      </w:r>
      <w:r>
        <w:rPr/>
        <w:t>infekčních virových partikulí a až 10</w:t>
      </w:r>
      <w:r>
        <w:rPr>
          <w:position w:val="6"/>
          <w:sz w:val="16"/>
        </w:rPr>
        <w:t>9 </w:t>
      </w:r>
      <w:r>
        <w:rPr/>
        <w:t>infikovaných lymfocytů. Imunitní systém je dále poškozován, počet cirkulujících</w:t>
      </w:r>
      <w:r>
        <w:rPr>
          <w:spacing w:val="5"/>
        </w:rPr>
        <w:t> </w:t>
      </w:r>
      <w:r>
        <w:rPr/>
        <w:t>CD4</w:t>
      </w:r>
    </w:p>
    <w:p>
      <w:pPr>
        <w:pStyle w:val="ListParagraph"/>
        <w:numPr>
          <w:ilvl w:val="0"/>
          <w:numId w:val="36"/>
        </w:numPr>
        <w:tabs>
          <w:tab w:pos="828" w:val="left" w:leader="none"/>
        </w:tabs>
        <w:spacing w:line="240" w:lineRule="auto" w:before="0" w:after="0"/>
        <w:ind w:left="676" w:right="1371" w:firstLine="0"/>
        <w:jc w:val="both"/>
        <w:rPr>
          <w:sz w:val="24"/>
        </w:rPr>
      </w:pPr>
      <w:r>
        <w:rPr>
          <w:sz w:val="24"/>
        </w:rPr>
        <w:t>pozitivních buněk stále klesá a HIV nálož stoupá. Téměř všechny poškozené buňky se nacházejí v lymfatických uzlinách. Klesá buňkami zprostředkovaná imunita, zatímco odpověď na jiné antigeny zůstává normální, virus pravděpodobně specifický potlačuje ochrannou odpověď na sebe. Pacient nakonec prohrává boj o náhradu ztracených T- buněk, jejichž počet rychle klesá. Při infekcích HIV se pravděpodobně uplatňují tyto faktory: virus přímo zabíjí buňky, virus indukuje programovanou sebevraždu buněk, doplňování T- buněk je porušeno poškozením thymu a lymfatických uzlin a infekcí kmenových buněk, infekce dendritických buněk je spojena s defektem předkládání antigenu, produkce imunosupresivních virem kódovaných molekul (gp120,</w:t>
      </w:r>
      <w:r>
        <w:rPr>
          <w:spacing w:val="-10"/>
          <w:sz w:val="24"/>
        </w:rPr>
        <w:t> </w:t>
      </w:r>
      <w:r>
        <w:rPr>
          <w:sz w:val="24"/>
        </w:rPr>
        <w:t>gp41).</w:t>
      </w:r>
    </w:p>
    <w:p>
      <w:pPr>
        <w:pStyle w:val="BodyText"/>
        <w:spacing w:before="162"/>
        <w:ind w:left="676" w:right="1373" w:firstLine="0"/>
        <w:jc w:val="both"/>
      </w:pPr>
      <w:r>
        <w:rPr>
          <w:b/>
        </w:rPr>
        <w:t>Onemocnění: </w:t>
      </w:r>
      <w:r>
        <w:rPr/>
        <w:t>AIDS - je soubor příznaků a infekcí, který je následkem poškození imunitního systému člověka virem HIV.</w:t>
      </w:r>
    </w:p>
    <w:p>
      <w:pPr>
        <w:pStyle w:val="BodyText"/>
        <w:spacing w:before="159"/>
        <w:ind w:left="676" w:right="1377" w:firstLine="0"/>
        <w:jc w:val="both"/>
      </w:pPr>
      <w:r>
        <w:rPr/>
        <w:t>V Evropě, a tedy i v Česku, se používá tzv. rozšířená definice Světové zdravotnické organizace</w:t>
      </w:r>
      <w:r>
        <w:rPr>
          <w:spacing w:val="-14"/>
        </w:rPr>
        <w:t> </w:t>
      </w:r>
      <w:r>
        <w:rPr/>
        <w:t>(WHO),</w:t>
      </w:r>
      <w:r>
        <w:rPr>
          <w:spacing w:val="-14"/>
        </w:rPr>
        <w:t> </w:t>
      </w:r>
      <w:r>
        <w:rPr/>
        <w:t>doplněná</w:t>
      </w:r>
      <w:r>
        <w:rPr>
          <w:spacing w:val="-14"/>
        </w:rPr>
        <w:t> </w:t>
      </w:r>
      <w:r>
        <w:rPr/>
        <w:t>o</w:t>
      </w:r>
      <w:r>
        <w:rPr>
          <w:spacing w:val="-12"/>
        </w:rPr>
        <w:t> </w:t>
      </w:r>
      <w:r>
        <w:rPr/>
        <w:t>několik</w:t>
      </w:r>
      <w:r>
        <w:rPr>
          <w:spacing w:val="-15"/>
        </w:rPr>
        <w:t> </w:t>
      </w:r>
      <w:r>
        <w:rPr/>
        <w:t>referenčních</w:t>
      </w:r>
      <w:r>
        <w:rPr>
          <w:spacing w:val="-15"/>
        </w:rPr>
        <w:t> </w:t>
      </w:r>
      <w:r>
        <w:rPr/>
        <w:t>nemocí.</w:t>
      </w:r>
      <w:r>
        <w:rPr>
          <w:spacing w:val="-12"/>
        </w:rPr>
        <w:t> </w:t>
      </w:r>
      <w:r>
        <w:rPr/>
        <w:t>Podle</w:t>
      </w:r>
      <w:r>
        <w:rPr>
          <w:spacing w:val="-15"/>
        </w:rPr>
        <w:t> </w:t>
      </w:r>
      <w:r>
        <w:rPr/>
        <w:t>této</w:t>
      </w:r>
      <w:r>
        <w:rPr>
          <w:spacing w:val="-17"/>
        </w:rPr>
        <w:t> </w:t>
      </w:r>
      <w:r>
        <w:rPr/>
        <w:t>definice</w:t>
      </w:r>
      <w:r>
        <w:rPr>
          <w:spacing w:val="-13"/>
        </w:rPr>
        <w:t> </w:t>
      </w:r>
      <w:r>
        <w:rPr/>
        <w:t>má</w:t>
      </w:r>
      <w:r>
        <w:rPr>
          <w:spacing w:val="-15"/>
        </w:rPr>
        <w:t> </w:t>
      </w:r>
      <w:r>
        <w:rPr/>
        <w:t>člověk starší dvanácti let AIDS, jestliže tzv. test na přítomnost protilátek HIV vykázal pozitivní výsledek a zároveň je splněna aspoň jedna z následujících</w:t>
      </w:r>
      <w:r>
        <w:rPr>
          <w:spacing w:val="-9"/>
        </w:rPr>
        <w:t> </w:t>
      </w:r>
      <w:r>
        <w:rPr/>
        <w:t>podmínek:</w:t>
      </w:r>
    </w:p>
    <w:p>
      <w:pPr>
        <w:pStyle w:val="BodyText"/>
        <w:spacing w:before="162"/>
        <w:ind w:left="676" w:right="1377" w:firstLine="0"/>
        <w:jc w:val="both"/>
      </w:pPr>
      <w:r>
        <w:rPr/>
        <w:t>alespoň 10% ztráta tělesné hmotnosti nebo kachexie, s průjmy, horečkami, trvajícími přerušovaně nebo nepřetržitě nejméně jeden měsíc, není-li známa jejich příčina nesouvisející s infekcí HIV</w:t>
      </w:r>
    </w:p>
    <w:p>
      <w:pPr>
        <w:pStyle w:val="BodyText"/>
        <w:spacing w:before="159"/>
        <w:ind w:left="676" w:firstLine="0"/>
        <w:jc w:val="both"/>
      </w:pPr>
      <w:r>
        <w:rPr/>
        <w:t>kryptokoková meningitida</w:t>
      </w:r>
    </w:p>
    <w:p>
      <w:pPr>
        <w:pStyle w:val="BodyText"/>
        <w:spacing w:before="160"/>
        <w:ind w:left="676" w:firstLine="0"/>
        <w:jc w:val="both"/>
      </w:pPr>
      <w:r>
        <w:rPr/>
        <w:t>tuberkulóza plic nebo jiných orgánů</w:t>
      </w:r>
    </w:p>
    <w:p>
      <w:pPr>
        <w:pStyle w:val="BodyText"/>
        <w:spacing w:before="160"/>
        <w:ind w:left="676" w:firstLine="0"/>
        <w:jc w:val="both"/>
      </w:pPr>
      <w:r>
        <w:rPr/>
        <w:t>Kaposiho sarkom</w:t>
      </w:r>
    </w:p>
    <w:p>
      <w:pPr>
        <w:pStyle w:val="BodyText"/>
        <w:spacing w:before="161"/>
        <w:ind w:left="676" w:right="1372" w:firstLine="0"/>
        <w:jc w:val="both"/>
      </w:pPr>
      <w:r>
        <w:rPr/>
        <w:t>neurologické poškození, které zabraňuje nezávislým každodenním aktivitám, není-li známa jeho příčina nesouvisející s infekcí HIV (např. úraz nebo cévní mozková příhoda)</w:t>
      </w:r>
    </w:p>
    <w:p>
      <w:pPr>
        <w:pStyle w:val="BodyText"/>
        <w:spacing w:before="160"/>
        <w:ind w:left="676" w:right="1382" w:firstLine="0"/>
        <w:jc w:val="both"/>
      </w:pPr>
      <w:r>
        <w:rPr/>
        <w:t>kandidóza jícnu , často může být diagnostikována na základě přítomnosti orální kandidózy doprovázené poruchou polykání</w:t>
      </w:r>
    </w:p>
    <w:p>
      <w:pPr>
        <w:pStyle w:val="BodyText"/>
        <w:spacing w:before="159"/>
        <w:ind w:left="676" w:firstLine="0"/>
        <w:jc w:val="both"/>
      </w:pPr>
      <w:r>
        <w:rPr/>
        <w:t>klinicky diagnostikovaný život ohrožující nebo opakovaný zápal plic</w:t>
      </w:r>
    </w:p>
    <w:p>
      <w:pPr>
        <w:pStyle w:val="BodyText"/>
        <w:spacing w:before="161"/>
        <w:ind w:left="676" w:right="1371" w:firstLine="0"/>
        <w:jc w:val="both"/>
      </w:pPr>
      <w:r>
        <w:rPr/>
        <w:t>Přenos je úplně stejný jako u samotného HIV (viz výše). Inkubační doba nemoci je 2-6 týdnů</w:t>
      </w:r>
      <w:r>
        <w:rPr>
          <w:spacing w:val="-13"/>
        </w:rPr>
        <w:t> </w:t>
      </w:r>
      <w:r>
        <w:rPr/>
        <w:t>(nejčastěji</w:t>
      </w:r>
      <w:r>
        <w:rPr>
          <w:spacing w:val="-12"/>
        </w:rPr>
        <w:t> </w:t>
      </w:r>
      <w:r>
        <w:rPr/>
        <w:t>2-4),</w:t>
      </w:r>
      <w:r>
        <w:rPr>
          <w:spacing w:val="-11"/>
        </w:rPr>
        <w:t> </w:t>
      </w:r>
      <w:r>
        <w:rPr/>
        <w:t>po</w:t>
      </w:r>
      <w:r>
        <w:rPr>
          <w:spacing w:val="-13"/>
        </w:rPr>
        <w:t> </w:t>
      </w:r>
      <w:r>
        <w:rPr/>
        <w:t>které</w:t>
      </w:r>
      <w:r>
        <w:rPr>
          <w:spacing w:val="-12"/>
        </w:rPr>
        <w:t> </w:t>
      </w:r>
      <w:r>
        <w:rPr/>
        <w:t>se</w:t>
      </w:r>
      <w:r>
        <w:rPr>
          <w:spacing w:val="-10"/>
        </w:rPr>
        <w:t> </w:t>
      </w:r>
      <w:r>
        <w:rPr/>
        <w:t>objevují</w:t>
      </w:r>
      <w:r>
        <w:rPr>
          <w:spacing w:val="-12"/>
        </w:rPr>
        <w:t> </w:t>
      </w:r>
      <w:r>
        <w:rPr/>
        <w:t>nespecifické</w:t>
      </w:r>
      <w:r>
        <w:rPr>
          <w:spacing w:val="-12"/>
        </w:rPr>
        <w:t> </w:t>
      </w:r>
      <w:r>
        <w:rPr/>
        <w:t>příznaky</w:t>
      </w:r>
      <w:r>
        <w:rPr>
          <w:spacing w:val="-12"/>
        </w:rPr>
        <w:t> </w:t>
      </w:r>
      <w:r>
        <w:rPr/>
        <w:t>akutní</w:t>
      </w:r>
      <w:r>
        <w:rPr>
          <w:spacing w:val="-9"/>
        </w:rPr>
        <w:t> </w:t>
      </w:r>
      <w:r>
        <w:rPr/>
        <w:t>infekce</w:t>
      </w:r>
      <w:r>
        <w:rPr>
          <w:spacing w:val="-12"/>
        </w:rPr>
        <w:t> </w:t>
      </w:r>
      <w:r>
        <w:rPr/>
        <w:t>HIV,</w:t>
      </w:r>
      <w:r>
        <w:rPr>
          <w:spacing w:val="-10"/>
        </w:rPr>
        <w:t> </w:t>
      </w:r>
      <w:r>
        <w:rPr/>
        <w:t>které jsou velmi podobné chřipce. Po odeznění přechází nemoc do latentního stadia, (které je často nesprávně označováno jako inkubační doba) během kterého nemocný nepociťuje žádné</w:t>
      </w:r>
      <w:r>
        <w:rPr>
          <w:spacing w:val="-15"/>
        </w:rPr>
        <w:t> </w:t>
      </w:r>
      <w:r>
        <w:rPr/>
        <w:t>potíže.</w:t>
      </w:r>
      <w:r>
        <w:rPr>
          <w:spacing w:val="-13"/>
        </w:rPr>
        <w:t> </w:t>
      </w:r>
      <w:r>
        <w:rPr/>
        <w:t>Po</w:t>
      </w:r>
      <w:r>
        <w:rPr>
          <w:spacing w:val="-18"/>
        </w:rPr>
        <w:t> </w:t>
      </w:r>
      <w:r>
        <w:rPr/>
        <w:t>ní</w:t>
      </w:r>
      <w:r>
        <w:rPr>
          <w:spacing w:val="-14"/>
        </w:rPr>
        <w:t> </w:t>
      </w:r>
      <w:r>
        <w:rPr/>
        <w:t>následuje</w:t>
      </w:r>
      <w:r>
        <w:rPr>
          <w:spacing w:val="-14"/>
        </w:rPr>
        <w:t> </w:t>
      </w:r>
      <w:r>
        <w:rPr/>
        <w:t>zhroucení</w:t>
      </w:r>
      <w:r>
        <w:rPr>
          <w:spacing w:val="-15"/>
        </w:rPr>
        <w:t> </w:t>
      </w:r>
      <w:r>
        <w:rPr/>
        <w:t>imunitního</w:t>
      </w:r>
      <w:r>
        <w:rPr>
          <w:spacing w:val="-15"/>
        </w:rPr>
        <w:t> </w:t>
      </w:r>
      <w:r>
        <w:rPr/>
        <w:t>systému</w:t>
      </w:r>
      <w:r>
        <w:rPr>
          <w:spacing w:val="-13"/>
        </w:rPr>
        <w:t> </w:t>
      </w:r>
      <w:r>
        <w:rPr/>
        <w:t>–</w:t>
      </w:r>
      <w:r>
        <w:rPr>
          <w:spacing w:val="-16"/>
        </w:rPr>
        <w:t> </w:t>
      </w:r>
      <w:r>
        <w:rPr/>
        <w:t>AIDS.</w:t>
      </w:r>
      <w:r>
        <w:rPr>
          <w:spacing w:val="-13"/>
        </w:rPr>
        <w:t> </w:t>
      </w:r>
      <w:r>
        <w:rPr/>
        <w:t>U</w:t>
      </w:r>
      <w:r>
        <w:rPr>
          <w:spacing w:val="-16"/>
        </w:rPr>
        <w:t> </w:t>
      </w:r>
      <w:r>
        <w:rPr/>
        <w:t>dospělých</w:t>
      </w:r>
      <w:r>
        <w:rPr>
          <w:spacing w:val="-16"/>
        </w:rPr>
        <w:t> </w:t>
      </w:r>
      <w:r>
        <w:rPr/>
        <w:t>je</w:t>
      </w:r>
      <w:r>
        <w:rPr>
          <w:spacing w:val="-14"/>
        </w:rPr>
        <w:t> </w:t>
      </w:r>
      <w:r>
        <w:rPr/>
        <w:t>střední doba mezi nákazou virem HIV a propuknutím nemoci AIDS přibližně deset let. Může ale trvat kratší i delší dobu. Uvádí se, že podíl nemocných narůstá každý rok po infekci o přibližně pět procent. Kongenitálně nebo perinatálně infikované děti onemocní většinou do jednoho či dvou</w:t>
      </w:r>
      <w:r>
        <w:rPr>
          <w:spacing w:val="-3"/>
        </w:rPr>
        <w:t> </w:t>
      </w:r>
      <w:r>
        <w:rPr/>
        <w:t>let.</w:t>
      </w:r>
    </w:p>
    <w:p>
      <w:pPr>
        <w:spacing w:after="0"/>
        <w:jc w:val="both"/>
        <w:sectPr>
          <w:pgSz w:w="11910" w:h="16840"/>
          <w:pgMar w:top="1320" w:bottom="280" w:left="740" w:right="40"/>
        </w:sectPr>
      </w:pPr>
    </w:p>
    <w:p>
      <w:pPr>
        <w:pStyle w:val="BodyText"/>
        <w:spacing w:before="78"/>
        <w:ind w:left="676" w:right="1371" w:firstLine="0"/>
        <w:jc w:val="both"/>
      </w:pPr>
      <w:r>
        <w:rPr/>
        <w:t>Přítomnost HIV v organismu lze diagnostikovat pomocí krevních testů. Nejčastěji se zjišťuje přítomnost protilátek proti viru HIV v krvi. Pozitivní výsledek testu znamená, že organismus proti viru vyrábí protilátky a byl jím tedy infikován. Protilátky se však v dostatečném množství vytvoří až určitou dobu po nákaze. Obvyklá doba do nástupu protilátek je 4–6 týdnů, dříve, již po dvou týdnech po infekci, lze přítomnost HIV verifikovat</w:t>
      </w:r>
      <w:r>
        <w:rPr>
          <w:spacing w:val="-10"/>
        </w:rPr>
        <w:t> </w:t>
      </w:r>
      <w:r>
        <w:rPr/>
        <w:t>průkazem</w:t>
      </w:r>
      <w:r>
        <w:rPr>
          <w:spacing w:val="-10"/>
        </w:rPr>
        <w:t> </w:t>
      </w:r>
      <w:r>
        <w:rPr/>
        <w:t>antigenu</w:t>
      </w:r>
      <w:r>
        <w:rPr>
          <w:spacing w:val="-10"/>
        </w:rPr>
        <w:t> </w:t>
      </w:r>
      <w:r>
        <w:rPr/>
        <w:t>p24</w:t>
      </w:r>
      <w:r>
        <w:rPr>
          <w:spacing w:val="-11"/>
        </w:rPr>
        <w:t> </w:t>
      </w:r>
      <w:r>
        <w:rPr/>
        <w:t>a</w:t>
      </w:r>
      <w:r>
        <w:rPr>
          <w:spacing w:val="-12"/>
        </w:rPr>
        <w:t> </w:t>
      </w:r>
      <w:r>
        <w:rPr/>
        <w:t>přibližně</w:t>
      </w:r>
      <w:r>
        <w:rPr>
          <w:spacing w:val="-11"/>
        </w:rPr>
        <w:t> </w:t>
      </w:r>
      <w:r>
        <w:rPr/>
        <w:t>po</w:t>
      </w:r>
      <w:r>
        <w:rPr>
          <w:spacing w:val="-10"/>
        </w:rPr>
        <w:t> </w:t>
      </w:r>
      <w:r>
        <w:rPr/>
        <w:t>týdnu</w:t>
      </w:r>
      <w:r>
        <w:rPr>
          <w:spacing w:val="-12"/>
        </w:rPr>
        <w:t> </w:t>
      </w:r>
      <w:r>
        <w:rPr/>
        <w:t>po</w:t>
      </w:r>
      <w:r>
        <w:rPr>
          <w:spacing w:val="-10"/>
        </w:rPr>
        <w:t> </w:t>
      </w:r>
      <w:r>
        <w:rPr/>
        <w:t>akvírování</w:t>
      </w:r>
      <w:r>
        <w:rPr>
          <w:spacing w:val="-12"/>
        </w:rPr>
        <w:t> </w:t>
      </w:r>
      <w:r>
        <w:rPr/>
        <w:t>infekce</w:t>
      </w:r>
      <w:r>
        <w:rPr>
          <w:spacing w:val="-9"/>
        </w:rPr>
        <w:t> </w:t>
      </w:r>
      <w:r>
        <w:rPr/>
        <w:t>je</w:t>
      </w:r>
      <w:r>
        <w:rPr>
          <w:spacing w:val="-12"/>
        </w:rPr>
        <w:t> </w:t>
      </w:r>
      <w:r>
        <w:rPr/>
        <w:t>pozitivní reakce</w:t>
      </w:r>
      <w:r>
        <w:rPr>
          <w:spacing w:val="-2"/>
        </w:rPr>
        <w:t> </w:t>
      </w:r>
      <w:r>
        <w:rPr/>
        <w:t>PCR.</w:t>
      </w:r>
    </w:p>
    <w:p>
      <w:pPr>
        <w:pStyle w:val="BodyText"/>
        <w:spacing w:before="161"/>
        <w:ind w:left="676" w:right="1373" w:firstLine="0"/>
        <w:jc w:val="both"/>
      </w:pPr>
      <w:r>
        <w:rPr>
          <w:b/>
        </w:rPr>
        <w:t>Laboratorní průkaz: </w:t>
      </w:r>
      <w:r>
        <w:rPr/>
        <w:t>Metody přímého průkazu viru jsou zatím vyhrazeny specializovaným laboratořím. Virus lze vypěstovat pomocí směsné kultury krevních mononukleárů nemocného a pupečníkových leukocytů zdravého novorozence. Na začátk infekce, ke zúžení tzv.  diagnostického okna, kdy ještě  nejsou přítomny protilátky,  lze    v séru infikovaného jedince prokazovat virový kapsidový antigen p24. Ve zvláštních situacích, např. je-li nakažen novorozenec HIV-pozitivní matky, lze pomocí PCR prokazovat</w:t>
      </w:r>
      <w:r>
        <w:rPr>
          <w:spacing w:val="-5"/>
        </w:rPr>
        <w:t> </w:t>
      </w:r>
      <w:r>
        <w:rPr/>
        <w:t>provirovou</w:t>
      </w:r>
      <w:r>
        <w:rPr>
          <w:spacing w:val="-4"/>
        </w:rPr>
        <w:t> </w:t>
      </w:r>
      <w:r>
        <w:rPr/>
        <w:t>DNA</w:t>
      </w:r>
      <w:r>
        <w:rPr>
          <w:spacing w:val="-7"/>
        </w:rPr>
        <w:t> </w:t>
      </w:r>
      <w:r>
        <w:rPr/>
        <w:t>v</w:t>
      </w:r>
      <w:r>
        <w:rPr>
          <w:spacing w:val="-3"/>
        </w:rPr>
        <w:t> </w:t>
      </w:r>
      <w:r>
        <w:rPr/>
        <w:t>jeho</w:t>
      </w:r>
      <w:r>
        <w:rPr>
          <w:spacing w:val="-3"/>
        </w:rPr>
        <w:t> </w:t>
      </w:r>
      <w:r>
        <w:rPr/>
        <w:t>lymfocytech.</w:t>
      </w:r>
      <w:r>
        <w:rPr>
          <w:spacing w:val="-5"/>
        </w:rPr>
        <w:t> </w:t>
      </w:r>
      <w:r>
        <w:rPr/>
        <w:t>Často</w:t>
      </w:r>
      <w:r>
        <w:rPr>
          <w:spacing w:val="-6"/>
        </w:rPr>
        <w:t> </w:t>
      </w:r>
      <w:r>
        <w:rPr/>
        <w:t>se</w:t>
      </w:r>
      <w:r>
        <w:rPr>
          <w:spacing w:val="-5"/>
        </w:rPr>
        <w:t> </w:t>
      </w:r>
      <w:r>
        <w:rPr/>
        <w:t>kvantitativně</w:t>
      </w:r>
      <w:r>
        <w:rPr>
          <w:spacing w:val="-5"/>
        </w:rPr>
        <w:t> </w:t>
      </w:r>
      <w:r>
        <w:rPr/>
        <w:t>stanovuje</w:t>
      </w:r>
      <w:r>
        <w:rPr>
          <w:spacing w:val="-5"/>
        </w:rPr>
        <w:t> </w:t>
      </w:r>
      <w:r>
        <w:rPr/>
        <w:t>hladina virové RNA v plasmě neboli virová nálož, což má význam pro prognózu infekce a pro sledování léčby. Rutinní laboratorní průkaz infekce HIV se opírá o průkaz protilátek. Protilátky proti obalovým glykoproteinům HIV se dají dokázat už za tři týdny po infekci, někdy ale až za 3 měsíce i později a přetrvávají do konce života. Používají se imunoenzymatické  testy  typu   ELISA   s rekombinantními   antigeny   HIV-1   a   HIV-2. V případě pozitivity je nutno reakci zopakovat. Zůstane – li výsledek pozitivní, zorek séra se označí jako reaktivní a pošle se k potvrzení neboli konfirmaci do Národní referenční laboratoře pro HIV/AIDS. Ta ke konfirmaci použije jiné testy ( Western</w:t>
      </w:r>
      <w:r>
        <w:rPr>
          <w:spacing w:val="-15"/>
        </w:rPr>
        <w:t> </w:t>
      </w:r>
      <w:r>
        <w:rPr/>
        <w:t>blot).</w:t>
      </w:r>
    </w:p>
    <w:p>
      <w:pPr>
        <w:spacing w:after="0"/>
        <w:jc w:val="both"/>
        <w:sectPr>
          <w:pgSz w:w="11910" w:h="16840"/>
          <w:pgMar w:top="1320" w:bottom="280" w:left="740" w:right="40"/>
        </w:sectPr>
      </w:pPr>
    </w:p>
    <w:p>
      <w:pPr>
        <w:pStyle w:val="BodyText"/>
        <w:spacing w:before="110"/>
        <w:ind w:firstLine="0"/>
        <w:rPr>
          <w:rFonts w:ascii="Calibri" w:hAnsi="Calibri"/>
        </w:rPr>
      </w:pPr>
      <w:r>
        <w:rPr>
          <w:rFonts w:ascii="Calibri" w:hAnsi="Calibri"/>
        </w:rPr>
        <w:t>V tabulce jsou vypsané možné nežádoucí účinky na některá antimykotika.</w:t>
      </w:r>
    </w:p>
    <w:p>
      <w:pPr>
        <w:pStyle w:val="BodyText"/>
        <w:spacing w:before="1"/>
        <w:ind w:left="0" w:firstLine="0"/>
        <w:rPr>
          <w:rFonts w:ascii="Calibri"/>
          <w:sz w:val="21"/>
        </w:rPr>
      </w:pPr>
      <w:r>
        <w:rPr/>
        <w:drawing>
          <wp:anchor distT="0" distB="0" distL="0" distR="0" allowOverlap="1" layoutInCell="1" locked="0" behindDoc="0" simplePos="0" relativeHeight="12">
            <wp:simplePos x="0" y="0"/>
            <wp:positionH relativeFrom="page">
              <wp:posOffset>1356867</wp:posOffset>
            </wp:positionH>
            <wp:positionV relativeFrom="paragraph">
              <wp:posOffset>188487</wp:posOffset>
            </wp:positionV>
            <wp:extent cx="5393271" cy="4063365"/>
            <wp:effectExtent l="0" t="0" r="0" b="0"/>
            <wp:wrapTopAndBottom/>
            <wp:docPr id="19" name="image9.jpeg" descr="Obsah obrázku stůl  Popis byl vytvořen automaticky"/>
            <wp:cNvGraphicFramePr>
              <a:graphicFrameLocks noChangeAspect="1"/>
            </wp:cNvGraphicFramePr>
            <a:graphic>
              <a:graphicData uri="http://schemas.openxmlformats.org/drawingml/2006/picture">
                <pic:pic>
                  <pic:nvPicPr>
                    <pic:cNvPr id="20" name="image9.jpeg"/>
                    <pic:cNvPicPr/>
                  </pic:nvPicPr>
                  <pic:blipFill>
                    <a:blip r:embed="rId16" cstate="print"/>
                    <a:stretch>
                      <a:fillRect/>
                    </a:stretch>
                  </pic:blipFill>
                  <pic:spPr>
                    <a:xfrm>
                      <a:off x="0" y="0"/>
                      <a:ext cx="5393271" cy="4063365"/>
                    </a:xfrm>
                    <a:prstGeom prst="rect">
                      <a:avLst/>
                    </a:prstGeom>
                  </pic:spPr>
                </pic:pic>
              </a:graphicData>
            </a:graphic>
          </wp:anchor>
        </w:drawing>
      </w:r>
    </w:p>
    <w:p>
      <w:pPr>
        <w:pStyle w:val="ListParagraph"/>
        <w:numPr>
          <w:ilvl w:val="0"/>
          <w:numId w:val="43"/>
        </w:numPr>
        <w:tabs>
          <w:tab w:pos="1384" w:val="left" w:leader="none"/>
          <w:tab w:pos="1385" w:val="left" w:leader="none"/>
        </w:tabs>
        <w:spacing w:line="240" w:lineRule="auto" w:before="182" w:after="0"/>
        <w:ind w:left="1384" w:right="0" w:hanging="709"/>
        <w:jc w:val="left"/>
        <w:rPr>
          <w:b/>
          <w:color w:val="2E5395"/>
          <w:sz w:val="36"/>
        </w:rPr>
      </w:pPr>
      <w:r>
        <w:rPr>
          <w:b/>
          <w:color w:val="2E5395"/>
          <w:sz w:val="36"/>
        </w:rPr>
        <w:t>MYKOPLASMATA,</w:t>
      </w:r>
      <w:r>
        <w:rPr>
          <w:b/>
          <w:color w:val="2E5395"/>
          <w:spacing w:val="-1"/>
          <w:sz w:val="36"/>
        </w:rPr>
        <w:t> </w:t>
      </w:r>
      <w:r>
        <w:rPr>
          <w:b/>
          <w:color w:val="2E5395"/>
          <w:sz w:val="36"/>
        </w:rPr>
        <w:t>CHLAMYDIE</w:t>
      </w:r>
    </w:p>
    <w:p>
      <w:pPr>
        <w:tabs>
          <w:tab w:pos="959" w:val="left" w:leader="none"/>
        </w:tabs>
        <w:spacing w:line="247" w:lineRule="auto" w:before="45"/>
        <w:ind w:left="959" w:right="1395" w:hanging="360"/>
        <w:jc w:val="left"/>
        <w:rPr>
          <w:i/>
          <w:sz w:val="24"/>
        </w:rPr>
      </w:pPr>
      <w:r>
        <w:rPr>
          <w:rFonts w:ascii="Calibri" w:hAnsi="Calibri"/>
          <w:sz w:val="24"/>
        </w:rPr>
        <w:t>-</w:t>
        <w:tab/>
      </w:r>
      <w:r>
        <w:rPr>
          <w:i/>
          <w:sz w:val="24"/>
        </w:rPr>
        <w:t>jmenujte nejčastější druhy; onemocnění, která vyvolávají, jaké odběry klinického </w:t>
      </w:r>
      <w:r>
        <w:rPr>
          <w:i/>
          <w:sz w:val="24"/>
        </w:rPr>
        <w:t>materiálu a metody jsou pro prokázání onemocnění vhodné, hodnocení výsledků</w:t>
      </w:r>
      <w:r>
        <w:rPr>
          <w:i/>
          <w:spacing w:val="-24"/>
          <w:sz w:val="24"/>
        </w:rPr>
        <w:t> </w:t>
      </w:r>
      <w:r>
        <w:rPr>
          <w:i/>
          <w:sz w:val="24"/>
        </w:rPr>
        <w:t>metod</w:t>
      </w:r>
    </w:p>
    <w:p>
      <w:pPr>
        <w:pStyle w:val="BodyText"/>
        <w:spacing w:before="5"/>
        <w:ind w:left="0" w:firstLine="0"/>
        <w:rPr>
          <w:i/>
          <w:sz w:val="31"/>
        </w:rPr>
      </w:pPr>
    </w:p>
    <w:p>
      <w:pPr>
        <w:spacing w:before="1"/>
        <w:ind w:left="676" w:right="0" w:firstLine="0"/>
        <w:jc w:val="left"/>
        <w:rPr>
          <w:rFonts w:ascii="Calibri Light"/>
          <w:b w:val="0"/>
          <w:sz w:val="28"/>
        </w:rPr>
      </w:pPr>
      <w:r>
        <w:rPr>
          <w:rFonts w:ascii="Calibri Light"/>
          <w:b w:val="0"/>
          <w:color w:val="2E5395"/>
          <w:sz w:val="28"/>
        </w:rPr>
        <w:t>MYKOPLAZMATA</w:t>
      </w:r>
    </w:p>
    <w:p>
      <w:pPr>
        <w:spacing w:before="28"/>
        <w:ind w:left="1036" w:right="0" w:firstLine="0"/>
        <w:jc w:val="left"/>
        <w:rPr>
          <w:i/>
          <w:sz w:val="24"/>
        </w:rPr>
      </w:pPr>
      <w:r>
        <w:rPr>
          <w:i/>
          <w:sz w:val="24"/>
        </w:rPr>
        <w:t>Stručný přehled kapitoly:</w:t>
      </w:r>
    </w:p>
    <w:p>
      <w:pPr>
        <w:pStyle w:val="ListParagraph"/>
        <w:numPr>
          <w:ilvl w:val="0"/>
          <w:numId w:val="44"/>
        </w:numPr>
        <w:tabs>
          <w:tab w:pos="959" w:val="left" w:leader="none"/>
          <w:tab w:pos="960" w:val="left" w:leader="none"/>
        </w:tabs>
        <w:spacing w:line="240" w:lineRule="auto" w:before="31" w:after="0"/>
        <w:ind w:left="959" w:right="0" w:hanging="361"/>
        <w:jc w:val="left"/>
        <w:rPr>
          <w:i/>
          <w:sz w:val="24"/>
        </w:rPr>
      </w:pPr>
      <w:r>
        <w:rPr>
          <w:i/>
          <w:sz w:val="24"/>
        </w:rPr>
        <w:t>bakterie, kterým chybí</w:t>
      </w:r>
      <w:r>
        <w:rPr>
          <w:i/>
          <w:spacing w:val="-3"/>
          <w:sz w:val="24"/>
        </w:rPr>
        <w:t> </w:t>
      </w:r>
      <w:r>
        <w:rPr>
          <w:i/>
          <w:sz w:val="24"/>
        </w:rPr>
        <w:t>BS</w:t>
      </w:r>
    </w:p>
    <w:p>
      <w:pPr>
        <w:pStyle w:val="ListParagraph"/>
        <w:numPr>
          <w:ilvl w:val="0"/>
          <w:numId w:val="44"/>
        </w:numPr>
        <w:tabs>
          <w:tab w:pos="959" w:val="left" w:leader="none"/>
          <w:tab w:pos="960" w:val="left" w:leader="none"/>
        </w:tabs>
        <w:spacing w:line="240" w:lineRule="auto" w:before="23" w:after="0"/>
        <w:ind w:left="959" w:right="0" w:hanging="361"/>
        <w:jc w:val="left"/>
        <w:rPr>
          <w:i/>
          <w:sz w:val="24"/>
        </w:rPr>
      </w:pPr>
      <w:r>
        <w:rPr>
          <w:i/>
          <w:sz w:val="24"/>
        </w:rPr>
        <w:t>plastické, pleomorfní (nejsou to ani tyčinky ani</w:t>
      </w:r>
      <w:r>
        <w:rPr>
          <w:i/>
          <w:spacing w:val="-10"/>
          <w:sz w:val="24"/>
        </w:rPr>
        <w:t> </w:t>
      </w:r>
      <w:r>
        <w:rPr>
          <w:i/>
          <w:sz w:val="24"/>
        </w:rPr>
        <w:t>koky</w:t>
      </w:r>
    </w:p>
    <w:p>
      <w:pPr>
        <w:pStyle w:val="ListParagraph"/>
        <w:numPr>
          <w:ilvl w:val="0"/>
          <w:numId w:val="44"/>
        </w:numPr>
        <w:tabs>
          <w:tab w:pos="959" w:val="left" w:leader="none"/>
          <w:tab w:pos="960" w:val="left" w:leader="none"/>
        </w:tabs>
        <w:spacing w:line="240" w:lineRule="auto" w:before="22" w:after="0"/>
        <w:ind w:left="959" w:right="0" w:hanging="361"/>
        <w:jc w:val="left"/>
        <w:rPr>
          <w:i/>
          <w:sz w:val="24"/>
        </w:rPr>
      </w:pPr>
      <w:r>
        <w:rPr>
          <w:i/>
          <w:sz w:val="24"/>
        </w:rPr>
        <w:t>mambrána obsahuje steroly, potřebné k</w:t>
      </w:r>
      <w:r>
        <w:rPr>
          <w:i/>
          <w:spacing w:val="-1"/>
          <w:sz w:val="24"/>
        </w:rPr>
        <w:t> </w:t>
      </w:r>
      <w:r>
        <w:rPr>
          <w:i/>
          <w:sz w:val="24"/>
        </w:rPr>
        <w:t>růstu</w:t>
      </w:r>
    </w:p>
    <w:p>
      <w:pPr>
        <w:pStyle w:val="ListParagraph"/>
        <w:numPr>
          <w:ilvl w:val="0"/>
          <w:numId w:val="44"/>
        </w:numPr>
        <w:tabs>
          <w:tab w:pos="959" w:val="left" w:leader="none"/>
          <w:tab w:pos="960" w:val="left" w:leader="none"/>
        </w:tabs>
        <w:spacing w:line="240" w:lineRule="auto" w:before="22" w:after="0"/>
        <w:ind w:left="959" w:right="0" w:hanging="361"/>
        <w:jc w:val="left"/>
        <w:rPr>
          <w:i/>
          <w:sz w:val="24"/>
        </w:rPr>
      </w:pPr>
      <w:r>
        <w:rPr>
          <w:i/>
          <w:sz w:val="24"/>
        </w:rPr>
        <w:t>Patogenita: napadají sliznice dýchacího nebo urogenitálího</w:t>
      </w:r>
      <w:r>
        <w:rPr>
          <w:i/>
          <w:spacing w:val="-10"/>
          <w:sz w:val="24"/>
        </w:rPr>
        <w:t> </w:t>
      </w:r>
      <w:r>
        <w:rPr>
          <w:i/>
          <w:sz w:val="24"/>
        </w:rPr>
        <w:t>tratu</w:t>
      </w:r>
    </w:p>
    <w:p>
      <w:pPr>
        <w:pStyle w:val="ListParagraph"/>
        <w:numPr>
          <w:ilvl w:val="0"/>
          <w:numId w:val="44"/>
        </w:numPr>
        <w:tabs>
          <w:tab w:pos="959" w:val="left" w:leader="none"/>
          <w:tab w:pos="960" w:val="left" w:leader="none"/>
        </w:tabs>
        <w:spacing w:line="240" w:lineRule="auto" w:before="22" w:after="0"/>
        <w:ind w:left="959" w:right="0" w:hanging="361"/>
        <w:jc w:val="left"/>
        <w:rPr>
          <w:i/>
          <w:sz w:val="24"/>
        </w:rPr>
      </w:pPr>
      <w:r>
        <w:rPr>
          <w:i/>
          <w:sz w:val="24"/>
        </w:rPr>
        <w:t>Diagnostika: kultivace na speciálních mediích s ATB na potlačení jiné</w:t>
      </w:r>
      <w:r>
        <w:rPr>
          <w:i/>
          <w:spacing w:val="-8"/>
          <w:sz w:val="24"/>
        </w:rPr>
        <w:t> </w:t>
      </w:r>
      <w:r>
        <w:rPr>
          <w:i/>
          <w:sz w:val="24"/>
        </w:rPr>
        <w:t>flóry</w:t>
      </w:r>
    </w:p>
    <w:p>
      <w:pPr>
        <w:pStyle w:val="ListParagraph"/>
        <w:numPr>
          <w:ilvl w:val="0"/>
          <w:numId w:val="44"/>
        </w:numPr>
        <w:tabs>
          <w:tab w:pos="959" w:val="left" w:leader="none"/>
          <w:tab w:pos="960" w:val="left" w:leader="none"/>
        </w:tabs>
        <w:spacing w:line="240" w:lineRule="auto" w:before="22" w:after="0"/>
        <w:ind w:left="959" w:right="0" w:hanging="361"/>
        <w:jc w:val="left"/>
        <w:rPr>
          <w:i/>
          <w:sz w:val="24"/>
        </w:rPr>
      </w:pPr>
      <w:r>
        <w:rPr>
          <w:i/>
          <w:sz w:val="24"/>
        </w:rPr>
        <w:t>Terapie:</w:t>
      </w:r>
      <w:r>
        <w:rPr>
          <w:i/>
          <w:spacing w:val="-4"/>
          <w:sz w:val="24"/>
        </w:rPr>
        <w:t> </w:t>
      </w:r>
      <w:r>
        <w:rPr>
          <w:i/>
          <w:sz w:val="24"/>
        </w:rPr>
        <w:t>Doxycyklin</w:t>
      </w:r>
    </w:p>
    <w:p>
      <w:pPr>
        <w:pStyle w:val="ListParagraph"/>
        <w:numPr>
          <w:ilvl w:val="0"/>
          <w:numId w:val="44"/>
        </w:numPr>
        <w:tabs>
          <w:tab w:pos="959" w:val="left" w:leader="none"/>
          <w:tab w:pos="960" w:val="left" w:leader="none"/>
        </w:tabs>
        <w:spacing w:line="240" w:lineRule="auto" w:before="23" w:after="0"/>
        <w:ind w:left="959" w:right="0" w:hanging="361"/>
        <w:jc w:val="left"/>
        <w:rPr>
          <w:i/>
          <w:sz w:val="24"/>
        </w:rPr>
      </w:pPr>
      <w:r>
        <w:rPr>
          <w:i/>
          <w:sz w:val="24"/>
        </w:rPr>
        <w:t>Medicínsky významné jsou tři druhy: mycopalsma pneumonie, Mycoplasma</w:t>
      </w:r>
      <w:r>
        <w:rPr>
          <w:i/>
          <w:spacing w:val="7"/>
          <w:sz w:val="24"/>
        </w:rPr>
        <w:t> </w:t>
      </w:r>
      <w:r>
        <w:rPr>
          <w:i/>
          <w:sz w:val="24"/>
        </w:rPr>
        <w:t>hominis,</w:t>
      </w:r>
    </w:p>
    <w:p>
      <w:pPr>
        <w:spacing w:before="23"/>
        <w:ind w:left="959" w:right="0" w:firstLine="0"/>
        <w:jc w:val="left"/>
        <w:rPr>
          <w:i/>
          <w:sz w:val="24"/>
        </w:rPr>
      </w:pPr>
      <w:r>
        <w:rPr>
          <w:i/>
          <w:sz w:val="24"/>
        </w:rPr>
        <w:t>Ureoplasma urealyticum</w:t>
      </w:r>
    </w:p>
    <w:p>
      <w:pPr>
        <w:pStyle w:val="BodyText"/>
        <w:spacing w:before="5"/>
        <w:ind w:left="0" w:firstLine="0"/>
        <w:rPr>
          <w:i/>
          <w:sz w:val="29"/>
        </w:rPr>
      </w:pPr>
    </w:p>
    <w:p>
      <w:pPr>
        <w:spacing w:before="0"/>
        <w:ind w:left="676" w:right="0" w:firstLine="0"/>
        <w:jc w:val="left"/>
        <w:rPr>
          <w:b/>
          <w:sz w:val="24"/>
        </w:rPr>
      </w:pPr>
      <w:r>
        <w:rPr>
          <w:b/>
          <w:sz w:val="24"/>
        </w:rPr>
        <w:t>VLASTNOSTI</w:t>
      </w:r>
    </w:p>
    <w:p>
      <w:pPr>
        <w:pStyle w:val="ListParagraph"/>
        <w:numPr>
          <w:ilvl w:val="1"/>
          <w:numId w:val="44"/>
        </w:numPr>
        <w:tabs>
          <w:tab w:pos="1396" w:val="left" w:leader="none"/>
          <w:tab w:pos="1397" w:val="left" w:leader="none"/>
        </w:tabs>
        <w:spacing w:line="240" w:lineRule="auto" w:before="33" w:after="0"/>
        <w:ind w:left="1396" w:right="0" w:hanging="361"/>
        <w:jc w:val="left"/>
        <w:rPr>
          <w:sz w:val="24"/>
        </w:rPr>
      </w:pPr>
      <w:r>
        <w:rPr>
          <w:sz w:val="24"/>
        </w:rPr>
        <w:t>Nejmenší možné organismy schopné vlastní</w:t>
      </w:r>
      <w:r>
        <w:rPr>
          <w:spacing w:val="-2"/>
          <w:sz w:val="24"/>
        </w:rPr>
        <w:t> </w:t>
      </w:r>
      <w:r>
        <w:rPr>
          <w:sz w:val="24"/>
        </w:rPr>
        <w:t>replikace</w:t>
      </w:r>
    </w:p>
    <w:p>
      <w:pPr>
        <w:pStyle w:val="ListParagraph"/>
        <w:numPr>
          <w:ilvl w:val="1"/>
          <w:numId w:val="44"/>
        </w:numPr>
        <w:tabs>
          <w:tab w:pos="1396" w:val="left" w:leader="none"/>
          <w:tab w:pos="1397" w:val="left" w:leader="none"/>
        </w:tabs>
        <w:spacing w:line="247" w:lineRule="auto" w:before="12" w:after="0"/>
        <w:ind w:left="1396" w:right="1375" w:hanging="360"/>
        <w:jc w:val="left"/>
        <w:rPr>
          <w:i/>
          <w:sz w:val="24"/>
        </w:rPr>
      </w:pPr>
      <w:r>
        <w:rPr>
          <w:sz w:val="24"/>
        </w:rPr>
        <w:t>Taxonomie: třída </w:t>
      </w:r>
      <w:r>
        <w:rPr>
          <w:i/>
          <w:sz w:val="24"/>
        </w:rPr>
        <w:t>Mallicutes, </w:t>
      </w:r>
      <w:r>
        <w:rPr>
          <w:sz w:val="24"/>
        </w:rPr>
        <w:t>čeleď </w:t>
      </w:r>
      <w:r>
        <w:rPr>
          <w:i/>
          <w:sz w:val="24"/>
        </w:rPr>
        <w:t>mycoplasmataceae, </w:t>
      </w:r>
      <w:r>
        <w:rPr>
          <w:sz w:val="24"/>
        </w:rPr>
        <w:t>rody </w:t>
      </w:r>
      <w:r>
        <w:rPr>
          <w:i/>
          <w:sz w:val="24"/>
        </w:rPr>
        <w:t>Mycoplasma a </w:t>
      </w:r>
      <w:r>
        <w:rPr>
          <w:i/>
          <w:sz w:val="24"/>
        </w:rPr>
        <w:t>Ureaplasma</w:t>
      </w:r>
    </w:p>
    <w:p>
      <w:pPr>
        <w:pStyle w:val="ListParagraph"/>
        <w:numPr>
          <w:ilvl w:val="1"/>
          <w:numId w:val="44"/>
        </w:numPr>
        <w:tabs>
          <w:tab w:pos="1396" w:val="left" w:leader="none"/>
          <w:tab w:pos="1397" w:val="left" w:leader="none"/>
        </w:tabs>
        <w:spacing w:line="240" w:lineRule="auto" w:before="15" w:after="0"/>
        <w:ind w:left="1396" w:right="0" w:hanging="361"/>
        <w:jc w:val="left"/>
        <w:rPr>
          <w:sz w:val="24"/>
        </w:rPr>
      </w:pPr>
      <w:r>
        <w:rPr>
          <w:sz w:val="24"/>
        </w:rPr>
        <w:t>Více něž 100 druhů, 16 lidských</w:t>
      </w:r>
      <w:r>
        <w:rPr>
          <w:spacing w:val="-3"/>
          <w:sz w:val="24"/>
        </w:rPr>
        <w:t> </w:t>
      </w:r>
      <w:r>
        <w:rPr>
          <w:sz w:val="24"/>
        </w:rPr>
        <w:t>patogenů</w:t>
      </w:r>
    </w:p>
    <w:p>
      <w:pPr>
        <w:spacing w:after="0" w:line="240" w:lineRule="auto"/>
        <w:jc w:val="left"/>
        <w:rPr>
          <w:sz w:val="24"/>
        </w:rPr>
        <w:sectPr>
          <w:pgSz w:w="11910" w:h="16840"/>
          <w:pgMar w:top="1580" w:bottom="280" w:left="740" w:right="40"/>
        </w:sectPr>
      </w:pPr>
    </w:p>
    <w:p>
      <w:pPr>
        <w:pStyle w:val="ListParagraph"/>
        <w:numPr>
          <w:ilvl w:val="1"/>
          <w:numId w:val="44"/>
        </w:numPr>
        <w:tabs>
          <w:tab w:pos="1396" w:val="left" w:leader="none"/>
          <w:tab w:pos="1397" w:val="left" w:leader="none"/>
        </w:tabs>
        <w:spacing w:line="240" w:lineRule="auto" w:before="80" w:after="0"/>
        <w:ind w:left="1396" w:right="0" w:hanging="361"/>
        <w:jc w:val="left"/>
        <w:rPr>
          <w:sz w:val="24"/>
        </w:rPr>
      </w:pPr>
      <w:r>
        <w:rPr>
          <w:sz w:val="24"/>
        </w:rPr>
        <w:t>Vyvinuly se delecí z G+ bakterií podobných</w:t>
      </w:r>
      <w:r>
        <w:rPr>
          <w:spacing w:val="-7"/>
          <w:sz w:val="24"/>
        </w:rPr>
        <w:t> </w:t>
      </w:r>
      <w:r>
        <w:rPr>
          <w:sz w:val="24"/>
        </w:rPr>
        <w:t>klostridiím</w:t>
      </w:r>
    </w:p>
    <w:p>
      <w:pPr>
        <w:pStyle w:val="BodyText"/>
        <w:spacing w:before="7"/>
        <w:ind w:left="0" w:firstLine="0"/>
        <w:rPr>
          <w:sz w:val="28"/>
        </w:rPr>
      </w:pPr>
    </w:p>
    <w:p>
      <w:pPr>
        <w:spacing w:before="1"/>
        <w:ind w:left="676" w:right="0" w:firstLine="0"/>
        <w:jc w:val="left"/>
        <w:rPr>
          <w:sz w:val="24"/>
        </w:rPr>
      </w:pPr>
      <w:r>
        <w:rPr>
          <w:b/>
          <w:sz w:val="24"/>
        </w:rPr>
        <w:t>MORFOLOGIE</w:t>
      </w:r>
      <w:r>
        <w:rPr>
          <w:sz w:val="24"/>
        </w:rPr>
        <w:t>:</w:t>
      </w:r>
    </w:p>
    <w:p>
      <w:pPr>
        <w:pStyle w:val="ListParagraph"/>
        <w:numPr>
          <w:ilvl w:val="0"/>
          <w:numId w:val="44"/>
        </w:numPr>
        <w:tabs>
          <w:tab w:pos="959" w:val="left" w:leader="none"/>
          <w:tab w:pos="960" w:val="left" w:leader="none"/>
        </w:tabs>
        <w:spacing w:line="240" w:lineRule="auto" w:before="31" w:after="0"/>
        <w:ind w:left="959" w:right="0" w:hanging="361"/>
        <w:jc w:val="left"/>
        <w:rPr>
          <w:sz w:val="24"/>
        </w:rPr>
      </w:pPr>
      <w:r>
        <w:rPr>
          <w:sz w:val="24"/>
        </w:rPr>
        <w:t>Chybí jim BS, někdy se mluví a atypické</w:t>
      </w:r>
      <w:r>
        <w:rPr>
          <w:spacing w:val="-4"/>
          <w:sz w:val="24"/>
        </w:rPr>
        <w:t> </w:t>
      </w:r>
      <w:r>
        <w:rPr>
          <w:sz w:val="24"/>
        </w:rPr>
        <w:t>BS:</w:t>
      </w:r>
    </w:p>
    <w:p>
      <w:pPr>
        <w:pStyle w:val="ListParagraph"/>
        <w:numPr>
          <w:ilvl w:val="1"/>
          <w:numId w:val="44"/>
        </w:numPr>
        <w:tabs>
          <w:tab w:pos="1396" w:val="left" w:leader="none"/>
          <w:tab w:pos="1397" w:val="left" w:leader="none"/>
        </w:tabs>
        <w:spacing w:line="240" w:lineRule="auto" w:before="23" w:after="0"/>
        <w:ind w:left="1396" w:right="0" w:hanging="361"/>
        <w:jc w:val="left"/>
        <w:rPr>
          <w:sz w:val="24"/>
        </w:rPr>
      </w:pPr>
      <w:r>
        <w:rPr>
          <w:sz w:val="24"/>
        </w:rPr>
        <w:t>Bez rigidní</w:t>
      </w:r>
      <w:r>
        <w:rPr>
          <w:spacing w:val="-3"/>
          <w:sz w:val="24"/>
        </w:rPr>
        <w:t> </w:t>
      </w:r>
      <w:r>
        <w:rPr>
          <w:sz w:val="24"/>
        </w:rPr>
        <w:t>BS</w:t>
      </w:r>
    </w:p>
    <w:p>
      <w:pPr>
        <w:pStyle w:val="ListParagraph"/>
        <w:numPr>
          <w:ilvl w:val="1"/>
          <w:numId w:val="44"/>
        </w:numPr>
        <w:tabs>
          <w:tab w:pos="1396" w:val="left" w:leader="none"/>
          <w:tab w:pos="1397" w:val="left" w:leader="none"/>
        </w:tabs>
        <w:spacing w:line="240" w:lineRule="auto" w:before="10" w:after="0"/>
        <w:ind w:left="1396" w:right="0" w:hanging="361"/>
        <w:jc w:val="left"/>
        <w:rPr>
          <w:sz w:val="24"/>
        </w:rPr>
      </w:pPr>
      <w:r>
        <w:rPr>
          <w:sz w:val="24"/>
        </w:rPr>
        <w:t>Místo klasické BS mají pouze CM a nad ní vrstvu jiných</w:t>
      </w:r>
      <w:r>
        <w:rPr>
          <w:spacing w:val="-5"/>
          <w:sz w:val="24"/>
        </w:rPr>
        <w:t> </w:t>
      </w:r>
      <w:r>
        <w:rPr>
          <w:sz w:val="24"/>
        </w:rPr>
        <w:t>molekul</w:t>
      </w:r>
    </w:p>
    <w:p>
      <w:pPr>
        <w:pStyle w:val="ListParagraph"/>
        <w:numPr>
          <w:ilvl w:val="1"/>
          <w:numId w:val="44"/>
        </w:numPr>
        <w:tabs>
          <w:tab w:pos="1396" w:val="left" w:leader="none"/>
          <w:tab w:pos="1397" w:val="left" w:leader="none"/>
        </w:tabs>
        <w:spacing w:line="240" w:lineRule="auto" w:before="12" w:after="0"/>
        <w:ind w:left="1396" w:right="0" w:hanging="361"/>
        <w:jc w:val="left"/>
        <w:rPr>
          <w:sz w:val="24"/>
        </w:rPr>
      </w:pPr>
      <w:r>
        <w:rPr>
          <w:sz w:val="24"/>
        </w:rPr>
        <w:t>Nebarví se</w:t>
      </w:r>
      <w:r>
        <w:rPr>
          <w:spacing w:val="-1"/>
          <w:sz w:val="24"/>
        </w:rPr>
        <w:t> </w:t>
      </w:r>
      <w:r>
        <w:rPr>
          <w:sz w:val="24"/>
        </w:rPr>
        <w:t>Gramem</w:t>
      </w:r>
    </w:p>
    <w:p>
      <w:pPr>
        <w:pStyle w:val="ListParagraph"/>
        <w:numPr>
          <w:ilvl w:val="1"/>
          <w:numId w:val="44"/>
        </w:numPr>
        <w:tabs>
          <w:tab w:pos="1396" w:val="left" w:leader="none"/>
          <w:tab w:pos="1397" w:val="left" w:leader="none"/>
        </w:tabs>
        <w:spacing w:line="240" w:lineRule="auto" w:before="11" w:after="0"/>
        <w:ind w:left="1396" w:right="0" w:hanging="361"/>
        <w:jc w:val="left"/>
        <w:rPr>
          <w:sz w:val="24"/>
        </w:rPr>
      </w:pPr>
      <w:r>
        <w:rPr>
          <w:sz w:val="24"/>
        </w:rPr>
        <w:t>A nepůsobí na ně klasická ATB proti</w:t>
      </w:r>
      <w:r>
        <w:rPr>
          <w:spacing w:val="-6"/>
          <w:sz w:val="24"/>
        </w:rPr>
        <w:t> </w:t>
      </w:r>
      <w:r>
        <w:rPr>
          <w:sz w:val="24"/>
        </w:rPr>
        <w:t>BS</w:t>
      </w:r>
    </w:p>
    <w:p>
      <w:pPr>
        <w:pStyle w:val="ListParagraph"/>
        <w:numPr>
          <w:ilvl w:val="0"/>
          <w:numId w:val="44"/>
        </w:numPr>
        <w:tabs>
          <w:tab w:pos="959" w:val="left" w:leader="none"/>
          <w:tab w:pos="960" w:val="left" w:leader="none"/>
        </w:tabs>
        <w:spacing w:line="259" w:lineRule="auto" w:before="12" w:after="0"/>
        <w:ind w:left="959" w:right="1375" w:hanging="360"/>
        <w:jc w:val="left"/>
        <w:rPr>
          <w:sz w:val="24"/>
        </w:rPr>
      </w:pPr>
      <w:r>
        <w:rPr>
          <w:sz w:val="24"/>
        </w:rPr>
        <w:t>Mají třívrtevnou membránu z fosfolipidů a proteinů (Cholesterol </w:t>
      </w:r>
      <w:r>
        <w:rPr>
          <w:rFonts w:ascii="Wingdings" w:hAnsi="Wingdings"/>
          <w:sz w:val="24"/>
        </w:rPr>
        <w:t>→</w:t>
      </w:r>
      <w:r>
        <w:rPr>
          <w:sz w:val="24"/>
        </w:rPr>
        <w:t>důležitá složka </w:t>
      </w:r>
      <w:r>
        <w:rPr>
          <w:spacing w:val="-75"/>
          <w:sz w:val="24"/>
        </w:rPr>
        <w:t>pro</w:t>
      </w:r>
      <w:r>
        <w:rPr>
          <w:spacing w:val="-3"/>
          <w:sz w:val="24"/>
        </w:rPr>
        <w:t> </w:t>
      </w:r>
      <w:r>
        <w:rPr>
          <w:sz w:val="24"/>
        </w:rPr>
        <w:t>růst)</w:t>
      </w:r>
    </w:p>
    <w:p>
      <w:pPr>
        <w:pStyle w:val="ListParagraph"/>
        <w:numPr>
          <w:ilvl w:val="0"/>
          <w:numId w:val="44"/>
        </w:numPr>
        <w:tabs>
          <w:tab w:pos="959" w:val="left" w:leader="none"/>
          <w:tab w:pos="960" w:val="left" w:leader="none"/>
        </w:tabs>
        <w:spacing w:line="292" w:lineRule="exact" w:before="0" w:after="0"/>
        <w:ind w:left="959" w:right="0" w:hanging="361"/>
        <w:jc w:val="left"/>
        <w:rPr>
          <w:sz w:val="24"/>
        </w:rPr>
      </w:pPr>
      <w:r>
        <w:rPr>
          <w:sz w:val="24"/>
        </w:rPr>
        <w:t>Kvůli absenci BS mají různé</w:t>
      </w:r>
      <w:r>
        <w:rPr>
          <w:spacing w:val="-3"/>
          <w:sz w:val="24"/>
        </w:rPr>
        <w:t> </w:t>
      </w:r>
      <w:r>
        <w:rPr>
          <w:sz w:val="24"/>
        </w:rPr>
        <w:t>tvary</w:t>
      </w:r>
    </w:p>
    <w:p>
      <w:pPr>
        <w:pStyle w:val="ListParagraph"/>
        <w:numPr>
          <w:ilvl w:val="0"/>
          <w:numId w:val="44"/>
        </w:numPr>
        <w:tabs>
          <w:tab w:pos="959" w:val="left" w:leader="none"/>
          <w:tab w:pos="960" w:val="left" w:leader="none"/>
        </w:tabs>
        <w:spacing w:line="240" w:lineRule="auto" w:before="22" w:after="0"/>
        <w:ind w:left="959" w:right="0" w:hanging="361"/>
        <w:jc w:val="left"/>
        <w:rPr>
          <w:sz w:val="24"/>
        </w:rPr>
      </w:pPr>
      <w:r>
        <w:rPr>
          <w:w w:val="105"/>
          <w:sz w:val="24"/>
        </w:rPr>
        <w:t>Malou</w:t>
      </w:r>
      <w:r>
        <w:rPr>
          <w:spacing w:val="-28"/>
          <w:w w:val="105"/>
          <w:sz w:val="24"/>
        </w:rPr>
        <w:t> </w:t>
      </w:r>
      <w:r>
        <w:rPr>
          <w:w w:val="105"/>
          <w:sz w:val="24"/>
        </w:rPr>
        <w:t>velikost</w:t>
      </w:r>
      <w:r>
        <w:rPr>
          <w:spacing w:val="-27"/>
          <w:w w:val="105"/>
          <w:sz w:val="24"/>
        </w:rPr>
        <w:t> </w:t>
      </w:r>
      <w:r>
        <w:rPr>
          <w:rFonts w:ascii="Wingdings" w:hAnsi="Wingdings"/>
          <w:w w:val="105"/>
          <w:sz w:val="24"/>
        </w:rPr>
        <w:t>→</w:t>
      </w:r>
      <w:r>
        <w:rPr>
          <w:rFonts w:ascii="Times New Roman" w:hAnsi="Times New Roman"/>
          <w:spacing w:val="-36"/>
          <w:w w:val="105"/>
          <w:sz w:val="24"/>
        </w:rPr>
        <w:t> </w:t>
      </w:r>
      <w:r>
        <w:rPr>
          <w:w w:val="105"/>
          <w:sz w:val="24"/>
        </w:rPr>
        <w:t>usnadněný</w:t>
      </w:r>
      <w:r>
        <w:rPr>
          <w:spacing w:val="-27"/>
          <w:w w:val="105"/>
          <w:sz w:val="24"/>
        </w:rPr>
        <w:t> </w:t>
      </w:r>
      <w:r>
        <w:rPr>
          <w:w w:val="105"/>
          <w:sz w:val="24"/>
        </w:rPr>
        <w:t>průchod</w:t>
      </w:r>
      <w:r>
        <w:rPr>
          <w:spacing w:val="-28"/>
          <w:w w:val="105"/>
          <w:sz w:val="24"/>
        </w:rPr>
        <w:t> </w:t>
      </w:r>
      <w:r>
        <w:rPr>
          <w:w w:val="105"/>
          <w:sz w:val="24"/>
        </w:rPr>
        <w:t>standartními</w:t>
      </w:r>
      <w:r>
        <w:rPr>
          <w:spacing w:val="-27"/>
          <w:w w:val="105"/>
          <w:sz w:val="24"/>
        </w:rPr>
        <w:t> </w:t>
      </w:r>
      <w:r>
        <w:rPr>
          <w:w w:val="105"/>
          <w:sz w:val="24"/>
        </w:rPr>
        <w:t>bakteriologickými</w:t>
      </w:r>
      <w:r>
        <w:rPr>
          <w:spacing w:val="-27"/>
          <w:w w:val="105"/>
          <w:sz w:val="24"/>
        </w:rPr>
        <w:t> </w:t>
      </w:r>
      <w:r>
        <w:rPr>
          <w:w w:val="105"/>
          <w:sz w:val="24"/>
        </w:rPr>
        <w:t>filtry</w:t>
      </w:r>
    </w:p>
    <w:p>
      <w:pPr>
        <w:pStyle w:val="ListParagraph"/>
        <w:numPr>
          <w:ilvl w:val="0"/>
          <w:numId w:val="44"/>
        </w:numPr>
        <w:tabs>
          <w:tab w:pos="959" w:val="left" w:leader="none"/>
          <w:tab w:pos="960" w:val="left" w:leader="none"/>
        </w:tabs>
        <w:spacing w:line="240" w:lineRule="auto" w:before="22" w:after="0"/>
        <w:ind w:left="959" w:right="0" w:hanging="361"/>
        <w:jc w:val="left"/>
        <w:rPr>
          <w:sz w:val="24"/>
        </w:rPr>
      </w:pPr>
      <w:r>
        <w:rPr>
          <w:w w:val="110"/>
          <w:sz w:val="24"/>
        </w:rPr>
        <w:t>Malý</w:t>
      </w:r>
      <w:r>
        <w:rPr>
          <w:spacing w:val="-40"/>
          <w:w w:val="110"/>
          <w:sz w:val="24"/>
        </w:rPr>
        <w:t> </w:t>
      </w:r>
      <w:r>
        <w:rPr>
          <w:w w:val="110"/>
          <w:sz w:val="24"/>
        </w:rPr>
        <w:t>genom</w:t>
      </w:r>
      <w:r>
        <w:rPr>
          <w:spacing w:val="-40"/>
          <w:w w:val="110"/>
          <w:sz w:val="24"/>
        </w:rPr>
        <w:t> </w:t>
      </w:r>
      <w:r>
        <w:rPr>
          <w:rFonts w:ascii="Wingdings" w:hAnsi="Wingdings"/>
          <w:w w:val="125"/>
          <w:sz w:val="24"/>
        </w:rPr>
        <w:t>→</w:t>
      </w:r>
      <w:r>
        <w:rPr>
          <w:rFonts w:ascii="Times New Roman" w:hAnsi="Times New Roman"/>
          <w:spacing w:val="-57"/>
          <w:w w:val="125"/>
          <w:sz w:val="24"/>
        </w:rPr>
        <w:t> </w:t>
      </w:r>
      <w:r>
        <w:rPr>
          <w:w w:val="110"/>
          <w:sz w:val="24"/>
        </w:rPr>
        <w:t>omezenou</w:t>
      </w:r>
      <w:r>
        <w:rPr>
          <w:spacing w:val="-39"/>
          <w:w w:val="110"/>
          <w:sz w:val="24"/>
        </w:rPr>
        <w:t> </w:t>
      </w:r>
      <w:r>
        <w:rPr>
          <w:w w:val="110"/>
          <w:sz w:val="24"/>
        </w:rPr>
        <w:t>biosyntézu</w:t>
      </w:r>
      <w:r>
        <w:rPr>
          <w:spacing w:val="-40"/>
          <w:w w:val="110"/>
          <w:sz w:val="24"/>
        </w:rPr>
        <w:t> </w:t>
      </w:r>
      <w:r>
        <w:rPr>
          <w:rFonts w:ascii="Wingdings" w:hAnsi="Wingdings"/>
          <w:w w:val="125"/>
          <w:sz w:val="24"/>
        </w:rPr>
        <w:t>→</w:t>
      </w:r>
      <w:r>
        <w:rPr>
          <w:rFonts w:ascii="Times New Roman" w:hAnsi="Times New Roman"/>
          <w:spacing w:val="-56"/>
          <w:w w:val="125"/>
          <w:sz w:val="24"/>
        </w:rPr>
        <w:t> </w:t>
      </w:r>
      <w:r>
        <w:rPr>
          <w:w w:val="110"/>
          <w:sz w:val="24"/>
        </w:rPr>
        <w:t>zvýšené</w:t>
      </w:r>
      <w:r>
        <w:rPr>
          <w:spacing w:val="-40"/>
          <w:w w:val="110"/>
          <w:sz w:val="24"/>
        </w:rPr>
        <w:t> </w:t>
      </w:r>
      <w:r>
        <w:rPr>
          <w:w w:val="110"/>
          <w:sz w:val="24"/>
        </w:rPr>
        <w:t>nutriční</w:t>
      </w:r>
      <w:r>
        <w:rPr>
          <w:spacing w:val="-39"/>
          <w:w w:val="110"/>
          <w:sz w:val="24"/>
        </w:rPr>
        <w:t> </w:t>
      </w:r>
      <w:r>
        <w:rPr>
          <w:w w:val="110"/>
          <w:sz w:val="24"/>
        </w:rPr>
        <w:t>nároky</w:t>
      </w:r>
      <w:r>
        <w:rPr>
          <w:spacing w:val="-40"/>
          <w:w w:val="110"/>
          <w:sz w:val="24"/>
        </w:rPr>
        <w:t> </w:t>
      </w:r>
      <w:r>
        <w:rPr>
          <w:w w:val="110"/>
          <w:sz w:val="24"/>
        </w:rPr>
        <w:t>pro</w:t>
      </w:r>
      <w:r>
        <w:rPr>
          <w:spacing w:val="-39"/>
          <w:w w:val="110"/>
          <w:sz w:val="24"/>
        </w:rPr>
        <w:t> </w:t>
      </w:r>
      <w:r>
        <w:rPr>
          <w:w w:val="110"/>
          <w:sz w:val="24"/>
        </w:rPr>
        <w:t>růst</w:t>
      </w:r>
    </w:p>
    <w:p>
      <w:pPr>
        <w:pStyle w:val="ListParagraph"/>
        <w:numPr>
          <w:ilvl w:val="0"/>
          <w:numId w:val="44"/>
        </w:numPr>
        <w:tabs>
          <w:tab w:pos="959" w:val="left" w:leader="none"/>
          <w:tab w:pos="960" w:val="left" w:leader="none"/>
        </w:tabs>
        <w:spacing w:line="240" w:lineRule="auto" w:before="22" w:after="0"/>
        <w:ind w:left="959" w:right="0" w:hanging="361"/>
        <w:jc w:val="left"/>
        <w:rPr>
          <w:sz w:val="24"/>
        </w:rPr>
      </w:pPr>
      <w:r>
        <w:rPr>
          <w:sz w:val="24"/>
        </w:rPr>
        <w:t>Citlivá na teplotu a</w:t>
      </w:r>
      <w:r>
        <w:rPr>
          <w:spacing w:val="-5"/>
          <w:sz w:val="24"/>
        </w:rPr>
        <w:t> </w:t>
      </w:r>
      <w:r>
        <w:rPr>
          <w:sz w:val="24"/>
        </w:rPr>
        <w:t>vysychání</w:t>
      </w:r>
    </w:p>
    <w:p>
      <w:pPr>
        <w:pStyle w:val="ListParagraph"/>
        <w:numPr>
          <w:ilvl w:val="0"/>
          <w:numId w:val="44"/>
        </w:numPr>
        <w:tabs>
          <w:tab w:pos="959" w:val="left" w:leader="none"/>
          <w:tab w:pos="960" w:val="left" w:leader="none"/>
        </w:tabs>
        <w:spacing w:line="240" w:lineRule="auto" w:before="22" w:after="0"/>
        <w:ind w:left="959" w:right="0" w:hanging="361"/>
        <w:jc w:val="left"/>
        <w:rPr>
          <w:sz w:val="24"/>
        </w:rPr>
      </w:pPr>
      <w:r>
        <w:rPr>
          <w:sz w:val="24"/>
        </w:rPr>
        <w:t>Množí se binárním</w:t>
      </w:r>
      <w:r>
        <w:rPr>
          <w:spacing w:val="-4"/>
          <w:sz w:val="24"/>
        </w:rPr>
        <w:t> </w:t>
      </w:r>
      <w:r>
        <w:rPr>
          <w:sz w:val="24"/>
        </w:rPr>
        <w:t>dělením</w:t>
      </w:r>
    </w:p>
    <w:p>
      <w:pPr>
        <w:pStyle w:val="BodyText"/>
        <w:spacing w:before="8"/>
        <w:ind w:left="0" w:firstLine="0"/>
        <w:rPr>
          <w:sz w:val="29"/>
        </w:rPr>
      </w:pPr>
    </w:p>
    <w:p>
      <w:pPr>
        <w:spacing w:before="0"/>
        <w:ind w:left="676" w:right="0" w:firstLine="0"/>
        <w:jc w:val="left"/>
        <w:rPr>
          <w:b/>
          <w:sz w:val="24"/>
        </w:rPr>
      </w:pPr>
      <w:r>
        <w:rPr>
          <w:b/>
          <w:sz w:val="24"/>
        </w:rPr>
        <w:t>KULTIVACE:</w:t>
      </w:r>
    </w:p>
    <w:p>
      <w:pPr>
        <w:pStyle w:val="ListParagraph"/>
        <w:numPr>
          <w:ilvl w:val="0"/>
          <w:numId w:val="44"/>
        </w:numPr>
        <w:tabs>
          <w:tab w:pos="959" w:val="left" w:leader="none"/>
          <w:tab w:pos="960" w:val="left" w:leader="none"/>
        </w:tabs>
        <w:spacing w:line="240" w:lineRule="auto" w:before="32" w:after="0"/>
        <w:ind w:left="959" w:right="0" w:hanging="361"/>
        <w:jc w:val="left"/>
        <w:rPr>
          <w:sz w:val="24"/>
        </w:rPr>
      </w:pPr>
      <w:r>
        <w:rPr>
          <w:sz w:val="24"/>
        </w:rPr>
        <w:t>Komplexní média s obsahem s=ra, peptony, kvasničný</w:t>
      </w:r>
      <w:r>
        <w:rPr>
          <w:spacing w:val="-3"/>
          <w:sz w:val="24"/>
        </w:rPr>
        <w:t> </w:t>
      </w:r>
      <w:r>
        <w:rPr>
          <w:sz w:val="24"/>
        </w:rPr>
        <w:t>extrakt</w:t>
      </w:r>
    </w:p>
    <w:p>
      <w:pPr>
        <w:pStyle w:val="ListParagraph"/>
        <w:numPr>
          <w:ilvl w:val="0"/>
          <w:numId w:val="44"/>
        </w:numPr>
        <w:tabs>
          <w:tab w:pos="959" w:val="left" w:leader="none"/>
          <w:tab w:pos="960" w:val="left" w:leader="none"/>
        </w:tabs>
        <w:spacing w:line="240" w:lineRule="auto" w:before="22" w:after="0"/>
        <w:ind w:left="959" w:right="0" w:hanging="361"/>
        <w:jc w:val="left"/>
        <w:rPr>
          <w:sz w:val="24"/>
        </w:rPr>
      </w:pPr>
      <w:r>
        <w:rPr>
          <w:sz w:val="24"/>
        </w:rPr>
        <w:t>Přidává se ATB na b. stěnu pro eliminaci ostatních</w:t>
      </w:r>
      <w:r>
        <w:rPr>
          <w:spacing w:val="-8"/>
          <w:sz w:val="24"/>
        </w:rPr>
        <w:t> </w:t>
      </w:r>
      <w:r>
        <w:rPr>
          <w:sz w:val="24"/>
        </w:rPr>
        <w:t>bakterií</w:t>
      </w:r>
    </w:p>
    <w:p>
      <w:pPr>
        <w:pStyle w:val="ListParagraph"/>
        <w:numPr>
          <w:ilvl w:val="0"/>
          <w:numId w:val="44"/>
        </w:numPr>
        <w:tabs>
          <w:tab w:pos="959" w:val="left" w:leader="none"/>
          <w:tab w:pos="960" w:val="left" w:leader="none"/>
        </w:tabs>
        <w:spacing w:line="240" w:lineRule="auto" w:before="22" w:after="0"/>
        <w:ind w:left="959" w:right="0" w:hanging="361"/>
        <w:jc w:val="left"/>
        <w:rPr>
          <w:sz w:val="16"/>
        </w:rPr>
      </w:pPr>
      <w:r>
        <w:rPr>
          <w:position w:val="1"/>
          <w:sz w:val="24"/>
        </w:rPr>
        <w:t>Potřebujou zvýšenou tenzi</w:t>
      </w:r>
      <w:r>
        <w:rPr>
          <w:spacing w:val="-3"/>
          <w:position w:val="1"/>
          <w:sz w:val="24"/>
        </w:rPr>
        <w:t> </w:t>
      </w:r>
      <w:r>
        <w:rPr>
          <w:position w:val="1"/>
          <w:sz w:val="24"/>
        </w:rPr>
        <w:t>CO</w:t>
      </w:r>
      <w:r>
        <w:rPr>
          <w:sz w:val="16"/>
        </w:rPr>
        <w:t>2</w:t>
      </w:r>
    </w:p>
    <w:p>
      <w:pPr>
        <w:pStyle w:val="ListParagraph"/>
        <w:numPr>
          <w:ilvl w:val="0"/>
          <w:numId w:val="44"/>
        </w:numPr>
        <w:tabs>
          <w:tab w:pos="959" w:val="left" w:leader="none"/>
          <w:tab w:pos="960" w:val="left" w:leader="none"/>
        </w:tabs>
        <w:spacing w:line="240" w:lineRule="auto" w:before="23" w:after="0"/>
        <w:ind w:left="959" w:right="0" w:hanging="361"/>
        <w:jc w:val="left"/>
        <w:rPr>
          <w:sz w:val="24"/>
        </w:rPr>
      </w:pPr>
      <w:r>
        <w:rPr>
          <w:sz w:val="24"/>
        </w:rPr>
        <w:t>Rostou v drobných koloniích (potřeba</w:t>
      </w:r>
      <w:r>
        <w:rPr>
          <w:spacing w:val="-4"/>
          <w:sz w:val="24"/>
        </w:rPr>
        <w:t> </w:t>
      </w:r>
      <w:r>
        <w:rPr>
          <w:sz w:val="24"/>
        </w:rPr>
        <w:t>stereomikroskop)</w:t>
      </w:r>
    </w:p>
    <w:p>
      <w:pPr>
        <w:pStyle w:val="BodyText"/>
        <w:spacing w:before="7"/>
        <w:ind w:left="0" w:firstLine="0"/>
        <w:rPr>
          <w:sz w:val="29"/>
        </w:rPr>
      </w:pPr>
    </w:p>
    <w:p>
      <w:pPr>
        <w:spacing w:before="0"/>
        <w:ind w:left="676" w:right="0" w:firstLine="0"/>
        <w:jc w:val="left"/>
        <w:rPr>
          <w:b/>
          <w:sz w:val="24"/>
        </w:rPr>
      </w:pPr>
      <w:r>
        <w:rPr>
          <w:b/>
          <w:sz w:val="24"/>
        </w:rPr>
        <w:t>TERAPIE:</w:t>
      </w:r>
    </w:p>
    <w:p>
      <w:pPr>
        <w:pStyle w:val="ListParagraph"/>
        <w:numPr>
          <w:ilvl w:val="0"/>
          <w:numId w:val="44"/>
        </w:numPr>
        <w:tabs>
          <w:tab w:pos="959" w:val="left" w:leader="none"/>
          <w:tab w:pos="960" w:val="left" w:leader="none"/>
        </w:tabs>
        <w:spacing w:line="240" w:lineRule="auto" w:before="29" w:after="0"/>
        <w:ind w:left="959" w:right="0" w:hanging="361"/>
        <w:jc w:val="left"/>
        <w:rPr>
          <w:sz w:val="24"/>
        </w:rPr>
      </w:pPr>
      <w:r>
        <w:rPr>
          <w:sz w:val="24"/>
        </w:rPr>
        <w:t>Kvůli absence peptidoglykanu zcela rezistentní k ATB, které působí na</w:t>
      </w:r>
      <w:r>
        <w:rPr>
          <w:spacing w:val="-11"/>
          <w:sz w:val="24"/>
        </w:rPr>
        <w:t> </w:t>
      </w:r>
      <w:r>
        <w:rPr>
          <w:sz w:val="24"/>
        </w:rPr>
        <w:t>BS</w:t>
      </w:r>
    </w:p>
    <w:p>
      <w:pPr>
        <w:pStyle w:val="ListParagraph"/>
        <w:numPr>
          <w:ilvl w:val="0"/>
          <w:numId w:val="44"/>
        </w:numPr>
        <w:tabs>
          <w:tab w:pos="959" w:val="left" w:leader="none"/>
          <w:tab w:pos="960" w:val="left" w:leader="none"/>
        </w:tabs>
        <w:spacing w:line="240" w:lineRule="auto" w:before="25" w:after="0"/>
        <w:ind w:left="959" w:right="0" w:hanging="361"/>
        <w:jc w:val="left"/>
        <w:rPr>
          <w:sz w:val="24"/>
        </w:rPr>
      </w:pPr>
      <w:r>
        <w:rPr>
          <w:sz w:val="24"/>
        </w:rPr>
        <w:t>Citlivé na ATB z řad tetracyklinů – doxycyklin, nebo některách</w:t>
      </w:r>
      <w:r>
        <w:rPr>
          <w:spacing w:val="-10"/>
          <w:sz w:val="24"/>
        </w:rPr>
        <w:t> </w:t>
      </w:r>
      <w:r>
        <w:rPr>
          <w:sz w:val="24"/>
        </w:rPr>
        <w:t>maktolidů</w:t>
      </w:r>
    </w:p>
    <w:p>
      <w:pPr>
        <w:pStyle w:val="ListParagraph"/>
        <w:numPr>
          <w:ilvl w:val="0"/>
          <w:numId w:val="44"/>
        </w:numPr>
        <w:tabs>
          <w:tab w:pos="959" w:val="left" w:leader="none"/>
          <w:tab w:pos="960" w:val="left" w:leader="none"/>
        </w:tabs>
        <w:spacing w:line="240" w:lineRule="auto" w:before="22" w:after="0"/>
        <w:ind w:left="959" w:right="0" w:hanging="361"/>
        <w:jc w:val="left"/>
        <w:rPr>
          <w:sz w:val="24"/>
        </w:rPr>
      </w:pPr>
      <w:r>
        <w:rPr>
          <w:sz w:val="24"/>
        </w:rPr>
        <w:t>Je potřeba dostatečné dávkování a přiměřená délka léčby (3</w:t>
      </w:r>
      <w:r>
        <w:rPr>
          <w:spacing w:val="-8"/>
          <w:sz w:val="24"/>
        </w:rPr>
        <w:t> </w:t>
      </w:r>
      <w:r>
        <w:rPr>
          <w:sz w:val="24"/>
        </w:rPr>
        <w:t>týdny)</w:t>
      </w:r>
    </w:p>
    <w:p>
      <w:pPr>
        <w:pStyle w:val="BodyText"/>
        <w:spacing w:before="5"/>
        <w:ind w:left="0" w:firstLine="0"/>
        <w:rPr>
          <w:sz w:val="29"/>
        </w:rPr>
      </w:pPr>
    </w:p>
    <w:p>
      <w:pPr>
        <w:spacing w:before="0"/>
        <w:ind w:left="676" w:right="0" w:firstLine="0"/>
        <w:jc w:val="left"/>
        <w:rPr>
          <w:b/>
          <w:sz w:val="24"/>
        </w:rPr>
      </w:pPr>
      <w:r>
        <w:rPr>
          <w:b/>
          <w:sz w:val="24"/>
        </w:rPr>
        <w:t>DIAGNOSTIKA</w:t>
      </w:r>
    </w:p>
    <w:p>
      <w:pPr>
        <w:pStyle w:val="ListParagraph"/>
        <w:numPr>
          <w:ilvl w:val="0"/>
          <w:numId w:val="44"/>
        </w:numPr>
        <w:tabs>
          <w:tab w:pos="959" w:val="left" w:leader="none"/>
          <w:tab w:pos="960" w:val="left" w:leader="none"/>
        </w:tabs>
        <w:spacing w:line="240" w:lineRule="auto" w:before="32" w:after="0"/>
        <w:ind w:left="959" w:right="0" w:hanging="361"/>
        <w:jc w:val="left"/>
        <w:rPr>
          <w:sz w:val="24"/>
        </w:rPr>
      </w:pPr>
      <w:r>
        <w:rPr>
          <w:sz w:val="24"/>
        </w:rPr>
        <w:t>Přímý</w:t>
      </w:r>
      <w:r>
        <w:rPr>
          <w:spacing w:val="-3"/>
          <w:sz w:val="24"/>
        </w:rPr>
        <w:t> </w:t>
      </w:r>
      <w:r>
        <w:rPr>
          <w:sz w:val="24"/>
        </w:rPr>
        <w:t>průkaz:</w:t>
      </w:r>
    </w:p>
    <w:p>
      <w:pPr>
        <w:pStyle w:val="ListParagraph"/>
        <w:numPr>
          <w:ilvl w:val="1"/>
          <w:numId w:val="44"/>
        </w:numPr>
        <w:tabs>
          <w:tab w:pos="1384" w:val="left" w:leader="none"/>
          <w:tab w:pos="1385" w:val="left" w:leader="none"/>
        </w:tabs>
        <w:spacing w:line="240" w:lineRule="auto" w:before="24" w:after="0"/>
        <w:ind w:left="1384" w:right="0" w:hanging="361"/>
        <w:jc w:val="left"/>
        <w:rPr>
          <w:sz w:val="24"/>
        </w:rPr>
      </w:pPr>
      <w:r>
        <w:rPr>
          <w:sz w:val="24"/>
        </w:rPr>
        <w:t>Kultivace u všech tří důležitých</w:t>
      </w:r>
      <w:r>
        <w:rPr>
          <w:spacing w:val="-4"/>
          <w:sz w:val="24"/>
        </w:rPr>
        <w:t> </w:t>
      </w:r>
      <w:r>
        <w:rPr>
          <w:sz w:val="24"/>
        </w:rPr>
        <w:t>druhů</w:t>
      </w:r>
    </w:p>
    <w:p>
      <w:pPr>
        <w:pStyle w:val="ListParagraph"/>
        <w:numPr>
          <w:ilvl w:val="1"/>
          <w:numId w:val="44"/>
        </w:numPr>
        <w:tabs>
          <w:tab w:pos="1384" w:val="left" w:leader="none"/>
          <w:tab w:pos="1385" w:val="left" w:leader="none"/>
        </w:tabs>
        <w:spacing w:line="240" w:lineRule="auto" w:before="11" w:after="0"/>
        <w:ind w:left="1384" w:right="0" w:hanging="361"/>
        <w:jc w:val="left"/>
        <w:rPr>
          <w:sz w:val="24"/>
        </w:rPr>
      </w:pPr>
      <w:r>
        <w:rPr>
          <w:sz w:val="24"/>
        </w:rPr>
        <w:t>Existují specifická kultivační</w:t>
      </w:r>
      <w:r>
        <w:rPr>
          <w:spacing w:val="-2"/>
          <w:sz w:val="24"/>
        </w:rPr>
        <w:t> </w:t>
      </w:r>
      <w:r>
        <w:rPr>
          <w:sz w:val="24"/>
        </w:rPr>
        <w:t>média</w:t>
      </w:r>
    </w:p>
    <w:p>
      <w:pPr>
        <w:pStyle w:val="ListParagraph"/>
        <w:numPr>
          <w:ilvl w:val="1"/>
          <w:numId w:val="44"/>
        </w:numPr>
        <w:tabs>
          <w:tab w:pos="1384" w:val="left" w:leader="none"/>
          <w:tab w:pos="1385" w:val="left" w:leader="none"/>
        </w:tabs>
        <w:spacing w:line="240" w:lineRule="auto" w:before="12" w:after="0"/>
        <w:ind w:left="1384" w:right="0" w:hanging="361"/>
        <w:jc w:val="left"/>
        <w:rPr>
          <w:sz w:val="24"/>
        </w:rPr>
      </w:pPr>
      <w:r>
        <w:rPr>
          <w:sz w:val="24"/>
        </w:rPr>
        <w:t>Test redukce tetrazolia- pro odlišení M. pneumoniae od</w:t>
      </w:r>
      <w:r>
        <w:rPr>
          <w:spacing w:val="-4"/>
          <w:sz w:val="24"/>
        </w:rPr>
        <w:t> </w:t>
      </w:r>
      <w:r>
        <w:rPr>
          <w:sz w:val="24"/>
        </w:rPr>
        <w:t>ostatních</w:t>
      </w:r>
    </w:p>
    <w:p>
      <w:pPr>
        <w:pStyle w:val="ListParagraph"/>
        <w:numPr>
          <w:ilvl w:val="1"/>
          <w:numId w:val="44"/>
        </w:numPr>
        <w:tabs>
          <w:tab w:pos="1384" w:val="left" w:leader="none"/>
          <w:tab w:pos="1385" w:val="left" w:leader="none"/>
        </w:tabs>
        <w:spacing w:line="240" w:lineRule="auto" w:before="10" w:after="0"/>
        <w:ind w:left="1384" w:right="0" w:hanging="361"/>
        <w:jc w:val="left"/>
        <w:rPr>
          <w:sz w:val="24"/>
        </w:rPr>
      </w:pPr>
      <w:r>
        <w:rPr>
          <w:sz w:val="24"/>
        </w:rPr>
        <w:t>Z komerčních setů se využívají BCH testy ve formě lahviček nebo</w:t>
      </w:r>
      <w:r>
        <w:rPr>
          <w:spacing w:val="-6"/>
          <w:sz w:val="24"/>
        </w:rPr>
        <w:t> </w:t>
      </w:r>
      <w:r>
        <w:rPr>
          <w:sz w:val="24"/>
        </w:rPr>
        <w:t>stripů</w:t>
      </w:r>
    </w:p>
    <w:p>
      <w:pPr>
        <w:pStyle w:val="ListParagraph"/>
        <w:numPr>
          <w:ilvl w:val="0"/>
          <w:numId w:val="44"/>
        </w:numPr>
        <w:tabs>
          <w:tab w:pos="959" w:val="left" w:leader="none"/>
          <w:tab w:pos="960" w:val="left" w:leader="none"/>
        </w:tabs>
        <w:spacing w:line="240" w:lineRule="auto" w:before="11" w:after="0"/>
        <w:ind w:left="959" w:right="0" w:hanging="361"/>
        <w:jc w:val="left"/>
        <w:rPr>
          <w:sz w:val="24"/>
        </w:rPr>
      </w:pPr>
      <w:r>
        <w:rPr>
          <w:sz w:val="24"/>
        </w:rPr>
        <w:t>Nepřímý</w:t>
      </w:r>
      <w:r>
        <w:rPr>
          <w:spacing w:val="-2"/>
          <w:sz w:val="24"/>
        </w:rPr>
        <w:t> </w:t>
      </w:r>
      <w:r>
        <w:rPr>
          <w:sz w:val="24"/>
        </w:rPr>
        <w:t>průkaz:</w:t>
      </w:r>
    </w:p>
    <w:p>
      <w:pPr>
        <w:pStyle w:val="ListParagraph"/>
        <w:numPr>
          <w:ilvl w:val="1"/>
          <w:numId w:val="44"/>
        </w:numPr>
        <w:tabs>
          <w:tab w:pos="1396" w:val="left" w:leader="none"/>
          <w:tab w:pos="1397" w:val="left" w:leader="none"/>
        </w:tabs>
        <w:spacing w:line="240" w:lineRule="auto" w:before="23" w:after="0"/>
        <w:ind w:left="1396" w:right="0" w:hanging="361"/>
        <w:jc w:val="left"/>
        <w:rPr>
          <w:sz w:val="24"/>
        </w:rPr>
      </w:pPr>
      <w:r>
        <w:rPr>
          <w:sz w:val="24"/>
        </w:rPr>
        <w:t>Využívá se pouze u M.</w:t>
      </w:r>
      <w:r>
        <w:rPr>
          <w:spacing w:val="-3"/>
          <w:sz w:val="24"/>
        </w:rPr>
        <w:t> </w:t>
      </w:r>
      <w:r>
        <w:rPr>
          <w:sz w:val="24"/>
        </w:rPr>
        <w:t>pneumoniae</w:t>
      </w:r>
    </w:p>
    <w:p>
      <w:pPr>
        <w:pStyle w:val="ListParagraph"/>
        <w:numPr>
          <w:ilvl w:val="1"/>
          <w:numId w:val="44"/>
        </w:numPr>
        <w:tabs>
          <w:tab w:pos="1396" w:val="left" w:leader="none"/>
          <w:tab w:pos="1397" w:val="left" w:leader="none"/>
        </w:tabs>
        <w:spacing w:line="240" w:lineRule="auto" w:before="11" w:after="0"/>
        <w:ind w:left="1396" w:right="0" w:hanging="361"/>
        <w:jc w:val="left"/>
        <w:rPr>
          <w:sz w:val="24"/>
        </w:rPr>
      </w:pPr>
      <w:r>
        <w:rPr>
          <w:sz w:val="24"/>
        </w:rPr>
        <w:t>Reakce vykazují Ab – používá se KFR (komplement fixační reakce) nebo</w:t>
      </w:r>
      <w:r>
        <w:rPr>
          <w:spacing w:val="-8"/>
          <w:sz w:val="24"/>
        </w:rPr>
        <w:t> </w:t>
      </w:r>
      <w:r>
        <w:rPr>
          <w:sz w:val="24"/>
        </w:rPr>
        <w:t>ELISA</w:t>
      </w:r>
    </w:p>
    <w:p>
      <w:pPr>
        <w:pStyle w:val="ListParagraph"/>
        <w:numPr>
          <w:ilvl w:val="1"/>
          <w:numId w:val="44"/>
        </w:numPr>
        <w:tabs>
          <w:tab w:pos="1397" w:val="left" w:leader="none"/>
        </w:tabs>
        <w:spacing w:line="254" w:lineRule="auto" w:before="10" w:after="0"/>
        <w:ind w:left="1396" w:right="1374" w:hanging="360"/>
        <w:jc w:val="both"/>
        <w:rPr>
          <w:sz w:val="24"/>
        </w:rPr>
      </w:pPr>
      <w:r>
        <w:rPr>
          <w:w w:val="105"/>
          <w:sz w:val="24"/>
        </w:rPr>
        <w:t>Studená</w:t>
      </w:r>
      <w:r>
        <w:rPr>
          <w:spacing w:val="-15"/>
          <w:w w:val="105"/>
          <w:sz w:val="24"/>
        </w:rPr>
        <w:t> </w:t>
      </w:r>
      <w:r>
        <w:rPr>
          <w:w w:val="105"/>
          <w:sz w:val="24"/>
        </w:rPr>
        <w:t>aglutinace:</w:t>
      </w:r>
      <w:r>
        <w:rPr>
          <w:spacing w:val="-14"/>
          <w:w w:val="105"/>
          <w:sz w:val="24"/>
        </w:rPr>
        <w:t> </w:t>
      </w:r>
      <w:r>
        <w:rPr>
          <w:w w:val="105"/>
          <w:sz w:val="24"/>
        </w:rPr>
        <w:t>málo</w:t>
      </w:r>
      <w:r>
        <w:rPr>
          <w:spacing w:val="-12"/>
          <w:w w:val="105"/>
          <w:sz w:val="24"/>
        </w:rPr>
        <w:t> </w:t>
      </w:r>
      <w:r>
        <w:rPr>
          <w:w w:val="105"/>
          <w:sz w:val="24"/>
        </w:rPr>
        <w:t>specifická</w:t>
      </w:r>
      <w:r>
        <w:rPr>
          <w:spacing w:val="-14"/>
          <w:w w:val="105"/>
          <w:sz w:val="24"/>
        </w:rPr>
        <w:t> </w:t>
      </w:r>
      <w:r>
        <w:rPr>
          <w:w w:val="105"/>
          <w:sz w:val="24"/>
        </w:rPr>
        <w:t>a</w:t>
      </w:r>
      <w:r>
        <w:rPr>
          <w:spacing w:val="-13"/>
          <w:w w:val="105"/>
          <w:sz w:val="24"/>
        </w:rPr>
        <w:t> </w:t>
      </w:r>
      <w:r>
        <w:rPr>
          <w:w w:val="105"/>
          <w:sz w:val="24"/>
        </w:rPr>
        <w:t>levná</w:t>
      </w:r>
      <w:r>
        <w:rPr>
          <w:spacing w:val="-13"/>
          <w:w w:val="105"/>
          <w:sz w:val="24"/>
        </w:rPr>
        <w:t> </w:t>
      </w:r>
      <w:r>
        <w:rPr>
          <w:w w:val="105"/>
          <w:sz w:val="24"/>
        </w:rPr>
        <w:t>metoda,</w:t>
      </w:r>
      <w:r>
        <w:rPr>
          <w:spacing w:val="-13"/>
          <w:w w:val="105"/>
          <w:sz w:val="24"/>
        </w:rPr>
        <w:t> </w:t>
      </w:r>
      <w:r>
        <w:rPr>
          <w:w w:val="105"/>
          <w:sz w:val="24"/>
        </w:rPr>
        <w:t>kdy</w:t>
      </w:r>
      <w:r>
        <w:rPr>
          <w:spacing w:val="-14"/>
          <w:w w:val="105"/>
          <w:sz w:val="24"/>
        </w:rPr>
        <w:t> </w:t>
      </w:r>
      <w:r>
        <w:rPr>
          <w:w w:val="105"/>
          <w:sz w:val="24"/>
        </w:rPr>
        <w:t>po</w:t>
      </w:r>
      <w:r>
        <w:rPr>
          <w:spacing w:val="-13"/>
          <w:w w:val="105"/>
          <w:sz w:val="24"/>
        </w:rPr>
        <w:t> </w:t>
      </w:r>
      <w:r>
        <w:rPr>
          <w:w w:val="105"/>
          <w:sz w:val="24"/>
        </w:rPr>
        <w:t>přidání</w:t>
      </w:r>
      <w:r>
        <w:rPr>
          <w:spacing w:val="-14"/>
          <w:w w:val="105"/>
          <w:sz w:val="24"/>
        </w:rPr>
        <w:t> </w:t>
      </w:r>
      <w:r>
        <w:rPr>
          <w:w w:val="105"/>
          <w:sz w:val="24"/>
        </w:rPr>
        <w:t>séra</w:t>
      </w:r>
      <w:r>
        <w:rPr>
          <w:spacing w:val="-13"/>
          <w:w w:val="105"/>
          <w:sz w:val="24"/>
        </w:rPr>
        <w:t> </w:t>
      </w:r>
      <w:r>
        <w:rPr>
          <w:w w:val="105"/>
          <w:sz w:val="24"/>
        </w:rPr>
        <w:t>při</w:t>
      </w:r>
      <w:r>
        <w:rPr>
          <w:spacing w:val="-14"/>
          <w:w w:val="105"/>
          <w:sz w:val="24"/>
        </w:rPr>
        <w:t> </w:t>
      </w:r>
      <w:r>
        <w:rPr>
          <w:w w:val="105"/>
          <w:sz w:val="24"/>
        </w:rPr>
        <w:t>4°C dochází k aglutinaci protilátek s ery </w:t>
      </w:r>
      <w:r>
        <w:rPr>
          <w:rFonts w:ascii="Wingdings" w:hAnsi="Wingdings"/>
          <w:w w:val="165"/>
          <w:sz w:val="24"/>
        </w:rPr>
        <w:t>→</w:t>
      </w:r>
      <w:r>
        <w:rPr>
          <w:rFonts w:ascii="Times New Roman" w:hAnsi="Times New Roman"/>
          <w:w w:val="165"/>
          <w:sz w:val="24"/>
        </w:rPr>
        <w:t> </w:t>
      </w:r>
      <w:r>
        <w:rPr>
          <w:w w:val="105"/>
          <w:sz w:val="24"/>
        </w:rPr>
        <w:t>mají navázaný stejný antigen </w:t>
      </w:r>
      <w:r>
        <w:rPr>
          <w:spacing w:val="-57"/>
          <w:w w:val="105"/>
          <w:sz w:val="24"/>
        </w:rPr>
        <w:t>jako</w:t>
      </w:r>
      <w:r>
        <w:rPr>
          <w:spacing w:val="71"/>
          <w:w w:val="105"/>
          <w:sz w:val="24"/>
        </w:rPr>
        <w:t> </w:t>
      </w:r>
      <w:r>
        <w:rPr>
          <w:w w:val="105"/>
          <w:sz w:val="24"/>
        </w:rPr>
        <w:t>mykoplazmata</w:t>
      </w:r>
    </w:p>
    <w:p>
      <w:pPr>
        <w:pStyle w:val="ListParagraph"/>
        <w:numPr>
          <w:ilvl w:val="0"/>
          <w:numId w:val="44"/>
        </w:numPr>
        <w:tabs>
          <w:tab w:pos="960" w:val="left" w:leader="none"/>
        </w:tabs>
        <w:spacing w:line="240" w:lineRule="auto" w:before="4" w:after="0"/>
        <w:ind w:left="959" w:right="0" w:hanging="361"/>
        <w:jc w:val="both"/>
        <w:rPr>
          <w:sz w:val="24"/>
        </w:rPr>
      </w:pPr>
      <w:r>
        <w:rPr>
          <w:sz w:val="24"/>
        </w:rPr>
        <w:t>Pro průkaz všech tří klinických druhů se používá kultivace na speciálních</w:t>
      </w:r>
      <w:r>
        <w:rPr>
          <w:spacing w:val="-12"/>
          <w:sz w:val="24"/>
        </w:rPr>
        <w:t> </w:t>
      </w:r>
      <w:r>
        <w:rPr>
          <w:sz w:val="24"/>
        </w:rPr>
        <w:t>médiích</w:t>
      </w:r>
    </w:p>
    <w:p>
      <w:pPr>
        <w:pStyle w:val="BodyText"/>
        <w:spacing w:before="8"/>
        <w:ind w:left="0" w:firstLine="0"/>
        <w:rPr>
          <w:sz w:val="29"/>
        </w:rPr>
      </w:pPr>
    </w:p>
    <w:p>
      <w:pPr>
        <w:spacing w:before="0"/>
        <w:ind w:left="676" w:right="0" w:firstLine="0"/>
        <w:jc w:val="left"/>
        <w:rPr>
          <w:b/>
          <w:sz w:val="24"/>
        </w:rPr>
      </w:pPr>
      <w:r>
        <w:rPr>
          <w:b/>
          <w:sz w:val="24"/>
        </w:rPr>
        <w:t>ZÁSTUPCI</w:t>
      </w:r>
    </w:p>
    <w:p>
      <w:pPr>
        <w:spacing w:line="256" w:lineRule="auto" w:before="33"/>
        <w:ind w:left="1396" w:right="1283" w:hanging="360"/>
        <w:jc w:val="left"/>
        <w:rPr>
          <w:sz w:val="24"/>
        </w:rPr>
      </w:pPr>
      <w:r>
        <w:rPr>
          <w:rFonts w:ascii="Wingdings" w:hAnsi="Wingdings"/>
          <w:w w:val="105"/>
          <w:sz w:val="24"/>
        </w:rPr>
        <w:t></w:t>
      </w:r>
      <w:r>
        <w:rPr>
          <w:rFonts w:ascii="Times New Roman" w:hAnsi="Times New Roman"/>
          <w:w w:val="105"/>
          <w:sz w:val="24"/>
        </w:rPr>
        <w:t> </w:t>
      </w:r>
      <w:r>
        <w:rPr>
          <w:w w:val="105"/>
          <w:sz w:val="24"/>
        </w:rPr>
        <w:t>Na sliznicích dýchacích cest: </w:t>
      </w:r>
      <w:r>
        <w:rPr>
          <w:i/>
          <w:w w:val="105"/>
          <w:sz w:val="24"/>
        </w:rPr>
        <w:t>M. pneumoniae, </w:t>
      </w:r>
      <w:r>
        <w:rPr>
          <w:w w:val="105"/>
          <w:sz w:val="24"/>
        </w:rPr>
        <w:t>(primárně patogenní) </w:t>
      </w:r>
      <w:r>
        <w:rPr>
          <w:i/>
          <w:w w:val="105"/>
          <w:sz w:val="24"/>
        </w:rPr>
        <w:t>M. buccale, </w:t>
      </w:r>
      <w:r>
        <w:rPr>
          <w:i/>
          <w:w w:val="105"/>
          <w:sz w:val="24"/>
        </w:rPr>
        <w:t>orale, salivarium </w:t>
      </w:r>
      <w:r>
        <w:rPr>
          <w:w w:val="105"/>
          <w:sz w:val="24"/>
        </w:rPr>
        <w:t>(nepatogenní </w:t>
      </w:r>
      <w:r>
        <w:rPr>
          <w:rFonts w:ascii="Wingdings" w:hAnsi="Wingdings"/>
          <w:w w:val="165"/>
          <w:sz w:val="24"/>
        </w:rPr>
        <w:t>→</w:t>
      </w:r>
      <w:r>
        <w:rPr>
          <w:rFonts w:ascii="Times New Roman" w:hAnsi="Times New Roman"/>
          <w:spacing w:val="-52"/>
          <w:w w:val="165"/>
          <w:sz w:val="24"/>
        </w:rPr>
        <w:t> </w:t>
      </w:r>
      <w:r>
        <w:rPr>
          <w:w w:val="105"/>
          <w:sz w:val="24"/>
        </w:rPr>
        <w:t>normální flóra dutiny ústní)</w:t>
      </w:r>
    </w:p>
    <w:p>
      <w:pPr>
        <w:spacing w:after="0" w:line="256" w:lineRule="auto"/>
        <w:jc w:val="left"/>
        <w:rPr>
          <w:sz w:val="24"/>
        </w:rPr>
        <w:sectPr>
          <w:pgSz w:w="11910" w:h="16840"/>
          <w:pgMar w:top="1320" w:bottom="280" w:left="740" w:right="40"/>
        </w:sectPr>
      </w:pPr>
    </w:p>
    <w:p>
      <w:pPr>
        <w:spacing w:line="259" w:lineRule="auto" w:before="80"/>
        <w:ind w:left="1396" w:right="1283" w:hanging="360"/>
        <w:jc w:val="left"/>
        <w:rPr>
          <w:sz w:val="24"/>
        </w:rPr>
      </w:pPr>
      <w:r>
        <w:rPr>
          <w:rFonts w:ascii="Wingdings" w:hAnsi="Wingdings"/>
          <w:sz w:val="24"/>
        </w:rPr>
        <w:t></w:t>
      </w:r>
      <w:r>
        <w:rPr>
          <w:rFonts w:ascii="Times New Roman" w:hAnsi="Times New Roman"/>
          <w:sz w:val="24"/>
        </w:rPr>
        <w:t> </w:t>
      </w:r>
      <w:r>
        <w:rPr>
          <w:sz w:val="24"/>
        </w:rPr>
        <w:t>Na sliznicích urogenitálu: </w:t>
      </w:r>
      <w:r>
        <w:rPr>
          <w:i/>
          <w:sz w:val="24"/>
        </w:rPr>
        <w:t>M. homonis, fermentans, genitalium; ureoplasma </w:t>
      </w:r>
      <w:r>
        <w:rPr>
          <w:i/>
          <w:sz w:val="24"/>
        </w:rPr>
        <w:t>arealyticum </w:t>
      </w:r>
      <w:r>
        <w:rPr>
          <w:sz w:val="24"/>
        </w:rPr>
        <w:t>(oportunně patogenní)</w:t>
      </w:r>
    </w:p>
    <w:p>
      <w:pPr>
        <w:pStyle w:val="BodyText"/>
        <w:spacing w:before="5"/>
        <w:ind w:left="0" w:firstLine="0"/>
        <w:rPr>
          <w:sz w:val="27"/>
        </w:rPr>
      </w:pPr>
    </w:p>
    <w:p>
      <w:pPr>
        <w:pStyle w:val="ListParagraph"/>
        <w:numPr>
          <w:ilvl w:val="0"/>
          <w:numId w:val="45"/>
        </w:numPr>
        <w:tabs>
          <w:tab w:pos="677" w:val="left" w:leader="none"/>
        </w:tabs>
        <w:spacing w:line="240" w:lineRule="auto" w:before="0" w:after="0"/>
        <w:ind w:left="676" w:right="0" w:hanging="362"/>
        <w:jc w:val="left"/>
        <w:rPr>
          <w:b/>
          <w:i/>
          <w:sz w:val="28"/>
        </w:rPr>
      </w:pPr>
      <w:r>
        <w:rPr>
          <w:b/>
          <w:i/>
          <w:sz w:val="28"/>
        </w:rPr>
        <w:t>MYCOPLASMA</w:t>
      </w:r>
      <w:r>
        <w:rPr>
          <w:b/>
          <w:i/>
          <w:spacing w:val="-3"/>
          <w:sz w:val="28"/>
        </w:rPr>
        <w:t> </w:t>
      </w:r>
      <w:r>
        <w:rPr>
          <w:b/>
          <w:i/>
          <w:sz w:val="28"/>
        </w:rPr>
        <w:t>PNEUMONIA</w:t>
      </w:r>
    </w:p>
    <w:p>
      <w:pPr>
        <w:spacing w:before="29"/>
        <w:ind w:left="676" w:right="0" w:firstLine="0"/>
        <w:jc w:val="left"/>
        <w:rPr>
          <w:b/>
          <w:sz w:val="24"/>
        </w:rPr>
      </w:pPr>
      <w:r>
        <w:rPr>
          <w:b/>
          <w:sz w:val="24"/>
        </w:rPr>
        <w:t>VLASTNOSTI:</w:t>
      </w:r>
    </w:p>
    <w:p>
      <w:pPr>
        <w:pStyle w:val="ListParagraph"/>
        <w:numPr>
          <w:ilvl w:val="1"/>
          <w:numId w:val="45"/>
        </w:numPr>
        <w:tabs>
          <w:tab w:pos="959" w:val="left" w:leader="none"/>
          <w:tab w:pos="960" w:val="left" w:leader="none"/>
        </w:tabs>
        <w:spacing w:line="240" w:lineRule="auto" w:before="20" w:after="0"/>
        <w:ind w:left="959" w:right="0" w:hanging="361"/>
        <w:jc w:val="left"/>
        <w:rPr>
          <w:sz w:val="24"/>
        </w:rPr>
      </w:pPr>
      <w:r>
        <w:rPr>
          <w:sz w:val="24"/>
        </w:rPr>
        <w:t>Primárně</w:t>
      </w:r>
      <w:r>
        <w:rPr>
          <w:spacing w:val="-1"/>
          <w:sz w:val="24"/>
        </w:rPr>
        <w:t> </w:t>
      </w:r>
      <w:r>
        <w:rPr>
          <w:sz w:val="24"/>
        </w:rPr>
        <w:t>patogenní</w:t>
      </w:r>
    </w:p>
    <w:p>
      <w:pPr>
        <w:pStyle w:val="ListParagraph"/>
        <w:numPr>
          <w:ilvl w:val="1"/>
          <w:numId w:val="45"/>
        </w:numPr>
        <w:tabs>
          <w:tab w:pos="959" w:val="left" w:leader="none"/>
          <w:tab w:pos="960" w:val="left" w:leader="none"/>
        </w:tabs>
        <w:spacing w:line="240" w:lineRule="auto" w:before="22" w:after="0"/>
        <w:ind w:left="959" w:right="0" w:hanging="361"/>
        <w:jc w:val="left"/>
        <w:rPr>
          <w:sz w:val="24"/>
        </w:rPr>
      </w:pPr>
      <w:r>
        <w:rPr>
          <w:sz w:val="24"/>
        </w:rPr>
        <w:t>BCH vlastnosti: Fermentace glukózy</w:t>
      </w:r>
      <w:r>
        <w:rPr>
          <w:spacing w:val="-4"/>
          <w:sz w:val="24"/>
        </w:rPr>
        <w:t> </w:t>
      </w:r>
      <w:r>
        <w:rPr>
          <w:sz w:val="24"/>
        </w:rPr>
        <w:t>(Glc+).</w:t>
      </w:r>
    </w:p>
    <w:p>
      <w:pPr>
        <w:pStyle w:val="ListParagraph"/>
        <w:numPr>
          <w:ilvl w:val="1"/>
          <w:numId w:val="45"/>
        </w:numPr>
        <w:tabs>
          <w:tab w:pos="959" w:val="left" w:leader="none"/>
          <w:tab w:pos="960" w:val="left" w:leader="none"/>
        </w:tabs>
        <w:spacing w:line="240" w:lineRule="auto" w:before="22" w:after="0"/>
        <w:ind w:left="959" w:right="0" w:hanging="361"/>
        <w:jc w:val="left"/>
        <w:rPr>
          <w:sz w:val="24"/>
        </w:rPr>
      </w:pPr>
      <w:r>
        <w:rPr>
          <w:sz w:val="24"/>
        </w:rPr>
        <w:t>Antigeny:</w:t>
      </w:r>
    </w:p>
    <w:p>
      <w:pPr>
        <w:pStyle w:val="ListParagraph"/>
        <w:numPr>
          <w:ilvl w:val="2"/>
          <w:numId w:val="45"/>
        </w:numPr>
        <w:tabs>
          <w:tab w:pos="1396" w:val="left" w:leader="none"/>
          <w:tab w:pos="1397" w:val="left" w:leader="none"/>
        </w:tabs>
        <w:spacing w:line="240" w:lineRule="auto" w:before="25" w:after="0"/>
        <w:ind w:left="1396" w:right="0" w:hanging="361"/>
        <w:jc w:val="left"/>
        <w:rPr>
          <w:sz w:val="24"/>
        </w:rPr>
      </w:pPr>
      <w:r>
        <w:rPr>
          <w:sz w:val="24"/>
        </w:rPr>
        <w:t>Membránové glykolipidy, proteiny fungující jako</w:t>
      </w:r>
      <w:r>
        <w:rPr>
          <w:spacing w:val="-5"/>
          <w:sz w:val="24"/>
        </w:rPr>
        <w:t> </w:t>
      </w:r>
      <w:r>
        <w:rPr>
          <w:sz w:val="24"/>
        </w:rPr>
        <w:t>adheziny.</w:t>
      </w:r>
    </w:p>
    <w:p>
      <w:pPr>
        <w:pStyle w:val="ListParagraph"/>
        <w:numPr>
          <w:ilvl w:val="2"/>
          <w:numId w:val="45"/>
        </w:numPr>
        <w:tabs>
          <w:tab w:pos="1396" w:val="left" w:leader="none"/>
          <w:tab w:pos="1397" w:val="left" w:leader="none"/>
        </w:tabs>
        <w:spacing w:line="240" w:lineRule="auto" w:before="10" w:after="0"/>
        <w:ind w:left="1396" w:right="0" w:hanging="361"/>
        <w:jc w:val="left"/>
        <w:rPr>
          <w:sz w:val="24"/>
        </w:rPr>
      </w:pPr>
      <w:r>
        <w:rPr>
          <w:sz w:val="24"/>
        </w:rPr>
        <w:t>Jednoduchost (jednoduchá rRNA) =&gt; Ag homogenní – existuje jen jediný</w:t>
      </w:r>
      <w:r>
        <w:rPr>
          <w:spacing w:val="-7"/>
          <w:sz w:val="24"/>
        </w:rPr>
        <w:t> </w:t>
      </w:r>
      <w:r>
        <w:rPr>
          <w:sz w:val="24"/>
        </w:rPr>
        <w:t>serotyp!</w:t>
      </w:r>
    </w:p>
    <w:p>
      <w:pPr>
        <w:pStyle w:val="ListParagraph"/>
        <w:numPr>
          <w:ilvl w:val="1"/>
          <w:numId w:val="45"/>
        </w:numPr>
        <w:tabs>
          <w:tab w:pos="959" w:val="left" w:leader="none"/>
          <w:tab w:pos="960" w:val="left" w:leader="none"/>
        </w:tabs>
        <w:spacing w:line="240" w:lineRule="auto" w:before="12" w:after="0"/>
        <w:ind w:left="959" w:right="0" w:hanging="361"/>
        <w:jc w:val="left"/>
        <w:rPr>
          <w:sz w:val="24"/>
        </w:rPr>
      </w:pPr>
      <w:r>
        <w:rPr>
          <w:sz w:val="24"/>
        </w:rPr>
        <w:t>Kultivace:</w:t>
      </w:r>
    </w:p>
    <w:p>
      <w:pPr>
        <w:pStyle w:val="ListParagraph"/>
        <w:numPr>
          <w:ilvl w:val="2"/>
          <w:numId w:val="45"/>
        </w:numPr>
        <w:tabs>
          <w:tab w:pos="1396" w:val="left" w:leader="none"/>
          <w:tab w:pos="1397" w:val="left" w:leader="none"/>
          <w:tab w:pos="5040" w:val="left" w:leader="none"/>
        </w:tabs>
        <w:spacing w:line="240" w:lineRule="auto" w:before="22" w:after="0"/>
        <w:ind w:left="1396" w:right="0" w:hanging="361"/>
        <w:jc w:val="left"/>
        <w:rPr>
          <w:sz w:val="24"/>
        </w:rPr>
      </w:pPr>
      <w:r>
        <w:rPr/>
        <w:drawing>
          <wp:anchor distT="0" distB="0" distL="0" distR="0" allowOverlap="1" layoutInCell="1" locked="0" behindDoc="1" simplePos="0" relativeHeight="244608000">
            <wp:simplePos x="0" y="0"/>
            <wp:positionH relativeFrom="page">
              <wp:posOffset>3536315</wp:posOffset>
            </wp:positionH>
            <wp:positionV relativeFrom="paragraph">
              <wp:posOffset>14297</wp:posOffset>
            </wp:positionV>
            <wp:extent cx="201167" cy="178307"/>
            <wp:effectExtent l="0" t="0" r="0" b="0"/>
            <wp:wrapNone/>
            <wp:docPr id="21" name="image10.png"/>
            <wp:cNvGraphicFramePr>
              <a:graphicFrameLocks noChangeAspect="1"/>
            </wp:cNvGraphicFramePr>
            <a:graphic>
              <a:graphicData uri="http://schemas.openxmlformats.org/drawingml/2006/picture">
                <pic:pic>
                  <pic:nvPicPr>
                    <pic:cNvPr id="22" name="image10.png"/>
                    <pic:cNvPicPr/>
                  </pic:nvPicPr>
                  <pic:blipFill>
                    <a:blip r:embed="rId17" cstate="print"/>
                    <a:stretch>
                      <a:fillRect/>
                    </a:stretch>
                  </pic:blipFill>
                  <pic:spPr>
                    <a:xfrm>
                      <a:off x="0" y="0"/>
                      <a:ext cx="201167" cy="178307"/>
                    </a:xfrm>
                    <a:prstGeom prst="rect">
                      <a:avLst/>
                    </a:prstGeom>
                  </pic:spPr>
                </pic:pic>
              </a:graphicData>
            </a:graphic>
          </wp:anchor>
        </w:drawing>
      </w:r>
      <w:r>
        <w:rPr>
          <w:sz w:val="24"/>
        </w:rPr>
        <w:t>Agarové půdy s</w:t>
      </w:r>
      <w:r>
        <w:rPr>
          <w:spacing w:val="-6"/>
          <w:sz w:val="24"/>
        </w:rPr>
        <w:t> </w:t>
      </w:r>
      <w:r>
        <w:rPr>
          <w:sz w:val="24"/>
        </w:rPr>
        <w:t>Glc,</w:t>
      </w:r>
      <w:r>
        <w:rPr>
          <w:spacing w:val="-2"/>
          <w:sz w:val="24"/>
        </w:rPr>
        <w:t> </w:t>
      </w:r>
      <w:r>
        <w:rPr>
          <w:sz w:val="24"/>
        </w:rPr>
        <w:t>tetrazolium+</w:t>
        <w:tab/>
        <w:t>odlišení od ostatních</w:t>
      </w:r>
      <w:r>
        <w:rPr>
          <w:spacing w:val="-2"/>
          <w:sz w:val="24"/>
        </w:rPr>
        <w:t> </w:t>
      </w:r>
      <w:r>
        <w:rPr>
          <w:sz w:val="24"/>
        </w:rPr>
        <w:t>mykoplasmat.</w:t>
      </w:r>
    </w:p>
    <w:p>
      <w:pPr>
        <w:pStyle w:val="ListParagraph"/>
        <w:numPr>
          <w:ilvl w:val="2"/>
          <w:numId w:val="45"/>
        </w:numPr>
        <w:tabs>
          <w:tab w:pos="1396" w:val="left" w:leader="none"/>
          <w:tab w:pos="1397" w:val="left" w:leader="none"/>
        </w:tabs>
        <w:spacing w:line="240" w:lineRule="auto" w:before="12" w:after="0"/>
        <w:ind w:left="1396" w:right="0" w:hanging="361"/>
        <w:jc w:val="left"/>
        <w:rPr>
          <w:sz w:val="24"/>
        </w:rPr>
      </w:pPr>
      <w:r>
        <w:rPr>
          <w:sz w:val="24"/>
        </w:rPr>
        <w:t>Kolonie drobné s transparentním</w:t>
      </w:r>
      <w:r>
        <w:rPr>
          <w:spacing w:val="-2"/>
          <w:sz w:val="24"/>
        </w:rPr>
        <w:t> </w:t>
      </w:r>
      <w:r>
        <w:rPr>
          <w:sz w:val="24"/>
        </w:rPr>
        <w:t>lemem.</w:t>
      </w:r>
    </w:p>
    <w:p>
      <w:pPr>
        <w:pStyle w:val="ListParagraph"/>
        <w:numPr>
          <w:ilvl w:val="1"/>
          <w:numId w:val="45"/>
        </w:numPr>
        <w:tabs>
          <w:tab w:pos="959" w:val="left" w:leader="none"/>
          <w:tab w:pos="960" w:val="left" w:leader="none"/>
        </w:tabs>
        <w:spacing w:line="240" w:lineRule="auto" w:before="9" w:after="0"/>
        <w:ind w:left="959" w:right="0" w:hanging="361"/>
        <w:jc w:val="left"/>
        <w:rPr>
          <w:sz w:val="24"/>
        </w:rPr>
      </w:pPr>
      <w:r>
        <w:rPr>
          <w:sz w:val="24"/>
        </w:rPr>
        <w:t>Diagnostika: byla zmíněna výše (kultivace,</w:t>
      </w:r>
      <w:r>
        <w:rPr>
          <w:spacing w:val="-2"/>
          <w:sz w:val="24"/>
        </w:rPr>
        <w:t> </w:t>
      </w:r>
      <w:r>
        <w:rPr>
          <w:sz w:val="24"/>
        </w:rPr>
        <w:t>sérologie).</w:t>
      </w:r>
    </w:p>
    <w:p>
      <w:pPr>
        <w:pStyle w:val="BodyText"/>
        <w:spacing w:before="7"/>
        <w:ind w:left="0" w:firstLine="0"/>
        <w:rPr>
          <w:sz w:val="29"/>
        </w:rPr>
      </w:pPr>
    </w:p>
    <w:p>
      <w:pPr>
        <w:spacing w:before="0"/>
        <w:ind w:left="676" w:right="0" w:firstLine="0"/>
        <w:jc w:val="left"/>
        <w:rPr>
          <w:b/>
          <w:sz w:val="24"/>
        </w:rPr>
      </w:pPr>
      <w:r>
        <w:rPr>
          <w:b/>
          <w:sz w:val="24"/>
        </w:rPr>
        <w:t>PATOGENEZE:</w:t>
      </w:r>
    </w:p>
    <w:p>
      <w:pPr>
        <w:pStyle w:val="ListParagraph"/>
        <w:numPr>
          <w:ilvl w:val="1"/>
          <w:numId w:val="45"/>
        </w:numPr>
        <w:tabs>
          <w:tab w:pos="959" w:val="left" w:leader="none"/>
          <w:tab w:pos="960" w:val="left" w:leader="none"/>
        </w:tabs>
        <w:spacing w:line="259" w:lineRule="auto" w:before="32" w:after="0"/>
        <w:ind w:left="959" w:right="1381" w:hanging="360"/>
        <w:jc w:val="left"/>
        <w:rPr>
          <w:sz w:val="24"/>
        </w:rPr>
      </w:pPr>
      <w:r>
        <w:rPr>
          <w:w w:val="105"/>
          <w:sz w:val="24"/>
        </w:rPr>
        <w:t>Respirací</w:t>
      </w:r>
      <w:r>
        <w:rPr>
          <w:spacing w:val="-31"/>
          <w:w w:val="105"/>
          <w:sz w:val="24"/>
        </w:rPr>
        <w:t> </w:t>
      </w:r>
      <w:r>
        <w:rPr>
          <w:rFonts w:ascii="Wingdings" w:hAnsi="Wingdings"/>
          <w:w w:val="165"/>
          <w:sz w:val="24"/>
        </w:rPr>
        <w:t>→</w:t>
      </w:r>
      <w:r>
        <w:rPr>
          <w:rFonts w:ascii="Times New Roman" w:hAnsi="Times New Roman"/>
          <w:spacing w:val="-74"/>
          <w:w w:val="165"/>
          <w:sz w:val="24"/>
        </w:rPr>
        <w:t> </w:t>
      </w:r>
      <w:r>
        <w:rPr>
          <w:w w:val="105"/>
          <w:sz w:val="24"/>
        </w:rPr>
        <w:t>adheze</w:t>
      </w:r>
      <w:r>
        <w:rPr>
          <w:spacing w:val="-30"/>
          <w:w w:val="105"/>
          <w:sz w:val="24"/>
        </w:rPr>
        <w:t> </w:t>
      </w:r>
      <w:r>
        <w:rPr>
          <w:w w:val="105"/>
          <w:sz w:val="24"/>
        </w:rPr>
        <w:t>na</w:t>
      </w:r>
      <w:r>
        <w:rPr>
          <w:spacing w:val="-32"/>
          <w:w w:val="105"/>
          <w:sz w:val="24"/>
        </w:rPr>
        <w:t> </w:t>
      </w:r>
      <w:r>
        <w:rPr>
          <w:w w:val="105"/>
          <w:sz w:val="24"/>
        </w:rPr>
        <w:t>epitel</w:t>
      </w:r>
      <w:r>
        <w:rPr>
          <w:spacing w:val="-30"/>
          <w:w w:val="105"/>
          <w:sz w:val="24"/>
        </w:rPr>
        <w:t> </w:t>
      </w:r>
      <w:r>
        <w:rPr>
          <w:w w:val="105"/>
          <w:sz w:val="24"/>
        </w:rPr>
        <w:t>dýchacích</w:t>
      </w:r>
      <w:r>
        <w:rPr>
          <w:spacing w:val="-31"/>
          <w:w w:val="105"/>
          <w:sz w:val="24"/>
        </w:rPr>
        <w:t> </w:t>
      </w:r>
      <w:r>
        <w:rPr>
          <w:w w:val="105"/>
          <w:sz w:val="24"/>
        </w:rPr>
        <w:t>cest</w:t>
      </w:r>
      <w:r>
        <w:rPr>
          <w:spacing w:val="-30"/>
          <w:w w:val="105"/>
          <w:sz w:val="24"/>
        </w:rPr>
        <w:t> </w:t>
      </w:r>
      <w:r>
        <w:rPr>
          <w:w w:val="105"/>
          <w:sz w:val="24"/>
        </w:rPr>
        <w:t>pomocí</w:t>
      </w:r>
      <w:r>
        <w:rPr>
          <w:spacing w:val="-31"/>
          <w:w w:val="105"/>
          <w:sz w:val="24"/>
        </w:rPr>
        <w:t> </w:t>
      </w:r>
      <w:r>
        <w:rPr>
          <w:w w:val="105"/>
          <w:sz w:val="24"/>
        </w:rPr>
        <w:t>terčíku</w:t>
      </w:r>
      <w:r>
        <w:rPr>
          <w:spacing w:val="-31"/>
          <w:w w:val="105"/>
          <w:sz w:val="24"/>
        </w:rPr>
        <w:t> </w:t>
      </w:r>
      <w:r>
        <w:rPr>
          <w:w w:val="105"/>
          <w:sz w:val="24"/>
        </w:rPr>
        <w:t>na</w:t>
      </w:r>
      <w:r>
        <w:rPr>
          <w:spacing w:val="-30"/>
          <w:w w:val="105"/>
          <w:sz w:val="24"/>
        </w:rPr>
        <w:t> </w:t>
      </w:r>
      <w:r>
        <w:rPr>
          <w:w w:val="105"/>
          <w:sz w:val="24"/>
        </w:rPr>
        <w:t>svém</w:t>
      </w:r>
      <w:r>
        <w:rPr>
          <w:spacing w:val="-30"/>
          <w:w w:val="105"/>
          <w:sz w:val="24"/>
        </w:rPr>
        <w:t> </w:t>
      </w:r>
      <w:r>
        <w:rPr>
          <w:w w:val="105"/>
          <w:sz w:val="24"/>
        </w:rPr>
        <w:t>povrchu</w:t>
      </w:r>
      <w:r>
        <w:rPr>
          <w:spacing w:val="-31"/>
          <w:w w:val="105"/>
          <w:sz w:val="24"/>
        </w:rPr>
        <w:t> </w:t>
      </w:r>
      <w:r>
        <w:rPr>
          <w:w w:val="105"/>
          <w:sz w:val="24"/>
        </w:rPr>
        <w:t>→</w:t>
      </w:r>
      <w:r>
        <w:rPr>
          <w:spacing w:val="-30"/>
          <w:w w:val="105"/>
          <w:sz w:val="24"/>
        </w:rPr>
        <w:t> </w:t>
      </w:r>
      <w:r>
        <w:rPr>
          <w:spacing w:val="-46"/>
          <w:w w:val="105"/>
          <w:sz w:val="24"/>
        </w:rPr>
        <w:t>přímé </w:t>
      </w:r>
      <w:r>
        <w:rPr>
          <w:w w:val="105"/>
          <w:sz w:val="24"/>
        </w:rPr>
        <w:t>působení</w:t>
      </w:r>
      <w:r>
        <w:rPr>
          <w:spacing w:val="-9"/>
          <w:w w:val="105"/>
          <w:sz w:val="24"/>
        </w:rPr>
        <w:t> </w:t>
      </w:r>
      <w:r>
        <w:rPr>
          <w:w w:val="105"/>
          <w:sz w:val="24"/>
        </w:rPr>
        <w:t>na</w:t>
      </w:r>
      <w:r>
        <w:rPr>
          <w:spacing w:val="-12"/>
          <w:w w:val="105"/>
          <w:sz w:val="24"/>
        </w:rPr>
        <w:t> </w:t>
      </w:r>
      <w:r>
        <w:rPr>
          <w:w w:val="105"/>
          <w:sz w:val="24"/>
        </w:rPr>
        <w:t>b.</w:t>
      </w:r>
      <w:r>
        <w:rPr>
          <w:spacing w:val="-9"/>
          <w:w w:val="105"/>
          <w:sz w:val="24"/>
        </w:rPr>
        <w:t> </w:t>
      </w:r>
      <w:r>
        <w:rPr>
          <w:w w:val="105"/>
          <w:sz w:val="24"/>
        </w:rPr>
        <w:t>hemolysinem</w:t>
      </w:r>
      <w:r>
        <w:rPr>
          <w:spacing w:val="-9"/>
          <w:w w:val="105"/>
          <w:sz w:val="24"/>
        </w:rPr>
        <w:t> </w:t>
      </w:r>
      <w:r>
        <w:rPr>
          <w:rFonts w:ascii="Wingdings" w:hAnsi="Wingdings"/>
          <w:w w:val="165"/>
          <w:sz w:val="24"/>
        </w:rPr>
        <w:t>→</w:t>
      </w:r>
      <w:r>
        <w:rPr>
          <w:rFonts w:ascii="Times New Roman" w:hAnsi="Times New Roman"/>
          <w:spacing w:val="-53"/>
          <w:w w:val="165"/>
          <w:sz w:val="24"/>
        </w:rPr>
        <w:t> </w:t>
      </w:r>
      <w:r>
        <w:rPr>
          <w:w w:val="105"/>
          <w:sz w:val="24"/>
        </w:rPr>
        <w:t>napadené</w:t>
      </w:r>
      <w:r>
        <w:rPr>
          <w:spacing w:val="-11"/>
          <w:w w:val="105"/>
          <w:sz w:val="24"/>
        </w:rPr>
        <w:t> </w:t>
      </w:r>
      <w:r>
        <w:rPr>
          <w:w w:val="105"/>
          <w:sz w:val="24"/>
        </w:rPr>
        <w:t>b.</w:t>
      </w:r>
      <w:r>
        <w:rPr>
          <w:spacing w:val="-9"/>
          <w:w w:val="105"/>
          <w:sz w:val="24"/>
        </w:rPr>
        <w:t> </w:t>
      </w:r>
      <w:r>
        <w:rPr>
          <w:w w:val="105"/>
          <w:sz w:val="24"/>
        </w:rPr>
        <w:t>ochuzuje</w:t>
      </w:r>
      <w:r>
        <w:rPr>
          <w:spacing w:val="-9"/>
          <w:w w:val="105"/>
          <w:sz w:val="24"/>
        </w:rPr>
        <w:t> </w:t>
      </w:r>
      <w:r>
        <w:rPr>
          <w:w w:val="105"/>
          <w:sz w:val="24"/>
        </w:rPr>
        <w:t>o</w:t>
      </w:r>
      <w:r>
        <w:rPr>
          <w:spacing w:val="-8"/>
          <w:w w:val="105"/>
          <w:sz w:val="24"/>
        </w:rPr>
        <w:t> </w:t>
      </w:r>
      <w:r>
        <w:rPr>
          <w:w w:val="105"/>
          <w:sz w:val="24"/>
        </w:rPr>
        <w:t>AK</w:t>
      </w:r>
      <w:r>
        <w:rPr>
          <w:spacing w:val="-10"/>
          <w:w w:val="105"/>
          <w:sz w:val="24"/>
        </w:rPr>
        <w:t> </w:t>
      </w:r>
      <w:r>
        <w:rPr>
          <w:w w:val="105"/>
          <w:sz w:val="24"/>
        </w:rPr>
        <w:t>a</w:t>
      </w:r>
      <w:r>
        <w:rPr>
          <w:spacing w:val="-10"/>
          <w:w w:val="105"/>
          <w:sz w:val="24"/>
        </w:rPr>
        <w:t> </w:t>
      </w:r>
      <w:r>
        <w:rPr>
          <w:w w:val="105"/>
          <w:sz w:val="24"/>
        </w:rPr>
        <w:t>steroly.</w:t>
      </w:r>
    </w:p>
    <w:p>
      <w:pPr>
        <w:pStyle w:val="ListParagraph"/>
        <w:numPr>
          <w:ilvl w:val="1"/>
          <w:numId w:val="45"/>
        </w:numPr>
        <w:tabs>
          <w:tab w:pos="959" w:val="left" w:leader="none"/>
          <w:tab w:pos="960" w:val="left" w:leader="none"/>
        </w:tabs>
        <w:spacing w:line="259" w:lineRule="auto" w:before="0" w:after="0"/>
        <w:ind w:left="959" w:right="1382" w:hanging="360"/>
        <w:jc w:val="left"/>
        <w:rPr>
          <w:sz w:val="24"/>
        </w:rPr>
      </w:pPr>
      <w:r>
        <w:rPr>
          <w:sz w:val="24"/>
        </w:rPr>
        <w:t>Nepronikají do b., ale jsou adherovány na povrchu. Ovšem některé články tvrdí, že pronikají</w:t>
      </w:r>
      <w:r>
        <w:rPr>
          <w:spacing w:val="-1"/>
          <w:sz w:val="24"/>
        </w:rPr>
        <w:t> </w:t>
      </w:r>
      <w:r>
        <w:rPr>
          <w:sz w:val="24"/>
        </w:rPr>
        <w:t>IC1.</w:t>
      </w:r>
    </w:p>
    <w:p>
      <w:pPr>
        <w:pStyle w:val="ListParagraph"/>
        <w:numPr>
          <w:ilvl w:val="1"/>
          <w:numId w:val="45"/>
        </w:numPr>
        <w:tabs>
          <w:tab w:pos="959" w:val="left" w:leader="none"/>
          <w:tab w:pos="960" w:val="left" w:leader="none"/>
        </w:tabs>
        <w:spacing w:line="292" w:lineRule="exact" w:before="0" w:after="0"/>
        <w:ind w:left="959" w:right="0" w:hanging="361"/>
        <w:jc w:val="left"/>
        <w:rPr>
          <w:sz w:val="24"/>
        </w:rPr>
      </w:pPr>
      <w:r>
        <w:rPr>
          <w:sz w:val="24"/>
        </w:rPr>
        <w:t>Většinou trvá řadu týdnů, než dojde k projevům</w:t>
      </w:r>
      <w:r>
        <w:rPr>
          <w:spacing w:val="-9"/>
          <w:sz w:val="24"/>
        </w:rPr>
        <w:t> </w:t>
      </w:r>
      <w:r>
        <w:rPr>
          <w:sz w:val="24"/>
        </w:rPr>
        <w:t>nemoci</w:t>
      </w:r>
    </w:p>
    <w:p>
      <w:pPr>
        <w:pStyle w:val="ListParagraph"/>
        <w:numPr>
          <w:ilvl w:val="1"/>
          <w:numId w:val="45"/>
        </w:numPr>
        <w:tabs>
          <w:tab w:pos="959" w:val="left" w:leader="none"/>
          <w:tab w:pos="960" w:val="left" w:leader="none"/>
        </w:tabs>
        <w:spacing w:line="240" w:lineRule="auto" w:before="22" w:after="0"/>
        <w:ind w:left="959" w:right="0" w:hanging="361"/>
        <w:jc w:val="left"/>
        <w:rPr>
          <w:sz w:val="24"/>
        </w:rPr>
      </w:pPr>
      <w:r>
        <w:rPr>
          <w:sz w:val="24"/>
        </w:rPr>
        <w:t>Faktory</w:t>
      </w:r>
      <w:r>
        <w:rPr>
          <w:spacing w:val="-2"/>
          <w:sz w:val="24"/>
        </w:rPr>
        <w:t> </w:t>
      </w:r>
      <w:r>
        <w:rPr>
          <w:sz w:val="24"/>
        </w:rPr>
        <w:t>patogenity:</w:t>
      </w:r>
    </w:p>
    <w:p>
      <w:pPr>
        <w:pStyle w:val="ListParagraph"/>
        <w:numPr>
          <w:ilvl w:val="2"/>
          <w:numId w:val="45"/>
        </w:numPr>
        <w:tabs>
          <w:tab w:pos="1396" w:val="left" w:leader="none"/>
          <w:tab w:pos="1397" w:val="left" w:leader="none"/>
        </w:tabs>
        <w:spacing w:line="288" w:lineRule="exact" w:before="30" w:after="0"/>
        <w:ind w:left="1396" w:right="0" w:hanging="361"/>
        <w:jc w:val="left"/>
        <w:rPr>
          <w:sz w:val="24"/>
        </w:rPr>
      </w:pPr>
      <w:r>
        <w:rPr>
          <w:sz w:val="24"/>
        </w:rPr>
        <w:t>Adhezivní</w:t>
      </w:r>
      <w:r>
        <w:rPr>
          <w:spacing w:val="30"/>
          <w:sz w:val="24"/>
        </w:rPr>
        <w:t> </w:t>
      </w:r>
      <w:r>
        <w:rPr>
          <w:sz w:val="24"/>
        </w:rPr>
        <w:t>destička</w:t>
      </w:r>
      <w:r>
        <w:rPr>
          <w:spacing w:val="30"/>
          <w:sz w:val="24"/>
        </w:rPr>
        <w:t> </w:t>
      </w:r>
      <w:r>
        <w:rPr>
          <w:sz w:val="24"/>
        </w:rPr>
        <w:t>na</w:t>
      </w:r>
      <w:r>
        <w:rPr>
          <w:spacing w:val="28"/>
          <w:sz w:val="24"/>
        </w:rPr>
        <w:t> </w:t>
      </w:r>
      <w:r>
        <w:rPr>
          <w:sz w:val="24"/>
        </w:rPr>
        <w:t>povrchu</w:t>
      </w:r>
      <w:r>
        <w:rPr>
          <w:spacing w:val="29"/>
          <w:sz w:val="24"/>
        </w:rPr>
        <w:t> </w:t>
      </w:r>
      <w:r>
        <w:rPr>
          <w:sz w:val="24"/>
        </w:rPr>
        <w:t>bakterie</w:t>
      </w:r>
      <w:r>
        <w:rPr>
          <w:spacing w:val="30"/>
          <w:sz w:val="24"/>
        </w:rPr>
        <w:t> </w:t>
      </w:r>
      <w:r>
        <w:rPr>
          <w:sz w:val="24"/>
        </w:rPr>
        <w:t>pro</w:t>
      </w:r>
      <w:r>
        <w:rPr>
          <w:spacing w:val="29"/>
          <w:sz w:val="24"/>
        </w:rPr>
        <w:t> </w:t>
      </w:r>
      <w:r>
        <w:rPr>
          <w:sz w:val="24"/>
        </w:rPr>
        <w:t>adhezi</w:t>
      </w:r>
      <w:r>
        <w:rPr>
          <w:spacing w:val="30"/>
          <w:sz w:val="24"/>
        </w:rPr>
        <w:t> </w:t>
      </w:r>
      <w:r>
        <w:rPr>
          <w:sz w:val="24"/>
        </w:rPr>
        <w:t>na</w:t>
      </w:r>
      <w:r>
        <w:rPr>
          <w:spacing w:val="31"/>
          <w:sz w:val="24"/>
        </w:rPr>
        <w:t> </w:t>
      </w:r>
      <w:r>
        <w:rPr>
          <w:sz w:val="24"/>
        </w:rPr>
        <w:t>buněčné</w:t>
      </w:r>
      <w:r>
        <w:rPr>
          <w:spacing w:val="28"/>
          <w:sz w:val="24"/>
        </w:rPr>
        <w:t> </w:t>
      </w:r>
      <w:r>
        <w:rPr>
          <w:sz w:val="24"/>
        </w:rPr>
        <w:t>membrány</w:t>
      </w:r>
    </w:p>
    <w:p>
      <w:pPr>
        <w:spacing w:line="277" w:lineRule="exact" w:before="0"/>
        <w:ind w:left="1396" w:right="0" w:firstLine="0"/>
        <w:jc w:val="left"/>
        <w:rPr>
          <w:sz w:val="24"/>
        </w:rPr>
      </w:pPr>
      <w:r>
        <w:rPr>
          <w:rFonts w:ascii="Wingdings" w:hAnsi="Wingdings"/>
          <w:sz w:val="24"/>
        </w:rPr>
        <w:t>→</w:t>
      </w:r>
      <w:r>
        <w:rPr>
          <w:b/>
          <w:i/>
          <w:sz w:val="24"/>
        </w:rPr>
        <w:t>Membránový protein P1 </w:t>
      </w:r>
      <w:r>
        <w:rPr>
          <w:sz w:val="24"/>
        </w:rPr>
        <w:t>– hl. adhesin.</w:t>
      </w:r>
    </w:p>
    <w:p>
      <w:pPr>
        <w:pStyle w:val="ListParagraph"/>
        <w:numPr>
          <w:ilvl w:val="2"/>
          <w:numId w:val="45"/>
        </w:numPr>
        <w:tabs>
          <w:tab w:pos="1396" w:val="left" w:leader="none"/>
          <w:tab w:pos="1397" w:val="left" w:leader="none"/>
        </w:tabs>
        <w:spacing w:line="232" w:lineRule="auto" w:before="16" w:after="0"/>
        <w:ind w:left="1396" w:right="1380" w:hanging="360"/>
        <w:jc w:val="left"/>
        <w:rPr>
          <w:sz w:val="24"/>
        </w:rPr>
      </w:pPr>
      <w:r>
        <w:rPr>
          <w:sz w:val="24"/>
        </w:rPr>
        <w:t>Interakce s imunitním systémem:Nejspíš produkují látky, které jsou schopné se vázat jako </w:t>
      </w:r>
      <w:r>
        <w:rPr>
          <w:b/>
          <w:sz w:val="24"/>
        </w:rPr>
        <w:t>superantigeny </w:t>
      </w:r>
      <w:r>
        <w:rPr>
          <w:sz w:val="24"/>
        </w:rPr>
        <w:t>na povrch </w:t>
      </w:r>
      <w:r>
        <w:rPr>
          <w:b/>
          <w:sz w:val="24"/>
        </w:rPr>
        <w:t>lymfocytů </w:t>
      </w:r>
      <w:r>
        <w:rPr>
          <w:sz w:val="24"/>
        </w:rPr>
        <w:t>a působit jako</w:t>
      </w:r>
      <w:r>
        <w:rPr>
          <w:spacing w:val="-12"/>
          <w:sz w:val="24"/>
        </w:rPr>
        <w:t> </w:t>
      </w:r>
      <w:r>
        <w:rPr>
          <w:sz w:val="24"/>
        </w:rPr>
        <w:t>mitogeny.</w:t>
      </w:r>
    </w:p>
    <w:p>
      <w:pPr>
        <w:pStyle w:val="ListParagraph"/>
        <w:numPr>
          <w:ilvl w:val="2"/>
          <w:numId w:val="45"/>
        </w:numPr>
        <w:tabs>
          <w:tab w:pos="1396" w:val="left" w:leader="none"/>
          <w:tab w:pos="1397" w:val="left" w:leader="none"/>
        </w:tabs>
        <w:spacing w:line="240" w:lineRule="auto" w:before="12" w:after="0"/>
        <w:ind w:left="1396" w:right="0" w:hanging="361"/>
        <w:jc w:val="left"/>
        <w:rPr>
          <w:sz w:val="24"/>
        </w:rPr>
      </w:pPr>
      <w:r>
        <w:rPr>
          <w:b/>
          <w:i/>
          <w:sz w:val="24"/>
        </w:rPr>
        <w:t>Hemolysin </w:t>
      </w:r>
      <w:r>
        <w:rPr>
          <w:sz w:val="24"/>
        </w:rPr>
        <w:t>– tvorba peroxidu</w:t>
      </w:r>
      <w:r>
        <w:rPr>
          <w:spacing w:val="-3"/>
          <w:sz w:val="24"/>
        </w:rPr>
        <w:t> </w:t>
      </w:r>
      <w:r>
        <w:rPr>
          <w:sz w:val="24"/>
        </w:rPr>
        <w:t>vodíku.</w:t>
      </w:r>
    </w:p>
    <w:p>
      <w:pPr>
        <w:pStyle w:val="BodyText"/>
        <w:spacing w:before="7"/>
        <w:ind w:left="0" w:firstLine="0"/>
        <w:rPr>
          <w:sz w:val="26"/>
        </w:rPr>
      </w:pPr>
    </w:p>
    <w:p>
      <w:pPr>
        <w:spacing w:before="0"/>
        <w:ind w:left="676" w:right="0" w:firstLine="0"/>
        <w:jc w:val="left"/>
        <w:rPr>
          <w:b/>
          <w:sz w:val="24"/>
        </w:rPr>
      </w:pPr>
      <w:r>
        <w:rPr>
          <w:b/>
          <w:sz w:val="24"/>
        </w:rPr>
        <w:t>PATOGENITA:</w:t>
      </w:r>
    </w:p>
    <w:p>
      <w:pPr>
        <w:pStyle w:val="ListParagraph"/>
        <w:numPr>
          <w:ilvl w:val="1"/>
          <w:numId w:val="45"/>
        </w:numPr>
        <w:tabs>
          <w:tab w:pos="959" w:val="left" w:leader="none"/>
          <w:tab w:pos="960" w:val="left" w:leader="none"/>
        </w:tabs>
        <w:spacing w:line="240" w:lineRule="auto" w:before="32" w:after="0"/>
        <w:ind w:left="959" w:right="0" w:hanging="361"/>
        <w:jc w:val="left"/>
        <w:rPr>
          <w:b/>
          <w:sz w:val="24"/>
        </w:rPr>
      </w:pPr>
      <w:r>
        <w:rPr>
          <w:b/>
          <w:sz w:val="24"/>
        </w:rPr>
        <w:t>Primární atypická</w:t>
      </w:r>
      <w:r>
        <w:rPr>
          <w:b/>
          <w:spacing w:val="-3"/>
          <w:sz w:val="24"/>
        </w:rPr>
        <w:t> </w:t>
      </w:r>
      <w:r>
        <w:rPr>
          <w:b/>
          <w:sz w:val="24"/>
        </w:rPr>
        <w:t>pneumonie:</w:t>
      </w:r>
    </w:p>
    <w:p>
      <w:pPr>
        <w:pStyle w:val="ListParagraph"/>
        <w:numPr>
          <w:ilvl w:val="2"/>
          <w:numId w:val="45"/>
        </w:numPr>
        <w:tabs>
          <w:tab w:pos="1396" w:val="left" w:leader="none"/>
          <w:tab w:pos="1397" w:val="left" w:leader="none"/>
        </w:tabs>
        <w:spacing w:line="240" w:lineRule="auto" w:before="23" w:after="0"/>
        <w:ind w:left="1396" w:right="0" w:hanging="361"/>
        <w:jc w:val="left"/>
        <w:rPr>
          <w:sz w:val="24"/>
        </w:rPr>
      </w:pPr>
      <w:r>
        <w:rPr>
          <w:sz w:val="24"/>
        </w:rPr>
        <w:t>Celosvětově</w:t>
      </w:r>
      <w:r>
        <w:rPr>
          <w:spacing w:val="-1"/>
          <w:sz w:val="24"/>
        </w:rPr>
        <w:t> </w:t>
      </w:r>
      <w:r>
        <w:rPr>
          <w:sz w:val="24"/>
        </w:rPr>
        <w:t>rozšířená</w:t>
      </w:r>
    </w:p>
    <w:p>
      <w:pPr>
        <w:pStyle w:val="ListParagraph"/>
        <w:numPr>
          <w:ilvl w:val="2"/>
          <w:numId w:val="45"/>
        </w:numPr>
        <w:tabs>
          <w:tab w:pos="1396" w:val="left" w:leader="none"/>
          <w:tab w:pos="1397" w:val="left" w:leader="none"/>
        </w:tabs>
        <w:spacing w:line="292" w:lineRule="exact" w:before="22" w:after="0"/>
        <w:ind w:left="1396" w:right="0" w:hanging="361"/>
        <w:jc w:val="left"/>
        <w:rPr>
          <w:sz w:val="24"/>
        </w:rPr>
      </w:pPr>
      <w:r>
        <w:rPr>
          <w:sz w:val="24"/>
        </w:rPr>
        <w:t>Pozn.: Atypické pneumonie postihují intersticium (a většinou</w:t>
      </w:r>
      <w:r>
        <w:rPr>
          <w:spacing w:val="-8"/>
          <w:sz w:val="24"/>
        </w:rPr>
        <w:t> </w:t>
      </w:r>
      <w:r>
        <w:rPr>
          <w:sz w:val="24"/>
        </w:rPr>
        <w:t>jsou</w:t>
      </w:r>
    </w:p>
    <w:p>
      <w:pPr>
        <w:pStyle w:val="ListParagraph"/>
        <w:numPr>
          <w:ilvl w:val="2"/>
          <w:numId w:val="45"/>
        </w:numPr>
        <w:tabs>
          <w:tab w:pos="1396" w:val="left" w:leader="none"/>
          <w:tab w:pos="1397" w:val="left" w:leader="none"/>
        </w:tabs>
        <w:spacing w:line="292" w:lineRule="exact" w:before="0" w:after="0"/>
        <w:ind w:left="1396" w:right="0" w:hanging="361"/>
        <w:jc w:val="left"/>
        <w:rPr>
          <w:sz w:val="24"/>
        </w:rPr>
      </w:pPr>
      <w:r>
        <w:rPr>
          <w:sz w:val="24"/>
        </w:rPr>
        <w:t>také způsobeny</w:t>
      </w:r>
      <w:r>
        <w:rPr>
          <w:spacing w:val="-2"/>
          <w:sz w:val="24"/>
        </w:rPr>
        <w:t> </w:t>
      </w:r>
      <w:r>
        <w:rPr>
          <w:sz w:val="24"/>
        </w:rPr>
        <w:t>viry).</w:t>
      </w:r>
    </w:p>
    <w:p>
      <w:pPr>
        <w:pStyle w:val="ListParagraph"/>
        <w:numPr>
          <w:ilvl w:val="2"/>
          <w:numId w:val="45"/>
        </w:numPr>
        <w:tabs>
          <w:tab w:pos="1396" w:val="left" w:leader="none"/>
          <w:tab w:pos="1397" w:val="left" w:leader="none"/>
        </w:tabs>
        <w:spacing w:line="240" w:lineRule="auto" w:before="0" w:after="0"/>
        <w:ind w:left="1396" w:right="0" w:hanging="361"/>
        <w:jc w:val="left"/>
        <w:rPr>
          <w:sz w:val="24"/>
        </w:rPr>
      </w:pPr>
      <w:r>
        <w:rPr>
          <w:sz w:val="24"/>
        </w:rPr>
        <w:t>Snadný přenos </w:t>
      </w:r>
      <w:r>
        <w:rPr>
          <w:b/>
          <w:sz w:val="24"/>
        </w:rPr>
        <w:t>kapénkami</w:t>
      </w:r>
      <w:r>
        <w:rPr>
          <w:b/>
          <w:spacing w:val="-3"/>
          <w:sz w:val="24"/>
        </w:rPr>
        <w:t> </w:t>
      </w:r>
      <w:r>
        <w:rPr>
          <w:b/>
          <w:sz w:val="24"/>
        </w:rPr>
        <w:t>sekretu</w:t>
      </w:r>
      <w:r>
        <w:rPr>
          <w:sz w:val="24"/>
        </w:rPr>
        <w:t>.</w:t>
      </w:r>
    </w:p>
    <w:p>
      <w:pPr>
        <w:pStyle w:val="ListParagraph"/>
        <w:numPr>
          <w:ilvl w:val="2"/>
          <w:numId w:val="45"/>
        </w:numPr>
        <w:tabs>
          <w:tab w:pos="1396" w:val="left" w:leader="none"/>
          <w:tab w:pos="1397" w:val="left" w:leader="none"/>
        </w:tabs>
        <w:spacing w:line="292" w:lineRule="exact" w:before="0" w:after="0"/>
        <w:ind w:left="1396" w:right="0" w:hanging="361"/>
        <w:jc w:val="left"/>
        <w:rPr>
          <w:sz w:val="24"/>
        </w:rPr>
      </w:pPr>
      <w:r>
        <w:rPr>
          <w:sz w:val="24"/>
        </w:rPr>
        <w:t>ALE pouze u 3-20% se projeví, jinak bezpříznakově (lehké</w:t>
      </w:r>
      <w:r>
        <w:rPr>
          <w:spacing w:val="-2"/>
          <w:sz w:val="24"/>
        </w:rPr>
        <w:t> </w:t>
      </w:r>
      <w:r>
        <w:rPr>
          <w:sz w:val="24"/>
        </w:rPr>
        <w:t>respirační</w:t>
      </w:r>
    </w:p>
    <w:p>
      <w:pPr>
        <w:pStyle w:val="ListParagraph"/>
        <w:numPr>
          <w:ilvl w:val="2"/>
          <w:numId w:val="45"/>
        </w:numPr>
        <w:tabs>
          <w:tab w:pos="1396" w:val="left" w:leader="none"/>
          <w:tab w:pos="1397" w:val="left" w:leader="none"/>
        </w:tabs>
        <w:spacing w:line="292" w:lineRule="exact" w:before="0" w:after="0"/>
        <w:ind w:left="1396" w:right="0" w:hanging="361"/>
        <w:jc w:val="left"/>
        <w:rPr>
          <w:sz w:val="24"/>
        </w:rPr>
      </w:pPr>
      <w:r>
        <w:rPr>
          <w:sz w:val="24"/>
        </w:rPr>
        <w:t>onemocnění).</w:t>
      </w:r>
    </w:p>
    <w:p>
      <w:pPr>
        <w:pStyle w:val="ListParagraph"/>
        <w:numPr>
          <w:ilvl w:val="2"/>
          <w:numId w:val="45"/>
        </w:numPr>
        <w:tabs>
          <w:tab w:pos="1396" w:val="left" w:leader="none"/>
          <w:tab w:pos="1397" w:val="left" w:leader="none"/>
        </w:tabs>
        <w:spacing w:line="292" w:lineRule="exact" w:before="0" w:after="0"/>
        <w:ind w:left="1396" w:right="0" w:hanging="361"/>
        <w:jc w:val="left"/>
        <w:rPr>
          <w:sz w:val="24"/>
        </w:rPr>
      </w:pPr>
      <w:r>
        <w:rPr>
          <w:sz w:val="24"/>
        </w:rPr>
        <w:t>Hlavně u </w:t>
      </w:r>
      <w:r>
        <w:rPr>
          <w:b/>
          <w:sz w:val="24"/>
        </w:rPr>
        <w:t>dospívajících a dětí </w:t>
      </w:r>
      <w:r>
        <w:rPr>
          <w:sz w:val="24"/>
        </w:rPr>
        <w:t>nad 5</w:t>
      </w:r>
      <w:r>
        <w:rPr>
          <w:spacing w:val="-4"/>
          <w:sz w:val="24"/>
        </w:rPr>
        <w:t> </w:t>
      </w:r>
      <w:r>
        <w:rPr>
          <w:sz w:val="24"/>
        </w:rPr>
        <w:t>let.</w:t>
      </w:r>
    </w:p>
    <w:p>
      <w:pPr>
        <w:pStyle w:val="ListParagraph"/>
        <w:numPr>
          <w:ilvl w:val="2"/>
          <w:numId w:val="45"/>
        </w:numPr>
        <w:tabs>
          <w:tab w:pos="1396" w:val="left" w:leader="none"/>
          <w:tab w:pos="1397" w:val="left" w:leader="none"/>
        </w:tabs>
        <w:spacing w:line="290" w:lineRule="exact" w:before="0" w:after="0"/>
        <w:ind w:left="1396" w:right="0" w:hanging="361"/>
        <w:jc w:val="left"/>
        <w:rPr>
          <w:sz w:val="24"/>
        </w:rPr>
      </w:pPr>
      <w:r>
        <w:rPr>
          <w:sz w:val="24"/>
        </w:rPr>
        <w:t>Příznaky se dostavují pomalu – stoupající teploty, ucpaný nos,</w:t>
      </w:r>
      <w:r>
        <w:rPr>
          <w:spacing w:val="-6"/>
          <w:sz w:val="24"/>
        </w:rPr>
        <w:t> </w:t>
      </w:r>
      <w:r>
        <w:rPr>
          <w:sz w:val="24"/>
        </w:rPr>
        <w:t>malátnost.</w:t>
      </w:r>
    </w:p>
    <w:p>
      <w:pPr>
        <w:pStyle w:val="ListParagraph"/>
        <w:numPr>
          <w:ilvl w:val="2"/>
          <w:numId w:val="45"/>
        </w:numPr>
        <w:tabs>
          <w:tab w:pos="1396" w:val="left" w:leader="none"/>
          <w:tab w:pos="1397" w:val="left" w:leader="none"/>
        </w:tabs>
        <w:spacing w:line="287" w:lineRule="exact" w:before="0" w:after="0"/>
        <w:ind w:left="1396" w:right="0" w:hanging="361"/>
        <w:jc w:val="left"/>
        <w:rPr>
          <w:sz w:val="24"/>
        </w:rPr>
      </w:pPr>
      <w:r>
        <w:rPr>
          <w:sz w:val="24"/>
        </w:rPr>
        <w:t>Malý fyzikální, ale </w:t>
      </w:r>
      <w:r>
        <w:rPr>
          <w:b/>
          <w:sz w:val="24"/>
        </w:rPr>
        <w:t>rozsáhlý RTG nález </w:t>
      </w:r>
      <w:r>
        <w:rPr>
          <w:sz w:val="24"/>
        </w:rPr>
        <w:t>– nepravidelné infiltráty</w:t>
      </w:r>
      <w:r>
        <w:rPr>
          <w:spacing w:val="32"/>
          <w:sz w:val="24"/>
        </w:rPr>
        <w:t> </w:t>
      </w:r>
      <w:r>
        <w:rPr>
          <w:sz w:val="24"/>
        </w:rPr>
        <w:t>stěhovavého</w:t>
      </w:r>
    </w:p>
    <w:p>
      <w:pPr>
        <w:pStyle w:val="BodyText"/>
        <w:spacing w:line="277" w:lineRule="exact"/>
        <w:ind w:firstLine="0"/>
      </w:pPr>
      <w:r>
        <w:rPr/>
        <w:t>charakteru.</w:t>
      </w:r>
    </w:p>
    <w:p>
      <w:pPr>
        <w:pStyle w:val="ListParagraph"/>
        <w:numPr>
          <w:ilvl w:val="2"/>
          <w:numId w:val="45"/>
        </w:numPr>
        <w:tabs>
          <w:tab w:pos="1396" w:val="left" w:leader="none"/>
          <w:tab w:pos="1397" w:val="left" w:leader="none"/>
        </w:tabs>
        <w:spacing w:line="292" w:lineRule="exact" w:before="11" w:after="0"/>
        <w:ind w:left="1396" w:right="0" w:hanging="361"/>
        <w:jc w:val="left"/>
        <w:rPr>
          <w:sz w:val="24"/>
        </w:rPr>
      </w:pPr>
      <w:r>
        <w:rPr>
          <w:sz w:val="24"/>
        </w:rPr>
        <w:t>Terapie většinou bez komplikací (občas mimoplicní</w:t>
      </w:r>
      <w:r>
        <w:rPr>
          <w:spacing w:val="-7"/>
          <w:sz w:val="24"/>
        </w:rPr>
        <w:t> </w:t>
      </w:r>
      <w:r>
        <w:rPr>
          <w:sz w:val="24"/>
        </w:rPr>
        <w:t>komplikace).</w:t>
      </w:r>
    </w:p>
    <w:p>
      <w:pPr>
        <w:pStyle w:val="ListParagraph"/>
        <w:numPr>
          <w:ilvl w:val="1"/>
          <w:numId w:val="45"/>
        </w:numPr>
        <w:tabs>
          <w:tab w:pos="959" w:val="left" w:leader="none"/>
          <w:tab w:pos="960" w:val="left" w:leader="none"/>
        </w:tabs>
        <w:spacing w:line="294" w:lineRule="exact" w:before="0" w:after="0"/>
        <w:ind w:left="959" w:right="0" w:hanging="361"/>
        <w:jc w:val="left"/>
        <w:rPr>
          <w:sz w:val="24"/>
        </w:rPr>
      </w:pPr>
      <w:r>
        <w:rPr>
          <w:b/>
          <w:i/>
          <w:sz w:val="24"/>
        </w:rPr>
        <w:t>Katary horních dýchacích cest. </w:t>
      </w:r>
      <w:r>
        <w:rPr>
          <w:sz w:val="24"/>
        </w:rPr>
        <w:t>(zánět HDC)</w:t>
      </w:r>
    </w:p>
    <w:p>
      <w:pPr>
        <w:numPr>
          <w:ilvl w:val="1"/>
          <w:numId w:val="45"/>
        </w:numPr>
        <w:tabs>
          <w:tab w:pos="959" w:val="left" w:leader="none"/>
          <w:tab w:pos="960" w:val="left" w:leader="none"/>
        </w:tabs>
        <w:spacing w:before="8"/>
        <w:ind w:left="959" w:right="0" w:hanging="361"/>
        <w:jc w:val="left"/>
        <w:rPr>
          <w:b/>
          <w:i/>
          <w:sz w:val="24"/>
        </w:rPr>
      </w:pPr>
      <w:r>
        <w:rPr>
          <w:b/>
          <w:i/>
          <w:sz w:val="24"/>
        </w:rPr>
        <w:t>Mimoplicní</w:t>
      </w:r>
      <w:r>
        <w:rPr>
          <w:b/>
          <w:i/>
          <w:spacing w:val="-2"/>
          <w:sz w:val="24"/>
        </w:rPr>
        <w:t> </w:t>
      </w:r>
      <w:r>
        <w:rPr>
          <w:b/>
          <w:i/>
          <w:sz w:val="24"/>
        </w:rPr>
        <w:t>komplikace</w:t>
      </w:r>
    </w:p>
    <w:p>
      <w:pPr>
        <w:pStyle w:val="ListParagraph"/>
        <w:numPr>
          <w:ilvl w:val="2"/>
          <w:numId w:val="45"/>
        </w:numPr>
        <w:tabs>
          <w:tab w:pos="1396" w:val="left" w:leader="none"/>
          <w:tab w:pos="1397" w:val="left" w:leader="none"/>
        </w:tabs>
        <w:spacing w:line="292" w:lineRule="exact" w:before="11" w:after="0"/>
        <w:ind w:left="1396" w:right="0" w:hanging="361"/>
        <w:jc w:val="left"/>
        <w:rPr>
          <w:sz w:val="24"/>
        </w:rPr>
      </w:pPr>
      <w:r>
        <w:rPr>
          <w:sz w:val="24"/>
        </w:rPr>
        <w:t>velice</w:t>
      </w:r>
      <w:r>
        <w:rPr>
          <w:spacing w:val="-2"/>
          <w:sz w:val="24"/>
        </w:rPr>
        <w:t> </w:t>
      </w:r>
      <w:r>
        <w:rPr>
          <w:sz w:val="24"/>
        </w:rPr>
        <w:t>různorodé</w:t>
      </w:r>
    </w:p>
    <w:p>
      <w:pPr>
        <w:pStyle w:val="ListParagraph"/>
        <w:numPr>
          <w:ilvl w:val="2"/>
          <w:numId w:val="45"/>
        </w:numPr>
        <w:tabs>
          <w:tab w:pos="1396" w:val="left" w:leader="none"/>
          <w:tab w:pos="1397" w:val="left" w:leader="none"/>
          <w:tab w:pos="2111" w:val="left" w:leader="none"/>
          <w:tab w:pos="3914" w:val="left" w:leader="none"/>
          <w:tab w:pos="5197" w:val="left" w:leader="none"/>
          <w:tab w:pos="7096" w:val="left" w:leader="none"/>
          <w:tab w:pos="8362" w:val="left" w:leader="none"/>
        </w:tabs>
        <w:spacing w:line="230" w:lineRule="auto" w:before="8" w:after="0"/>
        <w:ind w:left="1396" w:right="1378" w:hanging="360"/>
        <w:jc w:val="left"/>
        <w:rPr>
          <w:sz w:val="24"/>
        </w:rPr>
      </w:pPr>
      <w:r>
        <w:rPr>
          <w:sz w:val="24"/>
        </w:rPr>
        <w:t>GIT,</w:t>
        <w:tab/>
        <w:t>hematologické</w:t>
        <w:tab/>
        <w:t>(anemie),</w:t>
        <w:tab/>
        <w:t>dermatologické</w:t>
        <w:tab/>
        <w:t>(erytém),</w:t>
        <w:tab/>
      </w:r>
      <w:r>
        <w:rPr>
          <w:spacing w:val="-1"/>
          <w:sz w:val="24"/>
        </w:rPr>
        <w:t>neurologické, </w:t>
      </w:r>
      <w:r>
        <w:rPr>
          <w:sz w:val="24"/>
        </w:rPr>
        <w:t>kardiovaskulární, postižení pohybového</w:t>
      </w:r>
      <w:r>
        <w:rPr>
          <w:spacing w:val="-2"/>
          <w:sz w:val="24"/>
        </w:rPr>
        <w:t> </w:t>
      </w:r>
      <w:r>
        <w:rPr>
          <w:sz w:val="24"/>
        </w:rPr>
        <w:t>aparátu</w:t>
      </w:r>
    </w:p>
    <w:p>
      <w:pPr>
        <w:spacing w:after="0" w:line="230" w:lineRule="auto"/>
        <w:jc w:val="left"/>
        <w:rPr>
          <w:sz w:val="24"/>
        </w:rPr>
        <w:sectPr>
          <w:pgSz w:w="11910" w:h="16840"/>
          <w:pgMar w:top="1320" w:bottom="280" w:left="740" w:right="40"/>
        </w:sectPr>
      </w:pPr>
    </w:p>
    <w:p>
      <w:pPr>
        <w:pStyle w:val="ListParagraph"/>
        <w:numPr>
          <w:ilvl w:val="1"/>
          <w:numId w:val="45"/>
        </w:numPr>
        <w:tabs>
          <w:tab w:pos="959" w:val="left" w:leader="none"/>
          <w:tab w:pos="960" w:val="left" w:leader="none"/>
        </w:tabs>
        <w:spacing w:line="240" w:lineRule="auto" w:before="79" w:after="0"/>
        <w:ind w:left="959" w:right="1374" w:hanging="360"/>
        <w:jc w:val="left"/>
        <w:rPr>
          <w:sz w:val="24"/>
        </w:rPr>
      </w:pPr>
      <w:r>
        <w:rPr>
          <w:sz w:val="24"/>
        </w:rPr>
        <w:t>Možnost vzniku autoimunitního onemocnění – dojde k fúzi membrán a výměně Ag mezi b. a</w:t>
      </w:r>
      <w:r>
        <w:rPr>
          <w:spacing w:val="-2"/>
          <w:sz w:val="24"/>
        </w:rPr>
        <w:t> </w:t>
      </w:r>
      <w:r>
        <w:rPr>
          <w:sz w:val="24"/>
        </w:rPr>
        <w:t>bakterií.</w:t>
      </w:r>
    </w:p>
    <w:p>
      <w:pPr>
        <w:pStyle w:val="ListParagraph"/>
        <w:numPr>
          <w:ilvl w:val="1"/>
          <w:numId w:val="45"/>
        </w:numPr>
        <w:tabs>
          <w:tab w:pos="959" w:val="left" w:leader="none"/>
          <w:tab w:pos="960" w:val="left" w:leader="none"/>
        </w:tabs>
        <w:spacing w:line="294" w:lineRule="exact" w:before="9" w:after="0"/>
        <w:ind w:left="959" w:right="0" w:hanging="361"/>
        <w:jc w:val="left"/>
        <w:rPr>
          <w:sz w:val="24"/>
        </w:rPr>
      </w:pPr>
      <w:r>
        <w:rPr>
          <w:sz w:val="24"/>
        </w:rPr>
        <w:t>U imunosuprimovaných lidí může být průběh fatální – disseminovaná</w:t>
      </w:r>
      <w:r>
        <w:rPr>
          <w:spacing w:val="30"/>
          <w:sz w:val="24"/>
        </w:rPr>
        <w:t> </w:t>
      </w:r>
      <w:r>
        <w:rPr>
          <w:sz w:val="24"/>
        </w:rPr>
        <w:t>intravaskulární</w:t>
      </w:r>
    </w:p>
    <w:p>
      <w:pPr>
        <w:pStyle w:val="BodyText"/>
        <w:spacing w:line="281" w:lineRule="exact"/>
        <w:ind w:left="959" w:firstLine="0"/>
      </w:pPr>
      <w:r>
        <w:rPr/>
        <w:t>koagulace (DIC).</w:t>
      </w:r>
    </w:p>
    <w:p>
      <w:pPr>
        <w:pStyle w:val="BodyText"/>
        <w:spacing w:before="10"/>
        <w:ind w:left="0" w:firstLine="0"/>
        <w:rPr>
          <w:sz w:val="27"/>
        </w:rPr>
      </w:pPr>
    </w:p>
    <w:p>
      <w:pPr>
        <w:spacing w:before="0"/>
        <w:ind w:left="676" w:right="0" w:firstLine="0"/>
        <w:jc w:val="left"/>
        <w:rPr>
          <w:b/>
          <w:sz w:val="24"/>
        </w:rPr>
      </w:pPr>
      <w:r>
        <w:rPr>
          <w:b/>
          <w:sz w:val="24"/>
        </w:rPr>
        <w:t>BAKTERIE ZPŮSOBUJÍCÍ UROGENITÁLNÍ INFEKCE</w:t>
      </w:r>
    </w:p>
    <w:p>
      <w:pPr>
        <w:pStyle w:val="ListParagraph"/>
        <w:numPr>
          <w:ilvl w:val="0"/>
          <w:numId w:val="45"/>
        </w:numPr>
        <w:tabs>
          <w:tab w:pos="677" w:val="left" w:leader="none"/>
        </w:tabs>
        <w:spacing w:line="240" w:lineRule="auto" w:before="31" w:after="0"/>
        <w:ind w:left="676" w:right="0" w:hanging="362"/>
        <w:jc w:val="left"/>
        <w:rPr>
          <w:b/>
          <w:i/>
          <w:sz w:val="28"/>
        </w:rPr>
      </w:pPr>
      <w:r>
        <w:rPr>
          <w:b/>
          <w:i/>
          <w:sz w:val="28"/>
        </w:rPr>
        <w:t>MYCOPLASMA</w:t>
      </w:r>
      <w:r>
        <w:rPr>
          <w:b/>
          <w:i/>
          <w:spacing w:val="-3"/>
          <w:sz w:val="28"/>
        </w:rPr>
        <w:t> </w:t>
      </w:r>
      <w:r>
        <w:rPr>
          <w:b/>
          <w:i/>
          <w:sz w:val="28"/>
        </w:rPr>
        <w:t>MONINIS</w:t>
      </w:r>
    </w:p>
    <w:p>
      <w:pPr>
        <w:pStyle w:val="ListParagraph"/>
        <w:numPr>
          <w:ilvl w:val="1"/>
          <w:numId w:val="45"/>
        </w:numPr>
        <w:tabs>
          <w:tab w:pos="959" w:val="left" w:leader="none"/>
          <w:tab w:pos="960" w:val="left" w:leader="none"/>
        </w:tabs>
        <w:spacing w:line="240" w:lineRule="auto" w:before="27" w:after="0"/>
        <w:ind w:left="959" w:right="0" w:hanging="361"/>
        <w:jc w:val="left"/>
        <w:rPr>
          <w:sz w:val="24"/>
        </w:rPr>
      </w:pPr>
      <w:r>
        <w:rPr>
          <w:sz w:val="24"/>
        </w:rPr>
        <w:t>Často je nacházen u zdravých osob (častěji u</w:t>
      </w:r>
      <w:r>
        <w:rPr>
          <w:spacing w:val="-2"/>
          <w:sz w:val="24"/>
        </w:rPr>
        <w:t> </w:t>
      </w:r>
      <w:r>
        <w:rPr>
          <w:sz w:val="24"/>
        </w:rPr>
        <w:t>žen).</w:t>
      </w:r>
    </w:p>
    <w:p>
      <w:pPr>
        <w:pStyle w:val="ListParagraph"/>
        <w:numPr>
          <w:ilvl w:val="1"/>
          <w:numId w:val="45"/>
        </w:numPr>
        <w:tabs>
          <w:tab w:pos="959" w:val="left" w:leader="none"/>
          <w:tab w:pos="960" w:val="left" w:leader="none"/>
        </w:tabs>
        <w:spacing w:line="240" w:lineRule="auto" w:before="23" w:after="0"/>
        <w:ind w:left="959" w:right="0" w:hanging="361"/>
        <w:jc w:val="left"/>
        <w:rPr>
          <w:sz w:val="24"/>
        </w:rPr>
      </w:pPr>
      <w:r>
        <w:rPr>
          <w:sz w:val="24"/>
        </w:rPr>
        <w:t>Více sérotypů na rozdíl od M.</w:t>
      </w:r>
      <w:r>
        <w:rPr>
          <w:spacing w:val="-5"/>
          <w:sz w:val="24"/>
        </w:rPr>
        <w:t> </w:t>
      </w:r>
      <w:r>
        <w:rPr>
          <w:sz w:val="24"/>
        </w:rPr>
        <w:t>pneumoniae.</w:t>
      </w:r>
    </w:p>
    <w:p>
      <w:pPr>
        <w:pStyle w:val="ListParagraph"/>
        <w:numPr>
          <w:ilvl w:val="1"/>
          <w:numId w:val="45"/>
        </w:numPr>
        <w:tabs>
          <w:tab w:pos="959" w:val="left" w:leader="none"/>
          <w:tab w:pos="960" w:val="left" w:leader="none"/>
        </w:tabs>
        <w:spacing w:line="240" w:lineRule="auto" w:before="22" w:after="0"/>
        <w:ind w:left="959" w:right="0" w:hanging="361"/>
        <w:jc w:val="left"/>
        <w:rPr>
          <w:sz w:val="24"/>
        </w:rPr>
      </w:pPr>
      <w:r>
        <w:rPr>
          <w:sz w:val="24"/>
        </w:rPr>
        <w:t>Biochemie: Utilizace argininu</w:t>
      </w:r>
      <w:r>
        <w:rPr>
          <w:spacing w:val="-4"/>
          <w:sz w:val="24"/>
        </w:rPr>
        <w:t> </w:t>
      </w:r>
      <w:r>
        <w:rPr>
          <w:sz w:val="24"/>
        </w:rPr>
        <w:t>(ARG+).</w:t>
      </w:r>
    </w:p>
    <w:p>
      <w:pPr>
        <w:pStyle w:val="ListParagraph"/>
        <w:numPr>
          <w:ilvl w:val="1"/>
          <w:numId w:val="45"/>
        </w:numPr>
        <w:tabs>
          <w:tab w:pos="959" w:val="left" w:leader="none"/>
          <w:tab w:pos="960" w:val="left" w:leader="none"/>
        </w:tabs>
        <w:spacing w:line="240" w:lineRule="auto" w:before="23" w:after="0"/>
        <w:ind w:left="959" w:right="0" w:hanging="361"/>
        <w:jc w:val="left"/>
        <w:rPr>
          <w:sz w:val="24"/>
        </w:rPr>
      </w:pPr>
      <w:r>
        <w:rPr>
          <w:sz w:val="24"/>
        </w:rPr>
        <w:t>Kultivace:</w:t>
      </w:r>
    </w:p>
    <w:p>
      <w:pPr>
        <w:pStyle w:val="ListParagraph"/>
        <w:numPr>
          <w:ilvl w:val="2"/>
          <w:numId w:val="45"/>
        </w:numPr>
        <w:tabs>
          <w:tab w:pos="1396" w:val="left" w:leader="none"/>
          <w:tab w:pos="1397" w:val="left" w:leader="none"/>
        </w:tabs>
        <w:spacing w:line="240" w:lineRule="auto" w:before="23" w:after="0"/>
        <w:ind w:left="1396" w:right="0" w:hanging="361"/>
        <w:jc w:val="left"/>
        <w:rPr>
          <w:sz w:val="24"/>
        </w:rPr>
      </w:pPr>
      <w:r>
        <w:rPr>
          <w:sz w:val="24"/>
        </w:rPr>
        <w:t>Tvoří velké kolonie (na rozdíl od ostatních M.), spatřitelná okem po</w:t>
      </w:r>
      <w:r>
        <w:rPr>
          <w:spacing w:val="-7"/>
          <w:sz w:val="24"/>
        </w:rPr>
        <w:t> </w:t>
      </w:r>
      <w:r>
        <w:rPr>
          <w:sz w:val="24"/>
        </w:rPr>
        <w:t>několika</w:t>
      </w:r>
    </w:p>
    <w:p>
      <w:pPr>
        <w:pStyle w:val="BodyText"/>
        <w:spacing w:before="12"/>
        <w:ind w:firstLine="0"/>
      </w:pPr>
      <w:r>
        <w:rPr/>
        <w:t>dnech.</w:t>
      </w:r>
    </w:p>
    <w:p>
      <w:pPr>
        <w:pStyle w:val="ListParagraph"/>
        <w:numPr>
          <w:ilvl w:val="2"/>
          <w:numId w:val="45"/>
        </w:numPr>
        <w:tabs>
          <w:tab w:pos="1396" w:val="left" w:leader="none"/>
          <w:tab w:pos="1397" w:val="left" w:leader="none"/>
        </w:tabs>
        <w:spacing w:line="249" w:lineRule="auto" w:before="20" w:after="0"/>
        <w:ind w:left="1396" w:right="1372" w:hanging="360"/>
        <w:jc w:val="left"/>
        <w:rPr>
          <w:sz w:val="24"/>
        </w:rPr>
      </w:pPr>
      <w:r>
        <w:rPr>
          <w:sz w:val="24"/>
        </w:rPr>
        <w:t>Vzhled sázených vajec („volské oko“) – centrální kolonie černé, na periferii transparentní.</w:t>
      </w:r>
    </w:p>
    <w:p>
      <w:pPr>
        <w:pStyle w:val="ListParagraph"/>
        <w:numPr>
          <w:ilvl w:val="2"/>
          <w:numId w:val="45"/>
        </w:numPr>
        <w:tabs>
          <w:tab w:pos="1396" w:val="left" w:leader="none"/>
          <w:tab w:pos="1397" w:val="left" w:leader="none"/>
        </w:tabs>
        <w:spacing w:line="240" w:lineRule="auto" w:before="10" w:after="0"/>
        <w:ind w:left="1396" w:right="0" w:hanging="361"/>
        <w:jc w:val="left"/>
        <w:rPr>
          <w:sz w:val="24"/>
        </w:rPr>
      </w:pPr>
      <w:r>
        <w:rPr>
          <w:sz w:val="24"/>
        </w:rPr>
        <w:t>Půdy s</w:t>
      </w:r>
      <w:r>
        <w:rPr>
          <w:spacing w:val="-2"/>
          <w:sz w:val="24"/>
        </w:rPr>
        <w:t> </w:t>
      </w:r>
      <w:r>
        <w:rPr>
          <w:sz w:val="24"/>
        </w:rPr>
        <w:t>argininem</w:t>
      </w:r>
    </w:p>
    <w:p>
      <w:pPr>
        <w:pStyle w:val="BodyText"/>
        <w:spacing w:before="6"/>
        <w:ind w:left="0" w:firstLine="0"/>
        <w:rPr>
          <w:sz w:val="28"/>
        </w:rPr>
      </w:pPr>
    </w:p>
    <w:p>
      <w:pPr>
        <w:pStyle w:val="Heading9"/>
        <w:numPr>
          <w:ilvl w:val="0"/>
          <w:numId w:val="45"/>
        </w:numPr>
        <w:tabs>
          <w:tab w:pos="677" w:val="left" w:leader="none"/>
        </w:tabs>
        <w:spacing w:line="240" w:lineRule="auto" w:before="0" w:after="0"/>
        <w:ind w:left="676" w:right="0" w:hanging="362"/>
        <w:jc w:val="left"/>
        <w:rPr>
          <w:i/>
        </w:rPr>
      </w:pPr>
      <w:r>
        <w:rPr>
          <w:i/>
        </w:rPr>
        <w:t>UREOPLASMA</w:t>
      </w:r>
      <w:r>
        <w:rPr>
          <w:i/>
          <w:spacing w:val="-2"/>
        </w:rPr>
        <w:t> </w:t>
      </w:r>
      <w:r>
        <w:rPr>
          <w:i/>
        </w:rPr>
        <w:t>UREALYTICUM</w:t>
      </w:r>
    </w:p>
    <w:p>
      <w:pPr>
        <w:pStyle w:val="ListParagraph"/>
        <w:numPr>
          <w:ilvl w:val="1"/>
          <w:numId w:val="45"/>
        </w:numPr>
        <w:tabs>
          <w:tab w:pos="959" w:val="left" w:leader="none"/>
          <w:tab w:pos="960" w:val="left" w:leader="none"/>
        </w:tabs>
        <w:spacing w:line="240" w:lineRule="auto" w:before="26" w:after="0"/>
        <w:ind w:left="959" w:right="0" w:hanging="361"/>
        <w:jc w:val="left"/>
        <w:rPr>
          <w:sz w:val="24"/>
        </w:rPr>
      </w:pPr>
      <w:r>
        <w:rPr>
          <w:sz w:val="24"/>
        </w:rPr>
        <w:t>Často se nachází i u klinicky zdravých</w:t>
      </w:r>
      <w:r>
        <w:rPr>
          <w:spacing w:val="-5"/>
          <w:sz w:val="24"/>
        </w:rPr>
        <w:t> </w:t>
      </w:r>
      <w:r>
        <w:rPr>
          <w:sz w:val="24"/>
        </w:rPr>
        <w:t>osob.</w:t>
      </w:r>
    </w:p>
    <w:p>
      <w:pPr>
        <w:pStyle w:val="ListParagraph"/>
        <w:numPr>
          <w:ilvl w:val="1"/>
          <w:numId w:val="45"/>
        </w:numPr>
        <w:tabs>
          <w:tab w:pos="959" w:val="left" w:leader="none"/>
          <w:tab w:pos="960" w:val="left" w:leader="none"/>
        </w:tabs>
        <w:spacing w:line="240" w:lineRule="auto" w:before="25" w:after="0"/>
        <w:ind w:left="959" w:right="0" w:hanging="361"/>
        <w:jc w:val="left"/>
        <w:rPr>
          <w:sz w:val="24"/>
        </w:rPr>
      </w:pPr>
      <w:r>
        <w:rPr>
          <w:sz w:val="24"/>
        </w:rPr>
        <w:t>Stejně jako u M. hominis existuje více sérotypů – 14-15</w:t>
      </w:r>
      <w:r>
        <w:rPr>
          <w:spacing w:val="-5"/>
          <w:sz w:val="24"/>
        </w:rPr>
        <w:t> </w:t>
      </w:r>
      <w:r>
        <w:rPr>
          <w:sz w:val="24"/>
        </w:rPr>
        <w:t>serovarů.</w:t>
      </w:r>
    </w:p>
    <w:p>
      <w:pPr>
        <w:pStyle w:val="ListParagraph"/>
        <w:numPr>
          <w:ilvl w:val="1"/>
          <w:numId w:val="45"/>
        </w:numPr>
        <w:tabs>
          <w:tab w:pos="959" w:val="left" w:leader="none"/>
          <w:tab w:pos="960" w:val="left" w:leader="none"/>
        </w:tabs>
        <w:spacing w:line="240" w:lineRule="auto" w:before="22" w:after="0"/>
        <w:ind w:left="959" w:right="0" w:hanging="361"/>
        <w:jc w:val="left"/>
        <w:rPr>
          <w:sz w:val="24"/>
        </w:rPr>
      </w:pPr>
      <w:r>
        <w:rPr>
          <w:sz w:val="24"/>
        </w:rPr>
        <w:t>BCH: Vznik čpavku (amoniak) při hydrolýze močoviny</w:t>
      </w:r>
      <w:r>
        <w:rPr>
          <w:spacing w:val="-5"/>
          <w:sz w:val="24"/>
        </w:rPr>
        <w:t> </w:t>
      </w:r>
      <w:r>
        <w:rPr>
          <w:sz w:val="24"/>
        </w:rPr>
        <w:t>ureasou</w:t>
      </w:r>
    </w:p>
    <w:p>
      <w:pPr>
        <w:numPr>
          <w:ilvl w:val="1"/>
          <w:numId w:val="45"/>
        </w:numPr>
        <w:tabs>
          <w:tab w:pos="959" w:val="left" w:leader="none"/>
          <w:tab w:pos="960" w:val="left" w:leader="none"/>
        </w:tabs>
        <w:spacing w:before="22"/>
        <w:ind w:left="959" w:right="0" w:hanging="361"/>
        <w:jc w:val="left"/>
        <w:rPr>
          <w:sz w:val="24"/>
        </w:rPr>
      </w:pPr>
      <w:r>
        <w:rPr>
          <w:b/>
          <w:sz w:val="24"/>
        </w:rPr>
        <w:t>Patogeneze a</w:t>
      </w:r>
      <w:r>
        <w:rPr>
          <w:b/>
          <w:spacing w:val="-1"/>
          <w:sz w:val="24"/>
        </w:rPr>
        <w:t> </w:t>
      </w:r>
      <w:r>
        <w:rPr>
          <w:b/>
          <w:sz w:val="24"/>
        </w:rPr>
        <w:t>patogenita</w:t>
      </w:r>
      <w:r>
        <w:rPr>
          <w:sz w:val="24"/>
        </w:rPr>
        <w:t>:</w:t>
      </w:r>
    </w:p>
    <w:p>
      <w:pPr>
        <w:pStyle w:val="ListParagraph"/>
        <w:numPr>
          <w:ilvl w:val="2"/>
          <w:numId w:val="45"/>
        </w:numPr>
        <w:tabs>
          <w:tab w:pos="1396" w:val="left" w:leader="none"/>
          <w:tab w:pos="1397" w:val="left" w:leader="none"/>
        </w:tabs>
        <w:spacing w:line="240" w:lineRule="auto" w:before="23" w:after="0"/>
        <w:ind w:left="1396" w:right="0" w:hanging="361"/>
        <w:jc w:val="left"/>
        <w:rPr>
          <w:sz w:val="24"/>
        </w:rPr>
      </w:pPr>
      <w:r>
        <w:rPr>
          <w:sz w:val="24"/>
        </w:rPr>
        <w:t>V patogenezi hrají velkou úlohu enzymy –</w:t>
      </w:r>
      <w:r>
        <w:rPr>
          <w:spacing w:val="-4"/>
          <w:sz w:val="24"/>
        </w:rPr>
        <w:t> </w:t>
      </w:r>
      <w:r>
        <w:rPr>
          <w:sz w:val="24"/>
        </w:rPr>
        <w:t>fosfolipázy.</w:t>
      </w:r>
    </w:p>
    <w:p>
      <w:pPr>
        <w:pStyle w:val="ListParagraph"/>
        <w:numPr>
          <w:ilvl w:val="2"/>
          <w:numId w:val="45"/>
        </w:numPr>
        <w:tabs>
          <w:tab w:pos="1396" w:val="left" w:leader="none"/>
          <w:tab w:pos="1397" w:val="left" w:leader="none"/>
        </w:tabs>
        <w:spacing w:line="240" w:lineRule="auto" w:before="9" w:after="0"/>
        <w:ind w:left="1396" w:right="0" w:hanging="361"/>
        <w:jc w:val="left"/>
        <w:rPr>
          <w:sz w:val="24"/>
        </w:rPr>
      </w:pPr>
      <w:r>
        <w:rPr>
          <w:sz w:val="24"/>
        </w:rPr>
        <w:t>Amoniak – produkt štěpní močoviny bakterií, je</w:t>
      </w:r>
      <w:r>
        <w:rPr>
          <w:spacing w:val="-5"/>
          <w:sz w:val="24"/>
        </w:rPr>
        <w:t> </w:t>
      </w:r>
      <w:r>
        <w:rPr>
          <w:sz w:val="24"/>
        </w:rPr>
        <w:t>toxický.</w:t>
      </w:r>
    </w:p>
    <w:p>
      <w:pPr>
        <w:pStyle w:val="ListParagraph"/>
        <w:numPr>
          <w:ilvl w:val="2"/>
          <w:numId w:val="45"/>
        </w:numPr>
        <w:tabs>
          <w:tab w:pos="1396" w:val="left" w:leader="none"/>
          <w:tab w:pos="1397" w:val="left" w:leader="none"/>
        </w:tabs>
        <w:spacing w:line="249" w:lineRule="auto" w:before="12" w:after="0"/>
        <w:ind w:left="1396" w:right="1379" w:hanging="360"/>
        <w:jc w:val="left"/>
        <w:rPr>
          <w:sz w:val="24"/>
        </w:rPr>
      </w:pPr>
      <w:r>
        <w:rPr>
          <w:sz w:val="24"/>
        </w:rPr>
        <w:t>Produkce kys. arachidonové, syntéza prostaglandinů (riziko předčasné ruptury plodových</w:t>
      </w:r>
      <w:r>
        <w:rPr>
          <w:spacing w:val="-2"/>
          <w:sz w:val="24"/>
        </w:rPr>
        <w:t> </w:t>
      </w:r>
      <w:r>
        <w:rPr>
          <w:sz w:val="24"/>
        </w:rPr>
        <w:t>blan)</w:t>
      </w:r>
    </w:p>
    <w:p>
      <w:pPr>
        <w:pStyle w:val="ListParagraph"/>
        <w:numPr>
          <w:ilvl w:val="2"/>
          <w:numId w:val="45"/>
        </w:numPr>
        <w:tabs>
          <w:tab w:pos="1396" w:val="left" w:leader="none"/>
          <w:tab w:pos="1397" w:val="left" w:leader="none"/>
          <w:tab w:pos="2638" w:val="left" w:leader="none"/>
          <w:tab w:pos="3633" w:val="left" w:leader="none"/>
          <w:tab w:pos="4921" w:val="left" w:leader="none"/>
          <w:tab w:pos="5695" w:val="left" w:leader="none"/>
          <w:tab w:pos="7003" w:val="left" w:leader="none"/>
          <w:tab w:pos="8459" w:val="left" w:leader="none"/>
          <w:tab w:pos="8795" w:val="left" w:leader="none"/>
        </w:tabs>
        <w:spacing w:line="249" w:lineRule="auto" w:before="10" w:after="0"/>
        <w:ind w:left="1396" w:right="1374" w:hanging="360"/>
        <w:jc w:val="left"/>
        <w:rPr>
          <w:sz w:val="24"/>
        </w:rPr>
      </w:pPr>
      <w:r>
        <w:rPr>
          <w:sz w:val="24"/>
        </w:rPr>
        <w:t>Uretritidy</w:t>
        <w:tab/>
        <w:t>(dalším</w:t>
        <w:tab/>
        <w:t>původcem</w:t>
        <w:tab/>
        <w:t>vedle</w:t>
        <w:tab/>
        <w:t>Chlamydia</w:t>
        <w:tab/>
        <w:t>trachomatis</w:t>
        <w:tab/>
        <w:t>a</w:t>
        <w:tab/>
      </w:r>
      <w:r>
        <w:rPr>
          <w:spacing w:val="-1"/>
          <w:sz w:val="24"/>
        </w:rPr>
        <w:t>Neisserie </w:t>
      </w:r>
      <w:r>
        <w:rPr>
          <w:sz w:val="24"/>
        </w:rPr>
        <w:t>gonorrhoeae)</w:t>
      </w:r>
    </w:p>
    <w:p>
      <w:pPr>
        <w:pStyle w:val="ListParagraph"/>
        <w:numPr>
          <w:ilvl w:val="3"/>
          <w:numId w:val="45"/>
        </w:numPr>
        <w:tabs>
          <w:tab w:pos="2117" w:val="left" w:leader="none"/>
        </w:tabs>
        <w:spacing w:line="240" w:lineRule="auto" w:before="13" w:after="0"/>
        <w:ind w:left="2116" w:right="0" w:hanging="361"/>
        <w:jc w:val="left"/>
        <w:rPr>
          <w:sz w:val="24"/>
        </w:rPr>
      </w:pPr>
      <w:r>
        <w:rPr>
          <w:sz w:val="24"/>
        </w:rPr>
        <w:t>Bakterie vyvolává zánět plodových</w:t>
      </w:r>
      <w:r>
        <w:rPr>
          <w:spacing w:val="-4"/>
          <w:sz w:val="24"/>
        </w:rPr>
        <w:t> </w:t>
      </w:r>
      <w:r>
        <w:rPr>
          <w:sz w:val="24"/>
        </w:rPr>
        <w:t>blan.</w:t>
      </w:r>
    </w:p>
    <w:p>
      <w:pPr>
        <w:pStyle w:val="ListParagraph"/>
        <w:numPr>
          <w:ilvl w:val="3"/>
          <w:numId w:val="45"/>
        </w:numPr>
        <w:tabs>
          <w:tab w:pos="2117" w:val="left" w:leader="none"/>
        </w:tabs>
        <w:spacing w:line="259" w:lineRule="auto" w:before="22" w:after="0"/>
        <w:ind w:left="2116" w:right="1378" w:hanging="360"/>
        <w:jc w:val="left"/>
        <w:rPr>
          <w:sz w:val="24"/>
        </w:rPr>
      </w:pPr>
      <w:r>
        <w:rPr>
          <w:sz w:val="24"/>
        </w:rPr>
        <w:t>Perinatální morbidita a mortalita, může způsobit plicní onemocnění u nedonošených</w:t>
      </w:r>
      <w:r>
        <w:rPr>
          <w:spacing w:val="-2"/>
          <w:sz w:val="24"/>
        </w:rPr>
        <w:t> </w:t>
      </w:r>
      <w:r>
        <w:rPr>
          <w:sz w:val="24"/>
        </w:rPr>
        <w:t>dětí.</w:t>
      </w:r>
    </w:p>
    <w:p>
      <w:pPr>
        <w:pStyle w:val="ListParagraph"/>
        <w:numPr>
          <w:ilvl w:val="3"/>
          <w:numId w:val="45"/>
        </w:numPr>
        <w:tabs>
          <w:tab w:pos="2117" w:val="left" w:leader="none"/>
        </w:tabs>
        <w:spacing w:line="281" w:lineRule="exact" w:before="0" w:after="0"/>
        <w:ind w:left="2116" w:right="0" w:hanging="361"/>
        <w:jc w:val="left"/>
        <w:rPr>
          <w:sz w:val="24"/>
        </w:rPr>
      </w:pPr>
      <w:r>
        <w:rPr>
          <w:sz w:val="24"/>
        </w:rPr>
        <w:t>10% v hemokultuře žen s poporodní</w:t>
      </w:r>
      <w:r>
        <w:rPr>
          <w:spacing w:val="1"/>
          <w:sz w:val="24"/>
        </w:rPr>
        <w:t> </w:t>
      </w:r>
      <w:r>
        <w:rPr>
          <w:sz w:val="24"/>
        </w:rPr>
        <w:t>horečkou</w:t>
      </w:r>
    </w:p>
    <w:p>
      <w:pPr>
        <w:pStyle w:val="BodyText"/>
        <w:spacing w:before="4"/>
        <w:ind w:left="0" w:firstLine="0"/>
        <w:rPr>
          <w:sz w:val="29"/>
        </w:rPr>
      </w:pPr>
    </w:p>
    <w:p>
      <w:pPr>
        <w:spacing w:before="1"/>
        <w:ind w:left="676" w:right="0" w:firstLine="0"/>
        <w:jc w:val="left"/>
        <w:rPr>
          <w:b/>
          <w:i/>
          <w:sz w:val="24"/>
        </w:rPr>
      </w:pPr>
      <w:r>
        <w:rPr>
          <w:b/>
          <w:sz w:val="24"/>
        </w:rPr>
        <w:t>Patogenita u </w:t>
      </w:r>
      <w:r>
        <w:rPr>
          <w:b/>
          <w:i/>
          <w:sz w:val="24"/>
        </w:rPr>
        <w:t>M. hominis a U. Urealyticum</w:t>
      </w:r>
    </w:p>
    <w:p>
      <w:pPr>
        <w:pStyle w:val="ListParagraph"/>
        <w:numPr>
          <w:ilvl w:val="1"/>
          <w:numId w:val="45"/>
        </w:numPr>
        <w:tabs>
          <w:tab w:pos="959" w:val="left" w:leader="none"/>
          <w:tab w:pos="960" w:val="left" w:leader="none"/>
        </w:tabs>
        <w:spacing w:line="259" w:lineRule="auto" w:before="31" w:after="0"/>
        <w:ind w:left="959" w:right="1377" w:hanging="360"/>
        <w:jc w:val="left"/>
        <w:rPr>
          <w:sz w:val="24"/>
        </w:rPr>
      </w:pPr>
      <w:r>
        <w:rPr>
          <w:sz w:val="24"/>
        </w:rPr>
        <w:t>Často izolované z urogenitálního traktu zcela zdravých osob – „klinický význam je sporný“</w:t>
      </w:r>
    </w:p>
    <w:p>
      <w:pPr>
        <w:pStyle w:val="ListParagraph"/>
        <w:numPr>
          <w:ilvl w:val="1"/>
          <w:numId w:val="45"/>
        </w:numPr>
        <w:tabs>
          <w:tab w:pos="959" w:val="left" w:leader="none"/>
          <w:tab w:pos="960" w:val="left" w:leader="none"/>
        </w:tabs>
        <w:spacing w:line="294" w:lineRule="exact" w:before="0" w:after="0"/>
        <w:ind w:left="959" w:right="0" w:hanging="361"/>
        <w:jc w:val="left"/>
        <w:rPr>
          <w:sz w:val="24"/>
        </w:rPr>
      </w:pPr>
      <w:r>
        <w:rPr>
          <w:sz w:val="24"/>
        </w:rPr>
        <w:t>U žen: endometritidy, chorioamnitidy, předčasné ruptury plodových</w:t>
      </w:r>
      <w:r>
        <w:rPr>
          <w:spacing w:val="-8"/>
          <w:sz w:val="24"/>
        </w:rPr>
        <w:t> </w:t>
      </w:r>
      <w:r>
        <w:rPr>
          <w:sz w:val="24"/>
        </w:rPr>
        <w:t>blan</w:t>
      </w:r>
    </w:p>
    <w:p>
      <w:pPr>
        <w:pStyle w:val="ListParagraph"/>
        <w:numPr>
          <w:ilvl w:val="1"/>
          <w:numId w:val="45"/>
        </w:numPr>
        <w:tabs>
          <w:tab w:pos="959" w:val="left" w:leader="none"/>
          <w:tab w:pos="960" w:val="left" w:leader="none"/>
          <w:tab w:pos="1336" w:val="left" w:leader="none"/>
          <w:tab w:pos="2190" w:val="left" w:leader="none"/>
          <w:tab w:pos="3622" w:val="left" w:leader="none"/>
          <w:tab w:pos="4469" w:val="left" w:leader="none"/>
          <w:tab w:pos="5855" w:val="left" w:leader="none"/>
          <w:tab w:pos="7177" w:val="left" w:leader="none"/>
          <w:tab w:pos="7650" w:val="left" w:leader="none"/>
        </w:tabs>
        <w:spacing w:line="259" w:lineRule="auto" w:before="23" w:after="0"/>
        <w:ind w:left="959" w:right="1376" w:hanging="360"/>
        <w:jc w:val="left"/>
        <w:rPr>
          <w:sz w:val="24"/>
        </w:rPr>
      </w:pPr>
      <w:r>
        <w:rPr>
          <w:sz w:val="24"/>
        </w:rPr>
        <w:t>U</w:t>
        <w:tab/>
        <w:t>mužů:</w:t>
        <w:tab/>
        <w:t>prostatitidy</w:t>
        <w:tab/>
        <w:t>(často</w:t>
        <w:tab/>
        <w:t>zchroničtí),</w:t>
        <w:tab/>
        <w:t>spoluúčast</w:t>
        <w:tab/>
        <w:t>na</w:t>
        <w:tab/>
      </w:r>
      <w:r>
        <w:rPr>
          <w:spacing w:val="-1"/>
          <w:sz w:val="24"/>
        </w:rPr>
        <w:t>non-gonorrhoických </w:t>
      </w:r>
      <w:r>
        <w:rPr>
          <w:sz w:val="24"/>
        </w:rPr>
        <w:t>uretritidách</w:t>
      </w:r>
      <w:r>
        <w:rPr>
          <w:spacing w:val="-2"/>
          <w:sz w:val="24"/>
        </w:rPr>
        <w:t> </w:t>
      </w:r>
      <w:r>
        <w:rPr>
          <w:sz w:val="24"/>
        </w:rPr>
        <w:t>(NGU)</w:t>
      </w:r>
    </w:p>
    <w:p>
      <w:pPr>
        <w:pStyle w:val="BodyText"/>
        <w:spacing w:before="6"/>
        <w:ind w:left="0" w:firstLine="0"/>
        <w:rPr>
          <w:sz w:val="27"/>
        </w:rPr>
      </w:pPr>
    </w:p>
    <w:p>
      <w:pPr>
        <w:spacing w:before="0"/>
        <w:ind w:left="676" w:right="0" w:firstLine="0"/>
        <w:jc w:val="both"/>
        <w:rPr>
          <w:b/>
          <w:i/>
          <w:sz w:val="24"/>
        </w:rPr>
      </w:pPr>
      <w:r>
        <w:rPr>
          <w:b/>
          <w:sz w:val="24"/>
        </w:rPr>
        <w:t>Epidemiologie u </w:t>
      </w:r>
      <w:r>
        <w:rPr>
          <w:b/>
          <w:i/>
          <w:sz w:val="24"/>
        </w:rPr>
        <w:t>M. hominis a U. Urealyticum</w:t>
      </w:r>
    </w:p>
    <w:p>
      <w:pPr>
        <w:pStyle w:val="ListParagraph"/>
        <w:numPr>
          <w:ilvl w:val="0"/>
          <w:numId w:val="46"/>
        </w:numPr>
        <w:tabs>
          <w:tab w:pos="1397" w:val="left" w:leader="none"/>
        </w:tabs>
        <w:spacing w:line="240" w:lineRule="auto" w:before="32" w:after="0"/>
        <w:ind w:left="1396" w:right="0" w:hanging="361"/>
        <w:jc w:val="both"/>
        <w:rPr>
          <w:sz w:val="24"/>
        </w:rPr>
      </w:pPr>
      <w:r>
        <w:rPr>
          <w:sz w:val="24"/>
        </w:rPr>
        <w:t>Většinou přenos pohlavním stykem, případně přes</w:t>
      </w:r>
      <w:r>
        <w:rPr>
          <w:spacing w:val="-4"/>
          <w:sz w:val="24"/>
        </w:rPr>
        <w:t> </w:t>
      </w:r>
      <w:r>
        <w:rPr>
          <w:sz w:val="24"/>
        </w:rPr>
        <w:t>placentu.</w:t>
      </w:r>
    </w:p>
    <w:p>
      <w:pPr>
        <w:pStyle w:val="ListParagraph"/>
        <w:numPr>
          <w:ilvl w:val="0"/>
          <w:numId w:val="46"/>
        </w:numPr>
        <w:tabs>
          <w:tab w:pos="1397" w:val="left" w:leader="none"/>
        </w:tabs>
        <w:spacing w:line="259" w:lineRule="auto" w:before="22" w:after="0"/>
        <w:ind w:left="1396" w:right="1374" w:hanging="360"/>
        <w:jc w:val="both"/>
        <w:rPr>
          <w:sz w:val="24"/>
        </w:rPr>
      </w:pPr>
      <w:r>
        <w:rPr>
          <w:sz w:val="24"/>
        </w:rPr>
        <w:t>Mykoplasmové a ureaplasmové infekce často sdruženy s jinými bakteriálními onemocněními vyvolanými Chlamydia trachomatis, Neisseria gonorrhoea, Streptococcus</w:t>
      </w:r>
      <w:r>
        <w:rPr>
          <w:spacing w:val="-2"/>
          <w:sz w:val="24"/>
        </w:rPr>
        <w:t> </w:t>
      </w:r>
      <w:r>
        <w:rPr>
          <w:sz w:val="24"/>
        </w:rPr>
        <w:t>agalactiae</w:t>
      </w:r>
    </w:p>
    <w:p>
      <w:pPr>
        <w:spacing w:after="0" w:line="259" w:lineRule="auto"/>
        <w:jc w:val="both"/>
        <w:rPr>
          <w:sz w:val="24"/>
        </w:rPr>
        <w:sectPr>
          <w:pgSz w:w="11910" w:h="16840"/>
          <w:pgMar w:top="1320" w:bottom="280" w:left="740" w:right="40"/>
        </w:sectPr>
      </w:pPr>
    </w:p>
    <w:p>
      <w:pPr>
        <w:pStyle w:val="Heading9"/>
        <w:numPr>
          <w:ilvl w:val="0"/>
          <w:numId w:val="45"/>
        </w:numPr>
        <w:tabs>
          <w:tab w:pos="677" w:val="left" w:leader="none"/>
        </w:tabs>
        <w:spacing w:line="240" w:lineRule="auto" w:before="78" w:after="0"/>
        <w:ind w:left="676" w:right="0" w:hanging="362"/>
        <w:jc w:val="left"/>
        <w:rPr>
          <w:i/>
        </w:rPr>
      </w:pPr>
      <w:r>
        <w:rPr>
          <w:i/>
        </w:rPr>
        <w:t>M.</w:t>
      </w:r>
      <w:r>
        <w:rPr>
          <w:i/>
          <w:spacing w:val="-1"/>
        </w:rPr>
        <w:t> </w:t>
      </w:r>
      <w:r>
        <w:rPr>
          <w:i/>
        </w:rPr>
        <w:t>genitalium</w:t>
      </w:r>
    </w:p>
    <w:p>
      <w:pPr>
        <w:pStyle w:val="ListParagraph"/>
        <w:numPr>
          <w:ilvl w:val="1"/>
          <w:numId w:val="45"/>
        </w:numPr>
        <w:tabs>
          <w:tab w:pos="1396" w:val="left" w:leader="none"/>
          <w:tab w:pos="1397" w:val="left" w:leader="none"/>
        </w:tabs>
        <w:spacing w:line="240" w:lineRule="auto" w:before="28" w:after="0"/>
        <w:ind w:left="1396" w:right="0" w:hanging="361"/>
        <w:jc w:val="left"/>
        <w:rPr>
          <w:sz w:val="24"/>
        </w:rPr>
      </w:pPr>
      <w:r>
        <w:rPr>
          <w:w w:val="110"/>
          <w:sz w:val="24"/>
        </w:rPr>
        <w:t>Lahvovitý</w:t>
      </w:r>
      <w:r>
        <w:rPr>
          <w:spacing w:val="-11"/>
          <w:w w:val="110"/>
          <w:sz w:val="24"/>
        </w:rPr>
        <w:t> </w:t>
      </w:r>
      <w:r>
        <w:rPr>
          <w:w w:val="110"/>
          <w:sz w:val="24"/>
        </w:rPr>
        <w:t>tvar</w:t>
      </w:r>
      <w:r>
        <w:rPr>
          <w:spacing w:val="-10"/>
          <w:w w:val="110"/>
          <w:sz w:val="24"/>
        </w:rPr>
        <w:t> </w:t>
      </w:r>
      <w:r>
        <w:rPr>
          <w:rFonts w:ascii="Wingdings" w:hAnsi="Wingdings"/>
          <w:w w:val="170"/>
          <w:sz w:val="24"/>
        </w:rPr>
        <w:t>→</w:t>
      </w:r>
      <w:r>
        <w:rPr>
          <w:rFonts w:ascii="Times New Roman" w:hAnsi="Times New Roman"/>
          <w:spacing w:val="-52"/>
          <w:w w:val="170"/>
          <w:sz w:val="24"/>
        </w:rPr>
        <w:t> </w:t>
      </w:r>
      <w:r>
        <w:rPr>
          <w:w w:val="110"/>
          <w:sz w:val="24"/>
        </w:rPr>
        <w:t>špičkou</w:t>
      </w:r>
      <w:r>
        <w:rPr>
          <w:spacing w:val="-10"/>
          <w:w w:val="110"/>
          <w:sz w:val="24"/>
        </w:rPr>
        <w:t> </w:t>
      </w:r>
      <w:r>
        <w:rPr>
          <w:w w:val="110"/>
          <w:sz w:val="24"/>
        </w:rPr>
        <w:t>adheruje</w:t>
      </w:r>
      <w:r>
        <w:rPr>
          <w:spacing w:val="-9"/>
          <w:w w:val="110"/>
          <w:sz w:val="24"/>
        </w:rPr>
        <w:t> </w:t>
      </w:r>
      <w:r>
        <w:rPr>
          <w:w w:val="110"/>
          <w:sz w:val="24"/>
        </w:rPr>
        <w:t>k</w:t>
      </w:r>
      <w:r>
        <w:rPr>
          <w:spacing w:val="-10"/>
          <w:w w:val="110"/>
          <w:sz w:val="24"/>
        </w:rPr>
        <w:t> </w:t>
      </w:r>
      <w:r>
        <w:rPr>
          <w:w w:val="110"/>
          <w:sz w:val="24"/>
        </w:rPr>
        <w:t>epiteliím</w:t>
      </w:r>
    </w:p>
    <w:p>
      <w:pPr>
        <w:pStyle w:val="ListParagraph"/>
        <w:numPr>
          <w:ilvl w:val="1"/>
          <w:numId w:val="45"/>
        </w:numPr>
        <w:tabs>
          <w:tab w:pos="1396" w:val="left" w:leader="none"/>
          <w:tab w:pos="1397" w:val="left" w:leader="none"/>
        </w:tabs>
        <w:spacing w:line="240" w:lineRule="auto" w:before="22" w:after="0"/>
        <w:ind w:left="1396" w:right="0" w:hanging="361"/>
        <w:jc w:val="left"/>
        <w:rPr>
          <w:sz w:val="24"/>
        </w:rPr>
      </w:pPr>
      <w:r>
        <w:rPr>
          <w:sz w:val="24"/>
        </w:rPr>
        <w:t>Patří mezi původce</w:t>
      </w:r>
      <w:r>
        <w:rPr>
          <w:spacing w:val="-3"/>
          <w:sz w:val="24"/>
        </w:rPr>
        <w:t> </w:t>
      </w:r>
      <w:r>
        <w:rPr>
          <w:sz w:val="24"/>
        </w:rPr>
        <w:t>NGU</w:t>
      </w:r>
    </w:p>
    <w:p>
      <w:pPr>
        <w:pStyle w:val="BodyText"/>
        <w:spacing w:before="1"/>
        <w:ind w:left="0" w:firstLine="0"/>
        <w:rPr>
          <w:sz w:val="32"/>
        </w:rPr>
      </w:pPr>
    </w:p>
    <w:p>
      <w:pPr>
        <w:spacing w:before="0"/>
        <w:ind w:left="676" w:right="0" w:firstLine="0"/>
        <w:jc w:val="left"/>
        <w:rPr>
          <w:rFonts w:ascii="Calibri Light"/>
          <w:b w:val="0"/>
          <w:sz w:val="28"/>
        </w:rPr>
      </w:pPr>
      <w:r>
        <w:rPr>
          <w:rFonts w:ascii="Calibri Light"/>
          <w:b w:val="0"/>
          <w:color w:val="2E5395"/>
          <w:sz w:val="28"/>
        </w:rPr>
        <w:t>CHLAMYDIE</w:t>
      </w:r>
    </w:p>
    <w:p>
      <w:pPr>
        <w:spacing w:before="25"/>
        <w:ind w:left="676" w:right="0" w:firstLine="0"/>
        <w:jc w:val="left"/>
        <w:rPr>
          <w:i/>
          <w:sz w:val="20"/>
        </w:rPr>
      </w:pPr>
      <w:r>
        <w:rPr>
          <w:i/>
          <w:sz w:val="20"/>
        </w:rPr>
        <w:t>Shrnutí:</w:t>
      </w:r>
    </w:p>
    <w:p>
      <w:pPr>
        <w:pStyle w:val="ListParagraph"/>
        <w:numPr>
          <w:ilvl w:val="0"/>
          <w:numId w:val="47"/>
        </w:numPr>
        <w:tabs>
          <w:tab w:pos="959" w:val="left" w:leader="none"/>
          <w:tab w:pos="960" w:val="left" w:leader="none"/>
        </w:tabs>
        <w:spacing w:line="240" w:lineRule="auto" w:before="30" w:after="0"/>
        <w:ind w:left="959" w:right="0" w:hanging="361"/>
        <w:jc w:val="left"/>
        <w:rPr>
          <w:i/>
          <w:sz w:val="20"/>
        </w:rPr>
      </w:pPr>
      <w:r>
        <w:rPr>
          <w:i/>
          <w:sz w:val="20"/>
        </w:rPr>
        <w:t>V</w:t>
      </w:r>
      <w:r>
        <w:rPr>
          <w:i/>
          <w:spacing w:val="22"/>
          <w:sz w:val="20"/>
        </w:rPr>
        <w:t> </w:t>
      </w:r>
      <w:r>
        <w:rPr>
          <w:i/>
          <w:sz w:val="20"/>
        </w:rPr>
        <w:t>BS,</w:t>
      </w:r>
      <w:r>
        <w:rPr>
          <w:i/>
          <w:spacing w:val="22"/>
          <w:sz w:val="20"/>
        </w:rPr>
        <w:t> </w:t>
      </w:r>
      <w:r>
        <w:rPr>
          <w:i/>
          <w:sz w:val="20"/>
        </w:rPr>
        <w:t>která</w:t>
      </w:r>
      <w:r>
        <w:rPr>
          <w:i/>
          <w:spacing w:val="24"/>
          <w:sz w:val="20"/>
        </w:rPr>
        <w:t> </w:t>
      </w:r>
      <w:r>
        <w:rPr>
          <w:i/>
          <w:sz w:val="20"/>
        </w:rPr>
        <w:t>je</w:t>
      </w:r>
      <w:r>
        <w:rPr>
          <w:i/>
          <w:spacing w:val="21"/>
          <w:sz w:val="20"/>
        </w:rPr>
        <w:t> </w:t>
      </w:r>
      <w:r>
        <w:rPr>
          <w:i/>
          <w:sz w:val="20"/>
        </w:rPr>
        <w:t>podobná</w:t>
      </w:r>
      <w:r>
        <w:rPr>
          <w:i/>
          <w:spacing w:val="24"/>
          <w:sz w:val="20"/>
        </w:rPr>
        <w:t> </w:t>
      </w:r>
      <w:r>
        <w:rPr>
          <w:i/>
          <w:sz w:val="20"/>
        </w:rPr>
        <w:t>BS</w:t>
      </w:r>
      <w:r>
        <w:rPr>
          <w:i/>
          <w:spacing w:val="21"/>
          <w:sz w:val="20"/>
        </w:rPr>
        <w:t> </w:t>
      </w:r>
      <w:r>
        <w:rPr>
          <w:i/>
          <w:spacing w:val="4"/>
          <w:sz w:val="20"/>
        </w:rPr>
        <w:t>G-</w:t>
      </w:r>
      <w:r>
        <w:rPr>
          <w:i/>
          <w:spacing w:val="23"/>
          <w:sz w:val="20"/>
        </w:rPr>
        <w:t> </w:t>
      </w:r>
      <w:r>
        <w:rPr>
          <w:i/>
          <w:sz w:val="20"/>
        </w:rPr>
        <w:t>bak.,</w:t>
      </w:r>
      <w:r>
        <w:rPr>
          <w:i/>
          <w:spacing w:val="22"/>
          <w:sz w:val="20"/>
        </w:rPr>
        <w:t> </w:t>
      </w:r>
      <w:r>
        <w:rPr>
          <w:i/>
          <w:sz w:val="20"/>
        </w:rPr>
        <w:t>jim</w:t>
      </w:r>
      <w:r>
        <w:rPr>
          <w:i/>
          <w:spacing w:val="23"/>
          <w:sz w:val="20"/>
        </w:rPr>
        <w:t> </w:t>
      </w:r>
      <w:r>
        <w:rPr>
          <w:i/>
          <w:sz w:val="20"/>
        </w:rPr>
        <w:t>chybí</w:t>
      </w:r>
      <w:r>
        <w:rPr>
          <w:i/>
          <w:spacing w:val="23"/>
          <w:sz w:val="20"/>
        </w:rPr>
        <w:t> </w:t>
      </w:r>
      <w:r>
        <w:rPr>
          <w:i/>
          <w:sz w:val="20"/>
        </w:rPr>
        <w:t>peptidoglykan,</w:t>
      </w:r>
      <w:r>
        <w:rPr>
          <w:i/>
          <w:spacing w:val="22"/>
          <w:sz w:val="20"/>
        </w:rPr>
        <w:t> </w:t>
      </w:r>
      <w:r>
        <w:rPr>
          <w:i/>
          <w:sz w:val="20"/>
        </w:rPr>
        <w:t>větší</w:t>
      </w:r>
      <w:r>
        <w:rPr>
          <w:i/>
          <w:spacing w:val="25"/>
          <w:sz w:val="20"/>
        </w:rPr>
        <w:t> </w:t>
      </w:r>
      <w:r>
        <w:rPr>
          <w:i/>
          <w:sz w:val="20"/>
        </w:rPr>
        <w:t>množství</w:t>
      </w:r>
      <w:r>
        <w:rPr>
          <w:i/>
          <w:spacing w:val="22"/>
          <w:sz w:val="20"/>
        </w:rPr>
        <w:t> </w:t>
      </w:r>
      <w:r>
        <w:rPr>
          <w:i/>
          <w:sz w:val="20"/>
        </w:rPr>
        <w:t>lipidů</w:t>
      </w:r>
      <w:r>
        <w:rPr>
          <w:i/>
          <w:spacing w:val="20"/>
          <w:sz w:val="20"/>
        </w:rPr>
        <w:t> </w:t>
      </w:r>
      <w:r>
        <w:rPr>
          <w:i/>
          <w:sz w:val="20"/>
        </w:rPr>
        <w:t>(lipidová</w:t>
      </w:r>
      <w:r>
        <w:rPr>
          <w:i/>
          <w:spacing w:val="31"/>
          <w:sz w:val="20"/>
        </w:rPr>
        <w:t> </w:t>
      </w:r>
      <w:r>
        <w:rPr>
          <w:i/>
          <w:sz w:val="20"/>
        </w:rPr>
        <w:t>dvojvrstva).</w:t>
      </w:r>
    </w:p>
    <w:p>
      <w:pPr>
        <w:spacing w:before="17"/>
        <w:ind w:left="959" w:right="0" w:firstLine="0"/>
        <w:jc w:val="left"/>
        <w:rPr>
          <w:i/>
          <w:sz w:val="20"/>
        </w:rPr>
      </w:pPr>
      <w:r>
        <w:rPr>
          <w:i/>
          <w:sz w:val="20"/>
        </w:rPr>
        <w:t>Citlivé na ATB, které proniknou BS.</w:t>
      </w:r>
    </w:p>
    <w:p>
      <w:pPr>
        <w:pStyle w:val="ListParagraph"/>
        <w:numPr>
          <w:ilvl w:val="0"/>
          <w:numId w:val="47"/>
        </w:numPr>
        <w:tabs>
          <w:tab w:pos="959" w:val="left" w:leader="none"/>
          <w:tab w:pos="960" w:val="left" w:leader="none"/>
        </w:tabs>
        <w:spacing w:line="256" w:lineRule="auto" w:before="20" w:after="0"/>
        <w:ind w:left="959" w:right="1381" w:hanging="360"/>
        <w:jc w:val="left"/>
        <w:rPr>
          <w:i/>
          <w:sz w:val="20"/>
        </w:rPr>
      </w:pPr>
      <w:r>
        <w:rPr>
          <w:i/>
          <w:sz w:val="20"/>
        </w:rPr>
        <w:t>Kulatý až kulovitý tvar. Dokáže podle životního cyklu měnit morfologii – elementární (infekční stádium) a </w:t>
      </w:r>
      <w:r>
        <w:rPr>
          <w:i/>
          <w:sz w:val="20"/>
        </w:rPr>
        <w:t>retikulární</w:t>
      </w:r>
      <w:r>
        <w:rPr>
          <w:i/>
          <w:spacing w:val="-1"/>
          <w:sz w:val="20"/>
        </w:rPr>
        <w:t> </w:t>
      </w:r>
      <w:r>
        <w:rPr>
          <w:i/>
          <w:sz w:val="20"/>
        </w:rPr>
        <w:t>tělísko.</w:t>
      </w:r>
    </w:p>
    <w:p>
      <w:pPr>
        <w:pStyle w:val="ListParagraph"/>
        <w:numPr>
          <w:ilvl w:val="0"/>
          <w:numId w:val="47"/>
        </w:numPr>
        <w:tabs>
          <w:tab w:pos="959" w:val="left" w:leader="none"/>
          <w:tab w:pos="960" w:val="left" w:leader="none"/>
          <w:tab w:pos="5863" w:val="left" w:leader="none"/>
        </w:tabs>
        <w:spacing w:line="240" w:lineRule="auto" w:before="3" w:after="0"/>
        <w:ind w:left="959" w:right="0" w:hanging="361"/>
        <w:jc w:val="left"/>
        <w:rPr>
          <w:i/>
          <w:sz w:val="20"/>
        </w:rPr>
      </w:pPr>
      <w:r>
        <w:rPr/>
        <w:drawing>
          <wp:anchor distT="0" distB="0" distL="0" distR="0" allowOverlap="1" layoutInCell="1" locked="0" behindDoc="1" simplePos="0" relativeHeight="244609024">
            <wp:simplePos x="0" y="0"/>
            <wp:positionH relativeFrom="page">
              <wp:posOffset>4080383</wp:posOffset>
            </wp:positionH>
            <wp:positionV relativeFrom="paragraph">
              <wp:posOffset>2183</wp:posOffset>
            </wp:positionV>
            <wp:extent cx="170687" cy="147827"/>
            <wp:effectExtent l="0" t="0" r="0" b="0"/>
            <wp:wrapNone/>
            <wp:docPr id="23" name="image11.png"/>
            <wp:cNvGraphicFramePr>
              <a:graphicFrameLocks noChangeAspect="1"/>
            </wp:cNvGraphicFramePr>
            <a:graphic>
              <a:graphicData uri="http://schemas.openxmlformats.org/drawingml/2006/picture">
                <pic:pic>
                  <pic:nvPicPr>
                    <pic:cNvPr id="24" name="image11.png"/>
                    <pic:cNvPicPr/>
                  </pic:nvPicPr>
                  <pic:blipFill>
                    <a:blip r:embed="rId18" cstate="print"/>
                    <a:stretch>
                      <a:fillRect/>
                    </a:stretch>
                  </pic:blipFill>
                  <pic:spPr>
                    <a:xfrm>
                      <a:off x="0" y="0"/>
                      <a:ext cx="170687" cy="147827"/>
                    </a:xfrm>
                    <a:prstGeom prst="rect">
                      <a:avLst/>
                    </a:prstGeom>
                  </pic:spPr>
                </pic:pic>
              </a:graphicData>
            </a:graphic>
          </wp:anchor>
        </w:drawing>
      </w:r>
      <w:r>
        <w:rPr>
          <w:i/>
          <w:sz w:val="20"/>
        </w:rPr>
        <w:t>Jedná se o obligátně IC parazity. Replikují se</w:t>
      </w:r>
      <w:r>
        <w:rPr>
          <w:i/>
          <w:spacing w:val="-22"/>
          <w:sz w:val="20"/>
        </w:rPr>
        <w:t> </w:t>
      </w:r>
      <w:r>
        <w:rPr>
          <w:i/>
          <w:sz w:val="20"/>
        </w:rPr>
        <w:t>v</w:t>
      </w:r>
      <w:r>
        <w:rPr>
          <w:i/>
          <w:spacing w:val="-2"/>
          <w:sz w:val="20"/>
        </w:rPr>
        <w:t> </w:t>
      </w:r>
      <w:r>
        <w:rPr>
          <w:i/>
          <w:sz w:val="20"/>
        </w:rPr>
        <w:t>endosomu</w:t>
        <w:tab/>
        <w:t>tvorba typických</w:t>
      </w:r>
      <w:r>
        <w:rPr>
          <w:i/>
          <w:spacing w:val="-2"/>
          <w:sz w:val="20"/>
        </w:rPr>
        <w:t> </w:t>
      </w:r>
      <w:r>
        <w:rPr>
          <w:i/>
          <w:sz w:val="20"/>
        </w:rPr>
        <w:t>inklusí.</w:t>
      </w:r>
    </w:p>
    <w:p>
      <w:pPr>
        <w:pStyle w:val="ListParagraph"/>
        <w:numPr>
          <w:ilvl w:val="0"/>
          <w:numId w:val="47"/>
        </w:numPr>
        <w:tabs>
          <w:tab w:pos="959" w:val="left" w:leader="none"/>
          <w:tab w:pos="960" w:val="left" w:leader="none"/>
        </w:tabs>
        <w:spacing w:line="240" w:lineRule="auto" w:before="20" w:after="0"/>
        <w:ind w:left="959" w:right="0" w:hanging="361"/>
        <w:jc w:val="left"/>
        <w:rPr>
          <w:i/>
          <w:sz w:val="20"/>
        </w:rPr>
      </w:pPr>
      <w:r>
        <w:rPr>
          <w:i/>
          <w:sz w:val="20"/>
        </w:rPr>
        <w:t>Bakterie s defektem tvorby</w:t>
      </w:r>
      <w:r>
        <w:rPr>
          <w:i/>
          <w:spacing w:val="-5"/>
          <w:sz w:val="20"/>
        </w:rPr>
        <w:t> </w:t>
      </w:r>
      <w:r>
        <w:rPr>
          <w:i/>
          <w:sz w:val="20"/>
        </w:rPr>
        <w:t>ATP.</w:t>
      </w:r>
    </w:p>
    <w:p>
      <w:pPr>
        <w:pStyle w:val="ListParagraph"/>
        <w:numPr>
          <w:ilvl w:val="1"/>
          <w:numId w:val="47"/>
        </w:numPr>
        <w:tabs>
          <w:tab w:pos="1396" w:val="left" w:leader="none"/>
          <w:tab w:pos="1397" w:val="left" w:leader="none"/>
        </w:tabs>
        <w:spacing w:line="240" w:lineRule="auto" w:before="17" w:after="0"/>
        <w:ind w:left="1396" w:right="0" w:hanging="361"/>
        <w:jc w:val="left"/>
        <w:rPr>
          <w:i/>
          <w:sz w:val="20"/>
        </w:rPr>
      </w:pPr>
      <w:r>
        <w:rPr>
          <w:i/>
          <w:sz w:val="20"/>
        </w:rPr>
        <w:t>In vivo – potřebují hostitele (IC</w:t>
      </w:r>
      <w:r>
        <w:rPr>
          <w:i/>
          <w:spacing w:val="-5"/>
          <w:sz w:val="20"/>
        </w:rPr>
        <w:t> </w:t>
      </w:r>
      <w:r>
        <w:rPr>
          <w:i/>
          <w:sz w:val="20"/>
        </w:rPr>
        <w:t>parazité).</w:t>
      </w:r>
    </w:p>
    <w:p>
      <w:pPr>
        <w:pStyle w:val="ListParagraph"/>
        <w:numPr>
          <w:ilvl w:val="1"/>
          <w:numId w:val="47"/>
        </w:numPr>
        <w:tabs>
          <w:tab w:pos="1396" w:val="left" w:leader="none"/>
          <w:tab w:pos="1397" w:val="left" w:leader="none"/>
        </w:tabs>
        <w:spacing w:line="240" w:lineRule="auto" w:before="10" w:after="0"/>
        <w:ind w:left="1396" w:right="0" w:hanging="361"/>
        <w:jc w:val="left"/>
        <w:rPr>
          <w:i/>
          <w:sz w:val="20"/>
        </w:rPr>
      </w:pPr>
      <w:r>
        <w:rPr>
          <w:i/>
          <w:sz w:val="20"/>
        </w:rPr>
        <w:t>In vitro – potřeba tkáňové kultury =&gt; obtížná</w:t>
      </w:r>
      <w:r>
        <w:rPr>
          <w:i/>
          <w:spacing w:val="-7"/>
          <w:sz w:val="20"/>
        </w:rPr>
        <w:t> </w:t>
      </w:r>
      <w:r>
        <w:rPr>
          <w:i/>
          <w:sz w:val="20"/>
        </w:rPr>
        <w:t>kultivace.</w:t>
      </w:r>
    </w:p>
    <w:p>
      <w:pPr>
        <w:pStyle w:val="ListParagraph"/>
        <w:numPr>
          <w:ilvl w:val="0"/>
          <w:numId w:val="47"/>
        </w:numPr>
        <w:tabs>
          <w:tab w:pos="959" w:val="left" w:leader="none"/>
          <w:tab w:pos="960" w:val="left" w:leader="none"/>
        </w:tabs>
        <w:spacing w:line="240" w:lineRule="auto" w:before="11" w:after="0"/>
        <w:ind w:left="959" w:right="0" w:hanging="361"/>
        <w:jc w:val="left"/>
        <w:rPr>
          <w:i/>
          <w:sz w:val="20"/>
        </w:rPr>
      </w:pPr>
      <w:r>
        <w:rPr>
          <w:i/>
          <w:sz w:val="20"/>
        </w:rPr>
        <w:t>Patogenita: Lékařsky nejvýznamnější druhy:</w:t>
      </w:r>
    </w:p>
    <w:p>
      <w:pPr>
        <w:pStyle w:val="ListParagraph"/>
        <w:numPr>
          <w:ilvl w:val="1"/>
          <w:numId w:val="47"/>
        </w:numPr>
        <w:tabs>
          <w:tab w:pos="1396" w:val="left" w:leader="none"/>
          <w:tab w:pos="1397" w:val="left" w:leader="none"/>
        </w:tabs>
        <w:spacing w:line="240" w:lineRule="auto" w:before="17" w:after="0"/>
        <w:ind w:left="1396" w:right="0" w:hanging="361"/>
        <w:jc w:val="left"/>
        <w:rPr>
          <w:i/>
          <w:sz w:val="20"/>
        </w:rPr>
      </w:pPr>
      <w:r>
        <w:rPr>
          <w:i/>
          <w:sz w:val="20"/>
        </w:rPr>
        <w:t>Chlamydia trachomatis: NGU, Trachoma, inklusivní konjunktivitida novorozenců,</w:t>
      </w:r>
      <w:r>
        <w:rPr>
          <w:i/>
          <w:spacing w:val="26"/>
          <w:sz w:val="20"/>
        </w:rPr>
        <w:t> </w:t>
      </w:r>
      <w:r>
        <w:rPr>
          <w:i/>
          <w:sz w:val="20"/>
        </w:rPr>
        <w:t>lymphogranuloma</w:t>
      </w:r>
    </w:p>
    <w:p>
      <w:pPr>
        <w:spacing w:before="11"/>
        <w:ind w:left="1396" w:right="0" w:firstLine="0"/>
        <w:jc w:val="left"/>
        <w:rPr>
          <w:i/>
          <w:sz w:val="20"/>
        </w:rPr>
      </w:pPr>
      <w:r>
        <w:rPr>
          <w:i/>
          <w:sz w:val="20"/>
        </w:rPr>
        <w:t>venereum.</w:t>
      </w:r>
    </w:p>
    <w:p>
      <w:pPr>
        <w:pStyle w:val="ListParagraph"/>
        <w:numPr>
          <w:ilvl w:val="1"/>
          <w:numId w:val="47"/>
        </w:numPr>
        <w:tabs>
          <w:tab w:pos="1396" w:val="left" w:leader="none"/>
          <w:tab w:pos="1397" w:val="left" w:leader="none"/>
        </w:tabs>
        <w:spacing w:line="240" w:lineRule="auto" w:before="17" w:after="0"/>
        <w:ind w:left="1396" w:right="0" w:hanging="361"/>
        <w:jc w:val="left"/>
        <w:rPr>
          <w:i/>
          <w:sz w:val="20"/>
        </w:rPr>
      </w:pPr>
      <w:r>
        <w:rPr>
          <w:i/>
          <w:sz w:val="20"/>
        </w:rPr>
        <w:t>Chlamydia (Chlamydophila) pneumoniae: komunitně získané respirační</w:t>
      </w:r>
      <w:r>
        <w:rPr>
          <w:i/>
          <w:spacing w:val="-4"/>
          <w:sz w:val="20"/>
        </w:rPr>
        <w:t> </w:t>
      </w:r>
      <w:r>
        <w:rPr>
          <w:i/>
          <w:sz w:val="20"/>
        </w:rPr>
        <w:t>infekce.</w:t>
      </w:r>
    </w:p>
    <w:p>
      <w:pPr>
        <w:pStyle w:val="ListParagraph"/>
        <w:numPr>
          <w:ilvl w:val="1"/>
          <w:numId w:val="47"/>
        </w:numPr>
        <w:tabs>
          <w:tab w:pos="1396" w:val="left" w:leader="none"/>
          <w:tab w:pos="1397" w:val="left" w:leader="none"/>
        </w:tabs>
        <w:spacing w:line="240" w:lineRule="auto" w:before="10" w:after="0"/>
        <w:ind w:left="1396" w:right="0" w:hanging="361"/>
        <w:jc w:val="left"/>
        <w:rPr>
          <w:i/>
          <w:sz w:val="20"/>
        </w:rPr>
      </w:pPr>
      <w:r>
        <w:rPr>
          <w:i/>
          <w:sz w:val="20"/>
        </w:rPr>
        <w:t>Chlamydia (Chlamydophila) psittaci: psitacósa</w:t>
      </w:r>
      <w:r>
        <w:rPr>
          <w:i/>
          <w:spacing w:val="-1"/>
          <w:sz w:val="20"/>
        </w:rPr>
        <w:t> </w:t>
      </w:r>
      <w:r>
        <w:rPr>
          <w:i/>
          <w:sz w:val="20"/>
        </w:rPr>
        <w:t>(ornitóza).</w:t>
      </w:r>
    </w:p>
    <w:p>
      <w:pPr>
        <w:pStyle w:val="ListParagraph"/>
        <w:numPr>
          <w:ilvl w:val="0"/>
          <w:numId w:val="47"/>
        </w:numPr>
        <w:tabs>
          <w:tab w:pos="959" w:val="left" w:leader="none"/>
          <w:tab w:pos="960" w:val="left" w:leader="none"/>
        </w:tabs>
        <w:spacing w:line="240" w:lineRule="auto" w:before="8" w:after="0"/>
        <w:ind w:left="959" w:right="0" w:hanging="361"/>
        <w:jc w:val="left"/>
        <w:rPr>
          <w:i/>
          <w:sz w:val="20"/>
        </w:rPr>
      </w:pPr>
      <w:r>
        <w:rPr>
          <w:i/>
          <w:sz w:val="20"/>
        </w:rPr>
        <w:t>Diagnostika: Sérologické vyšetření (ELISA, Western blot); průkaz Ag; PCR moči (C.</w:t>
      </w:r>
      <w:r>
        <w:rPr>
          <w:i/>
          <w:spacing w:val="6"/>
          <w:sz w:val="20"/>
        </w:rPr>
        <w:t> </w:t>
      </w:r>
      <w:r>
        <w:rPr>
          <w:i/>
          <w:sz w:val="20"/>
        </w:rPr>
        <w:t>trachomatis).</w:t>
      </w:r>
    </w:p>
    <w:p>
      <w:pPr>
        <w:spacing w:before="20"/>
        <w:ind w:left="959" w:right="0" w:firstLine="0"/>
        <w:jc w:val="left"/>
        <w:rPr>
          <w:i/>
          <w:sz w:val="20"/>
        </w:rPr>
      </w:pPr>
      <w:r>
        <w:rPr>
          <w:i/>
          <w:sz w:val="20"/>
        </w:rPr>
        <w:t>Novorozenecká pneumonie – detekce IgM.</w:t>
      </w:r>
    </w:p>
    <w:p>
      <w:pPr>
        <w:pStyle w:val="ListParagraph"/>
        <w:numPr>
          <w:ilvl w:val="0"/>
          <w:numId w:val="47"/>
        </w:numPr>
        <w:tabs>
          <w:tab w:pos="959" w:val="left" w:leader="none"/>
          <w:tab w:pos="960" w:val="left" w:leader="none"/>
        </w:tabs>
        <w:spacing w:line="240" w:lineRule="auto" w:before="18" w:after="0"/>
        <w:ind w:left="959" w:right="0" w:hanging="361"/>
        <w:jc w:val="left"/>
        <w:rPr>
          <w:i/>
          <w:sz w:val="20"/>
        </w:rPr>
      </w:pPr>
      <w:r>
        <w:rPr>
          <w:i/>
          <w:sz w:val="20"/>
        </w:rPr>
        <w:t>Terapie: Doxycyklin, popř. makrolidy</w:t>
      </w:r>
      <w:r>
        <w:rPr>
          <w:i/>
          <w:spacing w:val="-1"/>
          <w:sz w:val="20"/>
        </w:rPr>
        <w:t> </w:t>
      </w:r>
      <w:r>
        <w:rPr>
          <w:i/>
          <w:sz w:val="20"/>
        </w:rPr>
        <w:t>(těhotné)</w:t>
      </w:r>
    </w:p>
    <w:p>
      <w:pPr>
        <w:pStyle w:val="BodyText"/>
        <w:ind w:left="0" w:firstLine="0"/>
        <w:rPr>
          <w:i/>
          <w:sz w:val="22"/>
        </w:rPr>
      </w:pPr>
    </w:p>
    <w:p>
      <w:pPr>
        <w:pStyle w:val="BodyText"/>
        <w:ind w:left="0" w:firstLine="0"/>
        <w:rPr>
          <w:i/>
          <w:sz w:val="22"/>
        </w:rPr>
      </w:pPr>
    </w:p>
    <w:p>
      <w:pPr>
        <w:pStyle w:val="BodyText"/>
        <w:ind w:left="0" w:firstLine="0"/>
        <w:rPr>
          <w:i/>
          <w:sz w:val="22"/>
        </w:rPr>
      </w:pPr>
    </w:p>
    <w:p>
      <w:pPr>
        <w:pStyle w:val="BodyText"/>
        <w:ind w:left="0" w:firstLine="0"/>
        <w:rPr>
          <w:i/>
          <w:sz w:val="22"/>
        </w:rPr>
      </w:pPr>
    </w:p>
    <w:p>
      <w:pPr>
        <w:pStyle w:val="BodyText"/>
        <w:spacing w:before="7"/>
        <w:ind w:left="0" w:firstLine="0"/>
        <w:rPr>
          <w:i/>
          <w:sz w:val="21"/>
        </w:rPr>
      </w:pPr>
    </w:p>
    <w:p>
      <w:pPr>
        <w:spacing w:before="0"/>
        <w:ind w:left="676" w:right="0" w:firstLine="0"/>
        <w:jc w:val="left"/>
        <w:rPr>
          <w:b/>
          <w:sz w:val="24"/>
        </w:rPr>
      </w:pPr>
      <w:r>
        <w:rPr>
          <w:b/>
          <w:sz w:val="24"/>
        </w:rPr>
        <w:t>TAXONOMIE:</w:t>
      </w:r>
    </w:p>
    <w:p>
      <w:pPr>
        <w:pStyle w:val="ListParagraph"/>
        <w:numPr>
          <w:ilvl w:val="0"/>
          <w:numId w:val="48"/>
        </w:numPr>
        <w:tabs>
          <w:tab w:pos="959" w:val="left" w:leader="none"/>
          <w:tab w:pos="960" w:val="left" w:leader="none"/>
        </w:tabs>
        <w:spacing w:line="240" w:lineRule="auto" w:before="32" w:after="0"/>
        <w:ind w:left="959" w:right="0" w:hanging="361"/>
        <w:jc w:val="left"/>
        <w:rPr>
          <w:sz w:val="24"/>
        </w:rPr>
      </w:pPr>
      <w:r>
        <w:rPr>
          <w:sz w:val="24"/>
        </w:rPr>
        <w:t>Čeleď</w:t>
      </w:r>
      <w:r>
        <w:rPr>
          <w:spacing w:val="33"/>
          <w:sz w:val="24"/>
        </w:rPr>
        <w:t> </w:t>
      </w:r>
      <w:r>
        <w:rPr>
          <w:sz w:val="24"/>
        </w:rPr>
        <w:t>Chlamydiaceae</w:t>
      </w:r>
      <w:r>
        <w:rPr>
          <w:spacing w:val="33"/>
          <w:sz w:val="24"/>
        </w:rPr>
        <w:t> </w:t>
      </w:r>
      <w:r>
        <w:rPr>
          <w:sz w:val="24"/>
        </w:rPr>
        <w:t>má</w:t>
      </w:r>
      <w:r>
        <w:rPr>
          <w:spacing w:val="32"/>
          <w:sz w:val="24"/>
        </w:rPr>
        <w:t> </w:t>
      </w:r>
      <w:r>
        <w:rPr>
          <w:sz w:val="24"/>
        </w:rPr>
        <w:t>dva</w:t>
      </w:r>
      <w:r>
        <w:rPr>
          <w:spacing w:val="32"/>
          <w:sz w:val="24"/>
        </w:rPr>
        <w:t> </w:t>
      </w:r>
      <w:r>
        <w:rPr>
          <w:sz w:val="24"/>
        </w:rPr>
        <w:t>rody</w:t>
      </w:r>
      <w:r>
        <w:rPr>
          <w:spacing w:val="33"/>
          <w:sz w:val="24"/>
        </w:rPr>
        <w:t> </w:t>
      </w:r>
      <w:r>
        <w:rPr>
          <w:sz w:val="24"/>
        </w:rPr>
        <w:t>Chlamydia</w:t>
      </w:r>
      <w:r>
        <w:rPr>
          <w:spacing w:val="33"/>
          <w:sz w:val="24"/>
        </w:rPr>
        <w:t> </w:t>
      </w:r>
      <w:r>
        <w:rPr>
          <w:sz w:val="24"/>
        </w:rPr>
        <w:t>(C.</w:t>
      </w:r>
      <w:r>
        <w:rPr>
          <w:spacing w:val="33"/>
          <w:sz w:val="24"/>
        </w:rPr>
        <w:t> </w:t>
      </w:r>
      <w:r>
        <w:rPr>
          <w:sz w:val="24"/>
        </w:rPr>
        <w:t>trachomatis),</w:t>
      </w:r>
      <w:r>
        <w:rPr>
          <w:spacing w:val="34"/>
          <w:sz w:val="24"/>
        </w:rPr>
        <w:t> </w:t>
      </w:r>
      <w:r>
        <w:rPr>
          <w:sz w:val="24"/>
        </w:rPr>
        <w:t>Chlamydophila</w:t>
      </w:r>
      <w:r>
        <w:rPr>
          <w:spacing w:val="33"/>
          <w:sz w:val="24"/>
        </w:rPr>
        <w:t> </w:t>
      </w:r>
      <w:r>
        <w:rPr>
          <w:sz w:val="24"/>
        </w:rPr>
        <w:t>(Ch.</w:t>
      </w:r>
    </w:p>
    <w:p>
      <w:pPr>
        <w:pStyle w:val="BodyText"/>
        <w:spacing w:before="24"/>
        <w:ind w:left="959" w:firstLine="0"/>
      </w:pPr>
      <w:r>
        <w:rPr/>
        <w:t>pneumoniae, Ch. psittaci).</w:t>
      </w:r>
    </w:p>
    <w:p>
      <w:pPr>
        <w:pStyle w:val="ListParagraph"/>
        <w:numPr>
          <w:ilvl w:val="0"/>
          <w:numId w:val="48"/>
        </w:numPr>
        <w:tabs>
          <w:tab w:pos="959" w:val="left" w:leader="none"/>
          <w:tab w:pos="960" w:val="left" w:leader="none"/>
        </w:tabs>
        <w:spacing w:line="259" w:lineRule="auto" w:before="22" w:after="0"/>
        <w:ind w:left="959" w:right="1376" w:hanging="360"/>
        <w:jc w:val="left"/>
        <w:rPr>
          <w:sz w:val="24"/>
        </w:rPr>
      </w:pPr>
      <w:r>
        <w:rPr>
          <w:sz w:val="24"/>
        </w:rPr>
        <w:t>„Chlamydie“ – název rodu (podle nového dělení) NEBO se používá jako název celé čeledi.</w:t>
      </w:r>
    </w:p>
    <w:p>
      <w:pPr>
        <w:pStyle w:val="ListParagraph"/>
        <w:numPr>
          <w:ilvl w:val="0"/>
          <w:numId w:val="48"/>
        </w:numPr>
        <w:tabs>
          <w:tab w:pos="959" w:val="left" w:leader="none"/>
          <w:tab w:pos="960" w:val="left" w:leader="none"/>
        </w:tabs>
        <w:spacing w:line="292" w:lineRule="exact" w:before="0" w:after="0"/>
        <w:ind w:left="959" w:right="0" w:hanging="361"/>
        <w:jc w:val="left"/>
        <w:rPr>
          <w:sz w:val="24"/>
        </w:rPr>
      </w:pPr>
      <w:r>
        <w:rPr>
          <w:sz w:val="24"/>
        </w:rPr>
        <w:t>Dříve – jeden rod –</w:t>
      </w:r>
      <w:r>
        <w:rPr>
          <w:spacing w:val="-3"/>
          <w:sz w:val="24"/>
        </w:rPr>
        <w:t> </w:t>
      </w:r>
      <w:r>
        <w:rPr>
          <w:sz w:val="24"/>
        </w:rPr>
        <w:t>Chlamydia</w:t>
      </w:r>
    </w:p>
    <w:p>
      <w:pPr>
        <w:pStyle w:val="BodyText"/>
        <w:spacing w:before="8"/>
        <w:ind w:left="0" w:firstLine="0"/>
        <w:rPr>
          <w:sz w:val="29"/>
        </w:rPr>
      </w:pPr>
    </w:p>
    <w:p>
      <w:pPr>
        <w:spacing w:before="0"/>
        <w:ind w:left="676" w:right="0" w:firstLine="0"/>
        <w:jc w:val="left"/>
        <w:rPr>
          <w:b/>
          <w:sz w:val="24"/>
        </w:rPr>
      </w:pPr>
      <w:r>
        <w:rPr>
          <w:b/>
          <w:sz w:val="24"/>
        </w:rPr>
        <w:t>CHARAKTERISTIKA:</w:t>
      </w:r>
    </w:p>
    <w:p>
      <w:pPr>
        <w:pStyle w:val="ListParagraph"/>
        <w:numPr>
          <w:ilvl w:val="0"/>
          <w:numId w:val="48"/>
        </w:numPr>
        <w:tabs>
          <w:tab w:pos="959" w:val="left" w:leader="none"/>
          <w:tab w:pos="960" w:val="left" w:leader="none"/>
        </w:tabs>
        <w:spacing w:line="240" w:lineRule="auto" w:before="32" w:after="0"/>
        <w:ind w:left="959" w:right="0" w:hanging="361"/>
        <w:jc w:val="left"/>
        <w:rPr>
          <w:sz w:val="24"/>
        </w:rPr>
      </w:pPr>
      <w:r>
        <w:rPr>
          <w:sz w:val="24"/>
        </w:rPr>
        <w:t>Buněčná stěna podobná jako u G- bakterií, ALE nemají peptidoglykan,</w:t>
      </w:r>
      <w:r>
        <w:rPr>
          <w:spacing w:val="-13"/>
          <w:sz w:val="24"/>
        </w:rPr>
        <w:t> </w:t>
      </w:r>
      <w:r>
        <w:rPr>
          <w:sz w:val="24"/>
        </w:rPr>
        <w:t>zato</w:t>
      </w:r>
    </w:p>
    <w:p>
      <w:pPr>
        <w:pStyle w:val="ListParagraph"/>
        <w:numPr>
          <w:ilvl w:val="0"/>
          <w:numId w:val="48"/>
        </w:numPr>
        <w:tabs>
          <w:tab w:pos="959" w:val="left" w:leader="none"/>
          <w:tab w:pos="960" w:val="left" w:leader="none"/>
        </w:tabs>
        <w:spacing w:line="240" w:lineRule="auto" w:before="22" w:after="0"/>
        <w:ind w:left="959" w:right="0" w:hanging="361"/>
        <w:jc w:val="left"/>
        <w:rPr>
          <w:sz w:val="24"/>
        </w:rPr>
      </w:pPr>
      <w:r>
        <w:rPr>
          <w:sz w:val="24"/>
        </w:rPr>
        <w:t>hodně</w:t>
      </w:r>
      <w:r>
        <w:rPr>
          <w:spacing w:val="-1"/>
          <w:sz w:val="24"/>
        </w:rPr>
        <w:t> </w:t>
      </w:r>
      <w:r>
        <w:rPr>
          <w:sz w:val="24"/>
        </w:rPr>
        <w:t>lipidů.</w:t>
      </w:r>
    </w:p>
    <w:p>
      <w:pPr>
        <w:pStyle w:val="ListParagraph"/>
        <w:numPr>
          <w:ilvl w:val="0"/>
          <w:numId w:val="48"/>
        </w:numPr>
        <w:tabs>
          <w:tab w:pos="959" w:val="left" w:leader="none"/>
          <w:tab w:pos="960" w:val="left" w:leader="none"/>
        </w:tabs>
        <w:spacing w:line="240" w:lineRule="auto" w:before="22" w:after="0"/>
        <w:ind w:left="959" w:right="0" w:hanging="361"/>
        <w:jc w:val="left"/>
        <w:rPr>
          <w:sz w:val="24"/>
        </w:rPr>
      </w:pPr>
      <w:r>
        <w:rPr>
          <w:sz w:val="24"/>
        </w:rPr>
        <w:t>Poměrně málo</w:t>
      </w:r>
      <w:r>
        <w:rPr>
          <w:spacing w:val="-2"/>
          <w:sz w:val="24"/>
        </w:rPr>
        <w:t> </w:t>
      </w:r>
      <w:r>
        <w:rPr>
          <w:sz w:val="24"/>
        </w:rPr>
        <w:t>odolné.</w:t>
      </w:r>
    </w:p>
    <w:p>
      <w:pPr>
        <w:pStyle w:val="ListParagraph"/>
        <w:numPr>
          <w:ilvl w:val="0"/>
          <w:numId w:val="48"/>
        </w:numPr>
        <w:tabs>
          <w:tab w:pos="959" w:val="left" w:leader="none"/>
          <w:tab w:pos="960" w:val="left" w:leader="none"/>
        </w:tabs>
        <w:spacing w:line="240" w:lineRule="auto" w:before="22" w:after="0"/>
        <w:ind w:left="959" w:right="0" w:hanging="361"/>
        <w:jc w:val="left"/>
        <w:rPr>
          <w:sz w:val="24"/>
        </w:rPr>
      </w:pPr>
      <w:r>
        <w:rPr>
          <w:sz w:val="24"/>
        </w:rPr>
        <w:t>Velmi malá velikost</w:t>
      </w:r>
      <w:r>
        <w:rPr>
          <w:spacing w:val="-2"/>
          <w:sz w:val="24"/>
        </w:rPr>
        <w:t> </w:t>
      </w:r>
      <w:r>
        <w:rPr>
          <w:sz w:val="24"/>
        </w:rPr>
        <w:t>bakterie.</w:t>
      </w:r>
    </w:p>
    <w:p>
      <w:pPr>
        <w:pStyle w:val="ListParagraph"/>
        <w:numPr>
          <w:ilvl w:val="0"/>
          <w:numId w:val="48"/>
        </w:numPr>
        <w:tabs>
          <w:tab w:pos="959" w:val="left" w:leader="none"/>
          <w:tab w:pos="960" w:val="left" w:leader="none"/>
        </w:tabs>
        <w:spacing w:line="240" w:lineRule="auto" w:before="22" w:after="0"/>
        <w:ind w:left="959" w:right="0" w:hanging="361"/>
        <w:jc w:val="left"/>
        <w:rPr>
          <w:sz w:val="24"/>
        </w:rPr>
      </w:pPr>
      <w:r>
        <w:rPr>
          <w:sz w:val="24"/>
        </w:rPr>
        <w:t>Obligátně nitrobuněční parazité – nemá cytochromový systém =&gt;</w:t>
      </w:r>
      <w:r>
        <w:rPr>
          <w:spacing w:val="-6"/>
          <w:sz w:val="24"/>
        </w:rPr>
        <w:t> </w:t>
      </w:r>
      <w:r>
        <w:rPr>
          <w:sz w:val="24"/>
        </w:rPr>
        <w:t>bez</w:t>
      </w:r>
    </w:p>
    <w:p>
      <w:pPr>
        <w:pStyle w:val="ListParagraph"/>
        <w:numPr>
          <w:ilvl w:val="0"/>
          <w:numId w:val="48"/>
        </w:numPr>
        <w:tabs>
          <w:tab w:pos="959" w:val="left" w:leader="none"/>
          <w:tab w:pos="960" w:val="left" w:leader="none"/>
        </w:tabs>
        <w:spacing w:line="240" w:lineRule="auto" w:before="23" w:after="0"/>
        <w:ind w:left="959" w:right="0" w:hanging="361"/>
        <w:jc w:val="left"/>
        <w:rPr>
          <w:sz w:val="24"/>
        </w:rPr>
      </w:pPr>
      <w:r>
        <w:rPr>
          <w:sz w:val="24"/>
        </w:rPr>
        <w:t>schopnosti syntézy</w:t>
      </w:r>
      <w:r>
        <w:rPr>
          <w:spacing w:val="-2"/>
          <w:sz w:val="24"/>
        </w:rPr>
        <w:t> </w:t>
      </w:r>
      <w:r>
        <w:rPr>
          <w:sz w:val="24"/>
        </w:rPr>
        <w:t>ATP.</w:t>
      </w:r>
    </w:p>
    <w:p>
      <w:pPr>
        <w:pStyle w:val="ListParagraph"/>
        <w:numPr>
          <w:ilvl w:val="0"/>
          <w:numId w:val="48"/>
        </w:numPr>
        <w:tabs>
          <w:tab w:pos="959" w:val="left" w:leader="none"/>
          <w:tab w:pos="960" w:val="left" w:leader="none"/>
        </w:tabs>
        <w:spacing w:line="240" w:lineRule="auto" w:before="22" w:after="0"/>
        <w:ind w:left="959" w:right="0" w:hanging="361"/>
        <w:jc w:val="left"/>
        <w:rPr>
          <w:sz w:val="24"/>
        </w:rPr>
      </w:pPr>
      <w:r>
        <w:rPr>
          <w:sz w:val="24"/>
        </w:rPr>
        <w:t>„Energetičtí parazité“ – kradou ATP hostitelské</w:t>
      </w:r>
      <w:r>
        <w:rPr>
          <w:spacing w:val="-1"/>
          <w:sz w:val="24"/>
        </w:rPr>
        <w:t> </w:t>
      </w:r>
      <w:r>
        <w:rPr>
          <w:sz w:val="24"/>
        </w:rPr>
        <w:t>b.</w:t>
      </w:r>
    </w:p>
    <w:p>
      <w:pPr>
        <w:numPr>
          <w:ilvl w:val="0"/>
          <w:numId w:val="48"/>
        </w:numPr>
        <w:tabs>
          <w:tab w:pos="959" w:val="left" w:leader="none"/>
          <w:tab w:pos="960" w:val="left" w:leader="none"/>
        </w:tabs>
        <w:spacing w:before="22"/>
        <w:ind w:left="959" w:right="0" w:hanging="361"/>
        <w:jc w:val="left"/>
        <w:rPr>
          <w:b/>
          <w:sz w:val="24"/>
        </w:rPr>
      </w:pPr>
      <w:r>
        <w:rPr>
          <w:b/>
          <w:sz w:val="24"/>
        </w:rPr>
        <w:t>Růstový</w:t>
      </w:r>
      <w:r>
        <w:rPr>
          <w:b/>
          <w:spacing w:val="-2"/>
          <w:sz w:val="24"/>
        </w:rPr>
        <w:t> </w:t>
      </w:r>
      <w:r>
        <w:rPr>
          <w:b/>
          <w:sz w:val="24"/>
        </w:rPr>
        <w:t>cyklus:</w:t>
      </w:r>
    </w:p>
    <w:p>
      <w:pPr>
        <w:pStyle w:val="ListParagraph"/>
        <w:numPr>
          <w:ilvl w:val="1"/>
          <w:numId w:val="48"/>
        </w:numPr>
        <w:tabs>
          <w:tab w:pos="1669" w:val="left" w:leader="none"/>
          <w:tab w:pos="1670" w:val="left" w:leader="none"/>
        </w:tabs>
        <w:spacing w:line="240" w:lineRule="auto" w:before="23" w:after="0"/>
        <w:ind w:left="1670" w:right="0" w:hanging="360"/>
        <w:jc w:val="left"/>
        <w:rPr>
          <w:sz w:val="24"/>
        </w:rPr>
      </w:pPr>
      <w:r>
        <w:rPr>
          <w:sz w:val="24"/>
        </w:rPr>
        <w:t>-Dlouhý, trvá 48-72</w:t>
      </w:r>
      <w:r>
        <w:rPr>
          <w:spacing w:val="-3"/>
          <w:sz w:val="24"/>
        </w:rPr>
        <w:t> </w:t>
      </w:r>
      <w:r>
        <w:rPr>
          <w:sz w:val="24"/>
        </w:rPr>
        <w:t>hodin.</w:t>
      </w:r>
    </w:p>
    <w:p>
      <w:pPr>
        <w:pStyle w:val="ListParagraph"/>
        <w:numPr>
          <w:ilvl w:val="1"/>
          <w:numId w:val="48"/>
        </w:numPr>
        <w:tabs>
          <w:tab w:pos="1669" w:val="left" w:leader="none"/>
          <w:tab w:pos="1670" w:val="left" w:leader="none"/>
        </w:tabs>
        <w:spacing w:line="240" w:lineRule="auto" w:before="12" w:after="0"/>
        <w:ind w:left="1670" w:right="0" w:hanging="360"/>
        <w:jc w:val="left"/>
        <w:rPr>
          <w:sz w:val="24"/>
        </w:rPr>
      </w:pPr>
      <w:r>
        <w:rPr>
          <w:sz w:val="24"/>
        </w:rPr>
        <w:t>Je mezi bakteriemi unikátní, mění se morfologie</w:t>
      </w:r>
      <w:r>
        <w:rPr>
          <w:spacing w:val="-3"/>
          <w:sz w:val="24"/>
        </w:rPr>
        <w:t> </w:t>
      </w:r>
      <w:r>
        <w:rPr>
          <w:sz w:val="24"/>
        </w:rPr>
        <w:t>bakterie.</w:t>
      </w:r>
    </w:p>
    <w:p>
      <w:pPr>
        <w:pStyle w:val="ListParagraph"/>
        <w:numPr>
          <w:ilvl w:val="1"/>
          <w:numId w:val="48"/>
        </w:numPr>
        <w:tabs>
          <w:tab w:pos="1670" w:val="left" w:leader="none"/>
        </w:tabs>
        <w:spacing w:line="254" w:lineRule="auto" w:before="10" w:after="0"/>
        <w:ind w:left="1670" w:right="1376" w:hanging="360"/>
        <w:jc w:val="both"/>
        <w:rPr>
          <w:sz w:val="24"/>
        </w:rPr>
      </w:pPr>
      <w:r>
        <w:rPr>
          <w:sz w:val="24"/>
        </w:rPr>
        <w:t>Elementární tělísko (ET): infekční stádium bakterie, které obsahuje četné disulfidické vazby, má rigidní stěnu a obsahuje kryptický plazmid (DNA extranukleárně).</w:t>
      </w:r>
    </w:p>
    <w:p>
      <w:pPr>
        <w:spacing w:after="0" w:line="254" w:lineRule="auto"/>
        <w:jc w:val="both"/>
        <w:rPr>
          <w:sz w:val="24"/>
        </w:rPr>
        <w:sectPr>
          <w:pgSz w:w="11910" w:h="16840"/>
          <w:pgMar w:top="1320" w:bottom="280" w:left="740" w:right="40"/>
        </w:sectPr>
      </w:pPr>
    </w:p>
    <w:p>
      <w:pPr>
        <w:pStyle w:val="ListParagraph"/>
        <w:numPr>
          <w:ilvl w:val="1"/>
          <w:numId w:val="48"/>
        </w:numPr>
        <w:tabs>
          <w:tab w:pos="1669" w:val="left" w:leader="none"/>
          <w:tab w:pos="1670" w:val="left" w:leader="none"/>
        </w:tabs>
        <w:spacing w:line="240" w:lineRule="auto" w:before="80" w:after="0"/>
        <w:ind w:left="1670" w:right="0" w:hanging="360"/>
        <w:jc w:val="left"/>
        <w:rPr>
          <w:sz w:val="24"/>
        </w:rPr>
      </w:pPr>
      <w:r>
        <w:rPr>
          <w:sz w:val="24"/>
        </w:rPr>
        <w:t>Retikulární tělísko (RT) - metabolicky aktivní, intenzivně se</w:t>
      </w:r>
      <w:r>
        <w:rPr>
          <w:spacing w:val="-2"/>
          <w:sz w:val="24"/>
        </w:rPr>
        <w:t> </w:t>
      </w:r>
      <w:r>
        <w:rPr>
          <w:sz w:val="24"/>
        </w:rPr>
        <w:t>dělí.</w:t>
      </w:r>
    </w:p>
    <w:p>
      <w:pPr>
        <w:pStyle w:val="ListParagraph"/>
        <w:numPr>
          <w:ilvl w:val="1"/>
          <w:numId w:val="48"/>
        </w:numPr>
        <w:tabs>
          <w:tab w:pos="1669" w:val="left" w:leader="none"/>
          <w:tab w:pos="1670" w:val="left" w:leader="none"/>
        </w:tabs>
        <w:spacing w:line="240" w:lineRule="auto" w:before="11" w:after="0"/>
        <w:ind w:left="1670" w:right="0" w:hanging="360"/>
        <w:jc w:val="left"/>
        <w:rPr>
          <w:sz w:val="24"/>
        </w:rPr>
      </w:pPr>
      <w:r>
        <w:rPr>
          <w:sz w:val="24"/>
        </w:rPr>
        <w:t>Cyklus:</w:t>
      </w:r>
    </w:p>
    <w:p>
      <w:pPr>
        <w:pStyle w:val="ListParagraph"/>
        <w:numPr>
          <w:ilvl w:val="0"/>
          <w:numId w:val="49"/>
        </w:numPr>
        <w:tabs>
          <w:tab w:pos="1670" w:val="left" w:leader="none"/>
        </w:tabs>
        <w:spacing w:line="240" w:lineRule="auto" w:before="13" w:after="0"/>
        <w:ind w:left="1670" w:right="0" w:hanging="360"/>
        <w:jc w:val="left"/>
        <w:rPr>
          <w:sz w:val="24"/>
        </w:rPr>
      </w:pPr>
      <w:r>
        <w:rPr>
          <w:sz w:val="24"/>
        </w:rPr>
        <w:t>Infekční stadium bakterie – elementární tělíska</w:t>
      </w:r>
      <w:r>
        <w:rPr>
          <w:spacing w:val="-4"/>
          <w:sz w:val="24"/>
        </w:rPr>
        <w:t> </w:t>
      </w:r>
      <w:r>
        <w:rPr>
          <w:sz w:val="24"/>
        </w:rPr>
        <w:t>(ET).</w:t>
      </w:r>
    </w:p>
    <w:p>
      <w:pPr>
        <w:pStyle w:val="ListParagraph"/>
        <w:numPr>
          <w:ilvl w:val="0"/>
          <w:numId w:val="49"/>
        </w:numPr>
        <w:tabs>
          <w:tab w:pos="1670" w:val="left" w:leader="none"/>
        </w:tabs>
        <w:spacing w:line="259" w:lineRule="auto" w:before="21" w:after="0"/>
        <w:ind w:left="1670" w:right="1375" w:hanging="360"/>
        <w:jc w:val="left"/>
        <w:rPr>
          <w:sz w:val="24"/>
        </w:rPr>
      </w:pPr>
      <w:r>
        <w:rPr>
          <w:sz w:val="24"/>
        </w:rPr>
        <w:t>Dostane se k hostitelské b. → endocytosa vázaná na receptory → blokuje splynutí endosomu s</w:t>
      </w:r>
      <w:r>
        <w:rPr>
          <w:spacing w:val="-2"/>
          <w:sz w:val="24"/>
        </w:rPr>
        <w:t> </w:t>
      </w:r>
      <w:r>
        <w:rPr>
          <w:sz w:val="24"/>
        </w:rPr>
        <w:t>lysozomem.</w:t>
      </w:r>
    </w:p>
    <w:p>
      <w:pPr>
        <w:pStyle w:val="ListParagraph"/>
        <w:numPr>
          <w:ilvl w:val="0"/>
          <w:numId w:val="49"/>
        </w:numPr>
        <w:tabs>
          <w:tab w:pos="1670" w:val="left" w:leader="none"/>
        </w:tabs>
        <w:spacing w:line="281" w:lineRule="exact" w:before="0" w:after="0"/>
        <w:ind w:left="1670" w:right="0" w:hanging="360"/>
        <w:jc w:val="left"/>
        <w:rPr>
          <w:sz w:val="24"/>
        </w:rPr>
      </w:pPr>
      <w:r>
        <w:rPr>
          <w:sz w:val="24"/>
        </w:rPr>
        <w:t>Mění se na retikulární tělísko (RT) → binární dělení</w:t>
      </w:r>
      <w:r>
        <w:rPr>
          <w:spacing w:val="-5"/>
          <w:sz w:val="24"/>
        </w:rPr>
        <w:t> </w:t>
      </w:r>
      <w:r>
        <w:rPr>
          <w:sz w:val="24"/>
        </w:rPr>
        <w:t>RT.</w:t>
      </w:r>
    </w:p>
    <w:p>
      <w:pPr>
        <w:pStyle w:val="ListParagraph"/>
        <w:numPr>
          <w:ilvl w:val="0"/>
          <w:numId w:val="49"/>
        </w:numPr>
        <w:tabs>
          <w:tab w:pos="1670" w:val="left" w:leader="none"/>
        </w:tabs>
        <w:spacing w:line="256" w:lineRule="auto" w:before="23" w:after="0"/>
        <w:ind w:left="1670" w:right="1381" w:hanging="360"/>
        <w:jc w:val="left"/>
        <w:rPr>
          <w:sz w:val="24"/>
        </w:rPr>
      </w:pPr>
      <w:r>
        <w:rPr/>
        <w:drawing>
          <wp:anchor distT="0" distB="0" distL="0" distR="0" allowOverlap="1" layoutInCell="1" locked="0" behindDoc="0" simplePos="0" relativeHeight="15">
            <wp:simplePos x="0" y="0"/>
            <wp:positionH relativeFrom="page">
              <wp:posOffset>1703704</wp:posOffset>
            </wp:positionH>
            <wp:positionV relativeFrom="paragraph">
              <wp:posOffset>419891</wp:posOffset>
            </wp:positionV>
            <wp:extent cx="4163360" cy="637031"/>
            <wp:effectExtent l="0" t="0" r="0" b="0"/>
            <wp:wrapTopAndBottom/>
            <wp:docPr id="25" name="image12.jpeg"/>
            <wp:cNvGraphicFramePr>
              <a:graphicFrameLocks noChangeAspect="1"/>
            </wp:cNvGraphicFramePr>
            <a:graphic>
              <a:graphicData uri="http://schemas.openxmlformats.org/drawingml/2006/picture">
                <pic:pic>
                  <pic:nvPicPr>
                    <pic:cNvPr id="26" name="image12.jpeg"/>
                    <pic:cNvPicPr/>
                  </pic:nvPicPr>
                  <pic:blipFill>
                    <a:blip r:embed="rId19" cstate="print"/>
                    <a:stretch>
                      <a:fillRect/>
                    </a:stretch>
                  </pic:blipFill>
                  <pic:spPr>
                    <a:xfrm>
                      <a:off x="0" y="0"/>
                      <a:ext cx="4163360" cy="637031"/>
                    </a:xfrm>
                    <a:prstGeom prst="rect">
                      <a:avLst/>
                    </a:prstGeom>
                  </pic:spPr>
                </pic:pic>
              </a:graphicData>
            </a:graphic>
          </wp:anchor>
        </w:drawing>
      </w:r>
      <w:r>
        <w:rPr>
          <w:sz w:val="24"/>
        </w:rPr>
        <w:t>Po dělení se opět kondenzuje do ET → endosom s pomnoženými chlamydiemi vyplní celou cytoplazmu → roztržení b. → rozsev infekčních</w:t>
      </w:r>
      <w:r>
        <w:rPr>
          <w:spacing w:val="-8"/>
          <w:sz w:val="24"/>
        </w:rPr>
        <w:t> </w:t>
      </w:r>
      <w:r>
        <w:rPr>
          <w:sz w:val="24"/>
        </w:rPr>
        <w:t>ET</w:t>
      </w:r>
    </w:p>
    <w:p>
      <w:pPr>
        <w:spacing w:before="202"/>
        <w:ind w:left="676" w:right="0" w:firstLine="0"/>
        <w:jc w:val="left"/>
        <w:rPr>
          <w:b/>
          <w:sz w:val="24"/>
        </w:rPr>
      </w:pPr>
      <w:r>
        <w:rPr>
          <w:b/>
          <w:sz w:val="24"/>
        </w:rPr>
        <w:t>KULTIVACE:</w:t>
      </w:r>
    </w:p>
    <w:p>
      <w:pPr>
        <w:pStyle w:val="ListParagraph"/>
        <w:numPr>
          <w:ilvl w:val="0"/>
          <w:numId w:val="48"/>
        </w:numPr>
        <w:tabs>
          <w:tab w:pos="960" w:val="left" w:leader="none"/>
        </w:tabs>
        <w:spacing w:line="240" w:lineRule="auto" w:before="32" w:after="0"/>
        <w:ind w:left="959" w:right="0" w:hanging="361"/>
        <w:jc w:val="both"/>
        <w:rPr>
          <w:sz w:val="24"/>
        </w:rPr>
      </w:pPr>
      <w:r>
        <w:rPr>
          <w:w w:val="105"/>
          <w:sz w:val="24"/>
        </w:rPr>
        <w:t>Nejsou</w:t>
      </w:r>
      <w:r>
        <w:rPr>
          <w:spacing w:val="-15"/>
          <w:w w:val="105"/>
          <w:sz w:val="24"/>
        </w:rPr>
        <w:t> </w:t>
      </w:r>
      <w:r>
        <w:rPr>
          <w:w w:val="105"/>
          <w:sz w:val="24"/>
        </w:rPr>
        <w:t>kultivovatelné</w:t>
      </w:r>
      <w:r>
        <w:rPr>
          <w:spacing w:val="-14"/>
          <w:w w:val="105"/>
          <w:sz w:val="24"/>
        </w:rPr>
        <w:t> </w:t>
      </w:r>
      <w:r>
        <w:rPr>
          <w:w w:val="105"/>
          <w:sz w:val="24"/>
        </w:rPr>
        <w:t>na</w:t>
      </w:r>
      <w:r>
        <w:rPr>
          <w:spacing w:val="-14"/>
          <w:w w:val="105"/>
          <w:sz w:val="24"/>
        </w:rPr>
        <w:t> </w:t>
      </w:r>
      <w:r>
        <w:rPr>
          <w:w w:val="105"/>
          <w:sz w:val="24"/>
        </w:rPr>
        <w:t>umělých</w:t>
      </w:r>
      <w:r>
        <w:rPr>
          <w:spacing w:val="-14"/>
          <w:w w:val="105"/>
          <w:sz w:val="24"/>
        </w:rPr>
        <w:t> </w:t>
      </w:r>
      <w:r>
        <w:rPr>
          <w:w w:val="105"/>
          <w:sz w:val="24"/>
        </w:rPr>
        <w:t>médiích,</w:t>
      </w:r>
      <w:r>
        <w:rPr>
          <w:spacing w:val="-14"/>
          <w:w w:val="105"/>
          <w:sz w:val="24"/>
        </w:rPr>
        <w:t> </w:t>
      </w:r>
      <w:r>
        <w:rPr>
          <w:w w:val="105"/>
          <w:sz w:val="24"/>
        </w:rPr>
        <w:t>ale</w:t>
      </w:r>
      <w:r>
        <w:rPr>
          <w:spacing w:val="-18"/>
          <w:w w:val="105"/>
          <w:sz w:val="24"/>
        </w:rPr>
        <w:t> </w:t>
      </w:r>
      <w:r>
        <w:rPr>
          <w:w w:val="105"/>
          <w:sz w:val="24"/>
        </w:rPr>
        <w:t>na</w:t>
      </w:r>
      <w:r>
        <w:rPr>
          <w:spacing w:val="-13"/>
          <w:w w:val="105"/>
          <w:sz w:val="24"/>
        </w:rPr>
        <w:t> </w:t>
      </w:r>
      <w:r>
        <w:rPr>
          <w:w w:val="105"/>
          <w:sz w:val="24"/>
        </w:rPr>
        <w:t>tkáňových</w:t>
      </w:r>
      <w:r>
        <w:rPr>
          <w:spacing w:val="-15"/>
          <w:w w:val="105"/>
          <w:sz w:val="24"/>
        </w:rPr>
        <w:t> </w:t>
      </w:r>
      <w:r>
        <w:rPr>
          <w:w w:val="105"/>
          <w:sz w:val="24"/>
        </w:rPr>
        <w:t>kulturách</w:t>
      </w:r>
      <w:r>
        <w:rPr>
          <w:spacing w:val="-13"/>
          <w:w w:val="105"/>
          <w:sz w:val="24"/>
        </w:rPr>
        <w:t> </w:t>
      </w:r>
      <w:r>
        <w:rPr>
          <w:w w:val="105"/>
          <w:sz w:val="24"/>
        </w:rPr>
        <w:t>(IC)</w:t>
      </w:r>
      <w:r>
        <w:rPr>
          <w:spacing w:val="-11"/>
          <w:w w:val="105"/>
          <w:sz w:val="24"/>
        </w:rPr>
        <w:t> </w:t>
      </w:r>
      <w:r>
        <w:rPr>
          <w:rFonts w:ascii="Wingdings" w:hAnsi="Wingdings"/>
          <w:w w:val="165"/>
          <w:sz w:val="24"/>
        </w:rPr>
        <w:t>→</w:t>
      </w:r>
      <w:r>
        <w:rPr>
          <w:rFonts w:ascii="Times New Roman" w:hAnsi="Times New Roman"/>
          <w:spacing w:val="-58"/>
          <w:w w:val="165"/>
          <w:sz w:val="24"/>
        </w:rPr>
        <w:t> </w:t>
      </w:r>
      <w:r>
        <w:rPr>
          <w:w w:val="105"/>
          <w:sz w:val="24"/>
        </w:rPr>
        <w:t>Provádí</w:t>
      </w:r>
    </w:p>
    <w:p>
      <w:pPr>
        <w:pStyle w:val="BodyText"/>
        <w:spacing w:before="23"/>
        <w:ind w:left="959" w:firstLine="0"/>
        <w:jc w:val="both"/>
      </w:pPr>
      <w:r>
        <w:rPr/>
        <w:t>se centrifugace – k snadnějšímu průniku agens do bb. tkáňové kultury.</w:t>
      </w:r>
    </w:p>
    <w:p>
      <w:pPr>
        <w:pStyle w:val="ListParagraph"/>
        <w:numPr>
          <w:ilvl w:val="0"/>
          <w:numId w:val="48"/>
        </w:numPr>
        <w:tabs>
          <w:tab w:pos="960" w:val="left" w:leader="none"/>
        </w:tabs>
        <w:spacing w:line="259" w:lineRule="auto" w:before="20" w:after="0"/>
        <w:ind w:left="959" w:right="1374" w:hanging="360"/>
        <w:jc w:val="both"/>
        <w:rPr>
          <w:sz w:val="24"/>
        </w:rPr>
      </w:pPr>
      <w:r>
        <w:rPr/>
        <w:drawing>
          <wp:anchor distT="0" distB="0" distL="0" distR="0" allowOverlap="1" layoutInCell="1" locked="0" behindDoc="1" simplePos="0" relativeHeight="244612096">
            <wp:simplePos x="0" y="0"/>
            <wp:positionH relativeFrom="page">
              <wp:posOffset>5334889</wp:posOffset>
            </wp:positionH>
            <wp:positionV relativeFrom="paragraph">
              <wp:posOffset>214686</wp:posOffset>
            </wp:positionV>
            <wp:extent cx="204215" cy="178308"/>
            <wp:effectExtent l="0" t="0" r="0" b="0"/>
            <wp:wrapNone/>
            <wp:docPr id="27" name="image13.png"/>
            <wp:cNvGraphicFramePr>
              <a:graphicFrameLocks noChangeAspect="1"/>
            </wp:cNvGraphicFramePr>
            <a:graphic>
              <a:graphicData uri="http://schemas.openxmlformats.org/drawingml/2006/picture">
                <pic:pic>
                  <pic:nvPicPr>
                    <pic:cNvPr id="28" name="image13.png"/>
                    <pic:cNvPicPr/>
                  </pic:nvPicPr>
                  <pic:blipFill>
                    <a:blip r:embed="rId20" cstate="print"/>
                    <a:stretch>
                      <a:fillRect/>
                    </a:stretch>
                  </pic:blipFill>
                  <pic:spPr>
                    <a:xfrm>
                      <a:off x="0" y="0"/>
                      <a:ext cx="204215" cy="178308"/>
                    </a:xfrm>
                    <a:prstGeom prst="rect">
                      <a:avLst/>
                    </a:prstGeom>
                  </pic:spPr>
                </pic:pic>
              </a:graphicData>
            </a:graphic>
          </wp:anchor>
        </w:drawing>
      </w:r>
      <w:r>
        <w:rPr>
          <w:w w:val="105"/>
          <w:sz w:val="24"/>
        </w:rPr>
        <w:t>Jednotlivé</w:t>
      </w:r>
      <w:r>
        <w:rPr>
          <w:spacing w:val="-20"/>
          <w:w w:val="105"/>
          <w:sz w:val="24"/>
        </w:rPr>
        <w:t> </w:t>
      </w:r>
      <w:r>
        <w:rPr>
          <w:w w:val="105"/>
          <w:sz w:val="24"/>
        </w:rPr>
        <w:t>chlamydie</w:t>
      </w:r>
      <w:r>
        <w:rPr>
          <w:spacing w:val="-18"/>
          <w:w w:val="105"/>
          <w:sz w:val="24"/>
        </w:rPr>
        <w:t> </w:t>
      </w:r>
      <w:r>
        <w:rPr>
          <w:w w:val="105"/>
          <w:sz w:val="24"/>
        </w:rPr>
        <w:t>se</w:t>
      </w:r>
      <w:r>
        <w:rPr>
          <w:spacing w:val="-19"/>
          <w:w w:val="105"/>
          <w:sz w:val="24"/>
        </w:rPr>
        <w:t> </w:t>
      </w:r>
      <w:r>
        <w:rPr>
          <w:w w:val="105"/>
          <w:sz w:val="24"/>
        </w:rPr>
        <w:t>liší</w:t>
      </w:r>
      <w:r>
        <w:rPr>
          <w:spacing w:val="-18"/>
          <w:w w:val="105"/>
          <w:sz w:val="24"/>
        </w:rPr>
        <w:t> </w:t>
      </w:r>
      <w:r>
        <w:rPr>
          <w:w w:val="105"/>
          <w:sz w:val="24"/>
        </w:rPr>
        <w:t>podle</w:t>
      </w:r>
      <w:r>
        <w:rPr>
          <w:spacing w:val="-18"/>
          <w:w w:val="105"/>
          <w:sz w:val="24"/>
        </w:rPr>
        <w:t> </w:t>
      </w:r>
      <w:r>
        <w:rPr>
          <w:w w:val="105"/>
          <w:sz w:val="24"/>
        </w:rPr>
        <w:t>barvitelnosti</w:t>
      </w:r>
      <w:r>
        <w:rPr>
          <w:spacing w:val="-20"/>
          <w:w w:val="105"/>
          <w:sz w:val="24"/>
        </w:rPr>
        <w:t> </w:t>
      </w:r>
      <w:r>
        <w:rPr>
          <w:w w:val="105"/>
          <w:sz w:val="24"/>
        </w:rPr>
        <w:t>a</w:t>
      </w:r>
      <w:r>
        <w:rPr>
          <w:spacing w:val="-17"/>
          <w:w w:val="105"/>
          <w:sz w:val="24"/>
        </w:rPr>
        <w:t> </w:t>
      </w:r>
      <w:r>
        <w:rPr>
          <w:w w:val="105"/>
          <w:sz w:val="24"/>
        </w:rPr>
        <w:t>tvaru</w:t>
      </w:r>
      <w:r>
        <w:rPr>
          <w:spacing w:val="-19"/>
          <w:w w:val="105"/>
          <w:sz w:val="24"/>
        </w:rPr>
        <w:t> </w:t>
      </w:r>
      <w:r>
        <w:rPr>
          <w:w w:val="105"/>
          <w:sz w:val="24"/>
        </w:rPr>
        <w:t>inkluzí</w:t>
      </w:r>
      <w:r>
        <w:rPr>
          <w:spacing w:val="-13"/>
          <w:w w:val="105"/>
          <w:sz w:val="24"/>
        </w:rPr>
        <w:t> </w:t>
      </w:r>
      <w:r>
        <w:rPr>
          <w:rFonts w:ascii="Wingdings" w:hAnsi="Wingdings"/>
          <w:w w:val="165"/>
          <w:sz w:val="24"/>
        </w:rPr>
        <w:t>→</w:t>
      </w:r>
      <w:r>
        <w:rPr>
          <w:rFonts w:ascii="Times New Roman" w:hAnsi="Times New Roman"/>
          <w:spacing w:val="-62"/>
          <w:w w:val="165"/>
          <w:sz w:val="24"/>
        </w:rPr>
        <w:t> </w:t>
      </w:r>
      <w:r>
        <w:rPr>
          <w:w w:val="105"/>
          <w:sz w:val="24"/>
        </w:rPr>
        <w:t>C.</w:t>
      </w:r>
      <w:r>
        <w:rPr>
          <w:spacing w:val="-18"/>
          <w:w w:val="105"/>
          <w:sz w:val="24"/>
        </w:rPr>
        <w:t> </w:t>
      </w:r>
      <w:r>
        <w:rPr>
          <w:w w:val="105"/>
          <w:sz w:val="24"/>
        </w:rPr>
        <w:t>trachomatis</w:t>
      </w:r>
      <w:r>
        <w:rPr>
          <w:spacing w:val="-17"/>
          <w:w w:val="105"/>
          <w:sz w:val="24"/>
        </w:rPr>
        <w:t> </w:t>
      </w:r>
      <w:r>
        <w:rPr>
          <w:w w:val="105"/>
          <w:sz w:val="24"/>
        </w:rPr>
        <w:t>a</w:t>
      </w:r>
      <w:r>
        <w:rPr>
          <w:spacing w:val="-18"/>
          <w:w w:val="105"/>
          <w:sz w:val="24"/>
        </w:rPr>
        <w:t> </w:t>
      </w:r>
      <w:r>
        <w:rPr>
          <w:spacing w:val="-65"/>
          <w:w w:val="105"/>
          <w:sz w:val="24"/>
        </w:rPr>
        <w:t>Ch.</w:t>
      </w:r>
      <w:r>
        <w:rPr>
          <w:sz w:val="24"/>
        </w:rPr>
        <w:t> </w:t>
      </w:r>
      <w:r>
        <w:rPr>
          <w:w w:val="105"/>
          <w:sz w:val="24"/>
        </w:rPr>
        <w:t>psittaci – kulatá elementární tělíska (Odlišení: Lugolův roztok C. trachomatis se obarví,</w:t>
      </w:r>
      <w:r>
        <w:rPr>
          <w:spacing w:val="-10"/>
          <w:w w:val="105"/>
          <w:sz w:val="24"/>
        </w:rPr>
        <w:t> </w:t>
      </w:r>
      <w:r>
        <w:rPr>
          <w:w w:val="105"/>
          <w:sz w:val="24"/>
        </w:rPr>
        <w:t>protože</w:t>
      </w:r>
      <w:r>
        <w:rPr>
          <w:spacing w:val="-10"/>
          <w:w w:val="105"/>
          <w:sz w:val="24"/>
        </w:rPr>
        <w:t> </w:t>
      </w:r>
      <w:r>
        <w:rPr>
          <w:w w:val="105"/>
          <w:sz w:val="24"/>
        </w:rPr>
        <w:t>obsahuje</w:t>
      </w:r>
      <w:r>
        <w:rPr>
          <w:spacing w:val="-10"/>
          <w:w w:val="105"/>
          <w:sz w:val="24"/>
        </w:rPr>
        <w:t> </w:t>
      </w:r>
      <w:r>
        <w:rPr>
          <w:w w:val="105"/>
          <w:sz w:val="24"/>
        </w:rPr>
        <w:t>glykogen),</w:t>
      </w:r>
      <w:r>
        <w:rPr>
          <w:spacing w:val="-9"/>
          <w:w w:val="105"/>
          <w:sz w:val="24"/>
        </w:rPr>
        <w:t> </w:t>
      </w:r>
      <w:r>
        <w:rPr>
          <w:w w:val="105"/>
          <w:sz w:val="24"/>
        </w:rPr>
        <w:t>Ch.</w:t>
      </w:r>
      <w:r>
        <w:rPr>
          <w:spacing w:val="-10"/>
          <w:w w:val="105"/>
          <w:sz w:val="24"/>
        </w:rPr>
        <w:t> </w:t>
      </w:r>
      <w:r>
        <w:rPr>
          <w:w w:val="105"/>
          <w:sz w:val="24"/>
        </w:rPr>
        <w:t>pneumoniae</w:t>
      </w:r>
      <w:r>
        <w:rPr>
          <w:spacing w:val="-9"/>
          <w:w w:val="105"/>
          <w:sz w:val="24"/>
        </w:rPr>
        <w:t> </w:t>
      </w:r>
      <w:r>
        <w:rPr>
          <w:w w:val="105"/>
          <w:sz w:val="24"/>
        </w:rPr>
        <w:t>–</w:t>
      </w:r>
      <w:r>
        <w:rPr>
          <w:spacing w:val="-11"/>
          <w:w w:val="105"/>
          <w:sz w:val="24"/>
        </w:rPr>
        <w:t> </w:t>
      </w:r>
      <w:r>
        <w:rPr>
          <w:w w:val="105"/>
          <w:sz w:val="24"/>
        </w:rPr>
        <w:t>hruškovitá.</w:t>
      </w: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spacing w:before="250"/>
        <w:ind w:left="676" w:right="0" w:firstLine="0"/>
        <w:jc w:val="left"/>
        <w:rPr>
          <w:b/>
          <w:sz w:val="24"/>
        </w:rPr>
      </w:pPr>
      <w:r>
        <w:rPr>
          <w:b/>
          <w:sz w:val="24"/>
        </w:rPr>
        <w:t>PATOGENITA</w:t>
      </w:r>
    </w:p>
    <w:p>
      <w:pPr>
        <w:pStyle w:val="ListParagraph"/>
        <w:numPr>
          <w:ilvl w:val="0"/>
          <w:numId w:val="48"/>
        </w:numPr>
        <w:tabs>
          <w:tab w:pos="960" w:val="left" w:leader="none"/>
        </w:tabs>
        <w:spacing w:line="259" w:lineRule="auto" w:before="31" w:after="0"/>
        <w:ind w:left="959" w:right="1377" w:hanging="360"/>
        <w:jc w:val="both"/>
        <w:rPr>
          <w:sz w:val="24"/>
        </w:rPr>
      </w:pPr>
      <w:r>
        <w:rPr>
          <w:sz w:val="24"/>
        </w:rPr>
        <w:t>Destrukce vnímavých bb. sliznic, které mají receptory pro ET – urogenitál, spojivky, dýchací</w:t>
      </w:r>
      <w:r>
        <w:rPr>
          <w:spacing w:val="-2"/>
          <w:sz w:val="24"/>
        </w:rPr>
        <w:t> </w:t>
      </w:r>
      <w:r>
        <w:rPr>
          <w:sz w:val="24"/>
        </w:rPr>
        <w:t>cesty</w:t>
      </w:r>
    </w:p>
    <w:p>
      <w:pPr>
        <w:pStyle w:val="BodyText"/>
        <w:spacing w:before="9"/>
        <w:ind w:left="0" w:firstLine="0"/>
        <w:rPr>
          <w:sz w:val="11"/>
        </w:rPr>
      </w:pPr>
      <w:r>
        <w:rPr/>
        <w:drawing>
          <wp:anchor distT="0" distB="0" distL="0" distR="0" allowOverlap="1" layoutInCell="1" locked="0" behindDoc="0" simplePos="0" relativeHeight="16">
            <wp:simplePos x="0" y="0"/>
            <wp:positionH relativeFrom="page">
              <wp:posOffset>1786254</wp:posOffset>
            </wp:positionH>
            <wp:positionV relativeFrom="paragraph">
              <wp:posOffset>112578</wp:posOffset>
            </wp:positionV>
            <wp:extent cx="3973277" cy="868679"/>
            <wp:effectExtent l="0" t="0" r="0" b="0"/>
            <wp:wrapTopAndBottom/>
            <wp:docPr id="29" name="image14.jpeg"/>
            <wp:cNvGraphicFramePr>
              <a:graphicFrameLocks noChangeAspect="1"/>
            </wp:cNvGraphicFramePr>
            <a:graphic>
              <a:graphicData uri="http://schemas.openxmlformats.org/drawingml/2006/picture">
                <pic:pic>
                  <pic:nvPicPr>
                    <pic:cNvPr id="30" name="image14.jpeg"/>
                    <pic:cNvPicPr/>
                  </pic:nvPicPr>
                  <pic:blipFill>
                    <a:blip r:embed="rId21" cstate="print"/>
                    <a:stretch>
                      <a:fillRect/>
                    </a:stretch>
                  </pic:blipFill>
                  <pic:spPr>
                    <a:xfrm>
                      <a:off x="0" y="0"/>
                      <a:ext cx="3973277" cy="868679"/>
                    </a:xfrm>
                    <a:prstGeom prst="rect">
                      <a:avLst/>
                    </a:prstGeom>
                  </pic:spPr>
                </pic:pic>
              </a:graphicData>
            </a:graphic>
          </wp:anchor>
        </w:drawing>
      </w:r>
    </w:p>
    <w:p>
      <w:pPr>
        <w:pStyle w:val="BodyText"/>
        <w:spacing w:before="9"/>
        <w:ind w:left="0" w:firstLine="0"/>
        <w:rPr>
          <w:sz w:val="25"/>
        </w:rPr>
      </w:pPr>
    </w:p>
    <w:p>
      <w:pPr>
        <w:spacing w:before="0"/>
        <w:ind w:left="599" w:right="0" w:firstLine="0"/>
        <w:jc w:val="left"/>
        <w:rPr>
          <w:b/>
          <w:sz w:val="24"/>
        </w:rPr>
      </w:pPr>
      <w:r>
        <w:rPr>
          <w:b/>
          <w:sz w:val="24"/>
        </w:rPr>
        <w:t>DIAGNOSTIKA</w:t>
      </w:r>
    </w:p>
    <w:p>
      <w:pPr>
        <w:pStyle w:val="ListParagraph"/>
        <w:numPr>
          <w:ilvl w:val="0"/>
          <w:numId w:val="48"/>
        </w:numPr>
        <w:tabs>
          <w:tab w:pos="959" w:val="left" w:leader="none"/>
          <w:tab w:pos="960" w:val="left" w:leader="none"/>
        </w:tabs>
        <w:spacing w:line="240" w:lineRule="auto" w:before="29" w:after="0"/>
        <w:ind w:left="959" w:right="0" w:hanging="361"/>
        <w:jc w:val="left"/>
        <w:rPr>
          <w:sz w:val="24"/>
        </w:rPr>
      </w:pPr>
      <w:r>
        <w:rPr>
          <w:sz w:val="24"/>
        </w:rPr>
        <w:t>Urogenitální nákaza: výtěr z urethry u muže a endocervikální výtěr u</w:t>
      </w:r>
      <w:r>
        <w:rPr>
          <w:spacing w:val="-9"/>
          <w:sz w:val="24"/>
        </w:rPr>
        <w:t> </w:t>
      </w:r>
      <w:r>
        <w:rPr>
          <w:sz w:val="24"/>
        </w:rPr>
        <w:t>ženy.</w:t>
      </w:r>
    </w:p>
    <w:p>
      <w:pPr>
        <w:pStyle w:val="ListParagraph"/>
        <w:numPr>
          <w:ilvl w:val="0"/>
          <w:numId w:val="48"/>
        </w:numPr>
        <w:tabs>
          <w:tab w:pos="959" w:val="left" w:leader="none"/>
          <w:tab w:pos="960" w:val="left" w:leader="none"/>
        </w:tabs>
        <w:spacing w:line="240" w:lineRule="auto" w:before="1" w:after="0"/>
        <w:ind w:left="959" w:right="0" w:hanging="361"/>
        <w:jc w:val="left"/>
        <w:rPr>
          <w:sz w:val="24"/>
        </w:rPr>
      </w:pPr>
      <w:r>
        <w:rPr>
          <w:sz w:val="24"/>
        </w:rPr>
        <w:t>Konjunktivitida: stěr či seškrab ze</w:t>
      </w:r>
      <w:r>
        <w:rPr>
          <w:spacing w:val="-5"/>
          <w:sz w:val="24"/>
        </w:rPr>
        <w:t> </w:t>
      </w:r>
      <w:r>
        <w:rPr>
          <w:sz w:val="24"/>
        </w:rPr>
        <w:t>spojivky.</w:t>
      </w:r>
    </w:p>
    <w:p>
      <w:pPr>
        <w:pStyle w:val="ListParagraph"/>
        <w:numPr>
          <w:ilvl w:val="0"/>
          <w:numId w:val="48"/>
        </w:numPr>
        <w:tabs>
          <w:tab w:pos="959" w:val="left" w:leader="none"/>
          <w:tab w:pos="960" w:val="left" w:leader="none"/>
        </w:tabs>
        <w:spacing w:line="294" w:lineRule="exact" w:before="0" w:after="0"/>
        <w:ind w:left="959" w:right="0" w:hanging="361"/>
        <w:jc w:val="left"/>
        <w:rPr>
          <w:sz w:val="24"/>
        </w:rPr>
      </w:pPr>
      <w:r>
        <w:rPr>
          <w:sz w:val="24"/>
        </w:rPr>
        <w:t>Razantní odběr – epitelie s</w:t>
      </w:r>
      <w:r>
        <w:rPr>
          <w:spacing w:val="-2"/>
          <w:sz w:val="24"/>
        </w:rPr>
        <w:t> </w:t>
      </w:r>
      <w:r>
        <w:rPr>
          <w:sz w:val="24"/>
        </w:rPr>
        <w:t>chlamydiemi!</w:t>
      </w:r>
    </w:p>
    <w:p>
      <w:pPr>
        <w:pStyle w:val="ListParagraph"/>
        <w:numPr>
          <w:ilvl w:val="0"/>
          <w:numId w:val="48"/>
        </w:numPr>
        <w:tabs>
          <w:tab w:pos="959" w:val="left" w:leader="none"/>
          <w:tab w:pos="960" w:val="left" w:leader="none"/>
        </w:tabs>
        <w:spacing w:line="240" w:lineRule="auto" w:before="0" w:after="0"/>
        <w:ind w:left="959" w:right="1372" w:hanging="360"/>
        <w:jc w:val="left"/>
        <w:rPr>
          <w:b/>
          <w:sz w:val="24"/>
        </w:rPr>
      </w:pPr>
      <w:r>
        <w:rPr>
          <w:sz w:val="24"/>
        </w:rPr>
        <w:t>Metodou volby u urogenitálních infekcí bývá PCR (amplifikační metody) – </w:t>
      </w:r>
      <w:r>
        <w:rPr>
          <w:b/>
          <w:sz w:val="24"/>
        </w:rPr>
        <w:t>tam stačí moč</w:t>
      </w:r>
    </w:p>
    <w:p>
      <w:pPr>
        <w:numPr>
          <w:ilvl w:val="0"/>
          <w:numId w:val="48"/>
        </w:numPr>
        <w:tabs>
          <w:tab w:pos="959" w:val="left" w:leader="none"/>
          <w:tab w:pos="960" w:val="left" w:leader="none"/>
        </w:tabs>
        <w:spacing w:before="0"/>
        <w:ind w:left="959" w:right="0" w:hanging="361"/>
        <w:jc w:val="left"/>
        <w:rPr>
          <w:sz w:val="24"/>
        </w:rPr>
      </w:pPr>
      <w:r>
        <w:rPr>
          <w:b/>
          <w:sz w:val="24"/>
        </w:rPr>
        <w:t>Přímá</w:t>
      </w:r>
      <w:r>
        <w:rPr>
          <w:b/>
          <w:spacing w:val="-1"/>
          <w:sz w:val="24"/>
        </w:rPr>
        <w:t> </w:t>
      </w:r>
      <w:r>
        <w:rPr>
          <w:b/>
          <w:sz w:val="24"/>
        </w:rPr>
        <w:t>diagnostika</w:t>
      </w:r>
      <w:r>
        <w:rPr>
          <w:sz w:val="24"/>
        </w:rPr>
        <w:t>:</w:t>
      </w:r>
    </w:p>
    <w:p>
      <w:pPr>
        <w:pStyle w:val="ListParagraph"/>
        <w:numPr>
          <w:ilvl w:val="1"/>
          <w:numId w:val="48"/>
        </w:numPr>
        <w:tabs>
          <w:tab w:pos="1528" w:val="left" w:leader="none"/>
          <w:tab w:pos="1529" w:val="left" w:leader="none"/>
        </w:tabs>
        <w:spacing w:line="240" w:lineRule="auto" w:before="25" w:after="0"/>
        <w:ind w:left="1528" w:right="0" w:hanging="361"/>
        <w:jc w:val="left"/>
        <w:rPr>
          <w:sz w:val="24"/>
        </w:rPr>
      </w:pPr>
      <w:r>
        <w:rPr>
          <w:sz w:val="24"/>
        </w:rPr>
        <w:t>Využívá metod virologické</w:t>
      </w:r>
      <w:r>
        <w:rPr>
          <w:spacing w:val="-2"/>
          <w:sz w:val="24"/>
        </w:rPr>
        <w:t> </w:t>
      </w:r>
      <w:r>
        <w:rPr>
          <w:sz w:val="24"/>
        </w:rPr>
        <w:t>laboratoře.1</w:t>
      </w:r>
    </w:p>
    <w:p>
      <w:pPr>
        <w:pStyle w:val="ListParagraph"/>
        <w:numPr>
          <w:ilvl w:val="1"/>
          <w:numId w:val="48"/>
        </w:numPr>
        <w:tabs>
          <w:tab w:pos="1528" w:val="left" w:leader="none"/>
          <w:tab w:pos="1529" w:val="left" w:leader="none"/>
        </w:tabs>
        <w:spacing w:line="240" w:lineRule="auto" w:before="10" w:after="0"/>
        <w:ind w:left="1528" w:right="0" w:hanging="361"/>
        <w:jc w:val="left"/>
        <w:rPr>
          <w:sz w:val="24"/>
        </w:rPr>
      </w:pPr>
      <w:r>
        <w:rPr>
          <w:sz w:val="24"/>
        </w:rPr>
        <w:t>Detekce Ag: Detekuje vnější membránové proteiny neboli MOMP</w:t>
      </w:r>
      <w:r>
        <w:rPr>
          <w:spacing w:val="-3"/>
          <w:sz w:val="24"/>
        </w:rPr>
        <w:t> </w:t>
      </w:r>
      <w:r>
        <w:rPr>
          <w:sz w:val="24"/>
        </w:rPr>
        <w:t>(specifičtější)</w:t>
      </w:r>
    </w:p>
    <w:p>
      <w:pPr>
        <w:pStyle w:val="BodyText"/>
        <w:spacing w:before="12"/>
        <w:ind w:left="1528" w:firstLine="0"/>
      </w:pPr>
      <w:r>
        <w:rPr/>
        <w:t>nebo LPS.</w:t>
      </w:r>
    </w:p>
    <w:p>
      <w:pPr>
        <w:pStyle w:val="ListParagraph"/>
        <w:numPr>
          <w:ilvl w:val="1"/>
          <w:numId w:val="48"/>
        </w:numPr>
        <w:tabs>
          <w:tab w:pos="1528" w:val="left" w:leader="none"/>
          <w:tab w:pos="1529" w:val="left" w:leader="none"/>
        </w:tabs>
        <w:spacing w:line="240" w:lineRule="auto" w:before="21" w:after="0"/>
        <w:ind w:left="1528" w:right="0" w:hanging="361"/>
        <w:jc w:val="left"/>
        <w:rPr>
          <w:sz w:val="24"/>
        </w:rPr>
      </w:pPr>
      <w:r>
        <w:rPr>
          <w:sz w:val="24"/>
        </w:rPr>
        <w:t>Metody: Přímá imunofluorescence (IF),</w:t>
      </w:r>
      <w:r>
        <w:rPr>
          <w:spacing w:val="-2"/>
          <w:sz w:val="24"/>
        </w:rPr>
        <w:t> </w:t>
      </w:r>
      <w:r>
        <w:rPr>
          <w:sz w:val="24"/>
        </w:rPr>
        <w:t>ELISA</w:t>
      </w:r>
    </w:p>
    <w:p>
      <w:pPr>
        <w:spacing w:after="0" w:line="240" w:lineRule="auto"/>
        <w:jc w:val="left"/>
        <w:rPr>
          <w:sz w:val="24"/>
        </w:rPr>
        <w:sectPr>
          <w:pgSz w:w="11910" w:h="16840"/>
          <w:pgMar w:top="1320" w:bottom="280" w:left="740" w:right="40"/>
        </w:sectPr>
      </w:pPr>
    </w:p>
    <w:p>
      <w:pPr>
        <w:pStyle w:val="ListParagraph"/>
        <w:numPr>
          <w:ilvl w:val="1"/>
          <w:numId w:val="48"/>
        </w:numPr>
        <w:tabs>
          <w:tab w:pos="1528" w:val="left" w:leader="none"/>
          <w:tab w:pos="1529" w:val="left" w:leader="none"/>
        </w:tabs>
        <w:spacing w:line="240" w:lineRule="auto" w:before="80" w:after="0"/>
        <w:ind w:left="1528" w:right="0" w:hanging="361"/>
        <w:jc w:val="left"/>
        <w:rPr>
          <w:sz w:val="24"/>
        </w:rPr>
      </w:pPr>
      <w:r>
        <w:rPr>
          <w:sz w:val="24"/>
        </w:rPr>
        <w:t>Mol-bio</w:t>
      </w:r>
      <w:r>
        <w:rPr>
          <w:spacing w:val="31"/>
          <w:sz w:val="24"/>
        </w:rPr>
        <w:t> </w:t>
      </w:r>
      <w:r>
        <w:rPr>
          <w:sz w:val="24"/>
        </w:rPr>
        <w:t>metody:</w:t>
      </w:r>
      <w:r>
        <w:rPr>
          <w:spacing w:val="31"/>
          <w:sz w:val="24"/>
        </w:rPr>
        <w:t> </w:t>
      </w:r>
      <w:r>
        <w:rPr>
          <w:sz w:val="24"/>
        </w:rPr>
        <w:t>amplifikační</w:t>
      </w:r>
      <w:r>
        <w:rPr>
          <w:spacing w:val="33"/>
          <w:sz w:val="24"/>
        </w:rPr>
        <w:t> </w:t>
      </w:r>
      <w:r>
        <w:rPr>
          <w:sz w:val="24"/>
        </w:rPr>
        <w:t>metody</w:t>
      </w:r>
      <w:r>
        <w:rPr>
          <w:spacing w:val="31"/>
          <w:sz w:val="24"/>
        </w:rPr>
        <w:t> </w:t>
      </w:r>
      <w:r>
        <w:rPr>
          <w:sz w:val="24"/>
        </w:rPr>
        <w:t>(PCR;</w:t>
      </w:r>
      <w:r>
        <w:rPr>
          <w:spacing w:val="31"/>
          <w:sz w:val="24"/>
        </w:rPr>
        <w:t> </w:t>
      </w:r>
      <w:r>
        <w:rPr>
          <w:sz w:val="24"/>
        </w:rPr>
        <w:t>u</w:t>
      </w:r>
      <w:r>
        <w:rPr>
          <w:spacing w:val="31"/>
          <w:sz w:val="24"/>
        </w:rPr>
        <w:t> </w:t>
      </w:r>
      <w:r>
        <w:rPr>
          <w:sz w:val="24"/>
        </w:rPr>
        <w:t>urogenitálních</w:t>
      </w:r>
      <w:r>
        <w:rPr>
          <w:spacing w:val="30"/>
          <w:sz w:val="24"/>
        </w:rPr>
        <w:t> </w:t>
      </w:r>
      <w:r>
        <w:rPr>
          <w:sz w:val="24"/>
        </w:rPr>
        <w:t>nákaz</w:t>
      </w:r>
      <w:r>
        <w:rPr>
          <w:spacing w:val="35"/>
          <w:sz w:val="24"/>
        </w:rPr>
        <w:t> </w:t>
      </w:r>
      <w:r>
        <w:rPr>
          <w:sz w:val="24"/>
        </w:rPr>
        <w:t>–</w:t>
      </w:r>
      <w:r>
        <w:rPr>
          <w:spacing w:val="32"/>
          <w:sz w:val="24"/>
        </w:rPr>
        <w:t> </w:t>
      </w:r>
      <w:r>
        <w:rPr>
          <w:sz w:val="24"/>
        </w:rPr>
        <w:t>z</w:t>
      </w:r>
      <w:r>
        <w:rPr>
          <w:spacing w:val="31"/>
          <w:sz w:val="24"/>
        </w:rPr>
        <w:t> </w:t>
      </w:r>
      <w:r>
        <w:rPr>
          <w:sz w:val="24"/>
        </w:rPr>
        <w:t>moči),</w:t>
      </w:r>
    </w:p>
    <w:p>
      <w:pPr>
        <w:pStyle w:val="BodyText"/>
        <w:spacing w:before="12"/>
        <w:ind w:left="1528" w:firstLine="0"/>
      </w:pPr>
      <w:r>
        <w:rPr/>
        <w:t>nebo DNA-hybridizace, ↑ citlivost PCR 90-98%.</w:t>
      </w:r>
    </w:p>
    <w:p>
      <w:pPr>
        <w:pStyle w:val="ListParagraph"/>
        <w:numPr>
          <w:ilvl w:val="1"/>
          <w:numId w:val="48"/>
        </w:numPr>
        <w:tabs>
          <w:tab w:pos="1528" w:val="left" w:leader="none"/>
          <w:tab w:pos="1529" w:val="left" w:leader="none"/>
        </w:tabs>
        <w:spacing w:line="240" w:lineRule="auto" w:before="23" w:after="0"/>
        <w:ind w:left="1528" w:right="0" w:hanging="361"/>
        <w:jc w:val="left"/>
        <w:rPr>
          <w:sz w:val="24"/>
        </w:rPr>
      </w:pPr>
      <w:r>
        <w:rPr>
          <w:sz w:val="24"/>
        </w:rPr>
        <w:t>Kultivace na tkáňové kultuře (virologická</w:t>
      </w:r>
      <w:r>
        <w:rPr>
          <w:spacing w:val="-5"/>
          <w:sz w:val="24"/>
        </w:rPr>
        <w:t> </w:t>
      </w:r>
      <w:r>
        <w:rPr>
          <w:sz w:val="24"/>
        </w:rPr>
        <w:t>laboratoř)</w:t>
      </w:r>
    </w:p>
    <w:p>
      <w:pPr>
        <w:numPr>
          <w:ilvl w:val="0"/>
          <w:numId w:val="48"/>
        </w:numPr>
        <w:tabs>
          <w:tab w:pos="959" w:val="left" w:leader="none"/>
          <w:tab w:pos="960" w:val="left" w:leader="none"/>
        </w:tabs>
        <w:spacing w:before="9"/>
        <w:ind w:left="959" w:right="0" w:hanging="349"/>
        <w:jc w:val="left"/>
        <w:rPr>
          <w:b/>
          <w:sz w:val="24"/>
        </w:rPr>
      </w:pPr>
      <w:r>
        <w:rPr>
          <w:b/>
          <w:sz w:val="24"/>
        </w:rPr>
        <w:t>Nepřímá</w:t>
      </w:r>
      <w:r>
        <w:rPr>
          <w:b/>
          <w:spacing w:val="-1"/>
          <w:sz w:val="24"/>
        </w:rPr>
        <w:t> </w:t>
      </w:r>
      <w:r>
        <w:rPr>
          <w:b/>
          <w:sz w:val="24"/>
        </w:rPr>
        <w:t>diagnostika:</w:t>
      </w:r>
    </w:p>
    <w:p>
      <w:pPr>
        <w:pStyle w:val="ListParagraph"/>
        <w:numPr>
          <w:ilvl w:val="1"/>
          <w:numId w:val="48"/>
        </w:numPr>
        <w:tabs>
          <w:tab w:pos="1528" w:val="left" w:leader="none"/>
          <w:tab w:pos="1529" w:val="left" w:leader="none"/>
        </w:tabs>
        <w:spacing w:line="240" w:lineRule="auto" w:before="22" w:after="0"/>
        <w:ind w:left="1528" w:right="0" w:hanging="361"/>
        <w:jc w:val="left"/>
        <w:rPr>
          <w:sz w:val="24"/>
        </w:rPr>
      </w:pPr>
      <w:r>
        <w:rPr>
          <w:sz w:val="24"/>
        </w:rPr>
        <w:t>Sérologie se moc</w:t>
      </w:r>
      <w:r>
        <w:rPr>
          <w:spacing w:val="-2"/>
          <w:sz w:val="24"/>
        </w:rPr>
        <w:t> </w:t>
      </w:r>
      <w:r>
        <w:rPr>
          <w:sz w:val="24"/>
        </w:rPr>
        <w:t>nepoužívá</w:t>
      </w:r>
    </w:p>
    <w:p>
      <w:pPr>
        <w:pStyle w:val="ListParagraph"/>
        <w:numPr>
          <w:ilvl w:val="1"/>
          <w:numId w:val="48"/>
        </w:numPr>
        <w:tabs>
          <w:tab w:pos="1528" w:val="left" w:leader="none"/>
          <w:tab w:pos="1529" w:val="left" w:leader="none"/>
        </w:tabs>
        <w:spacing w:line="249" w:lineRule="auto" w:before="12" w:after="0"/>
        <w:ind w:left="1528" w:right="1373" w:hanging="360"/>
        <w:jc w:val="left"/>
        <w:rPr>
          <w:sz w:val="24"/>
        </w:rPr>
      </w:pPr>
      <w:r>
        <w:rPr>
          <w:sz w:val="24"/>
        </w:rPr>
        <w:t>Sice</w:t>
      </w:r>
      <w:r>
        <w:rPr>
          <w:spacing w:val="-11"/>
          <w:sz w:val="24"/>
        </w:rPr>
        <w:t> </w:t>
      </w:r>
      <w:r>
        <w:rPr>
          <w:sz w:val="24"/>
        </w:rPr>
        <w:t>rychlejší,</w:t>
      </w:r>
      <w:r>
        <w:rPr>
          <w:spacing w:val="-11"/>
          <w:sz w:val="24"/>
        </w:rPr>
        <w:t> </w:t>
      </w:r>
      <w:r>
        <w:rPr>
          <w:sz w:val="24"/>
        </w:rPr>
        <w:t>ale</w:t>
      </w:r>
      <w:r>
        <w:rPr>
          <w:spacing w:val="-12"/>
          <w:sz w:val="24"/>
        </w:rPr>
        <w:t> </w:t>
      </w:r>
      <w:r>
        <w:rPr>
          <w:sz w:val="24"/>
        </w:rPr>
        <w:t>méně</w:t>
      </w:r>
      <w:r>
        <w:rPr>
          <w:spacing w:val="-11"/>
          <w:sz w:val="24"/>
        </w:rPr>
        <w:t> </w:t>
      </w:r>
      <w:r>
        <w:rPr>
          <w:sz w:val="24"/>
        </w:rPr>
        <w:t>informativní</w:t>
      </w:r>
      <w:r>
        <w:rPr>
          <w:spacing w:val="-9"/>
          <w:sz w:val="24"/>
        </w:rPr>
        <w:t> </w:t>
      </w:r>
      <w:r>
        <w:rPr>
          <w:sz w:val="24"/>
        </w:rPr>
        <w:t>–</w:t>
      </w:r>
      <w:r>
        <w:rPr>
          <w:spacing w:val="-12"/>
          <w:sz w:val="24"/>
        </w:rPr>
        <w:t> </w:t>
      </w:r>
      <w:r>
        <w:rPr>
          <w:sz w:val="24"/>
        </w:rPr>
        <w:t>Ab</w:t>
      </w:r>
      <w:r>
        <w:rPr>
          <w:spacing w:val="-12"/>
          <w:sz w:val="24"/>
        </w:rPr>
        <w:t> </w:t>
      </w:r>
      <w:r>
        <w:rPr>
          <w:sz w:val="24"/>
        </w:rPr>
        <w:t>mohou</w:t>
      </w:r>
      <w:r>
        <w:rPr>
          <w:spacing w:val="-13"/>
          <w:sz w:val="24"/>
        </w:rPr>
        <w:t> </w:t>
      </w:r>
      <w:r>
        <w:rPr>
          <w:sz w:val="24"/>
        </w:rPr>
        <w:t>přetrvávat</w:t>
      </w:r>
      <w:r>
        <w:rPr>
          <w:spacing w:val="-10"/>
          <w:sz w:val="24"/>
        </w:rPr>
        <w:t> </w:t>
      </w:r>
      <w:r>
        <w:rPr>
          <w:sz w:val="24"/>
        </w:rPr>
        <w:t>dlouho</w:t>
      </w:r>
      <w:r>
        <w:rPr>
          <w:spacing w:val="-9"/>
          <w:sz w:val="24"/>
        </w:rPr>
        <w:t> </w:t>
      </w:r>
      <w:r>
        <w:rPr>
          <w:sz w:val="24"/>
        </w:rPr>
        <w:t>–</w:t>
      </w:r>
      <w:r>
        <w:rPr>
          <w:spacing w:val="-12"/>
          <w:sz w:val="24"/>
        </w:rPr>
        <w:t> </w:t>
      </w:r>
      <w:r>
        <w:rPr>
          <w:sz w:val="24"/>
        </w:rPr>
        <w:t>nerozlišíme čerstvou</w:t>
      </w:r>
      <w:r>
        <w:rPr>
          <w:spacing w:val="-2"/>
          <w:sz w:val="24"/>
        </w:rPr>
        <w:t> </w:t>
      </w:r>
      <w:r>
        <w:rPr>
          <w:sz w:val="24"/>
        </w:rPr>
        <w:t>infekci.</w:t>
      </w:r>
    </w:p>
    <w:p>
      <w:pPr>
        <w:pStyle w:val="ListParagraph"/>
        <w:numPr>
          <w:ilvl w:val="1"/>
          <w:numId w:val="48"/>
        </w:numPr>
        <w:tabs>
          <w:tab w:pos="1528" w:val="left" w:leader="none"/>
          <w:tab w:pos="1529" w:val="left" w:leader="none"/>
        </w:tabs>
        <w:spacing w:line="249" w:lineRule="auto" w:before="10" w:after="0"/>
        <w:ind w:left="1528" w:right="1373" w:hanging="360"/>
        <w:jc w:val="left"/>
        <w:rPr>
          <w:sz w:val="24"/>
        </w:rPr>
      </w:pPr>
      <w:r>
        <w:rPr>
          <w:sz w:val="24"/>
        </w:rPr>
        <w:t>U Ch. pneumoniae – MIF, mikroimunofluorescenční test – průkaz IgG, IgM, IgA (jako Ag se použije</w:t>
      </w:r>
      <w:r>
        <w:rPr>
          <w:spacing w:val="-3"/>
          <w:sz w:val="24"/>
        </w:rPr>
        <w:t> </w:t>
      </w:r>
      <w:r>
        <w:rPr>
          <w:sz w:val="24"/>
        </w:rPr>
        <w:t>ET).</w:t>
      </w:r>
    </w:p>
    <w:p>
      <w:pPr>
        <w:pStyle w:val="ListParagraph"/>
        <w:numPr>
          <w:ilvl w:val="1"/>
          <w:numId w:val="48"/>
        </w:numPr>
        <w:tabs>
          <w:tab w:pos="1528" w:val="left" w:leader="none"/>
          <w:tab w:pos="1529" w:val="left" w:leader="none"/>
        </w:tabs>
        <w:spacing w:line="240" w:lineRule="auto" w:before="12" w:after="0"/>
        <w:ind w:left="1528" w:right="0" w:hanging="361"/>
        <w:jc w:val="left"/>
        <w:rPr>
          <w:sz w:val="24"/>
        </w:rPr>
      </w:pPr>
      <w:r>
        <w:rPr>
          <w:sz w:val="24"/>
        </w:rPr>
        <w:t>Význam především u chlamydiové pneumonie novorozenců – detekce</w:t>
      </w:r>
      <w:r>
        <w:rPr>
          <w:spacing w:val="-9"/>
          <w:sz w:val="24"/>
        </w:rPr>
        <w:t> </w:t>
      </w:r>
      <w:r>
        <w:rPr>
          <w:sz w:val="24"/>
        </w:rPr>
        <w:t>IgM</w:t>
      </w:r>
    </w:p>
    <w:p>
      <w:pPr>
        <w:pStyle w:val="BodyText"/>
        <w:spacing w:before="7"/>
        <w:ind w:left="0" w:firstLine="0"/>
        <w:rPr>
          <w:sz w:val="28"/>
        </w:rPr>
      </w:pPr>
    </w:p>
    <w:p>
      <w:pPr>
        <w:spacing w:before="0"/>
        <w:ind w:left="676" w:right="0" w:firstLine="0"/>
        <w:jc w:val="left"/>
        <w:rPr>
          <w:b/>
          <w:sz w:val="24"/>
        </w:rPr>
      </w:pPr>
      <w:r>
        <w:rPr>
          <w:b/>
          <w:sz w:val="24"/>
        </w:rPr>
        <w:t>TERAPIE:</w:t>
      </w:r>
    </w:p>
    <w:p>
      <w:pPr>
        <w:pStyle w:val="ListParagraph"/>
        <w:numPr>
          <w:ilvl w:val="0"/>
          <w:numId w:val="48"/>
        </w:numPr>
        <w:tabs>
          <w:tab w:pos="959" w:val="left" w:leader="none"/>
          <w:tab w:pos="960" w:val="left" w:leader="none"/>
        </w:tabs>
        <w:spacing w:line="240" w:lineRule="auto" w:before="32" w:after="0"/>
        <w:ind w:left="959" w:right="0" w:hanging="361"/>
        <w:jc w:val="left"/>
        <w:rPr>
          <w:sz w:val="24"/>
        </w:rPr>
      </w:pPr>
      <w:r>
        <w:rPr>
          <w:sz w:val="24"/>
        </w:rPr>
        <w:t>ATB zasahuje nejlíp v době přeměny z ET na RT - účinné dávky v</w:t>
      </w:r>
      <w:r>
        <w:rPr>
          <w:spacing w:val="-13"/>
          <w:sz w:val="24"/>
        </w:rPr>
        <w:t> </w:t>
      </w:r>
      <w:r>
        <w:rPr>
          <w:sz w:val="24"/>
        </w:rPr>
        <w:t>endosomu.</w:t>
      </w:r>
    </w:p>
    <w:p>
      <w:pPr>
        <w:pStyle w:val="ListParagraph"/>
        <w:numPr>
          <w:ilvl w:val="0"/>
          <w:numId w:val="48"/>
        </w:numPr>
        <w:tabs>
          <w:tab w:pos="959" w:val="left" w:leader="none"/>
          <w:tab w:pos="960" w:val="left" w:leader="none"/>
        </w:tabs>
        <w:spacing w:line="259" w:lineRule="auto" w:before="22" w:after="0"/>
        <w:ind w:left="959" w:right="1382" w:hanging="360"/>
        <w:jc w:val="left"/>
        <w:rPr>
          <w:sz w:val="24"/>
        </w:rPr>
      </w:pPr>
      <w:r>
        <w:rPr>
          <w:sz w:val="24"/>
        </w:rPr>
        <w:t>Minimálně 2-3 týdny (musí působit dostatečně dlouho, aby zasáhl chlamydie, které jsou v různých</w:t>
      </w:r>
      <w:r>
        <w:rPr>
          <w:spacing w:val="-4"/>
          <w:sz w:val="24"/>
        </w:rPr>
        <w:t> </w:t>
      </w:r>
      <w:r>
        <w:rPr>
          <w:sz w:val="24"/>
        </w:rPr>
        <w:t>fázích).</w:t>
      </w:r>
    </w:p>
    <w:p>
      <w:pPr>
        <w:pStyle w:val="ListParagraph"/>
        <w:numPr>
          <w:ilvl w:val="0"/>
          <w:numId w:val="48"/>
        </w:numPr>
        <w:tabs>
          <w:tab w:pos="959" w:val="left" w:leader="none"/>
          <w:tab w:pos="960" w:val="left" w:leader="none"/>
        </w:tabs>
        <w:spacing w:line="292" w:lineRule="exact" w:before="0" w:after="0"/>
        <w:ind w:left="959" w:right="0" w:hanging="361"/>
        <w:jc w:val="left"/>
        <w:rPr>
          <w:sz w:val="24"/>
        </w:rPr>
      </w:pPr>
      <w:r>
        <w:rPr>
          <w:sz w:val="24"/>
        </w:rPr>
        <w:t>Tetracykliny – kontraindikace u</w:t>
      </w:r>
      <w:r>
        <w:rPr>
          <w:spacing w:val="-1"/>
          <w:sz w:val="24"/>
        </w:rPr>
        <w:t> </w:t>
      </w:r>
      <w:r>
        <w:rPr>
          <w:sz w:val="24"/>
        </w:rPr>
        <w:t>dětí</w:t>
      </w:r>
    </w:p>
    <w:p>
      <w:pPr>
        <w:pStyle w:val="ListParagraph"/>
        <w:numPr>
          <w:ilvl w:val="0"/>
          <w:numId w:val="48"/>
        </w:numPr>
        <w:tabs>
          <w:tab w:pos="959" w:val="left" w:leader="none"/>
          <w:tab w:pos="960" w:val="left" w:leader="none"/>
        </w:tabs>
        <w:spacing w:line="240" w:lineRule="auto" w:before="22" w:after="0"/>
        <w:ind w:left="959" w:right="0" w:hanging="361"/>
        <w:jc w:val="left"/>
        <w:rPr>
          <w:sz w:val="24"/>
        </w:rPr>
      </w:pPr>
      <w:r>
        <w:rPr>
          <w:sz w:val="24"/>
        </w:rPr>
        <w:t>Makrolidy:</w:t>
      </w:r>
      <w:r>
        <w:rPr>
          <w:spacing w:val="40"/>
          <w:sz w:val="24"/>
        </w:rPr>
        <w:t> </w:t>
      </w:r>
      <w:r>
        <w:rPr>
          <w:sz w:val="24"/>
        </w:rPr>
        <w:t>Azitromycin,</w:t>
      </w:r>
      <w:r>
        <w:rPr>
          <w:spacing w:val="42"/>
          <w:sz w:val="24"/>
        </w:rPr>
        <w:t> </w:t>
      </w:r>
      <w:r>
        <w:rPr>
          <w:sz w:val="24"/>
        </w:rPr>
        <w:t>spiramycin,</w:t>
      </w:r>
      <w:r>
        <w:rPr>
          <w:spacing w:val="43"/>
          <w:sz w:val="24"/>
        </w:rPr>
        <w:t> </w:t>
      </w:r>
      <w:r>
        <w:rPr>
          <w:sz w:val="24"/>
        </w:rPr>
        <w:t>erythromycin</w:t>
      </w:r>
      <w:r>
        <w:rPr>
          <w:spacing w:val="45"/>
          <w:sz w:val="24"/>
        </w:rPr>
        <w:t> </w:t>
      </w:r>
      <w:r>
        <w:rPr>
          <w:sz w:val="24"/>
        </w:rPr>
        <w:t>–</w:t>
      </w:r>
      <w:r>
        <w:rPr>
          <w:spacing w:val="42"/>
          <w:sz w:val="24"/>
        </w:rPr>
        <w:t> </w:t>
      </w:r>
      <w:r>
        <w:rPr>
          <w:sz w:val="24"/>
        </w:rPr>
        <w:t>možné</w:t>
      </w:r>
      <w:r>
        <w:rPr>
          <w:spacing w:val="41"/>
          <w:sz w:val="24"/>
        </w:rPr>
        <w:t> </w:t>
      </w:r>
      <w:r>
        <w:rPr>
          <w:sz w:val="24"/>
        </w:rPr>
        <w:t>bezproblémové</w:t>
      </w:r>
      <w:r>
        <w:rPr>
          <w:spacing w:val="42"/>
          <w:sz w:val="24"/>
        </w:rPr>
        <w:t> </w:t>
      </w:r>
      <w:r>
        <w:rPr>
          <w:sz w:val="24"/>
        </w:rPr>
        <w:t>užití</w:t>
      </w:r>
      <w:r>
        <w:rPr>
          <w:spacing w:val="41"/>
          <w:sz w:val="24"/>
        </w:rPr>
        <w:t> </w:t>
      </w:r>
      <w:r>
        <w:rPr>
          <w:sz w:val="24"/>
        </w:rPr>
        <w:t>u</w:t>
      </w:r>
    </w:p>
    <w:p>
      <w:pPr>
        <w:pStyle w:val="BodyText"/>
        <w:spacing w:before="23"/>
        <w:ind w:left="959" w:firstLine="0"/>
      </w:pPr>
      <w:r>
        <w:rPr/>
        <w:t>těhotných (Také možnost - Fluorované chinolony – kontraindikace u dětí.)</w:t>
      </w:r>
    </w:p>
    <w:p>
      <w:pPr>
        <w:pStyle w:val="ListParagraph"/>
        <w:numPr>
          <w:ilvl w:val="0"/>
          <w:numId w:val="48"/>
        </w:numPr>
        <w:tabs>
          <w:tab w:pos="959" w:val="left" w:leader="none"/>
          <w:tab w:pos="960" w:val="left" w:leader="none"/>
        </w:tabs>
        <w:spacing w:line="240" w:lineRule="auto" w:before="23" w:after="0"/>
        <w:ind w:left="959" w:right="0" w:hanging="361"/>
        <w:jc w:val="left"/>
        <w:rPr>
          <w:sz w:val="24"/>
        </w:rPr>
      </w:pPr>
      <w:r>
        <w:rPr>
          <w:sz w:val="24"/>
        </w:rPr>
        <w:t>U urogenitálních infekcí je důležité léčit i všechny sexuální</w:t>
      </w:r>
      <w:r>
        <w:rPr>
          <w:spacing w:val="-10"/>
          <w:sz w:val="24"/>
        </w:rPr>
        <w:t> </w:t>
      </w:r>
      <w:r>
        <w:rPr>
          <w:sz w:val="24"/>
        </w:rPr>
        <w:t>partnery</w:t>
      </w:r>
    </w:p>
    <w:p>
      <w:pPr>
        <w:pStyle w:val="ListParagraph"/>
        <w:numPr>
          <w:ilvl w:val="0"/>
          <w:numId w:val="48"/>
        </w:numPr>
        <w:tabs>
          <w:tab w:pos="959" w:val="left" w:leader="none"/>
          <w:tab w:pos="960" w:val="left" w:leader="none"/>
        </w:tabs>
        <w:spacing w:line="240" w:lineRule="auto" w:before="22" w:after="0"/>
        <w:ind w:left="959" w:right="0" w:hanging="361"/>
        <w:jc w:val="left"/>
        <w:rPr>
          <w:sz w:val="24"/>
        </w:rPr>
      </w:pPr>
      <w:r>
        <w:rPr>
          <w:sz w:val="24"/>
        </w:rPr>
        <w:t>Kontroluje se účinnost pomocí dg.</w:t>
      </w:r>
      <w:r>
        <w:rPr>
          <w:spacing w:val="-3"/>
          <w:sz w:val="24"/>
        </w:rPr>
        <w:t> </w:t>
      </w:r>
      <w:r>
        <w:rPr>
          <w:sz w:val="24"/>
        </w:rPr>
        <w:t>metod</w:t>
      </w:r>
    </w:p>
    <w:p>
      <w:pPr>
        <w:pStyle w:val="BodyText"/>
        <w:spacing w:before="5"/>
        <w:ind w:left="0" w:firstLine="0"/>
        <w:rPr>
          <w:sz w:val="29"/>
        </w:rPr>
      </w:pPr>
    </w:p>
    <w:p>
      <w:pPr>
        <w:pStyle w:val="Heading9"/>
        <w:numPr>
          <w:ilvl w:val="0"/>
          <w:numId w:val="50"/>
        </w:numPr>
        <w:tabs>
          <w:tab w:pos="960" w:val="left" w:leader="none"/>
        </w:tabs>
        <w:spacing w:line="240" w:lineRule="auto" w:before="1" w:after="0"/>
        <w:ind w:left="959" w:right="0" w:hanging="361"/>
        <w:jc w:val="left"/>
        <w:rPr>
          <w:i/>
        </w:rPr>
      </w:pPr>
      <w:r>
        <w:rPr>
          <w:i/>
        </w:rPr>
        <w:t>CHLAMYDIA</w:t>
      </w:r>
      <w:r>
        <w:rPr>
          <w:i/>
          <w:spacing w:val="-3"/>
        </w:rPr>
        <w:t> </w:t>
      </w:r>
      <w:r>
        <w:rPr>
          <w:i/>
        </w:rPr>
        <w:t>TRACHOMATIS</w:t>
      </w:r>
    </w:p>
    <w:p>
      <w:pPr>
        <w:pStyle w:val="BodyText"/>
        <w:spacing w:before="1"/>
        <w:ind w:left="0" w:firstLine="0"/>
        <w:rPr>
          <w:b/>
          <w:i/>
          <w:sz w:val="28"/>
        </w:rPr>
      </w:pPr>
    </w:p>
    <w:p>
      <w:pPr>
        <w:pStyle w:val="ListParagraph"/>
        <w:numPr>
          <w:ilvl w:val="0"/>
          <w:numId w:val="48"/>
        </w:numPr>
        <w:tabs>
          <w:tab w:pos="959" w:val="left" w:leader="none"/>
          <w:tab w:pos="960" w:val="left" w:leader="none"/>
        </w:tabs>
        <w:spacing w:line="240" w:lineRule="auto" w:before="0" w:after="0"/>
        <w:ind w:left="959" w:right="0" w:hanging="361"/>
        <w:jc w:val="left"/>
        <w:rPr>
          <w:sz w:val="24"/>
        </w:rPr>
      </w:pPr>
      <w:r>
        <w:rPr>
          <w:sz w:val="24"/>
        </w:rPr>
        <w:t>Celosvětově nejčastější původce nemocí přenášených</w:t>
      </w:r>
      <w:r>
        <w:rPr>
          <w:spacing w:val="-5"/>
          <w:sz w:val="24"/>
        </w:rPr>
        <w:t> </w:t>
      </w:r>
      <w:r>
        <w:rPr>
          <w:sz w:val="24"/>
        </w:rPr>
        <w:t>sexuálně.</w:t>
      </w:r>
    </w:p>
    <w:p>
      <w:pPr>
        <w:pStyle w:val="ListParagraph"/>
        <w:numPr>
          <w:ilvl w:val="0"/>
          <w:numId w:val="48"/>
        </w:numPr>
        <w:tabs>
          <w:tab w:pos="959" w:val="left" w:leader="none"/>
          <w:tab w:pos="960" w:val="left" w:leader="none"/>
        </w:tabs>
        <w:spacing w:line="240" w:lineRule="auto" w:before="23" w:after="0"/>
        <w:ind w:left="959" w:right="0" w:hanging="361"/>
        <w:jc w:val="left"/>
        <w:rPr>
          <w:sz w:val="24"/>
        </w:rPr>
      </w:pPr>
      <w:r>
        <w:rPr>
          <w:sz w:val="24"/>
        </w:rPr>
        <w:t>Kulaté ET (elementární</w:t>
      </w:r>
      <w:r>
        <w:rPr>
          <w:spacing w:val="-4"/>
          <w:sz w:val="24"/>
        </w:rPr>
        <w:t> </w:t>
      </w:r>
      <w:r>
        <w:rPr>
          <w:sz w:val="24"/>
        </w:rPr>
        <w:t>tělísko).</w:t>
      </w:r>
    </w:p>
    <w:p>
      <w:pPr>
        <w:pStyle w:val="ListParagraph"/>
        <w:numPr>
          <w:ilvl w:val="0"/>
          <w:numId w:val="48"/>
        </w:numPr>
        <w:tabs>
          <w:tab w:pos="959" w:val="left" w:leader="none"/>
          <w:tab w:pos="960" w:val="left" w:leader="none"/>
        </w:tabs>
        <w:spacing w:line="240" w:lineRule="auto" w:before="22" w:after="0"/>
        <w:ind w:left="959" w:right="0" w:hanging="361"/>
        <w:jc w:val="left"/>
        <w:rPr>
          <w:sz w:val="24"/>
        </w:rPr>
      </w:pPr>
      <w:r>
        <w:rPr>
          <w:sz w:val="24"/>
        </w:rPr>
        <w:t>Cytoplasmatické inkluze s chlamydiemi se barví Lugolovým</w:t>
      </w:r>
      <w:r>
        <w:rPr>
          <w:spacing w:val="-4"/>
          <w:sz w:val="24"/>
        </w:rPr>
        <w:t> </w:t>
      </w:r>
      <w:r>
        <w:rPr>
          <w:sz w:val="24"/>
        </w:rPr>
        <w:t>roztokem1.</w:t>
      </w:r>
    </w:p>
    <w:p>
      <w:pPr>
        <w:pStyle w:val="ListParagraph"/>
        <w:numPr>
          <w:ilvl w:val="0"/>
          <w:numId w:val="48"/>
        </w:numPr>
        <w:tabs>
          <w:tab w:pos="959" w:val="left" w:leader="none"/>
          <w:tab w:pos="960" w:val="left" w:leader="none"/>
        </w:tabs>
        <w:spacing w:line="240" w:lineRule="auto" w:before="22" w:after="0"/>
        <w:ind w:left="959" w:right="0" w:hanging="361"/>
        <w:jc w:val="left"/>
        <w:rPr>
          <w:sz w:val="24"/>
        </w:rPr>
      </w:pPr>
      <w:r>
        <w:rPr>
          <w:sz w:val="24"/>
        </w:rPr>
        <w:t>Antigeny: LPS = lipopolysacharid, MOMP = vnější membránové</w:t>
      </w:r>
      <w:r>
        <w:rPr>
          <w:spacing w:val="-6"/>
          <w:sz w:val="24"/>
        </w:rPr>
        <w:t> </w:t>
      </w:r>
      <w:r>
        <w:rPr>
          <w:sz w:val="24"/>
        </w:rPr>
        <w:t>proteiny</w:t>
      </w:r>
    </w:p>
    <w:p>
      <w:pPr>
        <w:numPr>
          <w:ilvl w:val="0"/>
          <w:numId w:val="48"/>
        </w:numPr>
        <w:tabs>
          <w:tab w:pos="959" w:val="left" w:leader="none"/>
          <w:tab w:pos="960" w:val="left" w:leader="none"/>
        </w:tabs>
        <w:spacing w:before="22"/>
        <w:ind w:left="959" w:right="0" w:hanging="361"/>
        <w:jc w:val="left"/>
        <w:rPr>
          <w:b/>
          <w:sz w:val="24"/>
        </w:rPr>
      </w:pPr>
      <w:r>
        <w:rPr>
          <w:b/>
          <w:sz w:val="24"/>
        </w:rPr>
        <w:t>Patogenita:</w:t>
      </w:r>
    </w:p>
    <w:p>
      <w:pPr>
        <w:pStyle w:val="ListParagraph"/>
        <w:numPr>
          <w:ilvl w:val="1"/>
          <w:numId w:val="48"/>
        </w:numPr>
        <w:tabs>
          <w:tab w:pos="1242" w:val="left" w:leader="none"/>
          <w:tab w:pos="1243" w:val="left" w:leader="none"/>
        </w:tabs>
        <w:spacing w:line="240" w:lineRule="auto" w:before="23" w:after="0"/>
        <w:ind w:left="1242" w:right="0" w:hanging="361"/>
        <w:jc w:val="left"/>
        <w:rPr>
          <w:sz w:val="24"/>
        </w:rPr>
      </w:pPr>
      <w:r>
        <w:rPr>
          <w:sz w:val="24"/>
        </w:rPr>
        <w:t>Záněty v urogenitální</w:t>
      </w:r>
      <w:r>
        <w:rPr>
          <w:spacing w:val="-4"/>
          <w:sz w:val="24"/>
        </w:rPr>
        <w:t> </w:t>
      </w:r>
      <w:r>
        <w:rPr>
          <w:sz w:val="24"/>
        </w:rPr>
        <w:t>oblasti.</w:t>
      </w:r>
    </w:p>
    <w:p>
      <w:pPr>
        <w:pStyle w:val="ListParagraph"/>
        <w:numPr>
          <w:ilvl w:val="1"/>
          <w:numId w:val="48"/>
        </w:numPr>
        <w:tabs>
          <w:tab w:pos="1242" w:val="left" w:leader="none"/>
          <w:tab w:pos="1243" w:val="left" w:leader="none"/>
          <w:tab w:pos="3130" w:val="left" w:leader="none"/>
          <w:tab w:pos="4258" w:val="left" w:leader="none"/>
          <w:tab w:pos="6019" w:val="left" w:leader="none"/>
          <w:tab w:pos="7273" w:val="left" w:leader="none"/>
          <w:tab w:pos="8137" w:val="left" w:leader="none"/>
        </w:tabs>
        <w:spacing w:line="249" w:lineRule="auto" w:before="13" w:after="0"/>
        <w:ind w:left="1242" w:right="1376" w:hanging="360"/>
        <w:jc w:val="left"/>
        <w:rPr>
          <w:sz w:val="24"/>
        </w:rPr>
      </w:pPr>
      <w:r>
        <w:rPr>
          <w:sz w:val="24"/>
        </w:rPr>
        <w:t>Nejvýznamnější</w:t>
        <w:tab/>
        <w:t>původce</w:t>
        <w:tab/>
        <w:t>negonokokové</w:t>
        <w:tab/>
        <w:t>uretritidy</w:t>
        <w:tab/>
        <w:t>(NGU,</w:t>
        <w:tab/>
      </w:r>
      <w:r>
        <w:rPr>
          <w:spacing w:val="-1"/>
          <w:sz w:val="24"/>
        </w:rPr>
        <w:t>non-gonococcal </w:t>
      </w:r>
      <w:r>
        <w:rPr>
          <w:sz w:val="24"/>
        </w:rPr>
        <w:t>urethritis)</w:t>
      </w:r>
    </w:p>
    <w:p>
      <w:pPr>
        <w:numPr>
          <w:ilvl w:val="0"/>
          <w:numId w:val="48"/>
        </w:numPr>
        <w:tabs>
          <w:tab w:pos="959" w:val="left" w:leader="none"/>
          <w:tab w:pos="960" w:val="left" w:leader="none"/>
        </w:tabs>
        <w:spacing w:before="9"/>
        <w:ind w:left="959" w:right="0" w:hanging="361"/>
        <w:jc w:val="left"/>
        <w:rPr>
          <w:b/>
          <w:sz w:val="24"/>
        </w:rPr>
      </w:pPr>
      <w:r>
        <w:rPr>
          <w:b/>
          <w:sz w:val="24"/>
        </w:rPr>
        <w:t>Urogenitální</w:t>
      </w:r>
      <w:r>
        <w:rPr>
          <w:b/>
          <w:spacing w:val="-3"/>
          <w:sz w:val="24"/>
        </w:rPr>
        <w:t> </w:t>
      </w:r>
      <w:r>
        <w:rPr>
          <w:b/>
          <w:sz w:val="24"/>
        </w:rPr>
        <w:t>nákazy:</w:t>
      </w:r>
    </w:p>
    <w:p>
      <w:pPr>
        <w:pStyle w:val="ListParagraph"/>
        <w:numPr>
          <w:ilvl w:val="1"/>
          <w:numId w:val="48"/>
        </w:numPr>
        <w:tabs>
          <w:tab w:pos="1243" w:val="left" w:leader="none"/>
        </w:tabs>
        <w:spacing w:line="240" w:lineRule="auto" w:before="23" w:after="0"/>
        <w:ind w:left="1242" w:right="0" w:hanging="361"/>
        <w:jc w:val="both"/>
        <w:rPr>
          <w:sz w:val="24"/>
        </w:rPr>
      </w:pPr>
      <w:r>
        <w:rPr>
          <w:sz w:val="24"/>
        </w:rPr>
        <w:t>50% všech urogenitálních</w:t>
      </w:r>
      <w:r>
        <w:rPr>
          <w:spacing w:val="-2"/>
          <w:sz w:val="24"/>
        </w:rPr>
        <w:t> </w:t>
      </w:r>
      <w:r>
        <w:rPr>
          <w:sz w:val="24"/>
        </w:rPr>
        <w:t>nákaz.</w:t>
      </w:r>
    </w:p>
    <w:p>
      <w:pPr>
        <w:pStyle w:val="ListParagraph"/>
        <w:numPr>
          <w:ilvl w:val="1"/>
          <w:numId w:val="48"/>
        </w:numPr>
        <w:tabs>
          <w:tab w:pos="1243" w:val="left" w:leader="none"/>
        </w:tabs>
        <w:spacing w:line="254" w:lineRule="auto" w:before="11" w:after="0"/>
        <w:ind w:left="1242" w:right="1374" w:hanging="360"/>
        <w:jc w:val="both"/>
        <w:rPr>
          <w:sz w:val="24"/>
        </w:rPr>
      </w:pPr>
      <w:r>
        <w:rPr>
          <w:sz w:val="24"/>
        </w:rPr>
        <w:t>U mužů: uretritidy, epididymitidy, prostatitidy, proktitidy, postgonokoková uretritida – zpravidla se jedná o superinfekci (muž léčen z kapavky, nevyléčen pro kombinovanou infekci Chlamydií)</w:t>
      </w:r>
    </w:p>
    <w:p>
      <w:pPr>
        <w:pStyle w:val="ListParagraph"/>
        <w:numPr>
          <w:ilvl w:val="1"/>
          <w:numId w:val="48"/>
        </w:numPr>
        <w:tabs>
          <w:tab w:pos="1243" w:val="left" w:leader="none"/>
        </w:tabs>
        <w:spacing w:line="254" w:lineRule="auto" w:before="5" w:after="0"/>
        <w:ind w:left="1242" w:right="1375" w:hanging="360"/>
        <w:jc w:val="both"/>
        <w:rPr>
          <w:sz w:val="24"/>
        </w:rPr>
      </w:pPr>
      <w:r>
        <w:rPr>
          <w:sz w:val="24"/>
        </w:rPr>
        <w:t>U žen: PID (pelvic inflammatory disease) – zahrnuje cervicitidyuretritidy, endometritidy,</w:t>
      </w:r>
      <w:r>
        <w:rPr>
          <w:spacing w:val="-13"/>
          <w:sz w:val="24"/>
        </w:rPr>
        <w:t> </w:t>
      </w:r>
      <w:r>
        <w:rPr>
          <w:sz w:val="24"/>
        </w:rPr>
        <w:t>salpingitidy,</w:t>
      </w:r>
      <w:r>
        <w:rPr>
          <w:spacing w:val="-13"/>
          <w:sz w:val="24"/>
        </w:rPr>
        <w:t> </w:t>
      </w:r>
      <w:r>
        <w:rPr>
          <w:sz w:val="24"/>
        </w:rPr>
        <w:t>bartolinitidy,</w:t>
      </w:r>
      <w:r>
        <w:rPr>
          <w:spacing w:val="-13"/>
          <w:sz w:val="24"/>
        </w:rPr>
        <w:t> </w:t>
      </w:r>
      <w:r>
        <w:rPr>
          <w:sz w:val="24"/>
        </w:rPr>
        <w:t>proktitidy</w:t>
      </w:r>
      <w:r>
        <w:rPr>
          <w:spacing w:val="-12"/>
          <w:sz w:val="24"/>
        </w:rPr>
        <w:t> </w:t>
      </w:r>
      <w:r>
        <w:rPr>
          <w:sz w:val="24"/>
        </w:rPr>
        <w:t>–</w:t>
      </w:r>
      <w:r>
        <w:rPr>
          <w:spacing w:val="-14"/>
          <w:sz w:val="24"/>
        </w:rPr>
        <w:t> </w:t>
      </w:r>
      <w:r>
        <w:rPr>
          <w:sz w:val="24"/>
        </w:rPr>
        <w:t>hrozící</w:t>
      </w:r>
      <w:r>
        <w:rPr>
          <w:spacing w:val="-14"/>
          <w:sz w:val="24"/>
        </w:rPr>
        <w:t> </w:t>
      </w:r>
      <w:r>
        <w:rPr>
          <w:sz w:val="24"/>
        </w:rPr>
        <w:t>ektopické</w:t>
      </w:r>
      <w:r>
        <w:rPr>
          <w:spacing w:val="-11"/>
          <w:sz w:val="24"/>
        </w:rPr>
        <w:t> </w:t>
      </w:r>
      <w:r>
        <w:rPr>
          <w:sz w:val="24"/>
        </w:rPr>
        <w:t>těhotenství, neplodnost</w:t>
      </w:r>
    </w:p>
    <w:p>
      <w:pPr>
        <w:pStyle w:val="ListParagraph"/>
        <w:numPr>
          <w:ilvl w:val="1"/>
          <w:numId w:val="48"/>
        </w:numPr>
        <w:tabs>
          <w:tab w:pos="1243" w:val="left" w:leader="none"/>
        </w:tabs>
        <w:spacing w:line="249" w:lineRule="auto" w:before="3" w:after="0"/>
        <w:ind w:left="1242" w:right="1374" w:hanging="360"/>
        <w:jc w:val="both"/>
        <w:rPr>
          <w:sz w:val="24"/>
        </w:rPr>
      </w:pPr>
      <w:r>
        <w:rPr>
          <w:sz w:val="24"/>
        </w:rPr>
        <w:t>Muž</w:t>
      </w:r>
      <w:r>
        <w:rPr>
          <w:spacing w:val="-7"/>
          <w:sz w:val="24"/>
        </w:rPr>
        <w:t> </w:t>
      </w:r>
      <w:r>
        <w:rPr>
          <w:sz w:val="24"/>
        </w:rPr>
        <w:t>má</w:t>
      </w:r>
      <w:r>
        <w:rPr>
          <w:spacing w:val="-5"/>
          <w:sz w:val="24"/>
        </w:rPr>
        <w:t> </w:t>
      </w:r>
      <w:r>
        <w:rPr>
          <w:sz w:val="24"/>
        </w:rPr>
        <w:t>riziko</w:t>
      </w:r>
      <w:r>
        <w:rPr>
          <w:spacing w:val="-6"/>
          <w:sz w:val="24"/>
        </w:rPr>
        <w:t> </w:t>
      </w:r>
      <w:r>
        <w:rPr>
          <w:sz w:val="24"/>
        </w:rPr>
        <w:t>50%</w:t>
      </w:r>
      <w:r>
        <w:rPr>
          <w:spacing w:val="-5"/>
          <w:sz w:val="24"/>
        </w:rPr>
        <w:t> </w:t>
      </w:r>
      <w:r>
        <w:rPr>
          <w:sz w:val="24"/>
        </w:rPr>
        <w:t>na</w:t>
      </w:r>
      <w:r>
        <w:rPr>
          <w:spacing w:val="-4"/>
          <w:sz w:val="24"/>
        </w:rPr>
        <w:t> </w:t>
      </w:r>
      <w:r>
        <w:rPr>
          <w:sz w:val="24"/>
        </w:rPr>
        <w:t>nákazu</w:t>
      </w:r>
      <w:r>
        <w:rPr>
          <w:spacing w:val="-6"/>
          <w:sz w:val="24"/>
        </w:rPr>
        <w:t> </w:t>
      </w:r>
      <w:r>
        <w:rPr>
          <w:sz w:val="24"/>
        </w:rPr>
        <w:t>při</w:t>
      </w:r>
      <w:r>
        <w:rPr>
          <w:spacing w:val="-4"/>
          <w:sz w:val="24"/>
        </w:rPr>
        <w:t> </w:t>
      </w:r>
      <w:r>
        <w:rPr>
          <w:sz w:val="24"/>
        </w:rPr>
        <w:t>styku</w:t>
      </w:r>
      <w:r>
        <w:rPr>
          <w:spacing w:val="-6"/>
          <w:sz w:val="24"/>
        </w:rPr>
        <w:t> </w:t>
      </w:r>
      <w:r>
        <w:rPr>
          <w:sz w:val="24"/>
        </w:rPr>
        <w:t>s</w:t>
      </w:r>
      <w:r>
        <w:rPr>
          <w:spacing w:val="-5"/>
          <w:sz w:val="24"/>
        </w:rPr>
        <w:t> </w:t>
      </w:r>
      <w:r>
        <w:rPr>
          <w:sz w:val="24"/>
        </w:rPr>
        <w:t>nakaženou</w:t>
      </w:r>
      <w:r>
        <w:rPr>
          <w:spacing w:val="-6"/>
          <w:sz w:val="24"/>
        </w:rPr>
        <w:t> </w:t>
      </w:r>
      <w:r>
        <w:rPr>
          <w:sz w:val="24"/>
        </w:rPr>
        <w:t>ženou,</w:t>
      </w:r>
      <w:r>
        <w:rPr>
          <w:spacing w:val="-4"/>
          <w:sz w:val="24"/>
        </w:rPr>
        <w:t> </w:t>
      </w:r>
      <w:r>
        <w:rPr>
          <w:sz w:val="24"/>
        </w:rPr>
        <w:t>ale</w:t>
      </w:r>
      <w:r>
        <w:rPr>
          <w:spacing w:val="-5"/>
          <w:sz w:val="24"/>
        </w:rPr>
        <w:t> </w:t>
      </w:r>
      <w:r>
        <w:rPr>
          <w:sz w:val="24"/>
        </w:rPr>
        <w:t>naopak</w:t>
      </w:r>
      <w:r>
        <w:rPr>
          <w:spacing w:val="-6"/>
          <w:sz w:val="24"/>
        </w:rPr>
        <w:t> </w:t>
      </w:r>
      <w:r>
        <w:rPr>
          <w:sz w:val="24"/>
        </w:rPr>
        <w:t>u</w:t>
      </w:r>
      <w:r>
        <w:rPr>
          <w:spacing w:val="-6"/>
          <w:sz w:val="24"/>
        </w:rPr>
        <w:t> </w:t>
      </w:r>
      <w:r>
        <w:rPr>
          <w:sz w:val="24"/>
        </w:rPr>
        <w:t>žen</w:t>
      </w:r>
      <w:r>
        <w:rPr>
          <w:spacing w:val="-4"/>
          <w:sz w:val="24"/>
        </w:rPr>
        <w:t> </w:t>
      </w:r>
      <w:r>
        <w:rPr>
          <w:sz w:val="24"/>
        </w:rPr>
        <w:t>je</w:t>
      </w:r>
      <w:r>
        <w:rPr>
          <w:spacing w:val="-4"/>
          <w:sz w:val="24"/>
        </w:rPr>
        <w:t> </w:t>
      </w:r>
      <w:r>
        <w:rPr>
          <w:sz w:val="24"/>
        </w:rPr>
        <w:t>toto riziko vyšší,</w:t>
      </w:r>
      <w:r>
        <w:rPr>
          <w:spacing w:val="-1"/>
          <w:sz w:val="24"/>
        </w:rPr>
        <w:t> </w:t>
      </w:r>
      <w:r>
        <w:rPr>
          <w:sz w:val="24"/>
        </w:rPr>
        <w:t>80%.</w:t>
      </w:r>
    </w:p>
    <w:p>
      <w:pPr>
        <w:pStyle w:val="ListParagraph"/>
        <w:numPr>
          <w:ilvl w:val="1"/>
          <w:numId w:val="48"/>
        </w:numPr>
        <w:tabs>
          <w:tab w:pos="1243" w:val="left" w:leader="none"/>
        </w:tabs>
        <w:spacing w:line="254" w:lineRule="auto" w:before="13" w:after="0"/>
        <w:ind w:left="1242" w:right="1379" w:hanging="360"/>
        <w:jc w:val="both"/>
        <w:rPr>
          <w:sz w:val="24"/>
        </w:rPr>
      </w:pPr>
      <w:r>
        <w:rPr>
          <w:sz w:val="24"/>
        </w:rPr>
        <w:t>Inklusivní konjunktivitida získaná při porodu (preventivně erytromycin) a nacházíme</w:t>
      </w:r>
      <w:r>
        <w:rPr>
          <w:spacing w:val="-8"/>
          <w:sz w:val="24"/>
        </w:rPr>
        <w:t> </w:t>
      </w:r>
      <w:r>
        <w:rPr>
          <w:sz w:val="24"/>
        </w:rPr>
        <w:t>ji</w:t>
      </w:r>
      <w:r>
        <w:rPr>
          <w:spacing w:val="-7"/>
          <w:sz w:val="24"/>
        </w:rPr>
        <w:t> </w:t>
      </w:r>
      <w:r>
        <w:rPr>
          <w:sz w:val="24"/>
        </w:rPr>
        <w:t>i</w:t>
      </w:r>
      <w:r>
        <w:rPr>
          <w:spacing w:val="-7"/>
          <w:sz w:val="24"/>
        </w:rPr>
        <w:t> </w:t>
      </w:r>
      <w:r>
        <w:rPr>
          <w:sz w:val="24"/>
        </w:rPr>
        <w:t>u</w:t>
      </w:r>
      <w:r>
        <w:rPr>
          <w:spacing w:val="-8"/>
          <w:sz w:val="24"/>
        </w:rPr>
        <w:t> </w:t>
      </w:r>
      <w:r>
        <w:rPr>
          <w:sz w:val="24"/>
        </w:rPr>
        <w:t>dospělých</w:t>
      </w:r>
      <w:r>
        <w:rPr>
          <w:spacing w:val="-8"/>
          <w:sz w:val="24"/>
        </w:rPr>
        <w:t> </w:t>
      </w:r>
      <w:r>
        <w:rPr>
          <w:sz w:val="24"/>
        </w:rPr>
        <w:t>(sexuální</w:t>
      </w:r>
      <w:r>
        <w:rPr>
          <w:spacing w:val="-7"/>
          <w:sz w:val="24"/>
        </w:rPr>
        <w:t> </w:t>
      </w:r>
      <w:r>
        <w:rPr>
          <w:sz w:val="24"/>
        </w:rPr>
        <w:t>kontakty);</w:t>
      </w:r>
      <w:r>
        <w:rPr>
          <w:spacing w:val="-5"/>
          <w:sz w:val="24"/>
        </w:rPr>
        <w:t> </w:t>
      </w:r>
      <w:r>
        <w:rPr>
          <w:sz w:val="24"/>
        </w:rPr>
        <w:t>navíc</w:t>
      </w:r>
      <w:r>
        <w:rPr>
          <w:spacing w:val="-7"/>
          <w:sz w:val="24"/>
        </w:rPr>
        <w:t> </w:t>
      </w:r>
      <w:r>
        <w:rPr>
          <w:sz w:val="24"/>
        </w:rPr>
        <w:t>u</w:t>
      </w:r>
      <w:r>
        <w:rPr>
          <w:spacing w:val="-8"/>
          <w:sz w:val="24"/>
        </w:rPr>
        <w:t> </w:t>
      </w:r>
      <w:r>
        <w:rPr>
          <w:sz w:val="24"/>
        </w:rPr>
        <w:t>novorozenců</w:t>
      </w:r>
      <w:r>
        <w:rPr>
          <w:spacing w:val="-8"/>
          <w:sz w:val="24"/>
        </w:rPr>
        <w:t> </w:t>
      </w:r>
      <w:r>
        <w:rPr>
          <w:sz w:val="24"/>
        </w:rPr>
        <w:t>je</w:t>
      </w:r>
      <w:r>
        <w:rPr>
          <w:spacing w:val="-4"/>
          <w:sz w:val="24"/>
        </w:rPr>
        <w:t> </w:t>
      </w:r>
      <w:r>
        <w:rPr>
          <w:sz w:val="24"/>
        </w:rPr>
        <w:t>možný</w:t>
      </w:r>
      <w:r>
        <w:rPr>
          <w:spacing w:val="-6"/>
          <w:sz w:val="24"/>
        </w:rPr>
        <w:t> </w:t>
      </w:r>
      <w:r>
        <w:rPr>
          <w:sz w:val="24"/>
        </w:rPr>
        <w:t>vznik pneumonie.</w:t>
      </w:r>
    </w:p>
    <w:p>
      <w:pPr>
        <w:spacing w:after="0" w:line="254" w:lineRule="auto"/>
        <w:jc w:val="both"/>
        <w:rPr>
          <w:sz w:val="24"/>
        </w:rPr>
        <w:sectPr>
          <w:pgSz w:w="11910" w:h="16840"/>
          <w:pgMar w:top="1320" w:bottom="280" w:left="740" w:right="40"/>
        </w:sectPr>
      </w:pPr>
    </w:p>
    <w:p>
      <w:pPr>
        <w:pStyle w:val="ListParagraph"/>
        <w:numPr>
          <w:ilvl w:val="1"/>
          <w:numId w:val="48"/>
        </w:numPr>
        <w:tabs>
          <w:tab w:pos="1243" w:val="left" w:leader="none"/>
        </w:tabs>
        <w:spacing w:line="254" w:lineRule="auto" w:before="80" w:after="0"/>
        <w:ind w:left="1242" w:right="1380" w:hanging="360"/>
        <w:jc w:val="both"/>
        <w:rPr>
          <w:sz w:val="24"/>
        </w:rPr>
      </w:pPr>
      <w:r>
        <w:rPr>
          <w:sz w:val="24"/>
        </w:rPr>
        <w:t>Riziko chronicity: Častý je asymptomatický průběh akutní infekce, zejména u žen, kde</w:t>
      </w:r>
      <w:r>
        <w:rPr>
          <w:spacing w:val="-7"/>
          <w:sz w:val="24"/>
        </w:rPr>
        <w:t> </w:t>
      </w:r>
      <w:r>
        <w:rPr>
          <w:sz w:val="24"/>
        </w:rPr>
        <w:t>nebývají</w:t>
      </w:r>
      <w:r>
        <w:rPr>
          <w:spacing w:val="-7"/>
          <w:sz w:val="24"/>
        </w:rPr>
        <w:t> </w:t>
      </w:r>
      <w:r>
        <w:rPr>
          <w:sz w:val="24"/>
        </w:rPr>
        <w:t>první</w:t>
      </w:r>
      <w:r>
        <w:rPr>
          <w:spacing w:val="-7"/>
          <w:sz w:val="24"/>
        </w:rPr>
        <w:t> </w:t>
      </w:r>
      <w:r>
        <w:rPr>
          <w:sz w:val="24"/>
        </w:rPr>
        <w:t>příznaky</w:t>
      </w:r>
      <w:r>
        <w:rPr>
          <w:spacing w:val="-8"/>
          <w:sz w:val="24"/>
        </w:rPr>
        <w:t> </w:t>
      </w:r>
      <w:r>
        <w:rPr>
          <w:sz w:val="24"/>
        </w:rPr>
        <w:t>tak</w:t>
      </w:r>
      <w:r>
        <w:rPr>
          <w:spacing w:val="-7"/>
          <w:sz w:val="24"/>
        </w:rPr>
        <w:t> </w:t>
      </w:r>
      <w:r>
        <w:rPr>
          <w:sz w:val="24"/>
        </w:rPr>
        <w:t>nápadné</w:t>
      </w:r>
      <w:r>
        <w:rPr>
          <w:spacing w:val="-7"/>
          <w:sz w:val="24"/>
        </w:rPr>
        <w:t> </w:t>
      </w:r>
      <w:r>
        <w:rPr>
          <w:sz w:val="24"/>
        </w:rPr>
        <w:t>→</w:t>
      </w:r>
      <w:r>
        <w:rPr>
          <w:spacing w:val="-7"/>
          <w:sz w:val="24"/>
        </w:rPr>
        <w:t> </w:t>
      </w:r>
      <w:r>
        <w:rPr>
          <w:sz w:val="24"/>
        </w:rPr>
        <w:t>riziko</w:t>
      </w:r>
      <w:r>
        <w:rPr>
          <w:spacing w:val="-7"/>
          <w:sz w:val="24"/>
        </w:rPr>
        <w:t> </w:t>
      </w:r>
      <w:r>
        <w:rPr>
          <w:sz w:val="24"/>
        </w:rPr>
        <w:t>přechodu</w:t>
      </w:r>
      <w:r>
        <w:rPr>
          <w:spacing w:val="-7"/>
          <w:sz w:val="24"/>
        </w:rPr>
        <w:t> </w:t>
      </w:r>
      <w:r>
        <w:rPr>
          <w:sz w:val="24"/>
        </w:rPr>
        <w:t>infekce</w:t>
      </w:r>
      <w:r>
        <w:rPr>
          <w:spacing w:val="-4"/>
          <w:sz w:val="24"/>
        </w:rPr>
        <w:t> </w:t>
      </w:r>
      <w:r>
        <w:rPr>
          <w:sz w:val="24"/>
        </w:rPr>
        <w:t>do</w:t>
      </w:r>
      <w:r>
        <w:rPr>
          <w:spacing w:val="-7"/>
          <w:sz w:val="24"/>
        </w:rPr>
        <w:t> </w:t>
      </w:r>
      <w:r>
        <w:rPr>
          <w:sz w:val="24"/>
        </w:rPr>
        <w:t>chronicity,</w:t>
      </w:r>
      <w:r>
        <w:rPr>
          <w:spacing w:val="-7"/>
          <w:sz w:val="24"/>
        </w:rPr>
        <w:t> </w:t>
      </w:r>
      <w:r>
        <w:rPr>
          <w:sz w:val="24"/>
        </w:rPr>
        <w:t>u žen vyvolává někdy až neplodnost (srůsty,</w:t>
      </w:r>
      <w:r>
        <w:rPr>
          <w:spacing w:val="-3"/>
          <w:sz w:val="24"/>
        </w:rPr>
        <w:t> </w:t>
      </w:r>
      <w:r>
        <w:rPr>
          <w:sz w:val="24"/>
        </w:rPr>
        <w:t>jizvení).</w:t>
      </w:r>
    </w:p>
    <w:p>
      <w:pPr>
        <w:pStyle w:val="ListParagraph"/>
        <w:numPr>
          <w:ilvl w:val="1"/>
          <w:numId w:val="48"/>
        </w:numPr>
        <w:tabs>
          <w:tab w:pos="1243" w:val="left" w:leader="none"/>
        </w:tabs>
        <w:spacing w:line="254" w:lineRule="auto" w:before="5" w:after="0"/>
        <w:ind w:left="1242" w:right="1374" w:hanging="360"/>
        <w:jc w:val="both"/>
        <w:rPr>
          <w:sz w:val="24"/>
        </w:rPr>
      </w:pPr>
      <w:r>
        <w:rPr>
          <w:sz w:val="24"/>
        </w:rPr>
        <w:t>Komplikace: U mužů – Reiterův syndrom – uretritida + konjunktivitida, polyartritida, případně mukokutánní léze, Fitz-Hugh-Curtis syndrom – infekce jaterní</w:t>
      </w:r>
      <w:r>
        <w:rPr>
          <w:spacing w:val="-1"/>
          <w:sz w:val="24"/>
        </w:rPr>
        <w:t> </w:t>
      </w:r>
      <w:r>
        <w:rPr>
          <w:sz w:val="24"/>
        </w:rPr>
        <w:t>kapsuly</w:t>
      </w:r>
    </w:p>
    <w:p>
      <w:pPr>
        <w:pStyle w:val="ListParagraph"/>
        <w:numPr>
          <w:ilvl w:val="0"/>
          <w:numId w:val="48"/>
        </w:numPr>
        <w:tabs>
          <w:tab w:pos="960" w:val="left" w:leader="none"/>
        </w:tabs>
        <w:spacing w:line="259" w:lineRule="auto" w:before="4" w:after="0"/>
        <w:ind w:left="959" w:right="1374" w:hanging="360"/>
        <w:jc w:val="both"/>
        <w:rPr>
          <w:sz w:val="24"/>
        </w:rPr>
      </w:pPr>
      <w:r>
        <w:rPr/>
        <w:drawing>
          <wp:anchor distT="0" distB="0" distL="0" distR="0" allowOverlap="1" layoutInCell="1" locked="0" behindDoc="1" simplePos="0" relativeHeight="244613120">
            <wp:simplePos x="0" y="0"/>
            <wp:positionH relativeFrom="page">
              <wp:posOffset>3516503</wp:posOffset>
            </wp:positionH>
            <wp:positionV relativeFrom="paragraph">
              <wp:posOffset>784027</wp:posOffset>
            </wp:positionV>
            <wp:extent cx="201167" cy="178307"/>
            <wp:effectExtent l="0" t="0" r="0" b="0"/>
            <wp:wrapNone/>
            <wp:docPr id="31" name="image10.png"/>
            <wp:cNvGraphicFramePr>
              <a:graphicFrameLocks noChangeAspect="1"/>
            </wp:cNvGraphicFramePr>
            <a:graphic>
              <a:graphicData uri="http://schemas.openxmlformats.org/drawingml/2006/picture">
                <pic:pic>
                  <pic:nvPicPr>
                    <pic:cNvPr id="32" name="image10.png"/>
                    <pic:cNvPicPr/>
                  </pic:nvPicPr>
                  <pic:blipFill>
                    <a:blip r:embed="rId17" cstate="print"/>
                    <a:stretch>
                      <a:fillRect/>
                    </a:stretch>
                  </pic:blipFill>
                  <pic:spPr>
                    <a:xfrm>
                      <a:off x="0" y="0"/>
                      <a:ext cx="201167" cy="178307"/>
                    </a:xfrm>
                    <a:prstGeom prst="rect">
                      <a:avLst/>
                    </a:prstGeom>
                  </pic:spPr>
                </pic:pic>
              </a:graphicData>
            </a:graphic>
          </wp:anchor>
        </w:drawing>
      </w:r>
      <w:r>
        <w:rPr>
          <w:b/>
          <w:sz w:val="24"/>
        </w:rPr>
        <w:t>Vzácně Lymphogranuloma venereum</w:t>
      </w:r>
      <w:r>
        <w:rPr>
          <w:sz w:val="24"/>
        </w:rPr>
        <w:t>: Bolestivé postižení regionálních uzlin s tvorbou navenek se provalujících bubonů. Mohou nastat pozdní komplikace (hepatitida, artritida). 3 stádia: 1) Nebolestivé ulcerace na genitálu. 2) Inguinální lymfadenopatie (zduření uzlin) s horečkou, zimnicí. 3) Také vede k destruktivnímu zánětu v oblasti genitálu a konečníku končí jizvením. Tzv. anogenitální</w:t>
      </w:r>
      <w:r>
        <w:rPr>
          <w:spacing w:val="-21"/>
          <w:sz w:val="24"/>
        </w:rPr>
        <w:t> </w:t>
      </w:r>
      <w:r>
        <w:rPr>
          <w:sz w:val="24"/>
        </w:rPr>
        <w:t>syndrom</w:t>
      </w:r>
    </w:p>
    <w:p>
      <w:pPr>
        <w:pStyle w:val="ListParagraph"/>
        <w:numPr>
          <w:ilvl w:val="0"/>
          <w:numId w:val="48"/>
        </w:numPr>
        <w:tabs>
          <w:tab w:pos="960" w:val="left" w:leader="none"/>
        </w:tabs>
        <w:spacing w:line="240" w:lineRule="auto" w:before="0" w:after="0"/>
        <w:ind w:left="959" w:right="1375" w:hanging="360"/>
        <w:jc w:val="both"/>
        <w:rPr>
          <w:sz w:val="24"/>
        </w:rPr>
      </w:pPr>
      <w:r>
        <w:rPr>
          <w:b/>
          <w:sz w:val="24"/>
        </w:rPr>
        <w:t>Vzácně Trachom</w:t>
      </w:r>
      <w:r>
        <w:rPr>
          <w:sz w:val="24"/>
        </w:rPr>
        <w:t>: Chronická keratokonjunktivida, Ložiskové nekrosy až jizvení spojivky → vede k otočení víčka → řasy pak obrušují rohovku, která po čase ztrácí transparenci → to vede až ke slepotě (v tropech nejčastější příčinou slepoty), V oblastech s nízkou hygienickou úrovní, ve světě 8 mil. případů</w:t>
      </w:r>
      <w:r>
        <w:rPr>
          <w:spacing w:val="-6"/>
          <w:sz w:val="24"/>
        </w:rPr>
        <w:t> </w:t>
      </w:r>
      <w:r>
        <w:rPr>
          <w:sz w:val="24"/>
        </w:rPr>
        <w:t>slepoty</w:t>
      </w:r>
    </w:p>
    <w:p>
      <w:pPr>
        <w:numPr>
          <w:ilvl w:val="0"/>
          <w:numId w:val="48"/>
        </w:numPr>
        <w:tabs>
          <w:tab w:pos="960" w:val="left" w:leader="none"/>
        </w:tabs>
        <w:spacing w:line="293" w:lineRule="exact" w:before="0"/>
        <w:ind w:left="959" w:right="0" w:hanging="361"/>
        <w:jc w:val="both"/>
        <w:rPr>
          <w:b/>
          <w:sz w:val="24"/>
        </w:rPr>
      </w:pPr>
      <w:r>
        <w:rPr>
          <w:b/>
          <w:sz w:val="24"/>
        </w:rPr>
        <w:t>Patogeneze:</w:t>
      </w:r>
    </w:p>
    <w:p>
      <w:pPr>
        <w:pStyle w:val="ListParagraph"/>
        <w:numPr>
          <w:ilvl w:val="1"/>
          <w:numId w:val="48"/>
        </w:numPr>
        <w:tabs>
          <w:tab w:pos="1243" w:val="left" w:leader="none"/>
        </w:tabs>
        <w:spacing w:line="232" w:lineRule="auto" w:before="4" w:after="0"/>
        <w:ind w:left="1242" w:right="1376" w:hanging="360"/>
        <w:jc w:val="both"/>
        <w:rPr>
          <w:sz w:val="24"/>
        </w:rPr>
      </w:pPr>
      <w:r>
        <w:rPr>
          <w:sz w:val="24"/>
        </w:rPr>
        <w:t>Přímá destrukce buněk, které mají receptor pro vstup ET – sliznice urogenitálu, dýchací cesty, spojivka,</w:t>
      </w:r>
      <w:r>
        <w:rPr>
          <w:spacing w:val="-4"/>
          <w:sz w:val="24"/>
        </w:rPr>
        <w:t> </w:t>
      </w:r>
      <w:r>
        <w:rPr>
          <w:sz w:val="24"/>
        </w:rPr>
        <w:t>mononukleary.</w:t>
      </w:r>
    </w:p>
    <w:p>
      <w:pPr>
        <w:pStyle w:val="ListParagraph"/>
        <w:numPr>
          <w:ilvl w:val="1"/>
          <w:numId w:val="48"/>
        </w:numPr>
        <w:tabs>
          <w:tab w:pos="1243" w:val="left" w:leader="none"/>
        </w:tabs>
        <w:spacing w:line="287" w:lineRule="exact" w:before="0" w:after="0"/>
        <w:ind w:left="1242" w:right="0" w:hanging="361"/>
        <w:jc w:val="both"/>
        <w:rPr>
          <w:sz w:val="24"/>
        </w:rPr>
      </w:pPr>
      <w:r>
        <w:rPr>
          <w:sz w:val="24"/>
        </w:rPr>
        <w:t>Poškození sliznic vede k zánětlivé</w:t>
      </w:r>
      <w:r>
        <w:rPr>
          <w:spacing w:val="-2"/>
          <w:sz w:val="24"/>
        </w:rPr>
        <w:t> </w:t>
      </w:r>
      <w:r>
        <w:rPr>
          <w:sz w:val="24"/>
        </w:rPr>
        <w:t>reakci.</w:t>
      </w:r>
    </w:p>
    <w:p>
      <w:pPr>
        <w:pStyle w:val="ListParagraph"/>
        <w:numPr>
          <w:ilvl w:val="1"/>
          <w:numId w:val="48"/>
        </w:numPr>
        <w:tabs>
          <w:tab w:pos="1243" w:val="left" w:leader="none"/>
        </w:tabs>
        <w:spacing w:line="232" w:lineRule="auto" w:before="1" w:after="0"/>
        <w:ind w:left="1242" w:right="1376" w:hanging="360"/>
        <w:jc w:val="both"/>
        <w:rPr>
          <w:sz w:val="24"/>
        </w:rPr>
      </w:pPr>
      <w:r>
        <w:rPr>
          <w:sz w:val="24"/>
        </w:rPr>
        <w:t>Reinfekce prohlubuje zánět, který pak vede k jizvení, které má negativní následky (např. slepota u trachomu, neplodnost u srůstů ve vnitřním</w:t>
      </w:r>
      <w:r>
        <w:rPr>
          <w:spacing w:val="-12"/>
          <w:sz w:val="24"/>
        </w:rPr>
        <w:t> </w:t>
      </w:r>
      <w:r>
        <w:rPr>
          <w:sz w:val="24"/>
        </w:rPr>
        <w:t>genitálu).</w:t>
      </w:r>
    </w:p>
    <w:p>
      <w:pPr>
        <w:pStyle w:val="Heading9"/>
        <w:numPr>
          <w:ilvl w:val="0"/>
          <w:numId w:val="50"/>
        </w:numPr>
        <w:tabs>
          <w:tab w:pos="819" w:val="left" w:leader="none"/>
        </w:tabs>
        <w:spacing w:line="240" w:lineRule="auto" w:before="1" w:after="0"/>
        <w:ind w:left="818" w:right="0" w:hanging="362"/>
        <w:jc w:val="both"/>
        <w:rPr>
          <w:i/>
        </w:rPr>
      </w:pPr>
      <w:r>
        <w:rPr>
          <w:i/>
        </w:rPr>
        <w:t>CHLAMYDOPHILA</w:t>
      </w:r>
      <w:r>
        <w:rPr>
          <w:i/>
          <w:spacing w:val="-3"/>
        </w:rPr>
        <w:t> </w:t>
      </w:r>
      <w:r>
        <w:rPr>
          <w:i/>
        </w:rPr>
        <w:t>PNEUMONIAE</w:t>
      </w:r>
    </w:p>
    <w:p>
      <w:pPr>
        <w:pStyle w:val="ListParagraph"/>
        <w:numPr>
          <w:ilvl w:val="0"/>
          <w:numId w:val="48"/>
        </w:numPr>
        <w:tabs>
          <w:tab w:pos="959" w:val="left" w:leader="none"/>
          <w:tab w:pos="960" w:val="left" w:leader="none"/>
        </w:tabs>
        <w:spacing w:line="240" w:lineRule="auto" w:before="28" w:after="0"/>
        <w:ind w:left="959" w:right="0" w:hanging="361"/>
        <w:jc w:val="left"/>
        <w:rPr>
          <w:sz w:val="24"/>
        </w:rPr>
      </w:pPr>
      <w:r>
        <w:rPr>
          <w:sz w:val="24"/>
        </w:rPr>
        <w:t>Jedná se o respirační</w:t>
      </w:r>
      <w:r>
        <w:rPr>
          <w:spacing w:val="-1"/>
          <w:sz w:val="24"/>
        </w:rPr>
        <w:t> </w:t>
      </w:r>
      <w:r>
        <w:rPr>
          <w:sz w:val="24"/>
        </w:rPr>
        <w:t>patogen.</w:t>
      </w:r>
    </w:p>
    <w:p>
      <w:pPr>
        <w:pStyle w:val="ListParagraph"/>
        <w:numPr>
          <w:ilvl w:val="0"/>
          <w:numId w:val="48"/>
        </w:numPr>
        <w:tabs>
          <w:tab w:pos="959" w:val="left" w:leader="none"/>
          <w:tab w:pos="960" w:val="left" w:leader="none"/>
        </w:tabs>
        <w:spacing w:line="240" w:lineRule="auto" w:before="22" w:after="0"/>
        <w:ind w:left="959" w:right="0" w:hanging="361"/>
        <w:jc w:val="left"/>
        <w:rPr>
          <w:sz w:val="24"/>
        </w:rPr>
      </w:pPr>
      <w:r>
        <w:rPr>
          <w:sz w:val="24"/>
        </w:rPr>
        <w:t>Uvádí se možné souvislosti se vznikem</w:t>
      </w:r>
      <w:r>
        <w:rPr>
          <w:spacing w:val="-2"/>
          <w:sz w:val="24"/>
        </w:rPr>
        <w:t> </w:t>
      </w:r>
      <w:r>
        <w:rPr>
          <w:sz w:val="24"/>
        </w:rPr>
        <w:t>aterosklerózy.</w:t>
      </w:r>
    </w:p>
    <w:p>
      <w:pPr>
        <w:pStyle w:val="ListParagraph"/>
        <w:numPr>
          <w:ilvl w:val="0"/>
          <w:numId w:val="48"/>
        </w:numPr>
        <w:tabs>
          <w:tab w:pos="959" w:val="left" w:leader="none"/>
          <w:tab w:pos="960" w:val="left" w:leader="none"/>
        </w:tabs>
        <w:spacing w:line="240" w:lineRule="auto" w:before="22" w:after="0"/>
        <w:ind w:left="959" w:right="0" w:hanging="361"/>
        <w:jc w:val="left"/>
        <w:rPr>
          <w:sz w:val="24"/>
        </w:rPr>
      </w:pPr>
      <w:r>
        <w:rPr>
          <w:sz w:val="24"/>
        </w:rPr>
        <w:t>Mají hruškovité ET (elementární</w:t>
      </w:r>
      <w:r>
        <w:rPr>
          <w:spacing w:val="-2"/>
          <w:sz w:val="24"/>
        </w:rPr>
        <w:t> </w:t>
      </w:r>
      <w:r>
        <w:rPr>
          <w:sz w:val="24"/>
        </w:rPr>
        <w:t>tělísko)</w:t>
      </w:r>
    </w:p>
    <w:p>
      <w:pPr>
        <w:numPr>
          <w:ilvl w:val="0"/>
          <w:numId w:val="48"/>
        </w:numPr>
        <w:tabs>
          <w:tab w:pos="959" w:val="left" w:leader="none"/>
          <w:tab w:pos="960" w:val="left" w:leader="none"/>
        </w:tabs>
        <w:spacing w:before="23"/>
        <w:ind w:left="959" w:right="0" w:hanging="361"/>
        <w:jc w:val="left"/>
        <w:rPr>
          <w:sz w:val="24"/>
        </w:rPr>
      </w:pPr>
      <w:r>
        <w:rPr>
          <w:b/>
          <w:sz w:val="24"/>
        </w:rPr>
        <w:t>Patogenita</w:t>
      </w:r>
      <w:r>
        <w:rPr>
          <w:sz w:val="24"/>
        </w:rPr>
        <w:t>:</w:t>
      </w:r>
    </w:p>
    <w:p>
      <w:pPr>
        <w:pStyle w:val="ListParagraph"/>
        <w:numPr>
          <w:ilvl w:val="1"/>
          <w:numId w:val="48"/>
        </w:numPr>
        <w:tabs>
          <w:tab w:pos="1242" w:val="left" w:leader="none"/>
          <w:tab w:pos="1243" w:val="left" w:leader="none"/>
        </w:tabs>
        <w:spacing w:line="247" w:lineRule="auto" w:before="23" w:after="0"/>
        <w:ind w:left="1242" w:right="1383" w:hanging="360"/>
        <w:jc w:val="left"/>
        <w:rPr>
          <w:sz w:val="24"/>
        </w:rPr>
      </w:pPr>
      <w:r>
        <w:rPr>
          <w:sz w:val="24"/>
        </w:rPr>
        <w:t>Vyvolává sinusitis, bronchitis, pneumonie, infekce horních dýchacích cest. Tyto infekce jsou</w:t>
      </w:r>
      <w:r>
        <w:rPr>
          <w:spacing w:val="-3"/>
          <w:sz w:val="24"/>
        </w:rPr>
        <w:t> </w:t>
      </w:r>
      <w:r>
        <w:rPr>
          <w:sz w:val="24"/>
        </w:rPr>
        <w:t>běžné</w:t>
      </w:r>
    </w:p>
    <w:p>
      <w:pPr>
        <w:pStyle w:val="ListParagraph"/>
        <w:numPr>
          <w:ilvl w:val="1"/>
          <w:numId w:val="48"/>
        </w:numPr>
        <w:tabs>
          <w:tab w:pos="1242" w:val="left" w:leader="none"/>
          <w:tab w:pos="1243" w:val="left" w:leader="none"/>
          <w:tab w:pos="2663" w:val="left" w:leader="none"/>
          <w:tab w:pos="3459" w:val="left" w:leader="none"/>
          <w:tab w:pos="4526" w:val="left" w:leader="none"/>
          <w:tab w:pos="5425" w:val="left" w:leader="none"/>
          <w:tab w:pos="5940" w:val="left" w:leader="none"/>
          <w:tab w:pos="7303" w:val="left" w:leader="none"/>
          <w:tab w:pos="8670" w:val="left" w:leader="none"/>
        </w:tabs>
        <w:spacing w:line="240" w:lineRule="auto" w:before="15" w:after="0"/>
        <w:ind w:left="1242" w:right="0" w:hanging="361"/>
        <w:jc w:val="left"/>
        <w:rPr>
          <w:sz w:val="24"/>
        </w:rPr>
      </w:pPr>
      <w:r>
        <w:rPr>
          <w:sz w:val="24"/>
        </w:rPr>
        <w:t>Pneumonie</w:t>
        <w:tab/>
        <w:t>nelze</w:t>
        <w:tab/>
        <w:t>klinicky</w:t>
        <w:tab/>
        <w:t>odlišit</w:t>
        <w:tab/>
        <w:t>od</w:t>
        <w:tab/>
        <w:t>atypických</w:t>
        <w:tab/>
        <w:t>pneumonií</w:t>
        <w:tab/>
        <w:t>(legionely,</w:t>
      </w:r>
    </w:p>
    <w:p>
      <w:pPr>
        <w:pStyle w:val="BodyText"/>
        <w:spacing w:before="13"/>
        <w:ind w:left="1242" w:firstLine="0"/>
      </w:pPr>
      <w:r>
        <w:rPr/>
        <w:t>mykoplasmata).</w:t>
      </w:r>
    </w:p>
    <w:p>
      <w:pPr>
        <w:pStyle w:val="ListParagraph"/>
        <w:numPr>
          <w:ilvl w:val="1"/>
          <w:numId w:val="48"/>
        </w:numPr>
        <w:tabs>
          <w:tab w:pos="1242" w:val="left" w:leader="none"/>
          <w:tab w:pos="1243" w:val="left" w:leader="none"/>
        </w:tabs>
        <w:spacing w:line="240" w:lineRule="auto" w:before="21" w:after="0"/>
        <w:ind w:left="1242" w:right="0" w:hanging="361"/>
        <w:jc w:val="left"/>
        <w:rPr>
          <w:sz w:val="24"/>
        </w:rPr>
      </w:pPr>
      <w:r>
        <w:rPr>
          <w:sz w:val="24"/>
        </w:rPr>
        <w:t>Většinou probíhá</w:t>
      </w:r>
      <w:r>
        <w:rPr>
          <w:spacing w:val="-2"/>
          <w:sz w:val="24"/>
        </w:rPr>
        <w:t> </w:t>
      </w:r>
      <w:r>
        <w:rPr>
          <w:sz w:val="24"/>
        </w:rPr>
        <w:t>lehce.</w:t>
      </w:r>
    </w:p>
    <w:p>
      <w:pPr>
        <w:pStyle w:val="ListParagraph"/>
        <w:numPr>
          <w:ilvl w:val="1"/>
          <w:numId w:val="48"/>
        </w:numPr>
        <w:tabs>
          <w:tab w:pos="1242" w:val="left" w:leader="none"/>
          <w:tab w:pos="1243" w:val="left" w:leader="none"/>
        </w:tabs>
        <w:spacing w:line="240" w:lineRule="auto" w:before="11" w:after="0"/>
        <w:ind w:left="1242" w:right="0" w:hanging="361"/>
        <w:jc w:val="left"/>
        <w:rPr>
          <w:sz w:val="24"/>
        </w:rPr>
      </w:pPr>
      <w:r>
        <w:rPr>
          <w:sz w:val="24"/>
        </w:rPr>
        <w:t>Přenos: Kapénkovou infekcí nebo přímým</w:t>
      </w:r>
      <w:r>
        <w:rPr>
          <w:spacing w:val="-5"/>
          <w:sz w:val="24"/>
        </w:rPr>
        <w:t> </w:t>
      </w:r>
      <w:r>
        <w:rPr>
          <w:sz w:val="24"/>
        </w:rPr>
        <w:t>kontaktem.</w:t>
      </w:r>
    </w:p>
    <w:p>
      <w:pPr>
        <w:numPr>
          <w:ilvl w:val="0"/>
          <w:numId w:val="48"/>
        </w:numPr>
        <w:tabs>
          <w:tab w:pos="959" w:val="left" w:leader="none"/>
          <w:tab w:pos="960" w:val="left" w:leader="none"/>
        </w:tabs>
        <w:spacing w:before="12"/>
        <w:ind w:left="959" w:right="0" w:hanging="361"/>
        <w:jc w:val="left"/>
        <w:rPr>
          <w:b/>
          <w:sz w:val="24"/>
        </w:rPr>
      </w:pPr>
      <w:r>
        <w:rPr>
          <w:b/>
          <w:sz w:val="24"/>
        </w:rPr>
        <w:t>Epidemiologie:</w:t>
      </w:r>
    </w:p>
    <w:p>
      <w:pPr>
        <w:pStyle w:val="ListParagraph"/>
        <w:numPr>
          <w:ilvl w:val="1"/>
          <w:numId w:val="48"/>
        </w:numPr>
        <w:tabs>
          <w:tab w:pos="1242" w:val="left" w:leader="none"/>
          <w:tab w:pos="1243" w:val="left" w:leader="none"/>
        </w:tabs>
        <w:spacing w:line="240" w:lineRule="auto" w:before="23" w:after="0"/>
        <w:ind w:left="1242" w:right="0" w:hanging="361"/>
        <w:jc w:val="left"/>
        <w:rPr>
          <w:sz w:val="24"/>
        </w:rPr>
      </w:pPr>
      <w:r>
        <w:rPr>
          <w:sz w:val="24"/>
        </w:rPr>
        <w:t>Většina lidí se setká během svého života s touto</w:t>
      </w:r>
      <w:r>
        <w:rPr>
          <w:spacing w:val="-3"/>
          <w:sz w:val="24"/>
        </w:rPr>
        <w:t> </w:t>
      </w:r>
      <w:r>
        <w:rPr>
          <w:sz w:val="24"/>
        </w:rPr>
        <w:t>bakterií.</w:t>
      </w:r>
    </w:p>
    <w:p>
      <w:pPr>
        <w:pStyle w:val="ListParagraph"/>
        <w:numPr>
          <w:ilvl w:val="1"/>
          <w:numId w:val="48"/>
        </w:numPr>
        <w:tabs>
          <w:tab w:pos="1242" w:val="left" w:leader="none"/>
          <w:tab w:pos="1243" w:val="left" w:leader="none"/>
        </w:tabs>
        <w:spacing w:line="240" w:lineRule="auto" w:before="9" w:after="0"/>
        <w:ind w:left="1242" w:right="0" w:hanging="361"/>
        <w:jc w:val="left"/>
        <w:rPr>
          <w:sz w:val="24"/>
        </w:rPr>
      </w:pPr>
      <w:r>
        <w:rPr>
          <w:sz w:val="24"/>
        </w:rPr>
        <w:t>U 60letých se nachází protilátky v</w:t>
      </w:r>
      <w:r>
        <w:rPr>
          <w:spacing w:val="-4"/>
          <w:sz w:val="24"/>
        </w:rPr>
        <w:t> </w:t>
      </w:r>
      <w:r>
        <w:rPr>
          <w:sz w:val="24"/>
        </w:rPr>
        <w:t>97%.</w:t>
      </w:r>
    </w:p>
    <w:p>
      <w:pPr>
        <w:pStyle w:val="ListParagraph"/>
        <w:numPr>
          <w:ilvl w:val="1"/>
          <w:numId w:val="48"/>
        </w:numPr>
        <w:tabs>
          <w:tab w:pos="1242" w:val="left" w:leader="none"/>
          <w:tab w:pos="1243" w:val="left" w:leader="none"/>
        </w:tabs>
        <w:spacing w:line="240" w:lineRule="auto" w:before="12" w:after="0"/>
        <w:ind w:left="1242" w:right="0" w:hanging="361"/>
        <w:jc w:val="left"/>
        <w:rPr>
          <w:sz w:val="24"/>
        </w:rPr>
      </w:pPr>
      <w:r>
        <w:rPr>
          <w:sz w:val="24"/>
        </w:rPr>
        <w:t>Primoinfekce často již v dětském věku, časté v mladých</w:t>
      </w:r>
      <w:r>
        <w:rPr>
          <w:spacing w:val="-8"/>
          <w:sz w:val="24"/>
        </w:rPr>
        <w:t> </w:t>
      </w:r>
      <w:r>
        <w:rPr>
          <w:sz w:val="24"/>
        </w:rPr>
        <w:t>kolektivech.</w:t>
      </w:r>
    </w:p>
    <w:p>
      <w:pPr>
        <w:numPr>
          <w:ilvl w:val="0"/>
          <w:numId w:val="48"/>
        </w:numPr>
        <w:tabs>
          <w:tab w:pos="959" w:val="left" w:leader="none"/>
          <w:tab w:pos="960" w:val="left" w:leader="none"/>
        </w:tabs>
        <w:spacing w:before="11"/>
        <w:ind w:left="959" w:right="0" w:hanging="361"/>
        <w:jc w:val="left"/>
        <w:rPr>
          <w:b/>
          <w:sz w:val="24"/>
        </w:rPr>
      </w:pPr>
      <w:r>
        <w:rPr>
          <w:b/>
          <w:sz w:val="24"/>
        </w:rPr>
        <w:t>Diagnostika:</w:t>
      </w:r>
    </w:p>
    <w:p>
      <w:pPr>
        <w:pStyle w:val="ListParagraph"/>
        <w:numPr>
          <w:ilvl w:val="1"/>
          <w:numId w:val="48"/>
        </w:numPr>
        <w:tabs>
          <w:tab w:pos="1242" w:val="left" w:leader="none"/>
          <w:tab w:pos="1243" w:val="left" w:leader="none"/>
        </w:tabs>
        <w:spacing w:line="240" w:lineRule="auto" w:before="23" w:after="0"/>
        <w:ind w:left="1242" w:right="0" w:hanging="361"/>
        <w:jc w:val="left"/>
        <w:rPr>
          <w:sz w:val="24"/>
        </w:rPr>
      </w:pPr>
      <w:r>
        <w:rPr>
          <w:sz w:val="24"/>
        </w:rPr>
        <w:t>Sérologie se u chlamydií moc nepoužívá, ale u Ch. pneumoniae se používá</w:t>
      </w:r>
      <w:r>
        <w:rPr>
          <w:spacing w:val="-9"/>
          <w:sz w:val="24"/>
        </w:rPr>
        <w:t> </w:t>
      </w:r>
      <w:r>
        <w:rPr>
          <w:sz w:val="24"/>
        </w:rPr>
        <w:t>více.</w:t>
      </w:r>
    </w:p>
    <w:p>
      <w:pPr>
        <w:pStyle w:val="ListParagraph"/>
        <w:numPr>
          <w:ilvl w:val="1"/>
          <w:numId w:val="48"/>
        </w:numPr>
        <w:tabs>
          <w:tab w:pos="1242" w:val="left" w:leader="none"/>
          <w:tab w:pos="1243" w:val="left" w:leader="none"/>
        </w:tabs>
        <w:spacing w:line="240" w:lineRule="auto" w:before="12" w:after="0"/>
        <w:ind w:left="1242" w:right="0" w:hanging="361"/>
        <w:jc w:val="left"/>
        <w:rPr>
          <w:sz w:val="24"/>
        </w:rPr>
      </w:pPr>
      <w:r>
        <w:rPr>
          <w:sz w:val="24"/>
        </w:rPr>
        <w:t>Serologická diagnostika: MIF = mikroimunoflurescence, jako antigen působí</w:t>
      </w:r>
      <w:r>
        <w:rPr>
          <w:spacing w:val="-10"/>
          <w:sz w:val="24"/>
        </w:rPr>
        <w:t> </w:t>
      </w:r>
      <w:r>
        <w:rPr>
          <w:sz w:val="24"/>
        </w:rPr>
        <w:t>ET.</w:t>
      </w:r>
    </w:p>
    <w:p>
      <w:pPr>
        <w:pStyle w:val="ListParagraph"/>
        <w:numPr>
          <w:ilvl w:val="1"/>
          <w:numId w:val="48"/>
        </w:numPr>
        <w:tabs>
          <w:tab w:pos="1242" w:val="left" w:leader="none"/>
          <w:tab w:pos="1243" w:val="left" w:leader="none"/>
        </w:tabs>
        <w:spacing w:line="240" w:lineRule="auto" w:before="9" w:after="0"/>
        <w:ind w:left="1242" w:right="0" w:hanging="361"/>
        <w:jc w:val="left"/>
        <w:rPr>
          <w:sz w:val="24"/>
        </w:rPr>
      </w:pPr>
      <w:r>
        <w:rPr>
          <w:sz w:val="24"/>
        </w:rPr>
        <w:t>- Zjišťujeme IgG a IgM, detekce IgM u primoinfekcí</w:t>
      </w:r>
      <w:r>
        <w:rPr>
          <w:spacing w:val="-7"/>
          <w:sz w:val="24"/>
        </w:rPr>
        <w:t> </w:t>
      </w:r>
      <w:r>
        <w:rPr>
          <w:sz w:val="24"/>
        </w:rPr>
        <w:t>novorozenců</w:t>
      </w:r>
    </w:p>
    <w:p>
      <w:pPr>
        <w:pStyle w:val="BodyText"/>
        <w:spacing w:before="6"/>
        <w:ind w:left="0" w:firstLine="0"/>
        <w:rPr>
          <w:sz w:val="28"/>
        </w:rPr>
      </w:pPr>
    </w:p>
    <w:p>
      <w:pPr>
        <w:pStyle w:val="Heading9"/>
        <w:numPr>
          <w:ilvl w:val="0"/>
          <w:numId w:val="50"/>
        </w:numPr>
        <w:tabs>
          <w:tab w:pos="960" w:val="left" w:leader="none"/>
        </w:tabs>
        <w:spacing w:line="240" w:lineRule="auto" w:before="0" w:after="0"/>
        <w:ind w:left="959" w:right="0" w:hanging="361"/>
        <w:jc w:val="left"/>
        <w:rPr>
          <w:i/>
        </w:rPr>
      </w:pPr>
      <w:r>
        <w:rPr>
          <w:i/>
        </w:rPr>
        <w:t>CHLAMYDOPHILA</w:t>
      </w:r>
      <w:r>
        <w:rPr>
          <w:i/>
          <w:spacing w:val="-3"/>
        </w:rPr>
        <w:t> </w:t>
      </w:r>
      <w:r>
        <w:rPr>
          <w:i/>
        </w:rPr>
        <w:t>PSITTACI</w:t>
      </w:r>
    </w:p>
    <w:p>
      <w:pPr>
        <w:pStyle w:val="ListParagraph"/>
        <w:numPr>
          <w:ilvl w:val="0"/>
          <w:numId w:val="48"/>
        </w:numPr>
        <w:tabs>
          <w:tab w:pos="959" w:val="left" w:leader="none"/>
          <w:tab w:pos="960" w:val="left" w:leader="none"/>
        </w:tabs>
        <w:spacing w:line="240" w:lineRule="auto" w:before="26" w:after="0"/>
        <w:ind w:left="959" w:right="0" w:hanging="361"/>
        <w:jc w:val="left"/>
        <w:rPr>
          <w:sz w:val="24"/>
        </w:rPr>
      </w:pPr>
      <w:r>
        <w:rPr>
          <w:sz w:val="24"/>
        </w:rPr>
        <w:t>Zvířecí patogen přenosný na</w:t>
      </w:r>
      <w:r>
        <w:rPr>
          <w:spacing w:val="-3"/>
          <w:sz w:val="24"/>
        </w:rPr>
        <w:t> </w:t>
      </w:r>
      <w:r>
        <w:rPr>
          <w:sz w:val="24"/>
        </w:rPr>
        <w:t>člověka.</w:t>
      </w:r>
    </w:p>
    <w:p>
      <w:pPr>
        <w:pStyle w:val="ListParagraph"/>
        <w:numPr>
          <w:ilvl w:val="0"/>
          <w:numId w:val="48"/>
        </w:numPr>
        <w:tabs>
          <w:tab w:pos="959" w:val="left" w:leader="none"/>
          <w:tab w:pos="960" w:val="left" w:leader="none"/>
        </w:tabs>
        <w:spacing w:line="240" w:lineRule="auto" w:before="22" w:after="0"/>
        <w:ind w:left="959" w:right="0" w:hanging="361"/>
        <w:jc w:val="left"/>
        <w:rPr>
          <w:sz w:val="24"/>
        </w:rPr>
      </w:pPr>
      <w:r>
        <w:rPr>
          <w:w w:val="105"/>
          <w:sz w:val="24"/>
        </w:rPr>
        <w:t>Vylučuje</w:t>
      </w:r>
      <w:r>
        <w:rPr>
          <w:spacing w:val="-10"/>
          <w:w w:val="105"/>
          <w:sz w:val="24"/>
        </w:rPr>
        <w:t> </w:t>
      </w:r>
      <w:r>
        <w:rPr>
          <w:w w:val="105"/>
          <w:sz w:val="24"/>
        </w:rPr>
        <w:t>se</w:t>
      </w:r>
      <w:r>
        <w:rPr>
          <w:spacing w:val="-9"/>
          <w:w w:val="105"/>
          <w:sz w:val="24"/>
        </w:rPr>
        <w:t> </w:t>
      </w:r>
      <w:r>
        <w:rPr>
          <w:w w:val="105"/>
          <w:sz w:val="24"/>
        </w:rPr>
        <w:t>v</w:t>
      </w:r>
      <w:r>
        <w:rPr>
          <w:spacing w:val="-9"/>
          <w:w w:val="105"/>
          <w:sz w:val="24"/>
        </w:rPr>
        <w:t> </w:t>
      </w:r>
      <w:r>
        <w:rPr>
          <w:w w:val="105"/>
          <w:sz w:val="24"/>
        </w:rPr>
        <w:t>ptačím</w:t>
      </w:r>
      <w:r>
        <w:rPr>
          <w:spacing w:val="-10"/>
          <w:w w:val="105"/>
          <w:sz w:val="24"/>
        </w:rPr>
        <w:t> </w:t>
      </w:r>
      <w:r>
        <w:rPr>
          <w:w w:val="105"/>
          <w:sz w:val="24"/>
        </w:rPr>
        <w:t>trusu</w:t>
      </w:r>
      <w:r>
        <w:rPr>
          <w:spacing w:val="-8"/>
          <w:w w:val="105"/>
          <w:sz w:val="24"/>
        </w:rPr>
        <w:t> </w:t>
      </w:r>
      <w:r>
        <w:rPr>
          <w:rFonts w:ascii="Wingdings" w:hAnsi="Wingdings"/>
          <w:w w:val="165"/>
          <w:sz w:val="24"/>
        </w:rPr>
        <w:t>→</w:t>
      </w:r>
      <w:r>
        <w:rPr>
          <w:rFonts w:ascii="Times New Roman" w:hAnsi="Times New Roman"/>
          <w:spacing w:val="-53"/>
          <w:w w:val="165"/>
          <w:sz w:val="24"/>
        </w:rPr>
        <w:t> </w:t>
      </w:r>
      <w:r>
        <w:rPr>
          <w:w w:val="105"/>
          <w:sz w:val="24"/>
        </w:rPr>
        <w:t>kontaminovaný</w:t>
      </w:r>
      <w:r>
        <w:rPr>
          <w:spacing w:val="-10"/>
          <w:w w:val="105"/>
          <w:sz w:val="24"/>
        </w:rPr>
        <w:t> </w:t>
      </w:r>
      <w:r>
        <w:rPr>
          <w:w w:val="105"/>
          <w:sz w:val="24"/>
        </w:rPr>
        <w:t>prach,</w:t>
      </w:r>
      <w:r>
        <w:rPr>
          <w:spacing w:val="-9"/>
          <w:w w:val="105"/>
          <w:sz w:val="24"/>
        </w:rPr>
        <w:t> </w:t>
      </w:r>
      <w:r>
        <w:rPr>
          <w:w w:val="105"/>
          <w:sz w:val="24"/>
        </w:rPr>
        <w:t>peří</w:t>
      </w:r>
      <w:r>
        <w:rPr>
          <w:spacing w:val="-9"/>
          <w:w w:val="105"/>
          <w:sz w:val="24"/>
        </w:rPr>
        <w:t> </w:t>
      </w:r>
      <w:r>
        <w:rPr>
          <w:w w:val="105"/>
          <w:sz w:val="24"/>
        </w:rPr>
        <w:t>apod.</w:t>
      </w:r>
      <w:r>
        <w:rPr>
          <w:spacing w:val="-9"/>
          <w:w w:val="105"/>
          <w:sz w:val="24"/>
        </w:rPr>
        <w:t> </w:t>
      </w:r>
      <w:r>
        <w:rPr>
          <w:w w:val="105"/>
          <w:sz w:val="24"/>
        </w:rPr>
        <w:t>Je</w:t>
      </w:r>
      <w:r>
        <w:rPr>
          <w:spacing w:val="-8"/>
          <w:w w:val="105"/>
          <w:sz w:val="24"/>
        </w:rPr>
        <w:t> </w:t>
      </w:r>
      <w:r>
        <w:rPr>
          <w:w w:val="105"/>
          <w:sz w:val="24"/>
        </w:rPr>
        <w:t>v</w:t>
      </w:r>
      <w:r>
        <w:rPr>
          <w:spacing w:val="-10"/>
          <w:w w:val="105"/>
          <w:sz w:val="24"/>
        </w:rPr>
        <w:t> </w:t>
      </w:r>
      <w:r>
        <w:rPr>
          <w:w w:val="105"/>
          <w:sz w:val="24"/>
        </w:rPr>
        <w:t>krvi</w:t>
      </w:r>
      <w:r>
        <w:rPr>
          <w:spacing w:val="-9"/>
          <w:w w:val="105"/>
          <w:sz w:val="24"/>
        </w:rPr>
        <w:t> </w:t>
      </w:r>
      <w:r>
        <w:rPr>
          <w:w w:val="105"/>
          <w:sz w:val="24"/>
        </w:rPr>
        <w:t>a</w:t>
      </w:r>
      <w:r>
        <w:rPr>
          <w:spacing w:val="-9"/>
          <w:w w:val="105"/>
          <w:sz w:val="24"/>
        </w:rPr>
        <w:t> </w:t>
      </w:r>
      <w:r>
        <w:rPr>
          <w:w w:val="105"/>
          <w:sz w:val="24"/>
        </w:rPr>
        <w:t>tkáni.</w:t>
      </w:r>
    </w:p>
    <w:p>
      <w:pPr>
        <w:pStyle w:val="ListParagraph"/>
        <w:numPr>
          <w:ilvl w:val="0"/>
          <w:numId w:val="48"/>
        </w:numPr>
        <w:tabs>
          <w:tab w:pos="959" w:val="left" w:leader="none"/>
          <w:tab w:pos="960" w:val="left" w:leader="none"/>
        </w:tabs>
        <w:spacing w:line="240" w:lineRule="auto" w:before="25" w:after="0"/>
        <w:ind w:left="959" w:right="0" w:hanging="361"/>
        <w:jc w:val="left"/>
        <w:rPr>
          <w:sz w:val="24"/>
        </w:rPr>
      </w:pPr>
      <w:r>
        <w:rPr>
          <w:sz w:val="24"/>
        </w:rPr>
        <w:t>Nejčastěji vstup respirační</w:t>
      </w:r>
      <w:r>
        <w:rPr>
          <w:spacing w:val="-2"/>
          <w:sz w:val="24"/>
        </w:rPr>
        <w:t> </w:t>
      </w:r>
      <w:r>
        <w:rPr>
          <w:sz w:val="24"/>
        </w:rPr>
        <w:t>cestou.</w:t>
      </w:r>
    </w:p>
    <w:p>
      <w:pPr>
        <w:spacing w:after="0" w:line="240" w:lineRule="auto"/>
        <w:jc w:val="left"/>
        <w:rPr>
          <w:sz w:val="24"/>
        </w:rPr>
        <w:sectPr>
          <w:pgSz w:w="11910" w:h="16840"/>
          <w:pgMar w:top="1320" w:bottom="280" w:left="740" w:right="40"/>
        </w:sectPr>
      </w:pPr>
    </w:p>
    <w:p>
      <w:pPr>
        <w:pStyle w:val="ListParagraph"/>
        <w:numPr>
          <w:ilvl w:val="0"/>
          <w:numId w:val="48"/>
        </w:numPr>
        <w:tabs>
          <w:tab w:pos="959" w:val="left" w:leader="none"/>
          <w:tab w:pos="960" w:val="left" w:leader="none"/>
        </w:tabs>
        <w:spacing w:line="240" w:lineRule="auto" w:before="79" w:after="0"/>
        <w:ind w:left="959" w:right="0" w:hanging="361"/>
        <w:jc w:val="left"/>
        <w:rPr>
          <w:sz w:val="24"/>
        </w:rPr>
      </w:pPr>
      <w:r>
        <w:rPr>
          <w:sz w:val="24"/>
        </w:rPr>
        <w:t>Psitakóza („papouščí nemoc“, napadá ptáky – je to</w:t>
      </w:r>
      <w:r>
        <w:rPr>
          <w:spacing w:val="-8"/>
          <w:sz w:val="24"/>
        </w:rPr>
        <w:t> </w:t>
      </w:r>
      <w:r>
        <w:rPr>
          <w:sz w:val="24"/>
        </w:rPr>
        <w:t>ornitóza)</w:t>
      </w:r>
    </w:p>
    <w:p>
      <w:pPr>
        <w:pStyle w:val="ListParagraph"/>
        <w:numPr>
          <w:ilvl w:val="0"/>
          <w:numId w:val="48"/>
        </w:numPr>
        <w:tabs>
          <w:tab w:pos="959" w:val="left" w:leader="none"/>
          <w:tab w:pos="960" w:val="left" w:leader="none"/>
        </w:tabs>
        <w:spacing w:line="240" w:lineRule="auto" w:before="22" w:after="0"/>
        <w:ind w:left="959" w:right="0" w:hanging="361"/>
        <w:jc w:val="left"/>
        <w:rPr>
          <w:sz w:val="24"/>
        </w:rPr>
      </w:pPr>
      <w:r>
        <w:rPr>
          <w:b/>
          <w:sz w:val="24"/>
        </w:rPr>
        <w:t>Projev</w:t>
      </w:r>
      <w:r>
        <w:rPr>
          <w:sz w:val="24"/>
        </w:rPr>
        <w:t>: vysoké horečky, bolesti hlavy, bolesti svalů a kloubů, suchý</w:t>
      </w:r>
      <w:r>
        <w:rPr>
          <w:spacing w:val="-6"/>
          <w:sz w:val="24"/>
        </w:rPr>
        <w:t> </w:t>
      </w:r>
      <w:r>
        <w:rPr>
          <w:sz w:val="24"/>
        </w:rPr>
        <w:t>kašel.</w:t>
      </w:r>
    </w:p>
    <w:p>
      <w:pPr>
        <w:pStyle w:val="ListParagraph"/>
        <w:numPr>
          <w:ilvl w:val="0"/>
          <w:numId w:val="48"/>
        </w:numPr>
        <w:tabs>
          <w:tab w:pos="959" w:val="left" w:leader="none"/>
          <w:tab w:pos="960" w:val="left" w:leader="none"/>
        </w:tabs>
        <w:spacing w:line="240" w:lineRule="auto" w:before="22" w:after="0"/>
        <w:ind w:left="959" w:right="0" w:hanging="361"/>
        <w:jc w:val="left"/>
        <w:rPr>
          <w:sz w:val="24"/>
        </w:rPr>
      </w:pPr>
      <w:r>
        <w:rPr>
          <w:sz w:val="24"/>
        </w:rPr>
        <w:t>Překvapivě normální plicní nález při</w:t>
      </w:r>
      <w:r>
        <w:rPr>
          <w:spacing w:val="-1"/>
          <w:sz w:val="24"/>
        </w:rPr>
        <w:t> </w:t>
      </w:r>
      <w:r>
        <w:rPr>
          <w:sz w:val="24"/>
        </w:rPr>
        <w:t>vyšetření.</w:t>
      </w:r>
    </w:p>
    <w:p>
      <w:pPr>
        <w:pStyle w:val="ListParagraph"/>
        <w:numPr>
          <w:ilvl w:val="0"/>
          <w:numId w:val="48"/>
        </w:numPr>
        <w:tabs>
          <w:tab w:pos="959" w:val="left" w:leader="none"/>
          <w:tab w:pos="960" w:val="left" w:leader="none"/>
        </w:tabs>
        <w:spacing w:line="240" w:lineRule="auto" w:before="25" w:after="0"/>
        <w:ind w:left="959" w:right="0" w:hanging="361"/>
        <w:jc w:val="left"/>
        <w:rPr>
          <w:sz w:val="24"/>
        </w:rPr>
      </w:pPr>
      <w:r>
        <w:rPr>
          <w:sz w:val="24"/>
        </w:rPr>
        <w:t>Někdy hepatomegalie, splenomegalie, i příznaky postižení</w:t>
      </w:r>
      <w:r>
        <w:rPr>
          <w:spacing w:val="-5"/>
          <w:sz w:val="24"/>
        </w:rPr>
        <w:t> </w:t>
      </w:r>
      <w:r>
        <w:rPr>
          <w:sz w:val="24"/>
        </w:rPr>
        <w:t>CNS.</w:t>
      </w:r>
    </w:p>
    <w:p>
      <w:pPr>
        <w:pStyle w:val="ListParagraph"/>
        <w:numPr>
          <w:ilvl w:val="0"/>
          <w:numId w:val="48"/>
        </w:numPr>
        <w:tabs>
          <w:tab w:pos="959" w:val="left" w:leader="none"/>
          <w:tab w:pos="960" w:val="left" w:leader="none"/>
        </w:tabs>
        <w:spacing w:line="240" w:lineRule="auto" w:before="22" w:after="0"/>
        <w:ind w:left="959" w:right="0" w:hanging="361"/>
        <w:jc w:val="left"/>
        <w:rPr>
          <w:sz w:val="24"/>
        </w:rPr>
      </w:pPr>
      <w:r>
        <w:rPr>
          <w:b/>
          <w:sz w:val="24"/>
        </w:rPr>
        <w:t>Diagnostika: </w:t>
      </w:r>
      <w:r>
        <w:rPr>
          <w:sz w:val="24"/>
        </w:rPr>
        <w:t>Nejčastěji sérologicky pomocí</w:t>
      </w:r>
      <w:r>
        <w:rPr>
          <w:spacing w:val="-4"/>
          <w:sz w:val="24"/>
        </w:rPr>
        <w:t> </w:t>
      </w:r>
      <w:r>
        <w:rPr>
          <w:sz w:val="24"/>
        </w:rPr>
        <w:t>KFR</w:t>
      </w: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spacing w:before="3"/>
        <w:ind w:left="0" w:firstLine="0"/>
        <w:rPr>
          <w:sz w:val="25"/>
        </w:rPr>
      </w:pPr>
    </w:p>
    <w:p>
      <w:pPr>
        <w:pStyle w:val="ListParagraph"/>
        <w:numPr>
          <w:ilvl w:val="0"/>
          <w:numId w:val="43"/>
        </w:numPr>
        <w:tabs>
          <w:tab w:pos="677" w:val="left" w:leader="none"/>
        </w:tabs>
        <w:spacing w:line="240" w:lineRule="auto" w:before="1" w:after="0"/>
        <w:ind w:left="676" w:right="0" w:hanging="362"/>
        <w:jc w:val="left"/>
        <w:rPr>
          <w:rFonts w:ascii="Calibri Light"/>
          <w:b w:val="0"/>
          <w:color w:val="2E5395"/>
          <w:sz w:val="36"/>
        </w:rPr>
      </w:pPr>
      <w:r>
        <w:rPr>
          <w:rFonts w:ascii="Calibri Light"/>
          <w:b w:val="0"/>
          <w:color w:val="2E5395"/>
          <w:sz w:val="36"/>
        </w:rPr>
        <w:t>TRYPANOSOMY</w:t>
      </w:r>
    </w:p>
    <w:p>
      <w:pPr>
        <w:pStyle w:val="ListParagraph"/>
        <w:numPr>
          <w:ilvl w:val="1"/>
          <w:numId w:val="48"/>
        </w:numPr>
        <w:tabs>
          <w:tab w:pos="1396" w:val="left" w:leader="none"/>
          <w:tab w:pos="1397" w:val="left" w:leader="none"/>
        </w:tabs>
        <w:spacing w:line="240" w:lineRule="auto" w:before="37" w:after="0"/>
        <w:ind w:left="1396" w:right="0" w:hanging="361"/>
        <w:jc w:val="left"/>
        <w:rPr>
          <w:i/>
          <w:sz w:val="24"/>
        </w:rPr>
      </w:pPr>
      <w:r>
        <w:rPr>
          <w:i/>
          <w:sz w:val="24"/>
        </w:rPr>
        <w:t>onemocnění, která vyvolávají, způsob přenosu na člověka, možnosti</w:t>
      </w:r>
      <w:r>
        <w:rPr>
          <w:i/>
          <w:spacing w:val="-9"/>
          <w:sz w:val="24"/>
        </w:rPr>
        <w:t> </w:t>
      </w:r>
      <w:r>
        <w:rPr>
          <w:i/>
          <w:sz w:val="24"/>
        </w:rPr>
        <w:t>diagnostiky</w:t>
      </w:r>
    </w:p>
    <w:p>
      <w:pPr>
        <w:pStyle w:val="ListParagraph"/>
        <w:numPr>
          <w:ilvl w:val="1"/>
          <w:numId w:val="43"/>
        </w:numPr>
        <w:tabs>
          <w:tab w:pos="1397" w:val="left" w:leader="none"/>
        </w:tabs>
        <w:spacing w:line="240" w:lineRule="auto" w:before="12" w:after="0"/>
        <w:ind w:left="1396" w:right="0" w:hanging="361"/>
        <w:jc w:val="left"/>
        <w:rPr>
          <w:sz w:val="24"/>
        </w:rPr>
      </w:pPr>
      <w:r>
        <w:rPr>
          <w:sz w:val="24"/>
        </w:rPr>
        <w:t>africké</w:t>
      </w:r>
      <w:r>
        <w:rPr>
          <w:spacing w:val="-1"/>
          <w:sz w:val="24"/>
        </w:rPr>
        <w:t> </w:t>
      </w:r>
      <w:r>
        <w:rPr>
          <w:sz w:val="24"/>
        </w:rPr>
        <w:t>trypnozomy</w:t>
      </w:r>
    </w:p>
    <w:p>
      <w:pPr>
        <w:spacing w:before="31"/>
        <w:ind w:left="676" w:right="0" w:firstLine="0"/>
        <w:jc w:val="left"/>
        <w:rPr>
          <w:b/>
          <w:sz w:val="24"/>
        </w:rPr>
      </w:pPr>
      <w:r>
        <w:rPr>
          <w:b/>
          <w:sz w:val="24"/>
        </w:rPr>
        <w:t>PŮVODCI:</w:t>
      </w:r>
    </w:p>
    <w:p>
      <w:pPr>
        <w:pStyle w:val="ListParagraph"/>
        <w:numPr>
          <w:ilvl w:val="0"/>
          <w:numId w:val="48"/>
        </w:numPr>
        <w:tabs>
          <w:tab w:pos="959" w:val="left" w:leader="none"/>
          <w:tab w:pos="960" w:val="left" w:leader="none"/>
        </w:tabs>
        <w:spacing w:line="240" w:lineRule="auto" w:before="32" w:after="0"/>
        <w:ind w:left="959" w:right="0" w:hanging="361"/>
        <w:jc w:val="left"/>
        <w:rPr>
          <w:sz w:val="24"/>
        </w:rPr>
      </w:pPr>
      <w:r>
        <w:rPr>
          <w:i/>
          <w:sz w:val="24"/>
        </w:rPr>
        <w:t>T. brucei gambiense </w:t>
      </w:r>
      <w:r>
        <w:rPr>
          <w:sz w:val="24"/>
        </w:rPr>
        <w:t>(trypanosoma</w:t>
      </w:r>
      <w:r>
        <w:rPr>
          <w:spacing w:val="-4"/>
          <w:sz w:val="24"/>
        </w:rPr>
        <w:t> </w:t>
      </w:r>
      <w:r>
        <w:rPr>
          <w:sz w:val="24"/>
        </w:rPr>
        <w:t>spavičná)</w:t>
      </w:r>
    </w:p>
    <w:p>
      <w:pPr>
        <w:pStyle w:val="ListParagraph"/>
        <w:numPr>
          <w:ilvl w:val="1"/>
          <w:numId w:val="48"/>
        </w:numPr>
        <w:tabs>
          <w:tab w:pos="1396" w:val="left" w:leader="none"/>
          <w:tab w:pos="1397" w:val="left" w:leader="none"/>
        </w:tabs>
        <w:spacing w:line="240" w:lineRule="auto" w:before="23" w:after="0"/>
        <w:ind w:left="1396" w:right="0" w:hanging="361"/>
        <w:jc w:val="left"/>
        <w:rPr>
          <w:sz w:val="24"/>
        </w:rPr>
      </w:pPr>
      <w:r>
        <w:rPr>
          <w:sz w:val="24"/>
        </w:rPr>
        <w:t>Západní</w:t>
      </w:r>
      <w:r>
        <w:rPr>
          <w:spacing w:val="-1"/>
          <w:sz w:val="24"/>
        </w:rPr>
        <w:t> </w:t>
      </w:r>
      <w:r>
        <w:rPr>
          <w:sz w:val="24"/>
        </w:rPr>
        <w:t>Afrika.</w:t>
      </w:r>
    </w:p>
    <w:p>
      <w:pPr>
        <w:pStyle w:val="ListParagraph"/>
        <w:numPr>
          <w:ilvl w:val="1"/>
          <w:numId w:val="48"/>
        </w:numPr>
        <w:tabs>
          <w:tab w:pos="1396" w:val="left" w:leader="none"/>
          <w:tab w:pos="1397" w:val="left" w:leader="none"/>
        </w:tabs>
        <w:spacing w:line="240" w:lineRule="auto" w:before="12" w:after="0"/>
        <w:ind w:left="1396" w:right="0" w:hanging="361"/>
        <w:jc w:val="left"/>
        <w:rPr>
          <w:sz w:val="24"/>
        </w:rPr>
      </w:pPr>
      <w:r>
        <w:rPr>
          <w:sz w:val="24"/>
        </w:rPr>
        <w:t>Zdroj: nemocný</w:t>
      </w:r>
      <w:r>
        <w:rPr>
          <w:spacing w:val="-2"/>
          <w:sz w:val="24"/>
        </w:rPr>
        <w:t> </w:t>
      </w:r>
      <w:r>
        <w:rPr>
          <w:sz w:val="24"/>
        </w:rPr>
        <w:t>člověk.</w:t>
      </w:r>
    </w:p>
    <w:p>
      <w:pPr>
        <w:pStyle w:val="ListParagraph"/>
        <w:numPr>
          <w:ilvl w:val="1"/>
          <w:numId w:val="48"/>
        </w:numPr>
        <w:tabs>
          <w:tab w:pos="1396" w:val="left" w:leader="none"/>
          <w:tab w:pos="1397" w:val="left" w:leader="none"/>
        </w:tabs>
        <w:spacing w:line="240" w:lineRule="auto" w:before="9" w:after="0"/>
        <w:ind w:left="1396" w:right="0" w:hanging="361"/>
        <w:jc w:val="left"/>
        <w:rPr>
          <w:sz w:val="24"/>
        </w:rPr>
      </w:pPr>
      <w:r>
        <w:rPr>
          <w:sz w:val="24"/>
        </w:rPr>
        <w:t>Probíhá jako spavá nemoc chronická – 1-6</w:t>
      </w:r>
      <w:r>
        <w:rPr>
          <w:spacing w:val="-5"/>
          <w:sz w:val="24"/>
        </w:rPr>
        <w:t> </w:t>
      </w:r>
      <w:r>
        <w:rPr>
          <w:sz w:val="24"/>
        </w:rPr>
        <w:t>let.</w:t>
      </w:r>
    </w:p>
    <w:p>
      <w:pPr>
        <w:pStyle w:val="ListParagraph"/>
        <w:numPr>
          <w:ilvl w:val="1"/>
          <w:numId w:val="48"/>
        </w:numPr>
        <w:tabs>
          <w:tab w:pos="1396" w:val="left" w:leader="none"/>
          <w:tab w:pos="1397" w:val="left" w:leader="none"/>
        </w:tabs>
        <w:spacing w:line="240" w:lineRule="auto" w:before="12" w:after="0"/>
        <w:ind w:left="1396" w:right="0" w:hanging="361"/>
        <w:jc w:val="left"/>
        <w:rPr>
          <w:sz w:val="24"/>
        </w:rPr>
      </w:pPr>
      <w:r>
        <w:rPr>
          <w:sz w:val="24"/>
        </w:rPr>
        <w:t>ID trvá i</w:t>
      </w:r>
      <w:r>
        <w:rPr>
          <w:spacing w:val="-2"/>
          <w:sz w:val="24"/>
        </w:rPr>
        <w:t> </w:t>
      </w:r>
      <w:r>
        <w:rPr>
          <w:sz w:val="24"/>
        </w:rPr>
        <w:t>léta.</w:t>
      </w:r>
    </w:p>
    <w:p>
      <w:pPr>
        <w:pStyle w:val="ListParagraph"/>
        <w:numPr>
          <w:ilvl w:val="0"/>
          <w:numId w:val="48"/>
        </w:numPr>
        <w:tabs>
          <w:tab w:pos="959" w:val="left" w:leader="none"/>
          <w:tab w:pos="960" w:val="left" w:leader="none"/>
        </w:tabs>
        <w:spacing w:line="240" w:lineRule="auto" w:before="11" w:after="0"/>
        <w:ind w:left="959" w:right="0" w:hanging="361"/>
        <w:jc w:val="left"/>
        <w:rPr>
          <w:i/>
          <w:sz w:val="24"/>
        </w:rPr>
      </w:pPr>
      <w:r>
        <w:rPr>
          <w:i/>
          <w:sz w:val="24"/>
        </w:rPr>
        <w:t>T. brucei</w:t>
      </w:r>
      <w:r>
        <w:rPr>
          <w:i/>
          <w:spacing w:val="-3"/>
          <w:sz w:val="24"/>
        </w:rPr>
        <w:t> </w:t>
      </w:r>
      <w:r>
        <w:rPr>
          <w:i/>
          <w:sz w:val="24"/>
        </w:rPr>
        <w:t>rhodesiense</w:t>
      </w:r>
    </w:p>
    <w:p>
      <w:pPr>
        <w:pStyle w:val="ListParagraph"/>
        <w:numPr>
          <w:ilvl w:val="1"/>
          <w:numId w:val="48"/>
        </w:numPr>
        <w:tabs>
          <w:tab w:pos="1396" w:val="left" w:leader="none"/>
          <w:tab w:pos="1397" w:val="left" w:leader="none"/>
        </w:tabs>
        <w:spacing w:line="240" w:lineRule="auto" w:before="23" w:after="0"/>
        <w:ind w:left="1396" w:right="0" w:hanging="361"/>
        <w:jc w:val="left"/>
        <w:rPr>
          <w:sz w:val="24"/>
        </w:rPr>
      </w:pPr>
      <w:r>
        <w:rPr>
          <w:sz w:val="24"/>
        </w:rPr>
        <w:t>Východní a střední</w:t>
      </w:r>
      <w:r>
        <w:rPr>
          <w:spacing w:val="-2"/>
          <w:sz w:val="24"/>
        </w:rPr>
        <w:t> </w:t>
      </w:r>
      <w:r>
        <w:rPr>
          <w:sz w:val="24"/>
        </w:rPr>
        <w:t>Afrika.</w:t>
      </w:r>
    </w:p>
    <w:p>
      <w:pPr>
        <w:pStyle w:val="ListParagraph"/>
        <w:numPr>
          <w:ilvl w:val="1"/>
          <w:numId w:val="48"/>
        </w:numPr>
        <w:tabs>
          <w:tab w:pos="1396" w:val="left" w:leader="none"/>
          <w:tab w:pos="1397" w:val="left" w:leader="none"/>
        </w:tabs>
        <w:spacing w:line="249" w:lineRule="auto" w:before="12" w:after="0"/>
        <w:ind w:left="1396" w:right="1376" w:hanging="360"/>
        <w:jc w:val="left"/>
        <w:rPr>
          <w:sz w:val="24"/>
        </w:rPr>
      </w:pPr>
      <w:r>
        <w:rPr>
          <w:sz w:val="24"/>
        </w:rPr>
        <w:t>Zdroj: rezervoárová zvířata (primárně jsou v cyklu zvířata, člověk se ale může připlést do cesty mouše tse tse a dojde k infekci). Antilopy, skot,</w:t>
      </w:r>
      <w:r>
        <w:rPr>
          <w:spacing w:val="-8"/>
          <w:sz w:val="24"/>
        </w:rPr>
        <w:t> </w:t>
      </w:r>
      <w:r>
        <w:rPr>
          <w:sz w:val="24"/>
        </w:rPr>
        <w:t>ovce.</w:t>
      </w:r>
    </w:p>
    <w:p>
      <w:pPr>
        <w:pStyle w:val="ListParagraph"/>
        <w:numPr>
          <w:ilvl w:val="1"/>
          <w:numId w:val="48"/>
        </w:numPr>
        <w:tabs>
          <w:tab w:pos="1396" w:val="left" w:leader="none"/>
          <w:tab w:pos="1397" w:val="left" w:leader="none"/>
        </w:tabs>
        <w:spacing w:line="240" w:lineRule="auto" w:before="10" w:after="0"/>
        <w:ind w:left="1396" w:right="0" w:hanging="361"/>
        <w:jc w:val="left"/>
        <w:rPr>
          <w:sz w:val="24"/>
        </w:rPr>
      </w:pPr>
      <w:r>
        <w:rPr>
          <w:sz w:val="24"/>
        </w:rPr>
        <w:t>Akutní – 1-4</w:t>
      </w:r>
      <w:r>
        <w:rPr>
          <w:spacing w:val="-1"/>
          <w:sz w:val="24"/>
        </w:rPr>
        <w:t> </w:t>
      </w:r>
      <w:r>
        <w:rPr>
          <w:sz w:val="24"/>
        </w:rPr>
        <w:t>měsíce.</w:t>
      </w:r>
    </w:p>
    <w:p>
      <w:pPr>
        <w:pStyle w:val="ListParagraph"/>
        <w:numPr>
          <w:ilvl w:val="1"/>
          <w:numId w:val="48"/>
        </w:numPr>
        <w:tabs>
          <w:tab w:pos="1396" w:val="left" w:leader="none"/>
          <w:tab w:pos="1397" w:val="left" w:leader="none"/>
        </w:tabs>
        <w:spacing w:line="240" w:lineRule="auto" w:before="12" w:after="0"/>
        <w:ind w:left="1396" w:right="0" w:hanging="361"/>
        <w:jc w:val="left"/>
        <w:rPr>
          <w:sz w:val="24"/>
        </w:rPr>
      </w:pPr>
      <w:r>
        <w:rPr>
          <w:sz w:val="24"/>
        </w:rPr>
        <w:t>Výskyt hlavně tam, kde je pastevectví</w:t>
      </w:r>
      <w:r>
        <w:rPr>
          <w:spacing w:val="-3"/>
          <w:sz w:val="24"/>
        </w:rPr>
        <w:t> </w:t>
      </w:r>
      <w:r>
        <w:rPr>
          <w:sz w:val="24"/>
        </w:rPr>
        <w:t>dobytka</w:t>
      </w:r>
    </w:p>
    <w:p>
      <w:pPr>
        <w:pStyle w:val="ListParagraph"/>
        <w:numPr>
          <w:ilvl w:val="0"/>
          <w:numId w:val="48"/>
        </w:numPr>
        <w:tabs>
          <w:tab w:pos="959" w:val="left" w:leader="none"/>
          <w:tab w:pos="960" w:val="left" w:leader="none"/>
        </w:tabs>
        <w:spacing w:line="240" w:lineRule="auto" w:before="9" w:after="0"/>
        <w:ind w:left="959" w:right="0" w:hanging="361"/>
        <w:jc w:val="left"/>
        <w:rPr>
          <w:sz w:val="24"/>
        </w:rPr>
      </w:pPr>
      <w:r>
        <w:rPr>
          <w:sz w:val="24"/>
        </w:rPr>
        <w:t>Přenašeč: moucha tse tse (Glossina</w:t>
      </w:r>
      <w:r>
        <w:rPr>
          <w:spacing w:val="-2"/>
          <w:sz w:val="24"/>
        </w:rPr>
        <w:t> </w:t>
      </w:r>
      <w:r>
        <w:rPr>
          <w:sz w:val="24"/>
        </w:rPr>
        <w:t>sp.)</w:t>
      </w:r>
    </w:p>
    <w:p>
      <w:pPr>
        <w:pStyle w:val="ListParagraph"/>
        <w:numPr>
          <w:ilvl w:val="0"/>
          <w:numId w:val="48"/>
        </w:numPr>
        <w:tabs>
          <w:tab w:pos="959" w:val="left" w:leader="none"/>
          <w:tab w:pos="960" w:val="left" w:leader="none"/>
        </w:tabs>
        <w:spacing w:line="240" w:lineRule="auto" w:before="22" w:after="0"/>
        <w:ind w:left="959" w:right="0" w:hanging="361"/>
        <w:jc w:val="left"/>
        <w:rPr>
          <w:sz w:val="24"/>
        </w:rPr>
      </w:pPr>
      <w:r>
        <w:rPr>
          <w:sz w:val="24"/>
        </w:rPr>
        <w:t>Hranici mezi výskytem obou druhů tvoří velká</w:t>
      </w:r>
      <w:r>
        <w:rPr>
          <w:spacing w:val="4"/>
          <w:sz w:val="24"/>
        </w:rPr>
        <w:t> </w:t>
      </w:r>
      <w:r>
        <w:rPr>
          <w:sz w:val="24"/>
        </w:rPr>
        <w:t>jezera.</w:t>
      </w:r>
    </w:p>
    <w:p>
      <w:pPr>
        <w:pStyle w:val="ListParagraph"/>
        <w:numPr>
          <w:ilvl w:val="0"/>
          <w:numId w:val="48"/>
        </w:numPr>
        <w:tabs>
          <w:tab w:pos="959" w:val="left" w:leader="none"/>
          <w:tab w:pos="960" w:val="left" w:leader="none"/>
        </w:tabs>
        <w:spacing w:line="240" w:lineRule="auto" w:before="22" w:after="0"/>
        <w:ind w:left="959" w:right="0" w:hanging="361"/>
        <w:jc w:val="left"/>
        <w:rPr>
          <w:sz w:val="24"/>
        </w:rPr>
      </w:pPr>
      <w:r>
        <w:rPr>
          <w:sz w:val="24"/>
        </w:rPr>
        <w:t>Africká trypanosomosa = spavá</w:t>
      </w:r>
      <w:r>
        <w:rPr>
          <w:spacing w:val="-4"/>
          <w:sz w:val="24"/>
        </w:rPr>
        <w:t> </w:t>
      </w:r>
      <w:r>
        <w:rPr>
          <w:sz w:val="24"/>
        </w:rPr>
        <w:t>nemoc</w:t>
      </w:r>
    </w:p>
    <w:p>
      <w:pPr>
        <w:spacing w:after="0" w:line="240" w:lineRule="auto"/>
        <w:jc w:val="left"/>
        <w:rPr>
          <w:sz w:val="24"/>
        </w:rPr>
        <w:sectPr>
          <w:pgSz w:w="11910" w:h="16840"/>
          <w:pgMar w:top="1320" w:bottom="280" w:left="740" w:right="40"/>
        </w:sectPr>
      </w:pPr>
    </w:p>
    <w:p>
      <w:pPr>
        <w:pStyle w:val="ListParagraph"/>
        <w:numPr>
          <w:ilvl w:val="0"/>
          <w:numId w:val="48"/>
        </w:numPr>
        <w:tabs>
          <w:tab w:pos="959" w:val="left" w:leader="none"/>
          <w:tab w:pos="960" w:val="left" w:leader="none"/>
        </w:tabs>
        <w:spacing w:line="240" w:lineRule="auto" w:before="79" w:after="0"/>
        <w:ind w:left="959" w:right="0" w:hanging="361"/>
        <w:jc w:val="left"/>
        <w:rPr>
          <w:sz w:val="24"/>
        </w:rPr>
      </w:pPr>
      <w:r>
        <w:rPr>
          <w:sz w:val="24"/>
        </w:rPr>
        <w:t>Neléčená vždycky skončí</w:t>
      </w:r>
      <w:r>
        <w:rPr>
          <w:spacing w:val="-3"/>
          <w:sz w:val="24"/>
        </w:rPr>
        <w:t> </w:t>
      </w:r>
      <w:r>
        <w:rPr>
          <w:sz w:val="24"/>
        </w:rPr>
        <w:t>smrtí.</w:t>
      </w:r>
    </w:p>
    <w:p>
      <w:pPr>
        <w:pStyle w:val="BodyText"/>
        <w:spacing w:before="7"/>
        <w:ind w:left="0" w:firstLine="0"/>
        <w:rPr>
          <w:sz w:val="29"/>
        </w:rPr>
      </w:pPr>
    </w:p>
    <w:p>
      <w:pPr>
        <w:spacing w:before="0"/>
        <w:ind w:left="599" w:right="0" w:firstLine="0"/>
        <w:jc w:val="left"/>
        <w:rPr>
          <w:b/>
          <w:sz w:val="24"/>
        </w:rPr>
      </w:pPr>
      <w:r>
        <w:rPr>
          <w:b/>
          <w:sz w:val="24"/>
        </w:rPr>
        <w:t>VLASTNOSTI A MORFOLOGIE</w:t>
      </w:r>
    </w:p>
    <w:p>
      <w:pPr>
        <w:pStyle w:val="ListParagraph"/>
        <w:numPr>
          <w:ilvl w:val="0"/>
          <w:numId w:val="48"/>
        </w:numPr>
        <w:tabs>
          <w:tab w:pos="959" w:val="left" w:leader="none"/>
          <w:tab w:pos="960" w:val="left" w:leader="none"/>
        </w:tabs>
        <w:spacing w:line="240" w:lineRule="auto" w:before="32" w:after="0"/>
        <w:ind w:left="959" w:right="0" w:hanging="361"/>
        <w:jc w:val="left"/>
        <w:rPr>
          <w:sz w:val="24"/>
        </w:rPr>
      </w:pPr>
      <w:r>
        <w:rPr>
          <w:sz w:val="24"/>
        </w:rPr>
        <w:t>Štíhlý bičíkovec, 1 bičík mířící vpřed a tvoří podél těla undulující</w:t>
      </w:r>
      <w:r>
        <w:rPr>
          <w:spacing w:val="-9"/>
          <w:sz w:val="24"/>
        </w:rPr>
        <w:t> </w:t>
      </w:r>
      <w:r>
        <w:rPr>
          <w:sz w:val="24"/>
        </w:rPr>
        <w:t>membránu.</w:t>
      </w:r>
    </w:p>
    <w:p>
      <w:pPr>
        <w:pStyle w:val="ListParagraph"/>
        <w:numPr>
          <w:ilvl w:val="0"/>
          <w:numId w:val="48"/>
        </w:numPr>
        <w:tabs>
          <w:tab w:pos="959" w:val="left" w:leader="none"/>
          <w:tab w:pos="960" w:val="left" w:leader="none"/>
        </w:tabs>
        <w:spacing w:line="240" w:lineRule="auto" w:before="22" w:after="0"/>
        <w:ind w:left="959" w:right="0" w:hanging="361"/>
        <w:jc w:val="left"/>
        <w:rPr>
          <w:sz w:val="24"/>
        </w:rPr>
      </w:pPr>
      <w:r>
        <w:rPr>
          <w:sz w:val="24"/>
        </w:rPr>
        <w:t>Bičík vybíhá vpředu (existují i bez vyčnívajícího</w:t>
      </w:r>
      <w:r>
        <w:rPr>
          <w:spacing w:val="-9"/>
          <w:sz w:val="24"/>
        </w:rPr>
        <w:t> </w:t>
      </w:r>
      <w:r>
        <w:rPr>
          <w:sz w:val="24"/>
        </w:rPr>
        <w:t>bičíku).</w:t>
      </w:r>
    </w:p>
    <w:p>
      <w:pPr>
        <w:pStyle w:val="ListParagraph"/>
        <w:numPr>
          <w:ilvl w:val="0"/>
          <w:numId w:val="48"/>
        </w:numPr>
        <w:tabs>
          <w:tab w:pos="959" w:val="left" w:leader="none"/>
          <w:tab w:pos="960" w:val="left" w:leader="none"/>
        </w:tabs>
        <w:spacing w:line="240" w:lineRule="auto" w:before="22" w:after="0"/>
        <w:ind w:left="959" w:right="0" w:hanging="361"/>
        <w:jc w:val="left"/>
        <w:rPr>
          <w:sz w:val="24"/>
        </w:rPr>
      </w:pPr>
      <w:r>
        <w:rPr>
          <w:sz w:val="24"/>
        </w:rPr>
        <w:t>Barvení:</w:t>
      </w:r>
      <w:r>
        <w:rPr>
          <w:spacing w:val="-2"/>
          <w:sz w:val="24"/>
        </w:rPr>
        <w:t> </w:t>
      </w:r>
      <w:r>
        <w:rPr>
          <w:sz w:val="24"/>
        </w:rPr>
        <w:t>Giemsa.</w:t>
      </w:r>
    </w:p>
    <w:p>
      <w:pPr>
        <w:pStyle w:val="ListParagraph"/>
        <w:numPr>
          <w:ilvl w:val="0"/>
          <w:numId w:val="48"/>
        </w:numPr>
        <w:tabs>
          <w:tab w:pos="959" w:val="left" w:leader="none"/>
          <w:tab w:pos="960" w:val="left" w:leader="none"/>
        </w:tabs>
        <w:spacing w:line="240" w:lineRule="auto" w:before="23" w:after="0"/>
        <w:ind w:left="959" w:right="0" w:hanging="361"/>
        <w:jc w:val="left"/>
        <w:rPr>
          <w:sz w:val="24"/>
        </w:rPr>
      </w:pPr>
      <w:r>
        <w:rPr>
          <w:sz w:val="24"/>
        </w:rPr>
        <w:t>Oválné</w:t>
      </w:r>
      <w:r>
        <w:rPr>
          <w:spacing w:val="-1"/>
          <w:sz w:val="24"/>
        </w:rPr>
        <w:t> </w:t>
      </w:r>
      <w:r>
        <w:rPr>
          <w:sz w:val="24"/>
        </w:rPr>
        <w:t>jádro</w:t>
      </w:r>
    </w:p>
    <w:p>
      <w:pPr>
        <w:pStyle w:val="ListParagraph"/>
        <w:numPr>
          <w:ilvl w:val="0"/>
          <w:numId w:val="48"/>
        </w:numPr>
        <w:tabs>
          <w:tab w:pos="959" w:val="left" w:leader="none"/>
          <w:tab w:pos="960" w:val="left" w:leader="none"/>
        </w:tabs>
        <w:spacing w:line="240" w:lineRule="auto" w:before="22" w:after="0"/>
        <w:ind w:left="959" w:right="0" w:hanging="361"/>
        <w:jc w:val="left"/>
        <w:rPr>
          <w:sz w:val="24"/>
        </w:rPr>
      </w:pPr>
      <w:r>
        <w:rPr>
          <w:sz w:val="24"/>
        </w:rPr>
        <w:t>Májí speciální organelu u baze bičíku –kinetoplast – obsahuje mitochondriální</w:t>
      </w:r>
      <w:r>
        <w:rPr>
          <w:spacing w:val="-10"/>
          <w:sz w:val="24"/>
        </w:rPr>
        <w:t> </w:t>
      </w:r>
      <w:r>
        <w:rPr>
          <w:sz w:val="24"/>
        </w:rPr>
        <w:t>DNA.</w:t>
      </w:r>
    </w:p>
    <w:p>
      <w:pPr>
        <w:pStyle w:val="ListParagraph"/>
        <w:numPr>
          <w:ilvl w:val="0"/>
          <w:numId w:val="48"/>
        </w:numPr>
        <w:tabs>
          <w:tab w:pos="959" w:val="left" w:leader="none"/>
          <w:tab w:pos="960" w:val="left" w:leader="none"/>
        </w:tabs>
        <w:spacing w:line="259" w:lineRule="auto" w:before="22" w:after="0"/>
        <w:ind w:left="959" w:right="1376" w:hanging="360"/>
        <w:jc w:val="left"/>
        <w:rPr>
          <w:sz w:val="24"/>
        </w:rPr>
      </w:pPr>
      <w:r>
        <w:rPr>
          <w:sz w:val="24"/>
        </w:rPr>
        <w:t>Africké trypanosomy jsou extracelulární paraziti - v lymfě, krvi a likvoru, nevnikají do buněk</w:t>
      </w:r>
    </w:p>
    <w:p>
      <w:pPr>
        <w:pStyle w:val="ListParagraph"/>
        <w:numPr>
          <w:ilvl w:val="0"/>
          <w:numId w:val="48"/>
        </w:numPr>
        <w:tabs>
          <w:tab w:pos="959" w:val="left" w:leader="none"/>
          <w:tab w:pos="960" w:val="left" w:leader="none"/>
        </w:tabs>
        <w:spacing w:line="240" w:lineRule="auto" w:before="0" w:after="0"/>
        <w:ind w:left="959" w:right="0" w:hanging="361"/>
        <w:jc w:val="left"/>
        <w:rPr>
          <w:sz w:val="24"/>
        </w:rPr>
      </w:pPr>
      <w:r>
        <w:rPr>
          <w:sz w:val="24"/>
        </w:rPr>
        <w:t>Trypanozomy se množí nepohlavním binárním dělením (pohl.</w:t>
      </w:r>
      <w:r>
        <w:rPr>
          <w:spacing w:val="-7"/>
          <w:sz w:val="24"/>
        </w:rPr>
        <w:t> </w:t>
      </w:r>
      <w:r>
        <w:rPr>
          <w:sz w:val="24"/>
        </w:rPr>
        <w:t>neprokázán).</w:t>
      </w:r>
    </w:p>
    <w:p>
      <w:pPr>
        <w:spacing w:before="180"/>
        <w:ind w:left="676" w:right="0" w:firstLine="0"/>
        <w:jc w:val="left"/>
        <w:rPr>
          <w:b/>
          <w:sz w:val="24"/>
        </w:rPr>
      </w:pPr>
      <w:r>
        <w:rPr>
          <w:b/>
          <w:sz w:val="24"/>
        </w:rPr>
        <w:t>PATOGENEZE a ŽIVOTNÍ CYKLUS</w:t>
      </w:r>
    </w:p>
    <w:p>
      <w:pPr>
        <w:pStyle w:val="ListParagraph"/>
        <w:numPr>
          <w:ilvl w:val="2"/>
          <w:numId w:val="43"/>
        </w:numPr>
        <w:tabs>
          <w:tab w:pos="1397" w:val="left" w:leader="none"/>
        </w:tabs>
        <w:spacing w:line="240" w:lineRule="auto" w:before="186" w:after="0"/>
        <w:ind w:left="1396" w:right="0" w:hanging="361"/>
        <w:jc w:val="left"/>
        <w:rPr>
          <w:sz w:val="24"/>
        </w:rPr>
      </w:pPr>
      <w:r>
        <w:rPr>
          <w:sz w:val="24"/>
        </w:rPr>
        <w:t>Krátké tlusté formy trypanosomy nasáty z krve mouchou tse-tse (Z člověka – T.</w:t>
      </w:r>
      <w:r>
        <w:rPr>
          <w:spacing w:val="14"/>
          <w:sz w:val="24"/>
        </w:rPr>
        <w:t> </w:t>
      </w:r>
      <w:r>
        <w:rPr>
          <w:sz w:val="24"/>
        </w:rPr>
        <w:t>b.</w:t>
      </w:r>
    </w:p>
    <w:p>
      <w:pPr>
        <w:pStyle w:val="BodyText"/>
        <w:spacing w:before="21"/>
        <w:ind w:firstLine="0"/>
      </w:pPr>
      <w:r>
        <w:rPr/>
        <w:t>gambiense, Z kopytníků – T. b. rhodesiense)</w:t>
      </w:r>
    </w:p>
    <w:p>
      <w:pPr>
        <w:pStyle w:val="ListParagraph"/>
        <w:numPr>
          <w:ilvl w:val="2"/>
          <w:numId w:val="43"/>
        </w:numPr>
        <w:tabs>
          <w:tab w:pos="1397" w:val="left" w:leader="none"/>
        </w:tabs>
        <w:spacing w:line="240" w:lineRule="auto" w:before="24" w:after="0"/>
        <w:ind w:left="1396" w:right="0" w:hanging="361"/>
        <w:jc w:val="left"/>
        <w:rPr>
          <w:sz w:val="24"/>
        </w:rPr>
      </w:pPr>
      <w:r>
        <w:rPr>
          <w:sz w:val="24"/>
        </w:rPr>
        <w:t>Ve střevě mouchy – přeměna na dlouhé štíhlé formy, binární</w:t>
      </w:r>
      <w:r>
        <w:rPr>
          <w:spacing w:val="-9"/>
          <w:sz w:val="24"/>
        </w:rPr>
        <w:t> </w:t>
      </w:r>
      <w:r>
        <w:rPr>
          <w:sz w:val="24"/>
        </w:rPr>
        <w:t>dělení.</w:t>
      </w:r>
    </w:p>
    <w:p>
      <w:pPr>
        <w:pStyle w:val="ListParagraph"/>
        <w:numPr>
          <w:ilvl w:val="2"/>
          <w:numId w:val="43"/>
        </w:numPr>
        <w:tabs>
          <w:tab w:pos="1450" w:val="left" w:leader="none"/>
        </w:tabs>
        <w:spacing w:line="240" w:lineRule="auto" w:before="21" w:after="0"/>
        <w:ind w:left="1449" w:right="0" w:hanging="414"/>
        <w:jc w:val="left"/>
        <w:rPr>
          <w:sz w:val="24"/>
        </w:rPr>
      </w:pPr>
      <w:r>
        <w:rPr>
          <w:sz w:val="24"/>
        </w:rPr>
        <w:t>Za 2 týdny do slinné žlázy, množení – vznikne infekční forma</w:t>
      </w:r>
      <w:r>
        <w:rPr>
          <w:spacing w:val="-10"/>
          <w:sz w:val="24"/>
        </w:rPr>
        <w:t> </w:t>
      </w:r>
      <w:r>
        <w:rPr>
          <w:sz w:val="24"/>
        </w:rPr>
        <w:t>(trypomastigot)</w:t>
      </w:r>
    </w:p>
    <w:p>
      <w:pPr>
        <w:pStyle w:val="ListParagraph"/>
        <w:numPr>
          <w:ilvl w:val="2"/>
          <w:numId w:val="43"/>
        </w:numPr>
        <w:tabs>
          <w:tab w:pos="1397" w:val="left" w:leader="none"/>
        </w:tabs>
        <w:spacing w:line="240" w:lineRule="auto" w:before="23" w:after="0"/>
        <w:ind w:left="1396" w:right="0" w:hanging="361"/>
        <w:jc w:val="left"/>
        <w:rPr>
          <w:sz w:val="24"/>
        </w:rPr>
      </w:pPr>
      <w:r>
        <w:rPr>
          <w:sz w:val="24"/>
        </w:rPr>
        <w:t>Sání krve hostiteli, přenos na hostitele.</w:t>
      </w:r>
    </w:p>
    <w:p>
      <w:pPr>
        <w:pStyle w:val="ListParagraph"/>
        <w:numPr>
          <w:ilvl w:val="2"/>
          <w:numId w:val="43"/>
        </w:numPr>
        <w:tabs>
          <w:tab w:pos="1397" w:val="left" w:leader="none"/>
        </w:tabs>
        <w:spacing w:line="259" w:lineRule="auto" w:before="21" w:after="0"/>
        <w:ind w:left="1396" w:right="1372" w:hanging="360"/>
        <w:jc w:val="left"/>
        <w:rPr>
          <w:sz w:val="24"/>
        </w:rPr>
      </w:pPr>
      <w:r>
        <w:rPr>
          <w:sz w:val="24"/>
        </w:rPr>
        <w:t>Trypanosomový šankr v místě bodnutí (= lokální zánět o velikosti 3-4 cm) – pomnožení v místě vpichu (za 1-2 týdny se vyhojí), zřídka u</w:t>
      </w:r>
      <w:r>
        <w:rPr>
          <w:spacing w:val="-12"/>
          <w:sz w:val="24"/>
        </w:rPr>
        <w:t> </w:t>
      </w:r>
      <w:r>
        <w:rPr>
          <w:sz w:val="24"/>
        </w:rPr>
        <w:t>domorodců.</w:t>
      </w:r>
    </w:p>
    <w:p>
      <w:pPr>
        <w:pStyle w:val="ListParagraph"/>
        <w:numPr>
          <w:ilvl w:val="2"/>
          <w:numId w:val="43"/>
        </w:numPr>
        <w:tabs>
          <w:tab w:pos="1397" w:val="left" w:leader="none"/>
        </w:tabs>
        <w:spacing w:line="259" w:lineRule="auto" w:before="0" w:after="0"/>
        <w:ind w:left="1396" w:right="1376" w:hanging="360"/>
        <w:jc w:val="left"/>
        <w:rPr>
          <w:sz w:val="24"/>
        </w:rPr>
      </w:pPr>
      <w:r>
        <w:rPr>
          <w:w w:val="105"/>
          <w:sz w:val="24"/>
        </w:rPr>
        <w:t>Dostávají</w:t>
      </w:r>
      <w:r>
        <w:rPr>
          <w:spacing w:val="-34"/>
          <w:w w:val="105"/>
          <w:sz w:val="24"/>
        </w:rPr>
        <w:t> </w:t>
      </w:r>
      <w:r>
        <w:rPr>
          <w:w w:val="105"/>
          <w:sz w:val="24"/>
        </w:rPr>
        <w:t>se</w:t>
      </w:r>
      <w:r>
        <w:rPr>
          <w:spacing w:val="-35"/>
          <w:w w:val="105"/>
          <w:sz w:val="24"/>
        </w:rPr>
        <w:t> </w:t>
      </w:r>
      <w:r>
        <w:rPr>
          <w:w w:val="105"/>
          <w:sz w:val="24"/>
        </w:rPr>
        <w:t>do</w:t>
      </w:r>
      <w:r>
        <w:rPr>
          <w:spacing w:val="-34"/>
          <w:w w:val="105"/>
          <w:sz w:val="24"/>
        </w:rPr>
        <w:t> </w:t>
      </w:r>
      <w:r>
        <w:rPr>
          <w:w w:val="105"/>
          <w:sz w:val="24"/>
        </w:rPr>
        <w:t>lymfy</w:t>
      </w:r>
      <w:r>
        <w:rPr>
          <w:spacing w:val="-34"/>
          <w:w w:val="105"/>
          <w:sz w:val="24"/>
        </w:rPr>
        <w:t> </w:t>
      </w:r>
      <w:r>
        <w:rPr>
          <w:rFonts w:ascii="Wingdings" w:hAnsi="Wingdings"/>
          <w:w w:val="165"/>
          <w:sz w:val="24"/>
        </w:rPr>
        <w:t>→</w:t>
      </w:r>
      <w:r>
        <w:rPr>
          <w:rFonts w:ascii="Times New Roman" w:hAnsi="Times New Roman"/>
          <w:spacing w:val="-78"/>
          <w:w w:val="165"/>
          <w:sz w:val="24"/>
        </w:rPr>
        <w:t> </w:t>
      </w:r>
      <w:r>
        <w:rPr>
          <w:w w:val="105"/>
          <w:sz w:val="24"/>
        </w:rPr>
        <w:t>zduření</w:t>
      </w:r>
      <w:r>
        <w:rPr>
          <w:spacing w:val="-33"/>
          <w:w w:val="105"/>
          <w:sz w:val="24"/>
        </w:rPr>
        <w:t> </w:t>
      </w:r>
      <w:r>
        <w:rPr>
          <w:w w:val="105"/>
          <w:sz w:val="24"/>
        </w:rPr>
        <w:t>krčních</w:t>
      </w:r>
      <w:r>
        <w:rPr>
          <w:spacing w:val="-34"/>
          <w:w w:val="105"/>
          <w:sz w:val="24"/>
        </w:rPr>
        <w:t> </w:t>
      </w:r>
      <w:r>
        <w:rPr>
          <w:w w:val="105"/>
          <w:sz w:val="24"/>
        </w:rPr>
        <w:t>uzlin</w:t>
      </w:r>
      <w:r>
        <w:rPr>
          <w:spacing w:val="-34"/>
          <w:w w:val="105"/>
          <w:sz w:val="24"/>
        </w:rPr>
        <w:t> </w:t>
      </w:r>
      <w:r>
        <w:rPr>
          <w:w w:val="105"/>
          <w:sz w:val="24"/>
        </w:rPr>
        <w:t>=</w:t>
      </w:r>
      <w:r>
        <w:rPr>
          <w:spacing w:val="-35"/>
          <w:w w:val="105"/>
          <w:sz w:val="24"/>
        </w:rPr>
        <w:t> </w:t>
      </w:r>
      <w:r>
        <w:rPr>
          <w:w w:val="105"/>
          <w:sz w:val="24"/>
        </w:rPr>
        <w:t>Winterbottomův</w:t>
      </w:r>
      <w:r>
        <w:rPr>
          <w:spacing w:val="-34"/>
          <w:w w:val="105"/>
          <w:sz w:val="24"/>
        </w:rPr>
        <w:t> </w:t>
      </w:r>
      <w:r>
        <w:rPr>
          <w:w w:val="105"/>
          <w:sz w:val="24"/>
        </w:rPr>
        <w:t>příznak</w:t>
      </w:r>
      <w:r>
        <w:rPr>
          <w:spacing w:val="-35"/>
          <w:w w:val="105"/>
          <w:sz w:val="24"/>
        </w:rPr>
        <w:t> </w:t>
      </w:r>
      <w:r>
        <w:rPr>
          <w:w w:val="105"/>
          <w:sz w:val="24"/>
        </w:rPr>
        <w:t>=</w:t>
      </w:r>
      <w:r>
        <w:rPr>
          <w:spacing w:val="-34"/>
          <w:w w:val="105"/>
          <w:sz w:val="24"/>
        </w:rPr>
        <w:t> </w:t>
      </w:r>
      <w:r>
        <w:rPr>
          <w:spacing w:val="-33"/>
          <w:w w:val="105"/>
          <w:sz w:val="24"/>
        </w:rPr>
        <w:t>bolesti </w:t>
      </w:r>
      <w:r>
        <w:rPr>
          <w:w w:val="105"/>
          <w:sz w:val="24"/>
        </w:rPr>
        <w:t>hlavy, kloubů,</w:t>
      </w:r>
      <w:r>
        <w:rPr>
          <w:spacing w:val="-8"/>
          <w:w w:val="105"/>
          <w:sz w:val="24"/>
        </w:rPr>
        <w:t> </w:t>
      </w:r>
      <w:r>
        <w:rPr>
          <w:w w:val="105"/>
          <w:sz w:val="24"/>
        </w:rPr>
        <w:t>horečky</w:t>
      </w:r>
    </w:p>
    <w:p>
      <w:pPr>
        <w:pStyle w:val="ListParagraph"/>
        <w:numPr>
          <w:ilvl w:val="2"/>
          <w:numId w:val="43"/>
        </w:numPr>
        <w:tabs>
          <w:tab w:pos="1397" w:val="left" w:leader="none"/>
        </w:tabs>
        <w:spacing w:line="281" w:lineRule="exact" w:before="0" w:after="0"/>
        <w:ind w:left="1396" w:right="0" w:hanging="361"/>
        <w:jc w:val="left"/>
        <w:rPr>
          <w:sz w:val="24"/>
        </w:rPr>
      </w:pPr>
      <w:r>
        <w:rPr>
          <w:w w:val="105"/>
          <w:sz w:val="24"/>
        </w:rPr>
        <w:t>Přes</w:t>
      </w:r>
      <w:r>
        <w:rPr>
          <w:spacing w:val="-11"/>
          <w:w w:val="105"/>
          <w:sz w:val="24"/>
        </w:rPr>
        <w:t> </w:t>
      </w:r>
      <w:r>
        <w:rPr>
          <w:w w:val="105"/>
          <w:sz w:val="24"/>
        </w:rPr>
        <w:t>lymfu</w:t>
      </w:r>
      <w:r>
        <w:rPr>
          <w:spacing w:val="-11"/>
          <w:w w:val="105"/>
          <w:sz w:val="24"/>
        </w:rPr>
        <w:t> </w:t>
      </w:r>
      <w:r>
        <w:rPr>
          <w:w w:val="105"/>
          <w:sz w:val="24"/>
        </w:rPr>
        <w:t>do</w:t>
      </w:r>
      <w:r>
        <w:rPr>
          <w:spacing w:val="-11"/>
          <w:w w:val="105"/>
          <w:sz w:val="24"/>
        </w:rPr>
        <w:t> </w:t>
      </w:r>
      <w:r>
        <w:rPr>
          <w:w w:val="105"/>
          <w:sz w:val="24"/>
        </w:rPr>
        <w:t>krve</w:t>
      </w:r>
      <w:r>
        <w:rPr>
          <w:spacing w:val="-8"/>
          <w:w w:val="105"/>
          <w:sz w:val="24"/>
        </w:rPr>
        <w:t> </w:t>
      </w:r>
      <w:r>
        <w:rPr>
          <w:rFonts w:ascii="Wingdings" w:hAnsi="Wingdings"/>
          <w:w w:val="170"/>
          <w:sz w:val="24"/>
        </w:rPr>
        <w:t>→</w:t>
      </w:r>
      <w:r>
        <w:rPr>
          <w:rFonts w:ascii="Times New Roman" w:hAnsi="Times New Roman"/>
          <w:spacing w:val="-57"/>
          <w:w w:val="170"/>
          <w:sz w:val="24"/>
        </w:rPr>
        <w:t> </w:t>
      </w:r>
      <w:r>
        <w:rPr>
          <w:w w:val="105"/>
          <w:sz w:val="24"/>
        </w:rPr>
        <w:t>množení</w:t>
      </w:r>
      <w:r>
        <w:rPr>
          <w:spacing w:val="-10"/>
          <w:w w:val="105"/>
          <w:sz w:val="24"/>
        </w:rPr>
        <w:t> </w:t>
      </w:r>
      <w:r>
        <w:rPr>
          <w:w w:val="105"/>
          <w:sz w:val="24"/>
        </w:rPr>
        <w:t>v</w:t>
      </w:r>
      <w:r>
        <w:rPr>
          <w:spacing w:val="-11"/>
          <w:w w:val="105"/>
          <w:sz w:val="24"/>
        </w:rPr>
        <w:t> </w:t>
      </w:r>
      <w:r>
        <w:rPr>
          <w:w w:val="105"/>
          <w:sz w:val="24"/>
        </w:rPr>
        <w:t>krevní</w:t>
      </w:r>
      <w:r>
        <w:rPr>
          <w:spacing w:val="-11"/>
          <w:w w:val="105"/>
          <w:sz w:val="24"/>
        </w:rPr>
        <w:t> </w:t>
      </w:r>
      <w:r>
        <w:rPr>
          <w:w w:val="105"/>
          <w:sz w:val="24"/>
        </w:rPr>
        <w:t>plazmě</w:t>
      </w:r>
      <w:r>
        <w:rPr>
          <w:spacing w:val="-10"/>
          <w:w w:val="105"/>
          <w:sz w:val="24"/>
        </w:rPr>
        <w:t> </w:t>
      </w:r>
      <w:r>
        <w:rPr>
          <w:w w:val="105"/>
          <w:sz w:val="24"/>
        </w:rPr>
        <w:t>mimo</w:t>
      </w:r>
      <w:r>
        <w:rPr>
          <w:spacing w:val="-11"/>
          <w:w w:val="105"/>
          <w:sz w:val="24"/>
        </w:rPr>
        <w:t> </w:t>
      </w:r>
      <w:r>
        <w:rPr>
          <w:w w:val="105"/>
          <w:sz w:val="24"/>
        </w:rPr>
        <w:t>buňky.</w:t>
      </w:r>
      <w:r>
        <w:rPr>
          <w:spacing w:val="-9"/>
          <w:w w:val="105"/>
          <w:sz w:val="24"/>
        </w:rPr>
        <w:t> </w:t>
      </w:r>
      <w:r>
        <w:rPr>
          <w:w w:val="105"/>
          <w:sz w:val="24"/>
        </w:rPr>
        <w:t>Jejich</w:t>
      </w:r>
      <w:r>
        <w:rPr>
          <w:spacing w:val="-12"/>
          <w:w w:val="105"/>
          <w:sz w:val="24"/>
        </w:rPr>
        <w:t> </w:t>
      </w:r>
      <w:r>
        <w:rPr>
          <w:w w:val="105"/>
          <w:sz w:val="24"/>
        </w:rPr>
        <w:t>hladina</w:t>
      </w:r>
      <w:r>
        <w:rPr>
          <w:spacing w:val="-10"/>
          <w:w w:val="105"/>
          <w:sz w:val="24"/>
        </w:rPr>
        <w:t> </w:t>
      </w:r>
      <w:r>
        <w:rPr>
          <w:w w:val="105"/>
          <w:sz w:val="24"/>
        </w:rPr>
        <w:t>kolísá</w:t>
      </w:r>
    </w:p>
    <w:p>
      <w:pPr>
        <w:pStyle w:val="BodyText"/>
        <w:spacing w:line="259" w:lineRule="auto" w:before="24"/>
        <w:ind w:right="1377" w:firstLine="0"/>
        <w:jc w:val="both"/>
      </w:pPr>
      <w:r>
        <w:rPr/>
        <w:t>– nízká hladina pokud vyhrává imunitní systém vs. vysoká hladina, pokud se namnožila nová antigenní varianta trypanozomy (schopnost měnit expresi genů a upravovat antigenicitu).</w:t>
      </w:r>
    </w:p>
    <w:p>
      <w:pPr>
        <w:pStyle w:val="ListParagraph"/>
        <w:numPr>
          <w:ilvl w:val="2"/>
          <w:numId w:val="43"/>
        </w:numPr>
        <w:tabs>
          <w:tab w:pos="1397" w:val="left" w:leader="none"/>
        </w:tabs>
        <w:spacing w:line="279" w:lineRule="exact" w:before="0" w:after="0"/>
        <w:ind w:left="1396" w:right="0" w:hanging="361"/>
        <w:jc w:val="both"/>
        <w:rPr>
          <w:sz w:val="24"/>
        </w:rPr>
      </w:pPr>
      <w:r>
        <w:rPr>
          <w:sz w:val="24"/>
        </w:rPr>
        <w:t>Dostává se přes plexus chorideus do</w:t>
      </w:r>
      <w:r>
        <w:rPr>
          <w:spacing w:val="-2"/>
          <w:sz w:val="24"/>
        </w:rPr>
        <w:t> </w:t>
      </w:r>
      <w:r>
        <w:rPr>
          <w:sz w:val="24"/>
        </w:rPr>
        <w:t>CNS.</w:t>
      </w:r>
    </w:p>
    <w:p>
      <w:pPr>
        <w:pStyle w:val="ListParagraph"/>
        <w:numPr>
          <w:ilvl w:val="2"/>
          <w:numId w:val="43"/>
        </w:numPr>
        <w:tabs>
          <w:tab w:pos="1397" w:val="left" w:leader="none"/>
        </w:tabs>
        <w:spacing w:line="259" w:lineRule="auto" w:before="23" w:after="0"/>
        <w:ind w:left="1396" w:right="1374" w:hanging="360"/>
        <w:jc w:val="both"/>
        <w:rPr>
          <w:sz w:val="24"/>
        </w:rPr>
      </w:pPr>
      <w:r>
        <w:rPr/>
        <w:drawing>
          <wp:anchor distT="0" distB="0" distL="0" distR="0" allowOverlap="1" layoutInCell="1" locked="0" behindDoc="1" simplePos="0" relativeHeight="244614144">
            <wp:simplePos x="0" y="0"/>
            <wp:positionH relativeFrom="page">
              <wp:posOffset>5313553</wp:posOffset>
            </wp:positionH>
            <wp:positionV relativeFrom="paragraph">
              <wp:posOffset>14634</wp:posOffset>
            </wp:positionV>
            <wp:extent cx="201167" cy="178308"/>
            <wp:effectExtent l="0" t="0" r="0" b="0"/>
            <wp:wrapNone/>
            <wp:docPr id="33" name="image10.png"/>
            <wp:cNvGraphicFramePr>
              <a:graphicFrameLocks noChangeAspect="1"/>
            </wp:cNvGraphicFramePr>
            <a:graphic>
              <a:graphicData uri="http://schemas.openxmlformats.org/drawingml/2006/picture">
                <pic:pic>
                  <pic:nvPicPr>
                    <pic:cNvPr id="34" name="image10.png"/>
                    <pic:cNvPicPr/>
                  </pic:nvPicPr>
                  <pic:blipFill>
                    <a:blip r:embed="rId17" cstate="print"/>
                    <a:stretch>
                      <a:fillRect/>
                    </a:stretch>
                  </pic:blipFill>
                  <pic:spPr>
                    <a:xfrm>
                      <a:off x="0" y="0"/>
                      <a:ext cx="201167" cy="178308"/>
                    </a:xfrm>
                    <a:prstGeom prst="rect">
                      <a:avLst/>
                    </a:prstGeom>
                  </pic:spPr>
                </pic:pic>
              </a:graphicData>
            </a:graphic>
          </wp:anchor>
        </w:drawing>
      </w:r>
      <w:r>
        <w:rPr>
          <w:sz w:val="24"/>
        </w:rPr>
        <w:t>Vyčerpání imunitního systému (neustálé antigenní změny) poruchy spánku – spavost, meningoencefalitida, letargie, kachexie (+ obrovská atrofie svalstva), koma, smrt.</w:t>
      </w:r>
    </w:p>
    <w:p>
      <w:pPr>
        <w:pStyle w:val="ListParagraph"/>
        <w:numPr>
          <w:ilvl w:val="2"/>
          <w:numId w:val="43"/>
        </w:numPr>
        <w:tabs>
          <w:tab w:pos="1397" w:val="left" w:leader="none"/>
        </w:tabs>
        <w:spacing w:line="280" w:lineRule="exact" w:before="0" w:after="0"/>
        <w:ind w:left="1396" w:right="0" w:hanging="361"/>
        <w:jc w:val="both"/>
        <w:rPr>
          <w:sz w:val="24"/>
        </w:rPr>
      </w:pPr>
      <w:r>
        <w:rPr>
          <w:sz w:val="24"/>
        </w:rPr>
        <w:t>Délka trvání onemocnění podle</w:t>
      </w:r>
      <w:r>
        <w:rPr>
          <w:spacing w:val="-5"/>
          <w:sz w:val="24"/>
        </w:rPr>
        <w:t> </w:t>
      </w:r>
      <w:r>
        <w:rPr>
          <w:sz w:val="24"/>
        </w:rPr>
        <w:t>původce.</w:t>
      </w:r>
    </w:p>
    <w:p>
      <w:pPr>
        <w:spacing w:after="0" w:line="280" w:lineRule="exact"/>
        <w:jc w:val="both"/>
        <w:rPr>
          <w:sz w:val="24"/>
        </w:rPr>
        <w:sectPr>
          <w:pgSz w:w="11910" w:h="16840"/>
          <w:pgMar w:top="1320" w:bottom="280" w:left="740" w:right="40"/>
        </w:sectPr>
      </w:pPr>
    </w:p>
    <w:p>
      <w:pPr>
        <w:pStyle w:val="ListParagraph"/>
        <w:numPr>
          <w:ilvl w:val="2"/>
          <w:numId w:val="43"/>
        </w:numPr>
        <w:tabs>
          <w:tab w:pos="1397" w:val="left" w:leader="none"/>
        </w:tabs>
        <w:spacing w:line="259" w:lineRule="auto" w:before="80" w:after="0"/>
        <w:ind w:left="1396" w:right="1373" w:hanging="360"/>
        <w:jc w:val="left"/>
        <w:rPr>
          <w:sz w:val="24"/>
        </w:rPr>
      </w:pPr>
      <w:r>
        <w:rPr>
          <w:sz w:val="24"/>
        </w:rPr>
        <w:t>Trypanosomová sepse: pokud je člověk úplně bez předchozího kontaktu (Evropan)</w:t>
      </w:r>
      <w:r>
        <w:rPr>
          <w:spacing w:val="12"/>
          <w:sz w:val="24"/>
        </w:rPr>
        <w:t> </w:t>
      </w:r>
      <w:r>
        <w:rPr>
          <w:sz w:val="24"/>
        </w:rPr>
        <w:t>a</w:t>
      </w:r>
      <w:r>
        <w:rPr>
          <w:spacing w:val="12"/>
          <w:sz w:val="24"/>
        </w:rPr>
        <w:t> </w:t>
      </w:r>
      <w:r>
        <w:rPr>
          <w:sz w:val="24"/>
        </w:rPr>
        <w:t>nemá</w:t>
      </w:r>
      <w:r>
        <w:rPr>
          <w:spacing w:val="13"/>
          <w:sz w:val="24"/>
        </w:rPr>
        <w:t> </w:t>
      </w:r>
      <w:r>
        <w:rPr>
          <w:sz w:val="24"/>
        </w:rPr>
        <w:t>vůbec</w:t>
      </w:r>
      <w:r>
        <w:rPr>
          <w:spacing w:val="11"/>
          <w:sz w:val="24"/>
        </w:rPr>
        <w:t> </w:t>
      </w:r>
      <w:r>
        <w:rPr>
          <w:sz w:val="24"/>
        </w:rPr>
        <w:t>protilátky.</w:t>
      </w:r>
      <w:r>
        <w:rPr>
          <w:spacing w:val="14"/>
          <w:sz w:val="24"/>
        </w:rPr>
        <w:t> </w:t>
      </w:r>
      <w:r>
        <w:rPr>
          <w:sz w:val="24"/>
        </w:rPr>
        <w:t>Smrt</w:t>
      </w:r>
      <w:r>
        <w:rPr>
          <w:spacing w:val="12"/>
          <w:sz w:val="24"/>
        </w:rPr>
        <w:t> </w:t>
      </w:r>
      <w:r>
        <w:rPr>
          <w:sz w:val="24"/>
        </w:rPr>
        <w:t>může</w:t>
      </w:r>
      <w:r>
        <w:rPr>
          <w:spacing w:val="15"/>
          <w:sz w:val="24"/>
        </w:rPr>
        <w:t> </w:t>
      </w:r>
      <w:r>
        <w:rPr>
          <w:sz w:val="24"/>
        </w:rPr>
        <w:t>být</w:t>
      </w:r>
      <w:r>
        <w:rPr>
          <w:spacing w:val="12"/>
          <w:sz w:val="24"/>
        </w:rPr>
        <w:t> </w:t>
      </w:r>
      <w:r>
        <w:rPr>
          <w:sz w:val="24"/>
        </w:rPr>
        <w:t>pak</w:t>
      </w:r>
      <w:r>
        <w:rPr>
          <w:spacing w:val="12"/>
          <w:sz w:val="24"/>
        </w:rPr>
        <w:t> </w:t>
      </w:r>
      <w:r>
        <w:rPr>
          <w:sz w:val="24"/>
        </w:rPr>
        <w:t>do</w:t>
      </w:r>
      <w:r>
        <w:rPr>
          <w:spacing w:val="11"/>
          <w:sz w:val="24"/>
        </w:rPr>
        <w:t> </w:t>
      </w:r>
      <w:r>
        <w:rPr>
          <w:sz w:val="24"/>
        </w:rPr>
        <w:t>3</w:t>
      </w:r>
      <w:r>
        <w:rPr>
          <w:spacing w:val="12"/>
          <w:sz w:val="24"/>
        </w:rPr>
        <w:t> </w:t>
      </w:r>
      <w:r>
        <w:rPr>
          <w:sz w:val="24"/>
        </w:rPr>
        <w:t>dnů</w:t>
      </w:r>
      <w:r>
        <w:rPr>
          <w:spacing w:val="12"/>
          <w:sz w:val="24"/>
        </w:rPr>
        <w:t> </w:t>
      </w:r>
      <w:r>
        <w:rPr>
          <w:sz w:val="24"/>
        </w:rPr>
        <w:t>na</w:t>
      </w:r>
      <w:r>
        <w:rPr>
          <w:spacing w:val="20"/>
          <w:sz w:val="24"/>
        </w:rPr>
        <w:t> </w:t>
      </w:r>
      <w:r>
        <w:rPr>
          <w:sz w:val="24"/>
        </w:rPr>
        <w:t>superakutní</w:t>
      </w:r>
    </w:p>
    <w:p>
      <w:pPr>
        <w:pStyle w:val="BodyText"/>
        <w:spacing w:before="9"/>
        <w:ind w:left="0" w:firstLine="0"/>
        <w:rPr>
          <w:sz w:val="13"/>
        </w:rPr>
      </w:pPr>
      <w:r>
        <w:rPr/>
        <w:drawing>
          <wp:anchor distT="0" distB="0" distL="0" distR="0" allowOverlap="1" layoutInCell="1" locked="0" behindDoc="0" simplePos="0" relativeHeight="20">
            <wp:simplePos x="0" y="0"/>
            <wp:positionH relativeFrom="page">
              <wp:posOffset>1388744</wp:posOffset>
            </wp:positionH>
            <wp:positionV relativeFrom="paragraph">
              <wp:posOffset>127537</wp:posOffset>
            </wp:positionV>
            <wp:extent cx="4772892" cy="3695890"/>
            <wp:effectExtent l="0" t="0" r="0" b="0"/>
            <wp:wrapTopAndBottom/>
            <wp:docPr id="35" name="image15.jpeg"/>
            <wp:cNvGraphicFramePr>
              <a:graphicFrameLocks noChangeAspect="1"/>
            </wp:cNvGraphicFramePr>
            <a:graphic>
              <a:graphicData uri="http://schemas.openxmlformats.org/drawingml/2006/picture">
                <pic:pic>
                  <pic:nvPicPr>
                    <pic:cNvPr id="36" name="image15.jpeg"/>
                    <pic:cNvPicPr/>
                  </pic:nvPicPr>
                  <pic:blipFill>
                    <a:blip r:embed="rId22" cstate="print"/>
                    <a:stretch>
                      <a:fillRect/>
                    </a:stretch>
                  </pic:blipFill>
                  <pic:spPr>
                    <a:xfrm>
                      <a:off x="0" y="0"/>
                      <a:ext cx="4772892" cy="3695890"/>
                    </a:xfrm>
                    <a:prstGeom prst="rect">
                      <a:avLst/>
                    </a:prstGeom>
                  </pic:spPr>
                </pic:pic>
              </a:graphicData>
            </a:graphic>
          </wp:anchor>
        </w:drawing>
      </w:r>
    </w:p>
    <w:p>
      <w:pPr>
        <w:pStyle w:val="BodyText"/>
        <w:spacing w:before="15"/>
        <w:ind w:firstLine="0"/>
      </w:pPr>
      <w:r>
        <w:rPr/>
        <w:t>infekci.</w:t>
      </w:r>
    </w:p>
    <w:p>
      <w:pPr>
        <w:pStyle w:val="BodyText"/>
        <w:ind w:left="0" w:firstLine="0"/>
        <w:rPr>
          <w:sz w:val="28"/>
        </w:rPr>
      </w:pPr>
    </w:p>
    <w:p>
      <w:pPr>
        <w:pStyle w:val="BodyText"/>
        <w:spacing w:before="3"/>
        <w:ind w:left="0" w:firstLine="0"/>
        <w:rPr>
          <w:sz w:val="27"/>
        </w:rPr>
      </w:pPr>
    </w:p>
    <w:p>
      <w:pPr>
        <w:spacing w:before="0"/>
        <w:ind w:left="676" w:right="0" w:firstLine="0"/>
        <w:jc w:val="left"/>
        <w:rPr>
          <w:b/>
          <w:sz w:val="24"/>
        </w:rPr>
      </w:pPr>
      <w:r>
        <w:rPr>
          <w:b/>
          <w:sz w:val="24"/>
        </w:rPr>
        <w:t>TERAPIE</w:t>
      </w:r>
    </w:p>
    <w:p>
      <w:pPr>
        <w:pStyle w:val="ListParagraph"/>
        <w:numPr>
          <w:ilvl w:val="0"/>
          <w:numId w:val="48"/>
        </w:numPr>
        <w:tabs>
          <w:tab w:pos="959" w:val="left" w:leader="none"/>
          <w:tab w:pos="960" w:val="left" w:leader="none"/>
        </w:tabs>
        <w:spacing w:line="240" w:lineRule="auto" w:before="183" w:after="0"/>
        <w:ind w:left="959" w:right="0" w:hanging="361"/>
        <w:jc w:val="left"/>
        <w:rPr>
          <w:sz w:val="24"/>
        </w:rPr>
      </w:pPr>
      <w:r>
        <w:rPr>
          <w:sz w:val="24"/>
        </w:rPr>
        <w:t>Odvíjí se od fáze</w:t>
      </w:r>
      <w:r>
        <w:rPr>
          <w:spacing w:val="-1"/>
          <w:sz w:val="24"/>
        </w:rPr>
        <w:t> </w:t>
      </w:r>
      <w:r>
        <w:rPr>
          <w:sz w:val="24"/>
        </w:rPr>
        <w:t>onemocnění.</w:t>
      </w:r>
    </w:p>
    <w:p>
      <w:pPr>
        <w:pStyle w:val="ListParagraph"/>
        <w:numPr>
          <w:ilvl w:val="0"/>
          <w:numId w:val="48"/>
        </w:numPr>
        <w:tabs>
          <w:tab w:pos="959" w:val="left" w:leader="none"/>
          <w:tab w:pos="960" w:val="left" w:leader="none"/>
        </w:tabs>
        <w:spacing w:line="259" w:lineRule="auto" w:before="22" w:after="0"/>
        <w:ind w:left="959" w:right="1375" w:hanging="360"/>
        <w:jc w:val="left"/>
        <w:rPr>
          <w:sz w:val="24"/>
        </w:rPr>
      </w:pPr>
      <w:r>
        <w:rPr>
          <w:sz w:val="24"/>
        </w:rPr>
        <w:t>Před nakažením CNS (při časné trypanozomóze) – suramin a pentamidinové preparáty.</w:t>
      </w:r>
    </w:p>
    <w:p>
      <w:pPr>
        <w:pStyle w:val="ListParagraph"/>
        <w:numPr>
          <w:ilvl w:val="0"/>
          <w:numId w:val="48"/>
        </w:numPr>
        <w:tabs>
          <w:tab w:pos="959" w:val="left" w:leader="none"/>
          <w:tab w:pos="960" w:val="left" w:leader="none"/>
        </w:tabs>
        <w:spacing w:line="256" w:lineRule="auto" w:before="0" w:after="0"/>
        <w:ind w:left="959" w:right="1379" w:hanging="360"/>
        <w:jc w:val="left"/>
        <w:rPr>
          <w:sz w:val="24"/>
        </w:rPr>
      </w:pPr>
      <w:r>
        <w:rPr>
          <w:sz w:val="24"/>
        </w:rPr>
        <w:t>Pozdní trypanozomóza: potom melarsoprol (sloučenina arsenu), který projde HE bariéru, Eflornithin</w:t>
      </w:r>
      <w:r>
        <w:rPr>
          <w:spacing w:val="-1"/>
          <w:sz w:val="24"/>
        </w:rPr>
        <w:t> </w:t>
      </w:r>
      <w:r>
        <w:rPr>
          <w:sz w:val="24"/>
        </w:rPr>
        <w:t>(diflouromethylornitin)</w:t>
      </w:r>
    </w:p>
    <w:p>
      <w:pPr>
        <w:spacing w:before="163"/>
        <w:ind w:left="676" w:right="0" w:firstLine="0"/>
        <w:jc w:val="left"/>
        <w:rPr>
          <w:b/>
          <w:sz w:val="24"/>
        </w:rPr>
      </w:pPr>
      <w:r>
        <w:rPr>
          <w:b/>
          <w:sz w:val="24"/>
        </w:rPr>
        <w:t>DIAGNOSTIKA</w:t>
      </w:r>
    </w:p>
    <w:p>
      <w:pPr>
        <w:pStyle w:val="ListParagraph"/>
        <w:numPr>
          <w:ilvl w:val="0"/>
          <w:numId w:val="48"/>
        </w:numPr>
        <w:tabs>
          <w:tab w:pos="959" w:val="left" w:leader="none"/>
          <w:tab w:pos="960" w:val="left" w:leader="none"/>
        </w:tabs>
        <w:spacing w:line="240" w:lineRule="auto" w:before="183" w:after="0"/>
        <w:ind w:left="959" w:right="0" w:hanging="361"/>
        <w:jc w:val="left"/>
        <w:rPr>
          <w:sz w:val="24"/>
        </w:rPr>
      </w:pPr>
      <w:r>
        <w:rPr>
          <w:sz w:val="24"/>
        </w:rPr>
        <w:t>Přímý průkaz</w:t>
      </w:r>
      <w:r>
        <w:rPr>
          <w:spacing w:val="-5"/>
          <w:sz w:val="24"/>
        </w:rPr>
        <w:t> </w:t>
      </w:r>
      <w:r>
        <w:rPr>
          <w:sz w:val="24"/>
        </w:rPr>
        <w:t>mikroskopicky:</w:t>
      </w:r>
    </w:p>
    <w:p>
      <w:pPr>
        <w:pStyle w:val="ListParagraph"/>
        <w:numPr>
          <w:ilvl w:val="1"/>
          <w:numId w:val="48"/>
        </w:numPr>
        <w:tabs>
          <w:tab w:pos="1396" w:val="left" w:leader="none"/>
          <w:tab w:pos="1397" w:val="left" w:leader="none"/>
        </w:tabs>
        <w:spacing w:line="240" w:lineRule="auto" w:before="23" w:after="0"/>
        <w:ind w:left="1396" w:right="0" w:hanging="361"/>
        <w:jc w:val="left"/>
        <w:rPr>
          <w:sz w:val="24"/>
        </w:rPr>
      </w:pPr>
      <w:r>
        <w:rPr>
          <w:sz w:val="24"/>
        </w:rPr>
        <w:t>materiál: primární afekt, krev (taky tenká a tlustá kapka), punktát z uzliny,</w:t>
      </w:r>
      <w:r>
        <w:rPr>
          <w:spacing w:val="-17"/>
          <w:sz w:val="24"/>
        </w:rPr>
        <w:t> </w:t>
      </w:r>
      <w:r>
        <w:rPr>
          <w:sz w:val="24"/>
        </w:rPr>
        <w:t>likvor</w:t>
      </w:r>
    </w:p>
    <w:p>
      <w:pPr>
        <w:pStyle w:val="ListParagraph"/>
        <w:numPr>
          <w:ilvl w:val="1"/>
          <w:numId w:val="48"/>
        </w:numPr>
        <w:tabs>
          <w:tab w:pos="1396" w:val="left" w:leader="none"/>
          <w:tab w:pos="1397" w:val="left" w:leader="none"/>
        </w:tabs>
        <w:spacing w:line="240" w:lineRule="auto" w:before="12" w:after="0"/>
        <w:ind w:left="1396" w:right="0" w:hanging="361"/>
        <w:jc w:val="left"/>
        <w:rPr>
          <w:sz w:val="24"/>
        </w:rPr>
      </w:pPr>
      <w:r>
        <w:rPr>
          <w:sz w:val="24"/>
        </w:rPr>
        <w:t>Nesmí se dát do lednice! Zpracovat</w:t>
      </w:r>
      <w:r>
        <w:rPr>
          <w:spacing w:val="-3"/>
          <w:sz w:val="24"/>
        </w:rPr>
        <w:t> </w:t>
      </w:r>
      <w:r>
        <w:rPr>
          <w:sz w:val="24"/>
        </w:rPr>
        <w:t>ihned.</w:t>
      </w:r>
    </w:p>
    <w:p>
      <w:pPr>
        <w:pStyle w:val="ListParagraph"/>
        <w:numPr>
          <w:ilvl w:val="1"/>
          <w:numId w:val="48"/>
        </w:numPr>
        <w:tabs>
          <w:tab w:pos="1396" w:val="left" w:leader="none"/>
          <w:tab w:pos="1397" w:val="left" w:leader="none"/>
        </w:tabs>
        <w:spacing w:line="240" w:lineRule="auto" w:before="9" w:after="0"/>
        <w:ind w:left="1396" w:right="0" w:hanging="361"/>
        <w:jc w:val="left"/>
        <w:rPr>
          <w:sz w:val="24"/>
        </w:rPr>
      </w:pPr>
      <w:r>
        <w:rPr>
          <w:sz w:val="24"/>
        </w:rPr>
        <w:t>Roztěrové</w:t>
      </w:r>
      <w:r>
        <w:rPr>
          <w:spacing w:val="-1"/>
          <w:sz w:val="24"/>
        </w:rPr>
        <w:t> </w:t>
      </w:r>
      <w:r>
        <w:rPr>
          <w:sz w:val="24"/>
        </w:rPr>
        <w:t>preparáty.</w:t>
      </w:r>
    </w:p>
    <w:p>
      <w:pPr>
        <w:pStyle w:val="ListParagraph"/>
        <w:numPr>
          <w:ilvl w:val="1"/>
          <w:numId w:val="48"/>
        </w:numPr>
        <w:tabs>
          <w:tab w:pos="1397" w:val="left" w:leader="none"/>
        </w:tabs>
        <w:spacing w:line="249" w:lineRule="auto" w:before="12" w:after="0"/>
        <w:ind w:left="1396" w:right="1376" w:hanging="360"/>
        <w:jc w:val="both"/>
        <w:rPr>
          <w:sz w:val="24"/>
        </w:rPr>
      </w:pPr>
      <w:r>
        <w:rPr>
          <w:sz w:val="24"/>
        </w:rPr>
        <w:t>Barvení dle Giemsy: Světle modře cytoplasma, tmavě modrá granula, červený kinetoplast, dále bičík, undulující membrána a</w:t>
      </w:r>
      <w:r>
        <w:rPr>
          <w:spacing w:val="-8"/>
          <w:sz w:val="24"/>
        </w:rPr>
        <w:t> </w:t>
      </w:r>
      <w:r>
        <w:rPr>
          <w:sz w:val="24"/>
        </w:rPr>
        <w:t>jádro.</w:t>
      </w:r>
    </w:p>
    <w:p>
      <w:pPr>
        <w:pStyle w:val="ListParagraph"/>
        <w:numPr>
          <w:ilvl w:val="1"/>
          <w:numId w:val="48"/>
        </w:numPr>
        <w:tabs>
          <w:tab w:pos="1397" w:val="left" w:leader="none"/>
        </w:tabs>
        <w:spacing w:line="256" w:lineRule="auto" w:before="10" w:after="0"/>
        <w:ind w:left="1396" w:right="1371" w:hanging="360"/>
        <w:jc w:val="both"/>
        <w:rPr>
          <w:sz w:val="24"/>
        </w:rPr>
      </w:pPr>
      <w:r>
        <w:rPr>
          <w:sz w:val="24"/>
        </w:rPr>
        <w:t>V krvi a likvoru jich někdy není dost </w:t>
      </w:r>
      <w:r>
        <w:rPr>
          <w:rFonts w:ascii="Wingdings" w:hAnsi="Wingdings"/>
          <w:w w:val="165"/>
          <w:sz w:val="24"/>
        </w:rPr>
        <w:t>→</w:t>
      </w:r>
      <w:r>
        <w:rPr>
          <w:rFonts w:ascii="Times New Roman" w:hAnsi="Times New Roman"/>
          <w:w w:val="165"/>
          <w:sz w:val="24"/>
        </w:rPr>
        <w:t> </w:t>
      </w:r>
      <w:r>
        <w:rPr>
          <w:sz w:val="24"/>
        </w:rPr>
        <w:t>často nutno užít koncentrační </w:t>
      </w:r>
      <w:r>
        <w:rPr>
          <w:spacing w:val="-38"/>
          <w:sz w:val="24"/>
        </w:rPr>
        <w:t>metody </w:t>
      </w:r>
      <w:r>
        <w:rPr>
          <w:sz w:val="24"/>
        </w:rPr>
        <w:t>(</w:t>
      </w:r>
      <w:r>
        <w:rPr>
          <w:b/>
          <w:sz w:val="24"/>
        </w:rPr>
        <w:t>Krev:</w:t>
      </w:r>
      <w:r>
        <w:rPr>
          <w:b/>
          <w:spacing w:val="-17"/>
          <w:sz w:val="24"/>
        </w:rPr>
        <w:t> </w:t>
      </w:r>
      <w:r>
        <w:rPr>
          <w:sz w:val="24"/>
        </w:rPr>
        <w:t>mikrohematokritová</w:t>
      </w:r>
      <w:r>
        <w:rPr>
          <w:spacing w:val="-16"/>
          <w:sz w:val="24"/>
        </w:rPr>
        <w:t> </w:t>
      </w:r>
      <w:r>
        <w:rPr>
          <w:sz w:val="24"/>
        </w:rPr>
        <w:t>centrifugace</w:t>
      </w:r>
      <w:r>
        <w:rPr>
          <w:spacing w:val="-13"/>
          <w:sz w:val="24"/>
        </w:rPr>
        <w:t> </w:t>
      </w:r>
      <w:r>
        <w:rPr>
          <w:sz w:val="24"/>
        </w:rPr>
        <w:t>–</w:t>
      </w:r>
      <w:r>
        <w:rPr>
          <w:spacing w:val="-16"/>
          <w:sz w:val="24"/>
        </w:rPr>
        <w:t> </w:t>
      </w:r>
      <w:r>
        <w:rPr>
          <w:sz w:val="24"/>
        </w:rPr>
        <w:t>trypanosomy</w:t>
      </w:r>
      <w:r>
        <w:rPr>
          <w:spacing w:val="-17"/>
          <w:sz w:val="24"/>
        </w:rPr>
        <w:t> </w:t>
      </w:r>
      <w:r>
        <w:rPr>
          <w:sz w:val="24"/>
        </w:rPr>
        <w:t>se</w:t>
      </w:r>
      <w:r>
        <w:rPr>
          <w:spacing w:val="-15"/>
          <w:sz w:val="24"/>
        </w:rPr>
        <w:t> </w:t>
      </w:r>
      <w:r>
        <w:rPr>
          <w:sz w:val="24"/>
        </w:rPr>
        <w:t>koncentrují</w:t>
      </w:r>
      <w:r>
        <w:rPr>
          <w:spacing w:val="-18"/>
          <w:sz w:val="24"/>
        </w:rPr>
        <w:t> </w:t>
      </w:r>
      <w:r>
        <w:rPr>
          <w:sz w:val="24"/>
        </w:rPr>
        <w:t>v</w:t>
      </w:r>
      <w:r>
        <w:rPr>
          <w:spacing w:val="-16"/>
          <w:sz w:val="24"/>
        </w:rPr>
        <w:t> </w:t>
      </w:r>
      <w:r>
        <w:rPr>
          <w:sz w:val="24"/>
        </w:rPr>
        <w:t>tzv.</w:t>
      </w:r>
      <w:r>
        <w:rPr>
          <w:spacing w:val="-16"/>
          <w:sz w:val="24"/>
        </w:rPr>
        <w:t> </w:t>
      </w:r>
      <w:r>
        <w:rPr>
          <w:sz w:val="24"/>
        </w:rPr>
        <w:t>buffy coat (frakce krve s bílými krvinkami – ve zkumavce mezi erytrocyty a plasmou); </w:t>
      </w:r>
      <w:r>
        <w:rPr>
          <w:b/>
          <w:sz w:val="24"/>
        </w:rPr>
        <w:t>Likvor</w:t>
      </w:r>
      <w:r>
        <w:rPr>
          <w:sz w:val="24"/>
        </w:rPr>
        <w:t>: násobná</w:t>
      </w:r>
      <w:r>
        <w:rPr>
          <w:spacing w:val="-3"/>
          <w:sz w:val="24"/>
        </w:rPr>
        <w:t> </w:t>
      </w:r>
      <w:r>
        <w:rPr>
          <w:sz w:val="24"/>
        </w:rPr>
        <w:t>centrifugace)</w:t>
      </w:r>
    </w:p>
    <w:p>
      <w:pPr>
        <w:pStyle w:val="ListParagraph"/>
        <w:numPr>
          <w:ilvl w:val="0"/>
          <w:numId w:val="48"/>
        </w:numPr>
        <w:tabs>
          <w:tab w:pos="960" w:val="left" w:leader="none"/>
        </w:tabs>
        <w:spacing w:line="292" w:lineRule="exact" w:before="0" w:after="0"/>
        <w:ind w:left="959" w:right="0" w:hanging="361"/>
        <w:jc w:val="both"/>
        <w:rPr>
          <w:sz w:val="24"/>
        </w:rPr>
      </w:pPr>
      <w:r>
        <w:rPr>
          <w:sz w:val="24"/>
        </w:rPr>
        <w:t>Kultivace na</w:t>
      </w:r>
      <w:r>
        <w:rPr>
          <w:spacing w:val="-3"/>
          <w:sz w:val="24"/>
        </w:rPr>
        <w:t> </w:t>
      </w:r>
      <w:r>
        <w:rPr>
          <w:sz w:val="24"/>
        </w:rPr>
        <w:t>zvířeti.</w:t>
      </w:r>
    </w:p>
    <w:p>
      <w:pPr>
        <w:pStyle w:val="ListParagraph"/>
        <w:numPr>
          <w:ilvl w:val="0"/>
          <w:numId w:val="48"/>
        </w:numPr>
        <w:tabs>
          <w:tab w:pos="960" w:val="left" w:leader="none"/>
        </w:tabs>
        <w:spacing w:line="240" w:lineRule="auto" w:before="25" w:after="0"/>
        <w:ind w:left="959" w:right="0" w:hanging="361"/>
        <w:jc w:val="both"/>
        <w:rPr>
          <w:sz w:val="24"/>
        </w:rPr>
      </w:pPr>
      <w:r>
        <w:rPr>
          <w:sz w:val="24"/>
        </w:rPr>
        <w:t>Průkaz Ab – ELISA – pomocná</w:t>
      </w:r>
      <w:r>
        <w:rPr>
          <w:spacing w:val="-6"/>
          <w:sz w:val="24"/>
        </w:rPr>
        <w:t> </w:t>
      </w:r>
      <w:r>
        <w:rPr>
          <w:sz w:val="24"/>
        </w:rPr>
        <w:t>metoda.</w:t>
      </w:r>
    </w:p>
    <w:p>
      <w:pPr>
        <w:spacing w:after="0" w:line="240" w:lineRule="auto"/>
        <w:jc w:val="both"/>
        <w:rPr>
          <w:sz w:val="24"/>
        </w:rPr>
        <w:sectPr>
          <w:pgSz w:w="11910" w:h="16840"/>
          <w:pgMar w:top="1320" w:bottom="280" w:left="740" w:right="40"/>
        </w:sectPr>
      </w:pPr>
    </w:p>
    <w:p>
      <w:pPr>
        <w:pStyle w:val="ListParagraph"/>
        <w:numPr>
          <w:ilvl w:val="0"/>
          <w:numId w:val="48"/>
        </w:numPr>
        <w:tabs>
          <w:tab w:pos="959" w:val="left" w:leader="none"/>
          <w:tab w:pos="960" w:val="left" w:leader="none"/>
        </w:tabs>
        <w:spacing w:line="240" w:lineRule="auto" w:before="79" w:after="0"/>
        <w:ind w:left="959" w:right="0" w:hanging="361"/>
        <w:jc w:val="left"/>
        <w:rPr>
          <w:sz w:val="24"/>
        </w:rPr>
      </w:pPr>
      <w:r>
        <w:rPr>
          <w:sz w:val="24"/>
        </w:rPr>
        <w:t>PCR k rozlišení jestli jde o gambiense nebo</w:t>
      </w:r>
      <w:r>
        <w:rPr>
          <w:spacing w:val="-5"/>
          <w:sz w:val="24"/>
        </w:rPr>
        <w:t> </w:t>
      </w:r>
      <w:r>
        <w:rPr>
          <w:sz w:val="24"/>
        </w:rPr>
        <w:t>rhodesiense</w:t>
      </w:r>
    </w:p>
    <w:p>
      <w:pPr>
        <w:pStyle w:val="BodyText"/>
        <w:spacing w:before="9"/>
        <w:ind w:left="0" w:firstLine="0"/>
        <w:rPr>
          <w:sz w:val="27"/>
        </w:rPr>
      </w:pPr>
    </w:p>
    <w:p>
      <w:pPr>
        <w:pStyle w:val="ListParagraph"/>
        <w:numPr>
          <w:ilvl w:val="1"/>
          <w:numId w:val="43"/>
        </w:numPr>
        <w:tabs>
          <w:tab w:pos="1397" w:val="left" w:leader="none"/>
        </w:tabs>
        <w:spacing w:line="240" w:lineRule="auto" w:before="0" w:after="0"/>
        <w:ind w:left="1396" w:right="0" w:hanging="361"/>
        <w:jc w:val="left"/>
        <w:rPr>
          <w:sz w:val="24"/>
        </w:rPr>
      </w:pPr>
      <w:r>
        <w:rPr>
          <w:sz w:val="24"/>
        </w:rPr>
        <w:t>Americké</w:t>
      </w:r>
      <w:r>
        <w:rPr>
          <w:spacing w:val="-1"/>
          <w:sz w:val="24"/>
        </w:rPr>
        <w:t> </w:t>
      </w:r>
      <w:r>
        <w:rPr>
          <w:sz w:val="24"/>
        </w:rPr>
        <w:t>trypanozomy</w:t>
      </w:r>
    </w:p>
    <w:p>
      <w:pPr>
        <w:spacing w:before="182"/>
        <w:ind w:left="676" w:right="0" w:firstLine="0"/>
        <w:jc w:val="left"/>
        <w:rPr>
          <w:b/>
          <w:sz w:val="24"/>
        </w:rPr>
      </w:pPr>
      <w:r>
        <w:rPr>
          <w:b/>
          <w:sz w:val="24"/>
        </w:rPr>
        <w:t>PŮVODCE:</w:t>
      </w:r>
    </w:p>
    <w:p>
      <w:pPr>
        <w:pStyle w:val="ListParagraph"/>
        <w:numPr>
          <w:ilvl w:val="0"/>
          <w:numId w:val="48"/>
        </w:numPr>
        <w:tabs>
          <w:tab w:pos="959" w:val="left" w:leader="none"/>
          <w:tab w:pos="960" w:val="left" w:leader="none"/>
        </w:tabs>
        <w:spacing w:line="259" w:lineRule="auto" w:before="183" w:after="0"/>
        <w:ind w:left="959" w:right="1375" w:hanging="360"/>
        <w:jc w:val="left"/>
        <w:rPr>
          <w:sz w:val="24"/>
        </w:rPr>
      </w:pPr>
      <w:r>
        <w:rPr>
          <w:i/>
          <w:sz w:val="24"/>
        </w:rPr>
        <w:t>Trypanosoma cruzi </w:t>
      </w:r>
      <w:r>
        <w:rPr>
          <w:sz w:val="24"/>
        </w:rPr>
        <w:t>(trypanosoma americká) </w:t>
      </w:r>
      <w:r>
        <w:rPr>
          <w:rFonts w:ascii="Wingdings" w:hAnsi="Wingdings"/>
          <w:sz w:val="24"/>
        </w:rPr>
        <w:t>→</w:t>
      </w:r>
      <w:r>
        <w:rPr>
          <w:sz w:val="24"/>
        </w:rPr>
        <w:t>Chagasova nemoc je jedním </w:t>
      </w:r>
      <w:r>
        <w:rPr>
          <w:spacing w:val="-111"/>
          <w:sz w:val="24"/>
        </w:rPr>
        <w:t>ze</w:t>
      </w:r>
      <w:r>
        <w:rPr>
          <w:spacing w:val="6"/>
          <w:sz w:val="24"/>
        </w:rPr>
        <w:t> </w:t>
      </w:r>
      <w:r>
        <w:rPr>
          <w:sz w:val="24"/>
        </w:rPr>
        <w:t>základních zdravotních problémů Latinské</w:t>
      </w:r>
      <w:r>
        <w:rPr>
          <w:spacing w:val="-5"/>
          <w:sz w:val="24"/>
        </w:rPr>
        <w:t> </w:t>
      </w:r>
      <w:r>
        <w:rPr>
          <w:sz w:val="24"/>
        </w:rPr>
        <w:t>Ameriky.</w:t>
      </w:r>
    </w:p>
    <w:p>
      <w:pPr>
        <w:pStyle w:val="ListParagraph"/>
        <w:numPr>
          <w:ilvl w:val="0"/>
          <w:numId w:val="48"/>
        </w:numPr>
        <w:tabs>
          <w:tab w:pos="959" w:val="left" w:leader="none"/>
          <w:tab w:pos="960" w:val="left" w:leader="none"/>
        </w:tabs>
        <w:spacing w:line="294" w:lineRule="exact" w:before="0" w:after="0"/>
        <w:ind w:left="959" w:right="0" w:hanging="361"/>
        <w:jc w:val="left"/>
        <w:rPr>
          <w:sz w:val="24"/>
        </w:rPr>
      </w:pPr>
      <w:r>
        <w:rPr>
          <w:sz w:val="24"/>
        </w:rPr>
        <w:t>Přenašeč: ploštice dravá (čeledi Reduvidae –</w:t>
      </w:r>
      <w:r>
        <w:rPr>
          <w:spacing w:val="-2"/>
          <w:sz w:val="24"/>
        </w:rPr>
        <w:t> </w:t>
      </w:r>
      <w:r>
        <w:rPr>
          <w:sz w:val="24"/>
        </w:rPr>
        <w:t>zákeřníkovití)</w:t>
      </w:r>
    </w:p>
    <w:p>
      <w:pPr>
        <w:pStyle w:val="ListParagraph"/>
        <w:numPr>
          <w:ilvl w:val="0"/>
          <w:numId w:val="48"/>
        </w:numPr>
        <w:tabs>
          <w:tab w:pos="959" w:val="left" w:leader="none"/>
          <w:tab w:pos="960" w:val="left" w:leader="none"/>
        </w:tabs>
        <w:spacing w:line="240" w:lineRule="auto" w:before="22" w:after="0"/>
        <w:ind w:left="959" w:right="0" w:hanging="361"/>
        <w:jc w:val="left"/>
        <w:rPr>
          <w:sz w:val="24"/>
        </w:rPr>
      </w:pPr>
      <w:r>
        <w:rPr>
          <w:sz w:val="24"/>
        </w:rPr>
        <w:t>Přenos: přes kůži z trusu ploštice, krevní transfuzí, matka na plod,</w:t>
      </w:r>
      <w:r>
        <w:rPr>
          <w:spacing w:val="-10"/>
          <w:sz w:val="24"/>
        </w:rPr>
        <w:t> </w:t>
      </w:r>
      <w:r>
        <w:rPr>
          <w:sz w:val="24"/>
        </w:rPr>
        <w:t>transplantace.</w:t>
      </w:r>
    </w:p>
    <w:p>
      <w:pPr>
        <w:spacing w:before="183"/>
        <w:ind w:left="676" w:right="0" w:firstLine="0"/>
        <w:jc w:val="left"/>
        <w:rPr>
          <w:b/>
          <w:sz w:val="24"/>
        </w:rPr>
      </w:pPr>
      <w:r>
        <w:rPr>
          <w:b/>
          <w:sz w:val="24"/>
        </w:rPr>
        <w:t>MORFOLOGIE</w:t>
      </w:r>
    </w:p>
    <w:p>
      <w:pPr>
        <w:pStyle w:val="ListParagraph"/>
        <w:numPr>
          <w:ilvl w:val="0"/>
          <w:numId w:val="48"/>
        </w:numPr>
        <w:tabs>
          <w:tab w:pos="959" w:val="left" w:leader="none"/>
          <w:tab w:pos="960" w:val="left" w:leader="none"/>
        </w:tabs>
        <w:spacing w:line="240" w:lineRule="auto" w:before="183" w:after="0"/>
        <w:ind w:left="959" w:right="0" w:hanging="361"/>
        <w:jc w:val="left"/>
        <w:rPr>
          <w:sz w:val="24"/>
        </w:rPr>
      </w:pPr>
      <w:r>
        <w:rPr>
          <w:sz w:val="24"/>
        </w:rPr>
        <w:t>Může se vyskytovat EC i IC (na rozdíl od afrických</w:t>
      </w:r>
      <w:r>
        <w:rPr>
          <w:spacing w:val="-6"/>
          <w:sz w:val="24"/>
        </w:rPr>
        <w:t> </w:t>
      </w:r>
      <w:r>
        <w:rPr>
          <w:sz w:val="24"/>
        </w:rPr>
        <w:t>t.).</w:t>
      </w:r>
    </w:p>
    <w:p>
      <w:pPr>
        <w:pStyle w:val="ListParagraph"/>
        <w:numPr>
          <w:ilvl w:val="0"/>
          <w:numId w:val="48"/>
        </w:numPr>
        <w:tabs>
          <w:tab w:pos="959" w:val="left" w:leader="none"/>
          <w:tab w:pos="960" w:val="left" w:leader="none"/>
        </w:tabs>
        <w:spacing w:line="259" w:lineRule="auto" w:before="22" w:after="0"/>
        <w:ind w:left="959" w:right="1379" w:hanging="360"/>
        <w:jc w:val="left"/>
        <w:rPr>
          <w:sz w:val="24"/>
        </w:rPr>
      </w:pPr>
      <w:r>
        <w:rPr>
          <w:sz w:val="24"/>
        </w:rPr>
        <w:t>Extracelulární stadium – krev, bičíkaté, dlouhé, undulující membrána, tvar písmene C, U, S; nemnoží se. Nazývá se</w:t>
      </w:r>
      <w:r>
        <w:rPr>
          <w:spacing w:val="-3"/>
          <w:sz w:val="24"/>
        </w:rPr>
        <w:t> </w:t>
      </w:r>
      <w:r>
        <w:rPr>
          <w:sz w:val="24"/>
        </w:rPr>
        <w:t>trypomastigot.</w:t>
      </w:r>
    </w:p>
    <w:p>
      <w:pPr>
        <w:pStyle w:val="ListParagraph"/>
        <w:numPr>
          <w:ilvl w:val="0"/>
          <w:numId w:val="48"/>
        </w:numPr>
        <w:tabs>
          <w:tab w:pos="959" w:val="left" w:leader="none"/>
          <w:tab w:pos="960" w:val="left" w:leader="none"/>
        </w:tabs>
        <w:spacing w:line="292" w:lineRule="exact" w:before="0" w:after="0"/>
        <w:ind w:left="959" w:right="0" w:hanging="361"/>
        <w:jc w:val="left"/>
        <w:rPr>
          <w:sz w:val="24"/>
        </w:rPr>
      </w:pPr>
      <w:r>
        <w:rPr>
          <w:sz w:val="24"/>
        </w:rPr>
        <w:t>Intracelulární</w:t>
      </w:r>
      <w:r>
        <w:rPr>
          <w:spacing w:val="36"/>
          <w:sz w:val="24"/>
        </w:rPr>
        <w:t> </w:t>
      </w:r>
      <w:r>
        <w:rPr>
          <w:sz w:val="24"/>
        </w:rPr>
        <w:t>stadium</w:t>
      </w:r>
      <w:r>
        <w:rPr>
          <w:spacing w:val="36"/>
          <w:sz w:val="24"/>
        </w:rPr>
        <w:t> </w:t>
      </w:r>
      <w:r>
        <w:rPr>
          <w:sz w:val="24"/>
        </w:rPr>
        <w:t>–</w:t>
      </w:r>
      <w:r>
        <w:rPr>
          <w:spacing w:val="37"/>
          <w:sz w:val="24"/>
        </w:rPr>
        <w:t> </w:t>
      </w:r>
      <w:r>
        <w:rPr>
          <w:sz w:val="24"/>
        </w:rPr>
        <w:t>drobná,</w:t>
      </w:r>
      <w:r>
        <w:rPr>
          <w:spacing w:val="36"/>
          <w:sz w:val="24"/>
        </w:rPr>
        <w:t> </w:t>
      </w:r>
      <w:r>
        <w:rPr>
          <w:sz w:val="24"/>
        </w:rPr>
        <w:t>bez</w:t>
      </w:r>
      <w:r>
        <w:rPr>
          <w:spacing w:val="36"/>
          <w:sz w:val="24"/>
        </w:rPr>
        <w:t> </w:t>
      </w:r>
      <w:r>
        <w:rPr>
          <w:sz w:val="24"/>
        </w:rPr>
        <w:t>bičíku,</w:t>
      </w:r>
      <w:r>
        <w:rPr>
          <w:spacing w:val="35"/>
          <w:sz w:val="24"/>
        </w:rPr>
        <w:t> </w:t>
      </w:r>
      <w:r>
        <w:rPr>
          <w:sz w:val="24"/>
        </w:rPr>
        <w:t>množení</w:t>
      </w:r>
      <w:r>
        <w:rPr>
          <w:spacing w:val="37"/>
          <w:sz w:val="24"/>
        </w:rPr>
        <w:t> </w:t>
      </w:r>
      <w:r>
        <w:rPr>
          <w:sz w:val="24"/>
        </w:rPr>
        <w:t>binárním</w:t>
      </w:r>
      <w:r>
        <w:rPr>
          <w:spacing w:val="34"/>
          <w:sz w:val="24"/>
        </w:rPr>
        <w:t> </w:t>
      </w:r>
      <w:r>
        <w:rPr>
          <w:sz w:val="24"/>
        </w:rPr>
        <w:t>dělením.</w:t>
      </w:r>
      <w:r>
        <w:rPr>
          <w:spacing w:val="37"/>
          <w:sz w:val="24"/>
        </w:rPr>
        <w:t> </w:t>
      </w:r>
      <w:r>
        <w:rPr>
          <w:sz w:val="24"/>
        </w:rPr>
        <w:t>Nazývá</w:t>
      </w:r>
      <w:r>
        <w:rPr>
          <w:spacing w:val="37"/>
          <w:sz w:val="24"/>
        </w:rPr>
        <w:t> </w:t>
      </w:r>
      <w:r>
        <w:rPr>
          <w:sz w:val="24"/>
        </w:rPr>
        <w:t>se</w:t>
      </w:r>
    </w:p>
    <w:p>
      <w:pPr>
        <w:pStyle w:val="BodyText"/>
        <w:spacing w:before="21"/>
        <w:ind w:left="959" w:firstLine="0"/>
      </w:pPr>
      <w:r>
        <w:rPr/>
        <w:t>amastigot</w:t>
      </w:r>
    </w:p>
    <w:p>
      <w:pPr>
        <w:spacing w:before="184"/>
        <w:ind w:left="676" w:right="0" w:firstLine="0"/>
        <w:jc w:val="left"/>
        <w:rPr>
          <w:b/>
          <w:sz w:val="24"/>
        </w:rPr>
      </w:pPr>
      <w:r>
        <w:rPr>
          <w:b/>
          <w:sz w:val="24"/>
        </w:rPr>
        <w:t>PATOGENEZE</w:t>
      </w:r>
    </w:p>
    <w:p>
      <w:pPr>
        <w:pStyle w:val="ListParagraph"/>
        <w:numPr>
          <w:ilvl w:val="0"/>
          <w:numId w:val="48"/>
        </w:numPr>
        <w:tabs>
          <w:tab w:pos="959" w:val="left" w:leader="none"/>
          <w:tab w:pos="960" w:val="left" w:leader="none"/>
        </w:tabs>
        <w:spacing w:line="259" w:lineRule="auto" w:before="183" w:after="0"/>
        <w:ind w:left="959" w:right="1377" w:hanging="360"/>
        <w:jc w:val="left"/>
        <w:rPr>
          <w:sz w:val="24"/>
        </w:rPr>
      </w:pPr>
      <w:r>
        <w:rPr>
          <w:w w:val="105"/>
          <w:sz w:val="24"/>
        </w:rPr>
        <w:t>Defekace ploštice na kůži při sání krve </w:t>
      </w:r>
      <w:r>
        <w:rPr>
          <w:rFonts w:ascii="Wingdings" w:hAnsi="Wingdings"/>
          <w:w w:val="165"/>
          <w:sz w:val="24"/>
        </w:rPr>
        <w:t>→</w:t>
      </w:r>
      <w:r>
        <w:rPr>
          <w:rFonts w:ascii="Times New Roman" w:hAnsi="Times New Roman"/>
          <w:w w:val="165"/>
          <w:sz w:val="24"/>
        </w:rPr>
        <w:t> </w:t>
      </w:r>
      <w:r>
        <w:rPr>
          <w:w w:val="105"/>
          <w:sz w:val="24"/>
        </w:rPr>
        <w:t>aktivní průchod přes kůži a </w:t>
      </w:r>
      <w:r>
        <w:rPr>
          <w:spacing w:val="-25"/>
          <w:w w:val="105"/>
          <w:sz w:val="24"/>
        </w:rPr>
        <w:t>usnadnění </w:t>
      </w:r>
      <w:r>
        <w:rPr>
          <w:w w:val="105"/>
          <w:sz w:val="24"/>
        </w:rPr>
        <w:t>průchodu</w:t>
      </w:r>
      <w:r>
        <w:rPr>
          <w:spacing w:val="-18"/>
          <w:w w:val="105"/>
          <w:sz w:val="24"/>
        </w:rPr>
        <w:t> </w:t>
      </w:r>
      <w:r>
        <w:rPr>
          <w:w w:val="105"/>
          <w:sz w:val="24"/>
        </w:rPr>
        <w:t>při</w:t>
      </w:r>
      <w:r>
        <w:rPr>
          <w:spacing w:val="-18"/>
          <w:w w:val="105"/>
          <w:sz w:val="24"/>
        </w:rPr>
        <w:t> </w:t>
      </w:r>
      <w:r>
        <w:rPr>
          <w:w w:val="105"/>
          <w:sz w:val="24"/>
        </w:rPr>
        <w:t>škrábání</w:t>
      </w:r>
      <w:r>
        <w:rPr>
          <w:spacing w:val="-16"/>
          <w:w w:val="105"/>
          <w:sz w:val="24"/>
        </w:rPr>
        <w:t> </w:t>
      </w:r>
      <w:r>
        <w:rPr>
          <w:w w:val="105"/>
          <w:sz w:val="24"/>
        </w:rPr>
        <w:t>po</w:t>
      </w:r>
      <w:r>
        <w:rPr>
          <w:spacing w:val="-17"/>
          <w:w w:val="105"/>
          <w:sz w:val="24"/>
        </w:rPr>
        <w:t> </w:t>
      </w:r>
      <w:r>
        <w:rPr>
          <w:w w:val="105"/>
          <w:sz w:val="24"/>
        </w:rPr>
        <w:t>poštípání</w:t>
      </w:r>
      <w:r>
        <w:rPr>
          <w:spacing w:val="-17"/>
          <w:w w:val="105"/>
          <w:sz w:val="24"/>
        </w:rPr>
        <w:t> </w:t>
      </w:r>
      <w:r>
        <w:rPr>
          <w:w w:val="105"/>
          <w:sz w:val="24"/>
        </w:rPr>
        <w:t>plošticí</w:t>
      </w:r>
      <w:r>
        <w:rPr>
          <w:spacing w:val="-17"/>
          <w:w w:val="105"/>
          <w:sz w:val="24"/>
        </w:rPr>
        <w:t> </w:t>
      </w:r>
      <w:r>
        <w:rPr>
          <w:w w:val="105"/>
          <w:sz w:val="24"/>
        </w:rPr>
        <w:t>=</w:t>
      </w:r>
      <w:r>
        <w:rPr>
          <w:spacing w:val="-17"/>
          <w:w w:val="105"/>
          <w:sz w:val="24"/>
        </w:rPr>
        <w:t> </w:t>
      </w:r>
      <w:r>
        <w:rPr>
          <w:w w:val="105"/>
          <w:sz w:val="24"/>
        </w:rPr>
        <w:t>kontaminativní</w:t>
      </w:r>
      <w:r>
        <w:rPr>
          <w:spacing w:val="-17"/>
          <w:w w:val="105"/>
          <w:sz w:val="24"/>
        </w:rPr>
        <w:t> </w:t>
      </w:r>
      <w:r>
        <w:rPr>
          <w:w w:val="105"/>
          <w:sz w:val="24"/>
        </w:rPr>
        <w:t>způsob</w:t>
      </w:r>
      <w:r>
        <w:rPr>
          <w:spacing w:val="-16"/>
          <w:w w:val="105"/>
          <w:sz w:val="24"/>
        </w:rPr>
        <w:t> </w:t>
      </w:r>
      <w:r>
        <w:rPr>
          <w:w w:val="105"/>
          <w:sz w:val="24"/>
        </w:rPr>
        <w:t>nákazy</w:t>
      </w:r>
    </w:p>
    <w:p>
      <w:pPr>
        <w:pStyle w:val="ListParagraph"/>
        <w:numPr>
          <w:ilvl w:val="0"/>
          <w:numId w:val="48"/>
        </w:numPr>
        <w:tabs>
          <w:tab w:pos="959" w:val="left" w:leader="none"/>
          <w:tab w:pos="960" w:val="left" w:leader="none"/>
        </w:tabs>
        <w:spacing w:line="292" w:lineRule="exact" w:before="0" w:after="0"/>
        <w:ind w:left="959" w:right="0" w:hanging="361"/>
        <w:jc w:val="left"/>
        <w:rPr>
          <w:sz w:val="24"/>
        </w:rPr>
      </w:pPr>
      <w:r>
        <w:rPr>
          <w:sz w:val="24"/>
        </w:rPr>
        <w:t>Chagasova nemoc –</w:t>
      </w:r>
      <w:r>
        <w:rPr>
          <w:spacing w:val="-4"/>
          <w:sz w:val="24"/>
        </w:rPr>
        <w:t> </w:t>
      </w:r>
      <w:r>
        <w:rPr>
          <w:sz w:val="24"/>
        </w:rPr>
        <w:t>Akutní</w:t>
      </w:r>
    </w:p>
    <w:p>
      <w:pPr>
        <w:pStyle w:val="ListParagraph"/>
        <w:numPr>
          <w:ilvl w:val="1"/>
          <w:numId w:val="48"/>
        </w:numPr>
        <w:tabs>
          <w:tab w:pos="1396" w:val="left" w:leader="none"/>
          <w:tab w:pos="1397" w:val="left" w:leader="none"/>
        </w:tabs>
        <w:spacing w:line="240" w:lineRule="auto" w:before="23" w:after="0"/>
        <w:ind w:left="1396" w:right="0" w:hanging="361"/>
        <w:jc w:val="left"/>
        <w:rPr>
          <w:sz w:val="24"/>
        </w:rPr>
      </w:pPr>
      <w:r>
        <w:rPr>
          <w:sz w:val="24"/>
        </w:rPr>
        <w:t>Děti do 5 let – vážné. Dospělí s opakovanou nákazou –</w:t>
      </w:r>
      <w:r>
        <w:rPr>
          <w:spacing w:val="-10"/>
          <w:sz w:val="24"/>
        </w:rPr>
        <w:t> </w:t>
      </w:r>
      <w:r>
        <w:rPr>
          <w:sz w:val="24"/>
        </w:rPr>
        <w:t>subakutní.</w:t>
      </w:r>
    </w:p>
    <w:p>
      <w:pPr>
        <w:pStyle w:val="ListParagraph"/>
        <w:numPr>
          <w:ilvl w:val="1"/>
          <w:numId w:val="48"/>
        </w:numPr>
        <w:tabs>
          <w:tab w:pos="1396" w:val="left" w:leader="none"/>
          <w:tab w:pos="1397" w:val="left" w:leader="none"/>
        </w:tabs>
        <w:spacing w:line="249" w:lineRule="auto" w:before="12" w:after="0"/>
        <w:ind w:left="1396" w:right="1378" w:hanging="360"/>
        <w:jc w:val="left"/>
        <w:rPr>
          <w:sz w:val="24"/>
        </w:rPr>
      </w:pPr>
      <w:r>
        <w:rPr>
          <w:sz w:val="24"/>
        </w:rPr>
        <w:t>Napadání</w:t>
      </w:r>
      <w:r>
        <w:rPr>
          <w:spacing w:val="-4"/>
          <w:sz w:val="24"/>
        </w:rPr>
        <w:t> </w:t>
      </w:r>
      <w:r>
        <w:rPr>
          <w:sz w:val="24"/>
        </w:rPr>
        <w:t>svalových</w:t>
      </w:r>
      <w:r>
        <w:rPr>
          <w:spacing w:val="-3"/>
          <w:sz w:val="24"/>
        </w:rPr>
        <w:t> </w:t>
      </w:r>
      <w:r>
        <w:rPr>
          <w:sz w:val="24"/>
        </w:rPr>
        <w:t>a</w:t>
      </w:r>
      <w:r>
        <w:rPr>
          <w:spacing w:val="-4"/>
          <w:sz w:val="24"/>
        </w:rPr>
        <w:t> </w:t>
      </w:r>
      <w:r>
        <w:rPr>
          <w:sz w:val="24"/>
        </w:rPr>
        <w:t>tukových</w:t>
      </w:r>
      <w:r>
        <w:rPr>
          <w:spacing w:val="-6"/>
          <w:sz w:val="24"/>
        </w:rPr>
        <w:t> </w:t>
      </w:r>
      <w:r>
        <w:rPr>
          <w:sz w:val="24"/>
        </w:rPr>
        <w:t>buněk</w:t>
      </w:r>
      <w:r>
        <w:rPr>
          <w:spacing w:val="-3"/>
          <w:sz w:val="24"/>
        </w:rPr>
        <w:t> </w:t>
      </w:r>
      <w:r>
        <w:rPr>
          <w:sz w:val="24"/>
        </w:rPr>
        <w:t>blízko</w:t>
      </w:r>
      <w:r>
        <w:rPr>
          <w:spacing w:val="-4"/>
          <w:sz w:val="24"/>
        </w:rPr>
        <w:t> </w:t>
      </w:r>
      <w:r>
        <w:rPr>
          <w:sz w:val="24"/>
        </w:rPr>
        <w:t>vpichu,</w:t>
      </w:r>
      <w:r>
        <w:rPr>
          <w:spacing w:val="-4"/>
          <w:sz w:val="24"/>
        </w:rPr>
        <w:t> </w:t>
      </w:r>
      <w:r>
        <w:rPr>
          <w:sz w:val="24"/>
        </w:rPr>
        <w:t>průnik</w:t>
      </w:r>
      <w:r>
        <w:rPr>
          <w:spacing w:val="-6"/>
          <w:sz w:val="24"/>
        </w:rPr>
        <w:t> </w:t>
      </w:r>
      <w:r>
        <w:rPr>
          <w:sz w:val="24"/>
        </w:rPr>
        <w:t>do</w:t>
      </w:r>
      <w:r>
        <w:rPr>
          <w:spacing w:val="-4"/>
          <w:sz w:val="24"/>
        </w:rPr>
        <w:t> </w:t>
      </w:r>
      <w:r>
        <w:rPr>
          <w:sz w:val="24"/>
        </w:rPr>
        <w:t>bb.</w:t>
      </w:r>
      <w:r>
        <w:rPr>
          <w:spacing w:val="-4"/>
          <w:sz w:val="24"/>
        </w:rPr>
        <w:t> </w:t>
      </w:r>
      <w:r>
        <w:rPr>
          <w:sz w:val="24"/>
        </w:rPr>
        <w:t>a</w:t>
      </w:r>
      <w:r>
        <w:rPr>
          <w:spacing w:val="-5"/>
          <w:sz w:val="24"/>
        </w:rPr>
        <w:t> </w:t>
      </w:r>
      <w:r>
        <w:rPr>
          <w:sz w:val="24"/>
        </w:rPr>
        <w:t>ztráta</w:t>
      </w:r>
      <w:r>
        <w:rPr>
          <w:spacing w:val="-4"/>
          <w:sz w:val="24"/>
        </w:rPr>
        <w:t> </w:t>
      </w:r>
      <w:r>
        <w:rPr>
          <w:sz w:val="24"/>
        </w:rPr>
        <w:t>bičíku, množení.</w:t>
      </w:r>
    </w:p>
    <w:p>
      <w:pPr>
        <w:pStyle w:val="ListParagraph"/>
        <w:numPr>
          <w:ilvl w:val="1"/>
          <w:numId w:val="48"/>
        </w:numPr>
        <w:tabs>
          <w:tab w:pos="1396" w:val="left" w:leader="none"/>
          <w:tab w:pos="1397" w:val="left" w:leader="none"/>
        </w:tabs>
        <w:spacing w:line="240" w:lineRule="auto" w:before="10" w:after="0"/>
        <w:ind w:left="1396" w:right="0" w:hanging="361"/>
        <w:jc w:val="left"/>
        <w:rPr>
          <w:sz w:val="24"/>
        </w:rPr>
      </w:pPr>
      <w:r>
        <w:rPr>
          <w:sz w:val="24"/>
        </w:rPr>
        <w:t>Po</w:t>
      </w:r>
      <w:r>
        <w:rPr>
          <w:spacing w:val="-16"/>
          <w:sz w:val="24"/>
        </w:rPr>
        <w:t> </w:t>
      </w:r>
      <w:r>
        <w:rPr>
          <w:sz w:val="24"/>
        </w:rPr>
        <w:t>10</w:t>
      </w:r>
      <w:r>
        <w:rPr>
          <w:spacing w:val="-16"/>
          <w:sz w:val="24"/>
        </w:rPr>
        <w:t> </w:t>
      </w:r>
      <w:r>
        <w:rPr>
          <w:sz w:val="24"/>
        </w:rPr>
        <w:t>dnech</w:t>
      </w:r>
      <w:r>
        <w:rPr>
          <w:spacing w:val="-16"/>
          <w:sz w:val="24"/>
        </w:rPr>
        <w:t> </w:t>
      </w:r>
      <w:r>
        <w:rPr>
          <w:sz w:val="24"/>
        </w:rPr>
        <w:t>lokální</w:t>
      </w:r>
      <w:r>
        <w:rPr>
          <w:spacing w:val="-15"/>
          <w:sz w:val="24"/>
        </w:rPr>
        <w:t> </w:t>
      </w:r>
      <w:r>
        <w:rPr>
          <w:sz w:val="24"/>
        </w:rPr>
        <w:t>zánět</w:t>
      </w:r>
      <w:r>
        <w:rPr>
          <w:spacing w:val="-15"/>
          <w:sz w:val="24"/>
        </w:rPr>
        <w:t> </w:t>
      </w:r>
      <w:r>
        <w:rPr>
          <w:sz w:val="24"/>
        </w:rPr>
        <w:t>zvaný</w:t>
      </w:r>
      <w:r>
        <w:rPr>
          <w:spacing w:val="-14"/>
          <w:sz w:val="24"/>
        </w:rPr>
        <w:t> </w:t>
      </w:r>
      <w:r>
        <w:rPr>
          <w:sz w:val="24"/>
        </w:rPr>
        <w:t>–</w:t>
      </w:r>
      <w:r>
        <w:rPr>
          <w:spacing w:val="-16"/>
          <w:sz w:val="24"/>
        </w:rPr>
        <w:t> </w:t>
      </w:r>
      <w:r>
        <w:rPr>
          <w:sz w:val="24"/>
        </w:rPr>
        <w:t>CHAGOMA</w:t>
      </w:r>
      <w:r>
        <w:rPr>
          <w:spacing w:val="-16"/>
          <w:sz w:val="24"/>
        </w:rPr>
        <w:t> </w:t>
      </w:r>
      <w:r>
        <w:rPr>
          <w:sz w:val="24"/>
        </w:rPr>
        <w:t>(Různá</w:t>
      </w:r>
      <w:r>
        <w:rPr>
          <w:spacing w:val="-15"/>
          <w:sz w:val="24"/>
        </w:rPr>
        <w:t> </w:t>
      </w:r>
      <w:r>
        <w:rPr>
          <w:sz w:val="24"/>
        </w:rPr>
        <w:t>intenzita.</w:t>
      </w:r>
      <w:r>
        <w:rPr>
          <w:spacing w:val="-15"/>
          <w:sz w:val="24"/>
        </w:rPr>
        <w:t> </w:t>
      </w:r>
      <w:r>
        <w:rPr>
          <w:sz w:val="24"/>
        </w:rPr>
        <w:t>Nejvíce</w:t>
      </w:r>
      <w:r>
        <w:rPr>
          <w:spacing w:val="-17"/>
          <w:sz w:val="24"/>
        </w:rPr>
        <w:t> </w:t>
      </w:r>
      <w:r>
        <w:rPr>
          <w:sz w:val="24"/>
        </w:rPr>
        <w:t>se</w:t>
      </w:r>
      <w:r>
        <w:rPr>
          <w:spacing w:val="-15"/>
          <w:sz w:val="24"/>
        </w:rPr>
        <w:t> </w:t>
      </w:r>
      <w:r>
        <w:rPr>
          <w:sz w:val="24"/>
        </w:rPr>
        <w:t>projevuje</w:t>
      </w:r>
    </w:p>
    <w:p>
      <w:pPr>
        <w:pStyle w:val="BodyText"/>
        <w:spacing w:before="12"/>
        <w:ind w:firstLine="0"/>
      </w:pPr>
      <w:r>
        <w:rPr/>
        <w:t>v</w:t>
      </w:r>
      <w:r>
        <w:rPr>
          <w:spacing w:val="-1"/>
        </w:rPr>
        <w:t> </w:t>
      </w:r>
      <w:r>
        <w:rPr/>
        <w:t>obličeji)</w:t>
      </w:r>
    </w:p>
    <w:p>
      <w:pPr>
        <w:pStyle w:val="ListParagraph"/>
        <w:numPr>
          <w:ilvl w:val="1"/>
          <w:numId w:val="48"/>
        </w:numPr>
        <w:tabs>
          <w:tab w:pos="1396" w:val="left" w:leader="none"/>
          <w:tab w:pos="1397" w:val="left" w:leader="none"/>
        </w:tabs>
        <w:spacing w:line="240" w:lineRule="auto" w:before="23" w:after="0"/>
        <w:ind w:left="1396" w:right="0" w:hanging="361"/>
        <w:jc w:val="left"/>
        <w:rPr>
          <w:sz w:val="24"/>
        </w:rPr>
      </w:pPr>
      <w:r>
        <w:rPr>
          <w:sz w:val="24"/>
        </w:rPr>
        <w:t>Při infekci spojivky – jednostranné zduření obou víček – ROMAŇŮV PŘÍZNAK</w:t>
      </w:r>
      <w:r>
        <w:rPr>
          <w:spacing w:val="-10"/>
          <w:sz w:val="24"/>
        </w:rPr>
        <w:t> </w:t>
      </w:r>
      <w:r>
        <w:rPr>
          <w:sz w:val="24"/>
        </w:rPr>
        <w:t>.</w:t>
      </w:r>
    </w:p>
    <w:p>
      <w:pPr>
        <w:pStyle w:val="ListParagraph"/>
        <w:numPr>
          <w:ilvl w:val="1"/>
          <w:numId w:val="48"/>
        </w:numPr>
        <w:tabs>
          <w:tab w:pos="1396" w:val="left" w:leader="none"/>
          <w:tab w:pos="1397" w:val="left" w:leader="none"/>
        </w:tabs>
        <w:spacing w:line="240" w:lineRule="auto" w:before="9" w:after="0"/>
        <w:ind w:left="1396" w:right="0" w:hanging="361"/>
        <w:jc w:val="left"/>
        <w:rPr>
          <w:rFonts w:ascii="Wingdings" w:hAnsi="Wingdings"/>
          <w:sz w:val="24"/>
        </w:rPr>
      </w:pPr>
      <w:r>
        <w:rPr>
          <w:w w:val="110"/>
          <w:sz w:val="24"/>
        </w:rPr>
        <w:t>Naplnění</w:t>
      </w:r>
      <w:r>
        <w:rPr>
          <w:spacing w:val="-14"/>
          <w:w w:val="110"/>
          <w:sz w:val="24"/>
        </w:rPr>
        <w:t> </w:t>
      </w:r>
      <w:r>
        <w:rPr>
          <w:w w:val="110"/>
          <w:sz w:val="24"/>
        </w:rPr>
        <w:t>buňky</w:t>
      </w:r>
      <w:r>
        <w:rPr>
          <w:spacing w:val="-13"/>
          <w:w w:val="110"/>
          <w:sz w:val="24"/>
        </w:rPr>
        <w:t> </w:t>
      </w:r>
      <w:r>
        <w:rPr>
          <w:w w:val="110"/>
          <w:sz w:val="24"/>
        </w:rPr>
        <w:t>trypanozomou</w:t>
      </w:r>
      <w:r>
        <w:rPr>
          <w:spacing w:val="-13"/>
          <w:w w:val="110"/>
          <w:sz w:val="24"/>
        </w:rPr>
        <w:t> </w:t>
      </w:r>
      <w:r>
        <w:rPr>
          <w:w w:val="110"/>
          <w:sz w:val="24"/>
        </w:rPr>
        <w:t>(amastigoti)</w:t>
      </w:r>
      <w:r>
        <w:rPr>
          <w:spacing w:val="-9"/>
          <w:w w:val="110"/>
          <w:sz w:val="24"/>
        </w:rPr>
        <w:t> </w:t>
      </w:r>
      <w:r>
        <w:rPr>
          <w:rFonts w:ascii="Wingdings" w:hAnsi="Wingdings"/>
          <w:w w:val="165"/>
          <w:sz w:val="24"/>
        </w:rPr>
        <w:t>→</w:t>
      </w:r>
      <w:r>
        <w:rPr>
          <w:rFonts w:ascii="Times New Roman" w:hAnsi="Times New Roman"/>
          <w:spacing w:val="-53"/>
          <w:w w:val="165"/>
          <w:sz w:val="24"/>
        </w:rPr>
        <w:t> </w:t>
      </w:r>
      <w:r>
        <w:rPr>
          <w:w w:val="110"/>
          <w:sz w:val="24"/>
        </w:rPr>
        <w:t>destrukce</w:t>
      </w:r>
      <w:r>
        <w:rPr>
          <w:spacing w:val="-12"/>
          <w:w w:val="110"/>
          <w:sz w:val="24"/>
        </w:rPr>
        <w:t> </w:t>
      </w:r>
      <w:r>
        <w:rPr>
          <w:w w:val="110"/>
          <w:sz w:val="24"/>
        </w:rPr>
        <w:t>buněk</w:t>
      </w:r>
      <w:r>
        <w:rPr>
          <w:spacing w:val="-13"/>
          <w:w w:val="110"/>
          <w:sz w:val="24"/>
        </w:rPr>
        <w:t> </w:t>
      </w:r>
      <w:r>
        <w:rPr>
          <w:w w:val="110"/>
          <w:sz w:val="24"/>
        </w:rPr>
        <w:t>jak</w:t>
      </w:r>
      <w:r>
        <w:rPr>
          <w:spacing w:val="-14"/>
          <w:w w:val="110"/>
          <w:sz w:val="24"/>
        </w:rPr>
        <w:t> </w:t>
      </w:r>
      <w:r>
        <w:rPr>
          <w:w w:val="110"/>
          <w:sz w:val="24"/>
        </w:rPr>
        <w:t>se</w:t>
      </w:r>
      <w:r>
        <w:rPr>
          <w:spacing w:val="-13"/>
          <w:w w:val="110"/>
          <w:sz w:val="24"/>
        </w:rPr>
        <w:t> </w:t>
      </w:r>
      <w:r>
        <w:rPr>
          <w:w w:val="110"/>
          <w:sz w:val="24"/>
        </w:rPr>
        <w:t>množí</w:t>
      </w:r>
      <w:r>
        <w:rPr>
          <w:spacing w:val="-10"/>
          <w:w w:val="110"/>
          <w:sz w:val="24"/>
        </w:rPr>
        <w:t> </w:t>
      </w:r>
      <w:r>
        <w:rPr>
          <w:rFonts w:ascii="Wingdings" w:hAnsi="Wingdings"/>
          <w:w w:val="165"/>
          <w:sz w:val="24"/>
        </w:rPr>
        <w:t>→</w:t>
      </w:r>
    </w:p>
    <w:p>
      <w:pPr>
        <w:pStyle w:val="BodyText"/>
        <w:spacing w:before="13"/>
        <w:ind w:firstLine="0"/>
      </w:pPr>
      <w:r>
        <w:rPr>
          <w:w w:val="110"/>
        </w:rPr>
        <w:t>parazitémie, bičíkatá forma (trypomastigoti) </w:t>
      </w:r>
      <w:r>
        <w:rPr>
          <w:rFonts w:ascii="Wingdings" w:hAnsi="Wingdings"/>
          <w:w w:val="165"/>
        </w:rPr>
        <w:t>→</w:t>
      </w:r>
      <w:r>
        <w:rPr>
          <w:rFonts w:ascii="Times New Roman" w:hAnsi="Times New Roman"/>
          <w:spacing w:val="-62"/>
          <w:w w:val="165"/>
        </w:rPr>
        <w:t> </w:t>
      </w:r>
      <w:r>
        <w:rPr>
          <w:w w:val="110"/>
        </w:rPr>
        <w:t>jiné tkáně (CNS) a množení.</w:t>
      </w:r>
    </w:p>
    <w:p>
      <w:pPr>
        <w:pStyle w:val="ListParagraph"/>
        <w:numPr>
          <w:ilvl w:val="1"/>
          <w:numId w:val="48"/>
        </w:numPr>
        <w:tabs>
          <w:tab w:pos="1397" w:val="left" w:leader="none"/>
        </w:tabs>
        <w:spacing w:line="254" w:lineRule="auto" w:before="23" w:after="0"/>
        <w:ind w:left="1396" w:right="1376" w:hanging="360"/>
        <w:jc w:val="both"/>
        <w:rPr>
          <w:sz w:val="24"/>
        </w:rPr>
      </w:pPr>
      <w:r>
        <w:rPr>
          <w:sz w:val="24"/>
        </w:rPr>
        <w:t>Symptomy: do 2-3 týdnů od infekce – horečky, hepatomegalie, vyrážka, myalgie, zvětšení uzlin, akrální edémy, myokarditida, po onemocnění CNS – meningoencefalitida – špatná</w:t>
      </w:r>
      <w:r>
        <w:rPr>
          <w:spacing w:val="-2"/>
          <w:sz w:val="24"/>
        </w:rPr>
        <w:t> </w:t>
      </w:r>
      <w:r>
        <w:rPr>
          <w:sz w:val="24"/>
        </w:rPr>
        <w:t>prognosa</w:t>
      </w:r>
    </w:p>
    <w:p>
      <w:pPr>
        <w:pStyle w:val="ListParagraph"/>
        <w:numPr>
          <w:ilvl w:val="0"/>
          <w:numId w:val="48"/>
        </w:numPr>
        <w:tabs>
          <w:tab w:pos="960" w:val="left" w:leader="none"/>
        </w:tabs>
        <w:spacing w:line="294" w:lineRule="exact" w:before="2" w:after="0"/>
        <w:ind w:left="959" w:right="0" w:hanging="361"/>
        <w:jc w:val="both"/>
        <w:rPr>
          <w:sz w:val="24"/>
        </w:rPr>
      </w:pPr>
      <w:r>
        <w:rPr>
          <w:sz w:val="24"/>
        </w:rPr>
        <w:t>Chagasova nemoc –</w:t>
      </w:r>
      <w:r>
        <w:rPr>
          <w:spacing w:val="-4"/>
          <w:sz w:val="24"/>
        </w:rPr>
        <w:t> </w:t>
      </w:r>
      <w:r>
        <w:rPr>
          <w:sz w:val="24"/>
        </w:rPr>
        <w:t>Chronická</w:t>
      </w:r>
    </w:p>
    <w:p>
      <w:pPr>
        <w:pStyle w:val="ListParagraph"/>
        <w:numPr>
          <w:ilvl w:val="1"/>
          <w:numId w:val="48"/>
        </w:numPr>
        <w:tabs>
          <w:tab w:pos="1397" w:val="left" w:leader="none"/>
        </w:tabs>
        <w:spacing w:line="286" w:lineRule="exact" w:before="0" w:after="0"/>
        <w:ind w:left="1396" w:right="0" w:hanging="361"/>
        <w:jc w:val="both"/>
        <w:rPr>
          <w:sz w:val="24"/>
        </w:rPr>
      </w:pPr>
      <w:r>
        <w:rPr>
          <w:sz w:val="24"/>
        </w:rPr>
        <w:t>Klidně až po letech od</w:t>
      </w:r>
      <w:r>
        <w:rPr>
          <w:spacing w:val="-3"/>
          <w:sz w:val="24"/>
        </w:rPr>
        <w:t> </w:t>
      </w:r>
      <w:r>
        <w:rPr>
          <w:sz w:val="24"/>
        </w:rPr>
        <w:t>infekce.</w:t>
      </w:r>
    </w:p>
    <w:p>
      <w:pPr>
        <w:pStyle w:val="ListParagraph"/>
        <w:numPr>
          <w:ilvl w:val="1"/>
          <w:numId w:val="48"/>
        </w:numPr>
        <w:tabs>
          <w:tab w:pos="1397" w:val="left" w:leader="none"/>
        </w:tabs>
        <w:spacing w:line="282" w:lineRule="exact" w:before="0" w:after="0"/>
        <w:ind w:left="1396" w:right="0" w:hanging="361"/>
        <w:jc w:val="both"/>
        <w:rPr>
          <w:sz w:val="24"/>
        </w:rPr>
      </w:pPr>
      <w:r>
        <w:rPr>
          <w:sz w:val="24"/>
        </w:rPr>
        <w:t>Nejčastěji </w:t>
      </w:r>
      <w:r>
        <w:rPr>
          <w:b/>
          <w:sz w:val="24"/>
        </w:rPr>
        <w:t>srdeční projevy </w:t>
      </w:r>
      <w:r>
        <w:rPr>
          <w:sz w:val="24"/>
        </w:rPr>
        <w:t>– dilatace srdce; dále poruchy GIT</w:t>
      </w:r>
      <w:r>
        <w:rPr>
          <w:spacing w:val="26"/>
          <w:sz w:val="24"/>
        </w:rPr>
        <w:t> </w:t>
      </w:r>
      <w:r>
        <w:rPr>
          <w:sz w:val="24"/>
        </w:rPr>
        <w:t>a</w:t>
      </w:r>
    </w:p>
    <w:p>
      <w:pPr>
        <w:pStyle w:val="BodyText"/>
        <w:spacing w:line="276" w:lineRule="exact"/>
        <w:ind w:firstLine="0"/>
      </w:pPr>
      <w:r>
        <w:rPr/>
        <w:t>hepatosplenomegalie.</w:t>
      </w:r>
    </w:p>
    <w:p>
      <w:pPr>
        <w:pStyle w:val="ListParagraph"/>
        <w:numPr>
          <w:ilvl w:val="1"/>
          <w:numId w:val="48"/>
        </w:numPr>
        <w:tabs>
          <w:tab w:pos="1396" w:val="left" w:leader="none"/>
          <w:tab w:pos="1397" w:val="left" w:leader="none"/>
        </w:tabs>
        <w:spacing w:line="288" w:lineRule="exact" w:before="0" w:after="0"/>
        <w:ind w:left="1396" w:right="0" w:hanging="361"/>
        <w:jc w:val="left"/>
        <w:rPr>
          <w:sz w:val="24"/>
        </w:rPr>
      </w:pPr>
      <w:r>
        <w:rPr>
          <w:sz w:val="24"/>
        </w:rPr>
        <w:t>Méně často poruchy GIT (megajícen, megakolon) hrozí ruptura, výjimečně</w:t>
      </w:r>
      <w:r>
        <w:rPr>
          <w:spacing w:val="-11"/>
          <w:sz w:val="24"/>
        </w:rPr>
        <w:t> </w:t>
      </w:r>
      <w:r>
        <w:rPr>
          <w:sz w:val="24"/>
        </w:rPr>
        <w:t>CNS</w:t>
      </w:r>
    </w:p>
    <w:p>
      <w:pPr>
        <w:pStyle w:val="ListParagraph"/>
        <w:numPr>
          <w:ilvl w:val="1"/>
          <w:numId w:val="48"/>
        </w:numPr>
        <w:tabs>
          <w:tab w:pos="1396" w:val="left" w:leader="none"/>
          <w:tab w:pos="1397" w:val="left" w:leader="none"/>
        </w:tabs>
        <w:spacing w:line="282" w:lineRule="exact" w:before="0" w:after="0"/>
        <w:ind w:left="1396" w:right="0" w:hanging="361"/>
        <w:jc w:val="left"/>
        <w:rPr>
          <w:sz w:val="24"/>
        </w:rPr>
      </w:pPr>
      <w:r>
        <w:rPr>
          <w:sz w:val="24"/>
        </w:rPr>
        <w:t>Dokončení životního cyklu: Nasátí infikované krve plošticí, ve střevě se množí –</w:t>
      </w:r>
      <w:r>
        <w:rPr>
          <w:spacing w:val="-37"/>
          <w:sz w:val="24"/>
        </w:rPr>
        <w:t> </w:t>
      </w:r>
      <w:r>
        <w:rPr>
          <w:sz w:val="24"/>
        </w:rPr>
        <w:t>za</w:t>
      </w:r>
    </w:p>
    <w:p>
      <w:pPr>
        <w:pStyle w:val="BodyText"/>
        <w:spacing w:line="276" w:lineRule="exact"/>
        <w:ind w:firstLine="0"/>
      </w:pPr>
      <w:r>
        <w:rPr/>
        <w:t>9 dní je už vylučována fekáliemi</w:t>
      </w:r>
    </w:p>
    <w:p>
      <w:pPr>
        <w:spacing w:after="0" w:line="276" w:lineRule="exact"/>
        <w:sectPr>
          <w:pgSz w:w="11910" w:h="16840"/>
          <w:pgMar w:top="1320" w:bottom="280" w:left="740" w:right="40"/>
        </w:sectPr>
      </w:pPr>
    </w:p>
    <w:p>
      <w:pPr>
        <w:pStyle w:val="BodyText"/>
        <w:ind w:left="0" w:firstLine="0"/>
        <w:rPr>
          <w:sz w:val="20"/>
        </w:rPr>
      </w:pPr>
    </w:p>
    <w:p>
      <w:pPr>
        <w:pStyle w:val="BodyText"/>
        <w:spacing w:before="5"/>
        <w:ind w:left="0" w:firstLine="0"/>
        <w:rPr>
          <w:sz w:val="13"/>
        </w:rPr>
      </w:pPr>
    </w:p>
    <w:p>
      <w:pPr>
        <w:pStyle w:val="BodyText"/>
        <w:ind w:left="2179" w:firstLine="0"/>
        <w:rPr>
          <w:sz w:val="20"/>
        </w:rPr>
      </w:pPr>
      <w:r>
        <w:rPr>
          <w:sz w:val="20"/>
        </w:rPr>
        <w:drawing>
          <wp:inline distT="0" distB="0" distL="0" distR="0">
            <wp:extent cx="3726218" cy="2939796"/>
            <wp:effectExtent l="0" t="0" r="0" b="0"/>
            <wp:docPr id="37" name="image16.jpeg"/>
            <wp:cNvGraphicFramePr>
              <a:graphicFrameLocks noChangeAspect="1"/>
            </wp:cNvGraphicFramePr>
            <a:graphic>
              <a:graphicData uri="http://schemas.openxmlformats.org/drawingml/2006/picture">
                <pic:pic>
                  <pic:nvPicPr>
                    <pic:cNvPr id="38" name="image16.jpeg"/>
                    <pic:cNvPicPr/>
                  </pic:nvPicPr>
                  <pic:blipFill>
                    <a:blip r:embed="rId23" cstate="print"/>
                    <a:stretch>
                      <a:fillRect/>
                    </a:stretch>
                  </pic:blipFill>
                  <pic:spPr>
                    <a:xfrm>
                      <a:off x="0" y="0"/>
                      <a:ext cx="3726218" cy="2939796"/>
                    </a:xfrm>
                    <a:prstGeom prst="rect">
                      <a:avLst/>
                    </a:prstGeom>
                  </pic:spPr>
                </pic:pic>
              </a:graphicData>
            </a:graphic>
          </wp:inline>
        </w:drawing>
      </w:r>
      <w:r>
        <w:rPr>
          <w:sz w:val="20"/>
        </w:rPr>
      </w:r>
    </w:p>
    <w:p>
      <w:pPr>
        <w:spacing w:before="52"/>
        <w:ind w:left="676" w:right="0" w:firstLine="0"/>
        <w:jc w:val="left"/>
        <w:rPr>
          <w:b/>
          <w:sz w:val="24"/>
        </w:rPr>
      </w:pPr>
      <w:r>
        <w:rPr>
          <w:b/>
          <w:sz w:val="24"/>
        </w:rPr>
        <w:t>TERAPIE</w:t>
      </w:r>
    </w:p>
    <w:p>
      <w:pPr>
        <w:pStyle w:val="ListParagraph"/>
        <w:numPr>
          <w:ilvl w:val="0"/>
          <w:numId w:val="48"/>
        </w:numPr>
        <w:tabs>
          <w:tab w:pos="959" w:val="left" w:leader="none"/>
          <w:tab w:pos="960" w:val="left" w:leader="none"/>
        </w:tabs>
        <w:spacing w:line="259" w:lineRule="auto" w:before="183" w:after="0"/>
        <w:ind w:left="959" w:right="1378" w:hanging="360"/>
        <w:jc w:val="left"/>
        <w:rPr>
          <w:sz w:val="24"/>
        </w:rPr>
      </w:pPr>
      <w:r>
        <w:rPr>
          <w:sz w:val="24"/>
        </w:rPr>
        <w:t>Akutní – nifurtimox (derivát nitrofuranu) – ale málo účinný na stádia amastigotů. Nehodí se pro</w:t>
      </w:r>
      <w:r>
        <w:rPr>
          <w:spacing w:val="-1"/>
          <w:sz w:val="24"/>
        </w:rPr>
        <w:t> </w:t>
      </w:r>
      <w:r>
        <w:rPr>
          <w:sz w:val="24"/>
        </w:rPr>
        <w:t>těhotné.</w:t>
      </w:r>
    </w:p>
    <w:p>
      <w:pPr>
        <w:pStyle w:val="ListParagraph"/>
        <w:numPr>
          <w:ilvl w:val="0"/>
          <w:numId w:val="48"/>
        </w:numPr>
        <w:tabs>
          <w:tab w:pos="959" w:val="left" w:leader="none"/>
          <w:tab w:pos="960" w:val="left" w:leader="none"/>
        </w:tabs>
        <w:spacing w:line="292" w:lineRule="exact" w:before="0" w:after="0"/>
        <w:ind w:left="959" w:right="0" w:hanging="361"/>
        <w:jc w:val="left"/>
        <w:rPr>
          <w:sz w:val="24"/>
        </w:rPr>
      </w:pPr>
      <w:r>
        <w:rPr>
          <w:sz w:val="24"/>
        </w:rPr>
        <w:t>Benzonidazol (imidazolový</w:t>
      </w:r>
      <w:r>
        <w:rPr>
          <w:spacing w:val="-2"/>
          <w:sz w:val="24"/>
        </w:rPr>
        <w:t> </w:t>
      </w:r>
      <w:r>
        <w:rPr>
          <w:sz w:val="24"/>
        </w:rPr>
        <w:t>preparát).</w:t>
      </w:r>
    </w:p>
    <w:p>
      <w:pPr>
        <w:pStyle w:val="ListParagraph"/>
        <w:numPr>
          <w:ilvl w:val="0"/>
          <w:numId w:val="48"/>
        </w:numPr>
        <w:tabs>
          <w:tab w:pos="959" w:val="left" w:leader="none"/>
          <w:tab w:pos="960" w:val="left" w:leader="none"/>
        </w:tabs>
        <w:spacing w:line="240" w:lineRule="auto" w:before="22" w:after="0"/>
        <w:ind w:left="959" w:right="0" w:hanging="361"/>
        <w:jc w:val="left"/>
        <w:rPr>
          <w:sz w:val="24"/>
        </w:rPr>
      </w:pPr>
      <w:r>
        <w:rPr>
          <w:sz w:val="24"/>
        </w:rPr>
        <w:t>V akutní fázi málo</w:t>
      </w:r>
      <w:r>
        <w:rPr>
          <w:spacing w:val="-3"/>
          <w:sz w:val="24"/>
        </w:rPr>
        <w:t> </w:t>
      </w:r>
      <w:r>
        <w:rPr>
          <w:sz w:val="24"/>
        </w:rPr>
        <w:t>účinná.</w:t>
      </w:r>
    </w:p>
    <w:p>
      <w:pPr>
        <w:spacing w:before="182"/>
        <w:ind w:left="676" w:right="0" w:firstLine="0"/>
        <w:jc w:val="left"/>
        <w:rPr>
          <w:b/>
          <w:sz w:val="24"/>
        </w:rPr>
      </w:pPr>
      <w:r>
        <w:rPr>
          <w:b/>
          <w:sz w:val="24"/>
        </w:rPr>
        <w:t>EPIDEMIOLOGIE</w:t>
      </w:r>
    </w:p>
    <w:p>
      <w:pPr>
        <w:pStyle w:val="ListParagraph"/>
        <w:numPr>
          <w:ilvl w:val="0"/>
          <w:numId w:val="48"/>
        </w:numPr>
        <w:tabs>
          <w:tab w:pos="959" w:val="left" w:leader="none"/>
          <w:tab w:pos="960" w:val="left" w:leader="none"/>
        </w:tabs>
        <w:spacing w:line="240" w:lineRule="auto" w:before="183" w:after="0"/>
        <w:ind w:left="959" w:right="0" w:hanging="361"/>
        <w:jc w:val="left"/>
        <w:rPr>
          <w:sz w:val="24"/>
        </w:rPr>
      </w:pPr>
      <w:r>
        <w:rPr>
          <w:sz w:val="24"/>
        </w:rPr>
        <w:t>60% nakažených – </w:t>
      </w:r>
      <w:r>
        <w:rPr>
          <w:b/>
          <w:sz w:val="24"/>
        </w:rPr>
        <w:t>bezpříznaková </w:t>
      </w:r>
      <w:r>
        <w:rPr>
          <w:sz w:val="24"/>
        </w:rPr>
        <w:t>manifestace, zbytek manifestace (hlavně</w:t>
      </w:r>
      <w:r>
        <w:rPr>
          <w:spacing w:val="-5"/>
          <w:sz w:val="24"/>
        </w:rPr>
        <w:t> </w:t>
      </w:r>
      <w:r>
        <w:rPr>
          <w:sz w:val="24"/>
        </w:rPr>
        <w:t>srdeční).</w:t>
      </w:r>
    </w:p>
    <w:p>
      <w:pPr>
        <w:pStyle w:val="ListParagraph"/>
        <w:numPr>
          <w:ilvl w:val="0"/>
          <w:numId w:val="48"/>
        </w:numPr>
        <w:tabs>
          <w:tab w:pos="959" w:val="left" w:leader="none"/>
          <w:tab w:pos="960" w:val="left" w:leader="none"/>
        </w:tabs>
        <w:spacing w:line="240" w:lineRule="auto" w:before="0" w:after="0"/>
        <w:ind w:left="959" w:right="0" w:hanging="361"/>
        <w:jc w:val="left"/>
        <w:rPr>
          <w:sz w:val="24"/>
        </w:rPr>
      </w:pPr>
      <w:r>
        <w:rPr>
          <w:sz w:val="24"/>
        </w:rPr>
        <w:t>90 milionu lidí žije v oblastech s výskytem </w:t>
      </w:r>
      <w:r>
        <w:rPr>
          <w:i/>
          <w:sz w:val="24"/>
        </w:rPr>
        <w:t>T. cruzi</w:t>
      </w:r>
      <w:r>
        <w:rPr>
          <w:sz w:val="24"/>
        </w:rPr>
        <w:t>, 16 milionů je</w:t>
      </w:r>
      <w:r>
        <w:rPr>
          <w:spacing w:val="-9"/>
          <w:sz w:val="24"/>
        </w:rPr>
        <w:t> </w:t>
      </w:r>
      <w:r>
        <w:rPr>
          <w:sz w:val="24"/>
        </w:rPr>
        <w:t>nakaženo.</w:t>
      </w:r>
    </w:p>
    <w:p>
      <w:pPr>
        <w:pStyle w:val="ListParagraph"/>
        <w:numPr>
          <w:ilvl w:val="0"/>
          <w:numId w:val="48"/>
        </w:numPr>
        <w:tabs>
          <w:tab w:pos="959" w:val="left" w:leader="none"/>
          <w:tab w:pos="960" w:val="left" w:leader="none"/>
        </w:tabs>
        <w:spacing w:line="294" w:lineRule="exact" w:before="1" w:after="0"/>
        <w:ind w:left="959" w:right="0" w:hanging="361"/>
        <w:jc w:val="left"/>
        <w:rPr>
          <w:sz w:val="24"/>
        </w:rPr>
      </w:pPr>
      <w:r>
        <w:rPr>
          <w:sz w:val="24"/>
        </w:rPr>
        <w:t>Rezervoárová zvířata – lenochodi, vačice,</w:t>
      </w:r>
      <w:r>
        <w:rPr>
          <w:spacing w:val="-3"/>
          <w:sz w:val="24"/>
        </w:rPr>
        <w:t> </w:t>
      </w:r>
      <w:r>
        <w:rPr>
          <w:sz w:val="24"/>
        </w:rPr>
        <w:t>pásovci.</w:t>
      </w:r>
    </w:p>
    <w:p>
      <w:pPr>
        <w:pStyle w:val="ListParagraph"/>
        <w:numPr>
          <w:ilvl w:val="0"/>
          <w:numId w:val="48"/>
        </w:numPr>
        <w:tabs>
          <w:tab w:pos="959" w:val="left" w:leader="none"/>
          <w:tab w:pos="960" w:val="left" w:leader="none"/>
        </w:tabs>
        <w:spacing w:line="294" w:lineRule="exact" w:before="0" w:after="0"/>
        <w:ind w:left="959" w:right="0" w:hanging="361"/>
        <w:jc w:val="left"/>
        <w:rPr>
          <w:sz w:val="24"/>
        </w:rPr>
      </w:pPr>
      <w:r>
        <w:rPr>
          <w:sz w:val="24"/>
        </w:rPr>
        <w:t>Prevence - zlepšení bydlení (ploštice ve vlhku, blátu a v palmových</w:t>
      </w:r>
      <w:r>
        <w:rPr>
          <w:spacing w:val="-10"/>
          <w:sz w:val="24"/>
        </w:rPr>
        <w:t> </w:t>
      </w:r>
      <w:r>
        <w:rPr>
          <w:sz w:val="24"/>
        </w:rPr>
        <w:t>listech)</w:t>
      </w:r>
    </w:p>
    <w:p>
      <w:pPr>
        <w:pStyle w:val="BodyText"/>
        <w:spacing w:before="6"/>
        <w:ind w:left="0" w:firstLine="0"/>
        <w:rPr>
          <w:sz w:val="39"/>
        </w:rPr>
      </w:pPr>
    </w:p>
    <w:p>
      <w:pPr>
        <w:spacing w:before="0"/>
        <w:ind w:left="676" w:right="0" w:firstLine="0"/>
        <w:jc w:val="left"/>
        <w:rPr>
          <w:b/>
          <w:sz w:val="24"/>
        </w:rPr>
      </w:pPr>
      <w:r>
        <w:rPr>
          <w:b/>
          <w:sz w:val="24"/>
        </w:rPr>
        <w:t>DIAGNOSTIKA</w:t>
      </w:r>
    </w:p>
    <w:p>
      <w:pPr>
        <w:pStyle w:val="ListParagraph"/>
        <w:numPr>
          <w:ilvl w:val="0"/>
          <w:numId w:val="48"/>
        </w:numPr>
        <w:tabs>
          <w:tab w:pos="960" w:val="left" w:leader="none"/>
        </w:tabs>
        <w:spacing w:line="240" w:lineRule="auto" w:before="183" w:after="0"/>
        <w:ind w:left="959" w:right="1373" w:hanging="360"/>
        <w:jc w:val="both"/>
        <w:rPr>
          <w:sz w:val="24"/>
        </w:rPr>
      </w:pPr>
      <w:r>
        <w:rPr>
          <w:sz w:val="24"/>
        </w:rPr>
        <w:t>AKUTNÍ - mikroskopie v periferní krvi (nesrážlivá krev), Nativní preparát – pohyb, koncentrační metody (buffy coat), namnožení kultivací, </w:t>
      </w:r>
      <w:r>
        <w:rPr>
          <w:i/>
          <w:sz w:val="24"/>
        </w:rPr>
        <w:t>Xenodiagnostika </w:t>
      </w:r>
      <w:r>
        <w:rPr>
          <w:sz w:val="24"/>
        </w:rPr>
        <w:t>(nasátí ploštice a průkaz vývojových stádií), PCR – velmi</w:t>
      </w:r>
      <w:r>
        <w:rPr>
          <w:spacing w:val="-6"/>
          <w:sz w:val="24"/>
        </w:rPr>
        <w:t> </w:t>
      </w:r>
      <w:r>
        <w:rPr>
          <w:sz w:val="24"/>
        </w:rPr>
        <w:t>citlivé.</w:t>
      </w:r>
    </w:p>
    <w:p>
      <w:pPr>
        <w:pStyle w:val="ListParagraph"/>
        <w:numPr>
          <w:ilvl w:val="0"/>
          <w:numId w:val="48"/>
        </w:numPr>
        <w:tabs>
          <w:tab w:pos="960" w:val="left" w:leader="none"/>
        </w:tabs>
        <w:spacing w:line="240" w:lineRule="auto" w:before="2" w:after="0"/>
        <w:ind w:left="959" w:right="0" w:hanging="361"/>
        <w:jc w:val="both"/>
        <w:rPr>
          <w:sz w:val="24"/>
        </w:rPr>
      </w:pPr>
      <w:r>
        <w:rPr>
          <w:sz w:val="24"/>
        </w:rPr>
        <w:t>CHRONICKÁ - málokdy je prvok v krvi</w:t>
      </w:r>
      <w:r>
        <w:rPr>
          <w:rFonts w:ascii="Wingdings" w:hAnsi="Wingdings"/>
          <w:sz w:val="24"/>
        </w:rPr>
        <w:t>→</w:t>
      </w:r>
      <w:r>
        <w:rPr>
          <w:rFonts w:ascii="Times New Roman" w:hAnsi="Times New Roman"/>
          <w:sz w:val="24"/>
        </w:rPr>
        <w:t> </w:t>
      </w:r>
      <w:r>
        <w:rPr>
          <w:sz w:val="24"/>
        </w:rPr>
        <w:t>průkaz Ab</w:t>
      </w:r>
      <w:r>
        <w:rPr>
          <w:spacing w:val="12"/>
          <w:sz w:val="24"/>
        </w:rPr>
        <w:t> </w:t>
      </w:r>
      <w:r>
        <w:rPr>
          <w:sz w:val="24"/>
        </w:rPr>
        <w:t>– IgG; nebo citlivou metodou PCR.</w:t>
      </w:r>
    </w:p>
    <w:p>
      <w:pPr>
        <w:pStyle w:val="BodyText"/>
        <w:ind w:left="0" w:firstLine="0"/>
        <w:rPr>
          <w:sz w:val="28"/>
        </w:rPr>
      </w:pPr>
    </w:p>
    <w:p>
      <w:pPr>
        <w:pStyle w:val="ListParagraph"/>
        <w:numPr>
          <w:ilvl w:val="0"/>
          <w:numId w:val="51"/>
        </w:numPr>
        <w:tabs>
          <w:tab w:pos="677" w:val="left" w:leader="none"/>
        </w:tabs>
        <w:spacing w:line="468" w:lineRule="exact" w:before="215" w:after="0"/>
        <w:ind w:left="676" w:right="0" w:hanging="570"/>
        <w:jc w:val="left"/>
        <w:rPr>
          <w:color w:val="2E5395"/>
          <w:sz w:val="40"/>
        </w:rPr>
      </w:pPr>
      <w:r>
        <w:rPr>
          <w:color w:val="2E5395"/>
          <w:sz w:val="40"/>
        </w:rPr>
        <w:t>SPIROCHETY</w:t>
      </w:r>
    </w:p>
    <w:p>
      <w:pPr>
        <w:pStyle w:val="ListParagraph"/>
        <w:numPr>
          <w:ilvl w:val="1"/>
          <w:numId w:val="51"/>
        </w:numPr>
        <w:tabs>
          <w:tab w:pos="676" w:val="left" w:leader="none"/>
          <w:tab w:pos="677" w:val="left" w:leader="none"/>
        </w:tabs>
        <w:spacing w:line="294" w:lineRule="exact" w:before="0" w:after="0"/>
        <w:ind w:left="676" w:right="0" w:hanging="362"/>
        <w:jc w:val="left"/>
        <w:rPr>
          <w:rFonts w:ascii="Symbol" w:hAnsi="Symbol"/>
          <w:sz w:val="24"/>
        </w:rPr>
      </w:pPr>
      <w:r>
        <w:rPr>
          <w:sz w:val="24"/>
        </w:rPr>
        <w:t>Svůj název dostali od jejich tvaru – jsou to spirálovité</w:t>
      </w:r>
      <w:r>
        <w:rPr>
          <w:spacing w:val="-7"/>
          <w:sz w:val="24"/>
        </w:rPr>
        <w:t> </w:t>
      </w:r>
      <w:r>
        <w:rPr>
          <w:sz w:val="24"/>
        </w:rPr>
        <w:t>bakterie.</w:t>
      </w:r>
    </w:p>
    <w:p>
      <w:pPr>
        <w:pStyle w:val="ListParagraph"/>
        <w:numPr>
          <w:ilvl w:val="1"/>
          <w:numId w:val="51"/>
        </w:numPr>
        <w:tabs>
          <w:tab w:pos="676" w:val="left" w:leader="none"/>
          <w:tab w:pos="677" w:val="left" w:leader="none"/>
        </w:tabs>
        <w:spacing w:line="240" w:lineRule="auto" w:before="1" w:after="0"/>
        <w:ind w:left="676" w:right="0" w:hanging="362"/>
        <w:jc w:val="left"/>
        <w:rPr>
          <w:rFonts w:ascii="Symbol" w:hAnsi="Symbol"/>
          <w:sz w:val="24"/>
        </w:rPr>
      </w:pPr>
      <w:r>
        <w:rPr>
          <w:sz w:val="24"/>
        </w:rPr>
        <w:t>Taxonomicky se jedná o řád</w:t>
      </w:r>
      <w:r>
        <w:rPr>
          <w:spacing w:val="-1"/>
          <w:sz w:val="24"/>
        </w:rPr>
        <w:t> </w:t>
      </w:r>
      <w:r>
        <w:rPr>
          <w:sz w:val="24"/>
        </w:rPr>
        <w:t>Spirochaetales.</w:t>
      </w:r>
    </w:p>
    <w:p>
      <w:pPr>
        <w:pStyle w:val="ListParagraph"/>
        <w:numPr>
          <w:ilvl w:val="1"/>
          <w:numId w:val="51"/>
        </w:numPr>
        <w:tabs>
          <w:tab w:pos="676" w:val="left" w:leader="none"/>
          <w:tab w:pos="677" w:val="left" w:leader="none"/>
        </w:tabs>
        <w:spacing w:line="294" w:lineRule="exact" w:before="0" w:after="0"/>
        <w:ind w:left="676" w:right="0" w:hanging="362"/>
        <w:jc w:val="left"/>
        <w:rPr>
          <w:rFonts w:ascii="Symbol" w:hAnsi="Symbol"/>
          <w:sz w:val="24"/>
        </w:rPr>
      </w:pPr>
      <w:r>
        <w:rPr>
          <w:sz w:val="24"/>
        </w:rPr>
        <w:t>Pro nás jsou důležité 3</w:t>
      </w:r>
      <w:r>
        <w:rPr>
          <w:spacing w:val="-3"/>
          <w:sz w:val="24"/>
        </w:rPr>
        <w:t> </w:t>
      </w:r>
      <w:r>
        <w:rPr>
          <w:sz w:val="24"/>
        </w:rPr>
        <w:t>rody:</w:t>
      </w:r>
    </w:p>
    <w:p>
      <w:pPr>
        <w:numPr>
          <w:ilvl w:val="2"/>
          <w:numId w:val="51"/>
        </w:numPr>
        <w:tabs>
          <w:tab w:pos="1397" w:val="left" w:leader="none"/>
        </w:tabs>
        <w:spacing w:line="281" w:lineRule="exact" w:before="0"/>
        <w:ind w:left="1396" w:right="0" w:hanging="361"/>
        <w:jc w:val="left"/>
        <w:rPr>
          <w:rFonts w:ascii="Wingdings"/>
          <w:b/>
          <w:sz w:val="24"/>
        </w:rPr>
      </w:pPr>
      <w:r>
        <w:rPr>
          <w:b/>
          <w:sz w:val="24"/>
        </w:rPr>
        <w:t>Borrelia;</w:t>
      </w:r>
    </w:p>
    <w:p>
      <w:pPr>
        <w:pStyle w:val="ListParagraph"/>
        <w:numPr>
          <w:ilvl w:val="2"/>
          <w:numId w:val="51"/>
        </w:numPr>
        <w:tabs>
          <w:tab w:pos="1397" w:val="left" w:leader="none"/>
        </w:tabs>
        <w:spacing w:line="281" w:lineRule="exact" w:before="0" w:after="0"/>
        <w:ind w:left="1396" w:right="0" w:hanging="361"/>
        <w:jc w:val="left"/>
        <w:rPr>
          <w:rFonts w:ascii="Wingdings" w:hAnsi="Wingdings"/>
          <w:b/>
          <w:sz w:val="24"/>
        </w:rPr>
      </w:pPr>
      <w:r>
        <w:rPr>
          <w:b/>
          <w:sz w:val="24"/>
        </w:rPr>
        <w:t>Treponema;</w:t>
      </w:r>
    </w:p>
    <w:p>
      <w:pPr>
        <w:pStyle w:val="ListParagraph"/>
        <w:numPr>
          <w:ilvl w:val="2"/>
          <w:numId w:val="51"/>
        </w:numPr>
        <w:tabs>
          <w:tab w:pos="1397" w:val="left" w:leader="none"/>
        </w:tabs>
        <w:spacing w:line="281" w:lineRule="exact" w:before="0" w:after="0"/>
        <w:ind w:left="1396" w:right="0" w:hanging="361"/>
        <w:jc w:val="left"/>
        <w:rPr>
          <w:rFonts w:ascii="Wingdings" w:hAnsi="Wingdings"/>
          <w:b/>
          <w:sz w:val="24"/>
        </w:rPr>
      </w:pPr>
      <w:r>
        <w:rPr>
          <w:b/>
          <w:sz w:val="24"/>
        </w:rPr>
        <w:t>Leptospira.</w:t>
      </w:r>
    </w:p>
    <w:p>
      <w:pPr>
        <w:pStyle w:val="ListParagraph"/>
        <w:numPr>
          <w:ilvl w:val="1"/>
          <w:numId w:val="51"/>
        </w:numPr>
        <w:tabs>
          <w:tab w:pos="676" w:val="left" w:leader="none"/>
          <w:tab w:pos="677" w:val="left" w:leader="none"/>
        </w:tabs>
        <w:spacing w:line="240" w:lineRule="auto" w:before="1" w:after="0"/>
        <w:ind w:left="676" w:right="0" w:hanging="362"/>
        <w:jc w:val="left"/>
        <w:rPr>
          <w:rFonts w:ascii="Symbol" w:hAnsi="Symbol"/>
          <w:sz w:val="24"/>
        </w:rPr>
      </w:pPr>
      <w:r>
        <w:rPr>
          <w:sz w:val="24"/>
        </w:rPr>
        <w:t>Jsou obtížně kultivovatelné, což komplikuje přímou dg. (není však</w:t>
      </w:r>
      <w:r>
        <w:rPr>
          <w:spacing w:val="-6"/>
          <w:sz w:val="24"/>
        </w:rPr>
        <w:t> </w:t>
      </w:r>
      <w:r>
        <w:rPr>
          <w:sz w:val="24"/>
        </w:rPr>
        <w:t>vyloučena</w:t>
      </w:r>
    </w:p>
    <w:p>
      <w:pPr>
        <w:spacing w:after="0" w:line="240" w:lineRule="auto"/>
        <w:jc w:val="left"/>
        <w:rPr>
          <w:rFonts w:ascii="Symbol" w:hAnsi="Symbol"/>
          <w:sz w:val="24"/>
        </w:rPr>
        <w:sectPr>
          <w:pgSz w:w="11910" w:h="16840"/>
          <w:pgMar w:top="1580" w:bottom="280" w:left="740" w:right="40"/>
        </w:sectPr>
      </w:pPr>
    </w:p>
    <w:p>
      <w:pPr>
        <w:spacing w:before="140"/>
        <w:ind w:left="676" w:right="0" w:firstLine="0"/>
        <w:jc w:val="left"/>
        <w:rPr>
          <w:sz w:val="32"/>
        </w:rPr>
      </w:pPr>
      <w:r>
        <w:rPr>
          <w:color w:val="2E5395"/>
          <w:sz w:val="32"/>
        </w:rPr>
        <w:t>ROD BORRELIE</w:t>
      </w:r>
    </w:p>
    <w:p>
      <w:pPr>
        <w:spacing w:before="0"/>
        <w:ind w:left="676" w:right="0" w:firstLine="0"/>
        <w:jc w:val="left"/>
        <w:rPr>
          <w:rFonts w:ascii="Calibri"/>
          <w:b/>
          <w:sz w:val="24"/>
        </w:rPr>
      </w:pPr>
      <w:r>
        <w:rPr>
          <w:rFonts w:ascii="Calibri"/>
          <w:b/>
          <w:sz w:val="24"/>
        </w:rPr>
        <w:t>CHARAKTERISTIKA</w:t>
      </w:r>
    </w:p>
    <w:p>
      <w:pPr>
        <w:pStyle w:val="ListParagraph"/>
        <w:numPr>
          <w:ilvl w:val="1"/>
          <w:numId w:val="51"/>
        </w:numPr>
        <w:tabs>
          <w:tab w:pos="676" w:val="left" w:leader="none"/>
          <w:tab w:pos="677" w:val="left" w:leader="none"/>
        </w:tabs>
        <w:spacing w:line="240" w:lineRule="auto" w:before="23" w:after="0"/>
        <w:ind w:left="676" w:right="0" w:hanging="362"/>
        <w:jc w:val="left"/>
        <w:rPr>
          <w:rFonts w:ascii="Symbol" w:hAnsi="Symbol"/>
          <w:sz w:val="24"/>
        </w:rPr>
      </w:pPr>
      <w:r>
        <w:rPr>
          <w:sz w:val="24"/>
        </w:rPr>
        <w:t>Jejich stavba odpovídá</w:t>
      </w:r>
      <w:r>
        <w:rPr>
          <w:spacing w:val="-5"/>
          <w:sz w:val="24"/>
        </w:rPr>
        <w:t> </w:t>
      </w:r>
      <w:r>
        <w:rPr>
          <w:sz w:val="24"/>
        </w:rPr>
        <w:t>G-bakteriím.</w:t>
      </w:r>
    </w:p>
    <w:p>
      <w:pPr>
        <w:pStyle w:val="ListParagraph"/>
        <w:numPr>
          <w:ilvl w:val="1"/>
          <w:numId w:val="51"/>
        </w:numPr>
        <w:tabs>
          <w:tab w:pos="676" w:val="left" w:leader="none"/>
          <w:tab w:pos="677" w:val="left" w:leader="none"/>
        </w:tabs>
        <w:spacing w:line="240" w:lineRule="auto" w:before="1" w:after="0"/>
        <w:ind w:left="676" w:right="0" w:hanging="362"/>
        <w:jc w:val="left"/>
        <w:rPr>
          <w:rFonts w:ascii="Symbol" w:hAnsi="Symbol"/>
          <w:sz w:val="24"/>
        </w:rPr>
      </w:pPr>
      <w:r>
        <w:rPr>
          <w:sz w:val="24"/>
        </w:rPr>
        <w:t>Aktivně pohyblivé</w:t>
      </w:r>
      <w:r>
        <w:rPr>
          <w:spacing w:val="-1"/>
          <w:sz w:val="24"/>
        </w:rPr>
        <w:t> </w:t>
      </w:r>
      <w:r>
        <w:rPr>
          <w:sz w:val="24"/>
        </w:rPr>
        <w:t>bakterie.</w:t>
      </w:r>
    </w:p>
    <w:p>
      <w:pPr>
        <w:pStyle w:val="ListParagraph"/>
        <w:numPr>
          <w:ilvl w:val="1"/>
          <w:numId w:val="51"/>
        </w:numPr>
        <w:tabs>
          <w:tab w:pos="676" w:val="left" w:leader="none"/>
          <w:tab w:pos="677" w:val="left" w:leader="none"/>
        </w:tabs>
        <w:spacing w:line="294" w:lineRule="exact" w:before="1" w:after="0"/>
        <w:ind w:left="676" w:right="0" w:hanging="362"/>
        <w:jc w:val="left"/>
        <w:rPr>
          <w:rFonts w:ascii="Symbol" w:hAnsi="Symbol"/>
          <w:sz w:val="24"/>
        </w:rPr>
      </w:pPr>
      <w:r>
        <w:rPr>
          <w:sz w:val="24"/>
        </w:rPr>
        <w:t>Mají</w:t>
      </w:r>
      <w:r>
        <w:rPr>
          <w:spacing w:val="39"/>
          <w:sz w:val="24"/>
        </w:rPr>
        <w:t> </w:t>
      </w:r>
      <w:r>
        <w:rPr>
          <w:sz w:val="24"/>
        </w:rPr>
        <w:t>nepravidelné</w:t>
      </w:r>
      <w:r>
        <w:rPr>
          <w:spacing w:val="42"/>
          <w:sz w:val="24"/>
        </w:rPr>
        <w:t> </w:t>
      </w:r>
      <w:r>
        <w:rPr>
          <w:sz w:val="24"/>
        </w:rPr>
        <w:t>závity,</w:t>
      </w:r>
      <w:r>
        <w:rPr>
          <w:spacing w:val="42"/>
          <w:sz w:val="24"/>
        </w:rPr>
        <w:t> </w:t>
      </w:r>
      <w:r>
        <w:rPr>
          <w:sz w:val="24"/>
        </w:rPr>
        <w:t>které</w:t>
      </w:r>
      <w:r>
        <w:rPr>
          <w:spacing w:val="41"/>
          <w:sz w:val="24"/>
        </w:rPr>
        <w:t> </w:t>
      </w:r>
      <w:r>
        <w:rPr>
          <w:sz w:val="24"/>
        </w:rPr>
        <w:t>pozorujeme</w:t>
      </w:r>
      <w:r>
        <w:rPr>
          <w:spacing w:val="41"/>
          <w:sz w:val="24"/>
        </w:rPr>
        <w:t> </w:t>
      </w:r>
      <w:r>
        <w:rPr>
          <w:sz w:val="24"/>
        </w:rPr>
        <w:t>při</w:t>
      </w:r>
      <w:r>
        <w:rPr>
          <w:spacing w:val="42"/>
          <w:sz w:val="24"/>
        </w:rPr>
        <w:t> </w:t>
      </w:r>
      <w:r>
        <w:rPr>
          <w:sz w:val="24"/>
        </w:rPr>
        <w:t>jejich</w:t>
      </w:r>
      <w:r>
        <w:rPr>
          <w:spacing w:val="38"/>
          <w:sz w:val="24"/>
        </w:rPr>
        <w:t> </w:t>
      </w:r>
      <w:r>
        <w:rPr>
          <w:sz w:val="24"/>
        </w:rPr>
        <w:t>pohybu</w:t>
      </w:r>
      <w:r>
        <w:rPr>
          <w:spacing w:val="46"/>
          <w:sz w:val="24"/>
        </w:rPr>
        <w:t> </w:t>
      </w:r>
      <w:r>
        <w:rPr>
          <w:sz w:val="24"/>
        </w:rPr>
        <w:t>–</w:t>
      </w:r>
      <w:r>
        <w:rPr>
          <w:spacing w:val="41"/>
          <w:sz w:val="24"/>
        </w:rPr>
        <w:t> </w:t>
      </w:r>
      <w:r>
        <w:rPr>
          <w:sz w:val="24"/>
        </w:rPr>
        <w:t>nejlépe</w:t>
      </w:r>
      <w:r>
        <w:rPr>
          <w:spacing w:val="41"/>
          <w:sz w:val="24"/>
        </w:rPr>
        <w:t> </w:t>
      </w:r>
      <w:r>
        <w:rPr>
          <w:sz w:val="24"/>
        </w:rPr>
        <w:t>v</w:t>
      </w:r>
      <w:r>
        <w:rPr>
          <w:spacing w:val="41"/>
          <w:sz w:val="24"/>
        </w:rPr>
        <w:t> </w:t>
      </w:r>
      <w:r>
        <w:rPr>
          <w:sz w:val="24"/>
        </w:rPr>
        <w:t>zástinovém</w:t>
      </w:r>
    </w:p>
    <w:p>
      <w:pPr>
        <w:pStyle w:val="BodyText"/>
        <w:spacing w:line="281" w:lineRule="exact"/>
        <w:ind w:left="676" w:firstLine="0"/>
      </w:pPr>
      <w:r>
        <w:rPr/>
        <w:t>mikroskopu.</w:t>
      </w:r>
    </w:p>
    <w:p>
      <w:pPr>
        <w:pStyle w:val="ListParagraph"/>
        <w:numPr>
          <w:ilvl w:val="1"/>
          <w:numId w:val="51"/>
        </w:numPr>
        <w:tabs>
          <w:tab w:pos="676" w:val="left" w:leader="none"/>
          <w:tab w:pos="677" w:val="left" w:leader="none"/>
        </w:tabs>
        <w:spacing w:line="294" w:lineRule="exact" w:before="0" w:after="0"/>
        <w:ind w:left="676" w:right="0" w:hanging="362"/>
        <w:jc w:val="left"/>
        <w:rPr>
          <w:rFonts w:ascii="Symbol" w:hAnsi="Symbol"/>
          <w:sz w:val="24"/>
        </w:rPr>
      </w:pPr>
      <w:r>
        <w:rPr>
          <w:sz w:val="24"/>
        </w:rPr>
        <w:t>BS jako u G- bakterií – cytoplasmatická m., peptidoglykan a zevní</w:t>
      </w:r>
      <w:r>
        <w:rPr>
          <w:spacing w:val="-11"/>
          <w:sz w:val="24"/>
        </w:rPr>
        <w:t> </w:t>
      </w:r>
      <w:r>
        <w:rPr>
          <w:sz w:val="24"/>
        </w:rPr>
        <w:t>membrána.</w:t>
      </w:r>
    </w:p>
    <w:p>
      <w:pPr>
        <w:pStyle w:val="ListParagraph"/>
        <w:numPr>
          <w:ilvl w:val="1"/>
          <w:numId w:val="51"/>
        </w:numPr>
        <w:tabs>
          <w:tab w:pos="676" w:val="left" w:leader="none"/>
          <w:tab w:pos="677" w:val="left" w:leader="none"/>
        </w:tabs>
        <w:spacing w:line="294" w:lineRule="exact" w:before="0" w:after="0"/>
        <w:ind w:left="676" w:right="0" w:hanging="362"/>
        <w:jc w:val="left"/>
        <w:rPr>
          <w:rFonts w:ascii="Symbol" w:hAnsi="Symbol"/>
          <w:sz w:val="24"/>
        </w:rPr>
      </w:pPr>
      <w:r>
        <w:rPr>
          <w:sz w:val="24"/>
        </w:rPr>
        <w:t>Membrána je poměrně více</w:t>
      </w:r>
      <w:r>
        <w:rPr>
          <w:spacing w:val="-5"/>
          <w:sz w:val="24"/>
        </w:rPr>
        <w:t> </w:t>
      </w:r>
      <w:r>
        <w:rPr>
          <w:sz w:val="24"/>
        </w:rPr>
        <w:t>fluidní.</w:t>
      </w:r>
    </w:p>
    <w:p>
      <w:pPr>
        <w:pStyle w:val="ListParagraph"/>
        <w:numPr>
          <w:ilvl w:val="1"/>
          <w:numId w:val="51"/>
        </w:numPr>
        <w:tabs>
          <w:tab w:pos="676" w:val="left" w:leader="none"/>
          <w:tab w:pos="677" w:val="left" w:leader="none"/>
        </w:tabs>
        <w:spacing w:line="240" w:lineRule="auto" w:before="1" w:after="0"/>
        <w:ind w:left="676" w:right="0" w:hanging="362"/>
        <w:jc w:val="left"/>
        <w:rPr>
          <w:rFonts w:ascii="Symbol" w:hAnsi="Symbol"/>
          <w:sz w:val="24"/>
        </w:rPr>
      </w:pPr>
      <w:r>
        <w:rPr>
          <w:sz w:val="24"/>
        </w:rPr>
        <w:t>Mezi cytoplasmatickou a zevní membránou probíhají filamenta - zodpovědná za</w:t>
      </w:r>
      <w:r>
        <w:rPr>
          <w:spacing w:val="-10"/>
          <w:sz w:val="24"/>
        </w:rPr>
        <w:t> </w:t>
      </w:r>
      <w:r>
        <w:rPr>
          <w:sz w:val="24"/>
        </w:rPr>
        <w:t>pohyb.</w:t>
      </w:r>
    </w:p>
    <w:p>
      <w:pPr>
        <w:pStyle w:val="ListParagraph"/>
        <w:numPr>
          <w:ilvl w:val="1"/>
          <w:numId w:val="51"/>
        </w:numPr>
        <w:tabs>
          <w:tab w:pos="676" w:val="left" w:leader="none"/>
          <w:tab w:pos="677" w:val="left" w:leader="none"/>
        </w:tabs>
        <w:spacing w:line="294" w:lineRule="exact" w:before="1" w:after="0"/>
        <w:ind w:left="676" w:right="0" w:hanging="362"/>
        <w:jc w:val="left"/>
        <w:rPr>
          <w:rFonts w:ascii="Symbol" w:hAnsi="Symbol"/>
          <w:sz w:val="24"/>
        </w:rPr>
      </w:pPr>
      <w:r>
        <w:rPr>
          <w:sz w:val="24"/>
        </w:rPr>
        <w:t>Kultivace:</w:t>
      </w:r>
    </w:p>
    <w:p>
      <w:pPr>
        <w:pStyle w:val="ListParagraph"/>
        <w:numPr>
          <w:ilvl w:val="2"/>
          <w:numId w:val="51"/>
        </w:numPr>
        <w:tabs>
          <w:tab w:pos="1397" w:val="left" w:leader="none"/>
        </w:tabs>
        <w:spacing w:line="281" w:lineRule="exact" w:before="0" w:after="0"/>
        <w:ind w:left="1396" w:right="0" w:hanging="361"/>
        <w:jc w:val="left"/>
        <w:rPr>
          <w:rFonts w:ascii="Wingdings" w:hAnsi="Wingdings"/>
          <w:sz w:val="24"/>
        </w:rPr>
      </w:pPr>
      <w:r>
        <w:rPr>
          <w:sz w:val="24"/>
        </w:rPr>
        <w:t>Obtížná – omezený přímý průkaz bakterie. Platí obecně pro</w:t>
      </w:r>
      <w:r>
        <w:rPr>
          <w:spacing w:val="-9"/>
          <w:sz w:val="24"/>
        </w:rPr>
        <w:t> </w:t>
      </w:r>
      <w:r>
        <w:rPr>
          <w:sz w:val="24"/>
        </w:rPr>
        <w:t>spirochety.</w:t>
      </w:r>
    </w:p>
    <w:p>
      <w:pPr>
        <w:pStyle w:val="ListParagraph"/>
        <w:numPr>
          <w:ilvl w:val="2"/>
          <w:numId w:val="51"/>
        </w:numPr>
        <w:tabs>
          <w:tab w:pos="1397" w:val="left" w:leader="none"/>
        </w:tabs>
        <w:spacing w:line="281" w:lineRule="exact" w:before="0" w:after="0"/>
        <w:ind w:left="1396" w:right="0" w:hanging="361"/>
        <w:jc w:val="left"/>
        <w:rPr>
          <w:rFonts w:ascii="Wingdings" w:hAnsi="Wingdings"/>
          <w:sz w:val="24"/>
        </w:rPr>
      </w:pPr>
      <w:r>
        <w:rPr>
          <w:sz w:val="24"/>
        </w:rPr>
        <w:t>Používá se tekuté médium (tzv. BSK, Barbourova-Stoennerova-Kellyho</w:t>
      </w:r>
      <w:r>
        <w:rPr>
          <w:spacing w:val="-4"/>
          <w:sz w:val="24"/>
        </w:rPr>
        <w:t> </w:t>
      </w:r>
      <w:r>
        <w:rPr>
          <w:sz w:val="24"/>
        </w:rPr>
        <w:t>půda)</w:t>
      </w:r>
    </w:p>
    <w:p>
      <w:pPr>
        <w:pStyle w:val="ListParagraph"/>
        <w:numPr>
          <w:ilvl w:val="1"/>
          <w:numId w:val="51"/>
        </w:numPr>
        <w:tabs>
          <w:tab w:pos="676" w:val="left" w:leader="none"/>
          <w:tab w:pos="677" w:val="left" w:leader="none"/>
        </w:tabs>
        <w:spacing w:line="294" w:lineRule="exact" w:before="1" w:after="0"/>
        <w:ind w:left="676" w:right="0" w:hanging="362"/>
        <w:jc w:val="left"/>
        <w:rPr>
          <w:rFonts w:ascii="Symbol" w:hAnsi="Symbol"/>
          <w:sz w:val="24"/>
        </w:rPr>
      </w:pPr>
      <w:r>
        <w:rPr>
          <w:sz w:val="24"/>
        </w:rPr>
        <w:t>Klinicko-patologické dělení</w:t>
      </w:r>
      <w:r>
        <w:rPr>
          <w:spacing w:val="-1"/>
          <w:sz w:val="24"/>
        </w:rPr>
        <w:t> </w:t>
      </w:r>
      <w:r>
        <w:rPr>
          <w:sz w:val="24"/>
        </w:rPr>
        <w:t>borelií</w:t>
      </w:r>
    </w:p>
    <w:p>
      <w:pPr>
        <w:pStyle w:val="ListParagraph"/>
        <w:numPr>
          <w:ilvl w:val="0"/>
          <w:numId w:val="52"/>
        </w:numPr>
        <w:tabs>
          <w:tab w:pos="1397" w:val="left" w:leader="none"/>
        </w:tabs>
        <w:spacing w:line="288" w:lineRule="exact" w:before="0" w:after="0"/>
        <w:ind w:left="1396" w:right="0" w:hanging="361"/>
        <w:jc w:val="left"/>
        <w:rPr>
          <w:sz w:val="24"/>
        </w:rPr>
      </w:pPr>
      <w:r>
        <w:rPr>
          <w:sz w:val="24"/>
        </w:rPr>
        <w:t>Původci lymeské borreliosy (zkr. „LB“) – B.</w:t>
      </w:r>
      <w:r>
        <w:rPr>
          <w:spacing w:val="-4"/>
          <w:sz w:val="24"/>
        </w:rPr>
        <w:t> </w:t>
      </w:r>
      <w:r>
        <w:rPr>
          <w:sz w:val="24"/>
        </w:rPr>
        <w:t>burgdorferi.</w:t>
      </w:r>
    </w:p>
    <w:p>
      <w:pPr>
        <w:pStyle w:val="ListParagraph"/>
        <w:numPr>
          <w:ilvl w:val="0"/>
          <w:numId w:val="53"/>
        </w:numPr>
        <w:tabs>
          <w:tab w:pos="1396" w:val="left" w:leader="none"/>
          <w:tab w:pos="1397" w:val="left" w:leader="none"/>
        </w:tabs>
        <w:spacing w:line="282" w:lineRule="exact" w:before="0" w:after="0"/>
        <w:ind w:left="1396" w:right="0" w:hanging="361"/>
        <w:jc w:val="left"/>
        <w:rPr>
          <w:sz w:val="24"/>
        </w:rPr>
      </w:pPr>
      <w:r>
        <w:rPr>
          <w:sz w:val="24"/>
        </w:rPr>
        <w:t>○ Přenos (vektory)</w:t>
      </w:r>
      <w:r>
        <w:rPr>
          <w:spacing w:val="-1"/>
          <w:sz w:val="24"/>
        </w:rPr>
        <w:t> </w:t>
      </w:r>
      <w:r>
        <w:rPr>
          <w:sz w:val="24"/>
        </w:rPr>
        <w:t>členovci.</w:t>
      </w:r>
    </w:p>
    <w:p>
      <w:pPr>
        <w:pStyle w:val="ListParagraph"/>
        <w:numPr>
          <w:ilvl w:val="0"/>
          <w:numId w:val="53"/>
        </w:numPr>
        <w:tabs>
          <w:tab w:pos="1396" w:val="left" w:leader="none"/>
          <w:tab w:pos="1397" w:val="left" w:leader="none"/>
        </w:tabs>
        <w:spacing w:line="281" w:lineRule="exact" w:before="0" w:after="0"/>
        <w:ind w:left="1396" w:right="0" w:hanging="361"/>
        <w:jc w:val="left"/>
        <w:rPr>
          <w:sz w:val="24"/>
        </w:rPr>
      </w:pPr>
      <w:r>
        <w:rPr>
          <w:sz w:val="24"/>
        </w:rPr>
        <w:t>V ČR hlavně Ixodes ricinus</w:t>
      </w:r>
      <w:r>
        <w:rPr>
          <w:spacing w:val="-4"/>
          <w:sz w:val="24"/>
        </w:rPr>
        <w:t> </w:t>
      </w:r>
      <w:r>
        <w:rPr>
          <w:sz w:val="24"/>
        </w:rPr>
        <w:t>(klíště).</w:t>
      </w:r>
    </w:p>
    <w:p>
      <w:pPr>
        <w:pStyle w:val="ListParagraph"/>
        <w:numPr>
          <w:ilvl w:val="0"/>
          <w:numId w:val="53"/>
        </w:numPr>
        <w:tabs>
          <w:tab w:pos="1396" w:val="left" w:leader="none"/>
          <w:tab w:pos="1397" w:val="left" w:leader="none"/>
        </w:tabs>
        <w:spacing w:line="282" w:lineRule="exact" w:before="0" w:after="0"/>
        <w:ind w:left="1396" w:right="0" w:hanging="361"/>
        <w:jc w:val="left"/>
        <w:rPr>
          <w:sz w:val="24"/>
        </w:rPr>
      </w:pPr>
      <w:r>
        <w:rPr>
          <w:sz w:val="24"/>
        </w:rPr>
        <w:t>○ Rezervoárem borrelií jsou zvířata (hlavně ptáci a</w:t>
      </w:r>
      <w:r>
        <w:rPr>
          <w:spacing w:val="-6"/>
          <w:sz w:val="24"/>
        </w:rPr>
        <w:t> </w:t>
      </w:r>
      <w:r>
        <w:rPr>
          <w:sz w:val="24"/>
        </w:rPr>
        <w:t>hlodavci).</w:t>
      </w:r>
    </w:p>
    <w:p>
      <w:pPr>
        <w:pStyle w:val="ListParagraph"/>
        <w:numPr>
          <w:ilvl w:val="0"/>
          <w:numId w:val="53"/>
        </w:numPr>
        <w:tabs>
          <w:tab w:pos="1396" w:val="left" w:leader="none"/>
          <w:tab w:pos="1397" w:val="left" w:leader="none"/>
        </w:tabs>
        <w:spacing w:line="282" w:lineRule="exact" w:before="0" w:after="0"/>
        <w:ind w:left="1396" w:right="0" w:hanging="361"/>
        <w:jc w:val="left"/>
        <w:rPr>
          <w:sz w:val="24"/>
        </w:rPr>
      </w:pPr>
      <w:r>
        <w:rPr>
          <w:sz w:val="24"/>
        </w:rPr>
        <w:t>○ Infekce s přírodními</w:t>
      </w:r>
      <w:r>
        <w:rPr>
          <w:spacing w:val="-3"/>
          <w:sz w:val="24"/>
        </w:rPr>
        <w:t> </w:t>
      </w:r>
      <w:r>
        <w:rPr>
          <w:sz w:val="24"/>
        </w:rPr>
        <w:t>ohnisky.</w:t>
      </w:r>
    </w:p>
    <w:p>
      <w:pPr>
        <w:pStyle w:val="ListParagraph"/>
        <w:numPr>
          <w:ilvl w:val="0"/>
          <w:numId w:val="52"/>
        </w:numPr>
        <w:tabs>
          <w:tab w:pos="1397" w:val="left" w:leader="none"/>
        </w:tabs>
        <w:spacing w:line="282" w:lineRule="exact" w:before="0" w:after="0"/>
        <w:ind w:left="1396" w:right="0" w:hanging="361"/>
        <w:jc w:val="left"/>
        <w:rPr>
          <w:sz w:val="24"/>
        </w:rPr>
      </w:pPr>
      <w:r>
        <w:rPr>
          <w:sz w:val="24"/>
        </w:rPr>
        <w:t>Původci</w:t>
      </w:r>
      <w:r>
        <w:rPr>
          <w:spacing w:val="-13"/>
          <w:sz w:val="24"/>
        </w:rPr>
        <w:t> </w:t>
      </w:r>
      <w:r>
        <w:rPr>
          <w:sz w:val="24"/>
        </w:rPr>
        <w:t>návratných</w:t>
      </w:r>
      <w:r>
        <w:rPr>
          <w:spacing w:val="-14"/>
          <w:sz w:val="24"/>
        </w:rPr>
        <w:t> </w:t>
      </w:r>
      <w:r>
        <w:rPr>
          <w:sz w:val="24"/>
        </w:rPr>
        <w:t>horeček</w:t>
      </w:r>
      <w:r>
        <w:rPr>
          <w:spacing w:val="-13"/>
          <w:sz w:val="24"/>
        </w:rPr>
        <w:t> </w:t>
      </w:r>
      <w:r>
        <w:rPr>
          <w:sz w:val="24"/>
        </w:rPr>
        <w:t>(febris</w:t>
      </w:r>
      <w:r>
        <w:rPr>
          <w:spacing w:val="-13"/>
          <w:sz w:val="24"/>
        </w:rPr>
        <w:t> </w:t>
      </w:r>
      <w:r>
        <w:rPr>
          <w:sz w:val="24"/>
        </w:rPr>
        <w:t>recurrens)</w:t>
      </w:r>
      <w:r>
        <w:rPr>
          <w:spacing w:val="-13"/>
          <w:sz w:val="24"/>
        </w:rPr>
        <w:t> </w:t>
      </w:r>
      <w:r>
        <w:rPr>
          <w:sz w:val="24"/>
        </w:rPr>
        <w:t>–</w:t>
      </w:r>
      <w:r>
        <w:rPr>
          <w:spacing w:val="-13"/>
          <w:sz w:val="24"/>
        </w:rPr>
        <w:t> </w:t>
      </w:r>
      <w:r>
        <w:rPr>
          <w:sz w:val="24"/>
        </w:rPr>
        <w:t>B.</w:t>
      </w:r>
      <w:r>
        <w:rPr>
          <w:spacing w:val="-13"/>
          <w:sz w:val="24"/>
        </w:rPr>
        <w:t> </w:t>
      </w:r>
      <w:r>
        <w:rPr>
          <w:sz w:val="24"/>
        </w:rPr>
        <w:t>recurrentis,</w:t>
      </w:r>
      <w:r>
        <w:rPr>
          <w:spacing w:val="-12"/>
          <w:sz w:val="24"/>
        </w:rPr>
        <w:t> </w:t>
      </w:r>
      <w:r>
        <w:rPr>
          <w:sz w:val="24"/>
        </w:rPr>
        <w:t>B.</w:t>
      </w:r>
      <w:r>
        <w:rPr>
          <w:spacing w:val="-13"/>
          <w:sz w:val="24"/>
        </w:rPr>
        <w:t> </w:t>
      </w:r>
      <w:r>
        <w:rPr>
          <w:sz w:val="24"/>
        </w:rPr>
        <w:t>hermsii.</w:t>
      </w:r>
      <w:r>
        <w:rPr>
          <w:spacing w:val="-12"/>
          <w:sz w:val="24"/>
        </w:rPr>
        <w:t> </w:t>
      </w:r>
      <w:r>
        <w:rPr>
          <w:sz w:val="24"/>
        </w:rPr>
        <w:t>(Přenos</w:t>
      </w:r>
    </w:p>
    <w:p>
      <w:pPr>
        <w:pStyle w:val="BodyText"/>
        <w:spacing w:line="276" w:lineRule="exact"/>
        <w:ind w:firstLine="0"/>
      </w:pPr>
      <w:r>
        <w:rPr/>
        <w:t>– veš)</w:t>
      </w:r>
    </w:p>
    <w:p>
      <w:pPr>
        <w:pStyle w:val="ListParagraph"/>
        <w:numPr>
          <w:ilvl w:val="0"/>
          <w:numId w:val="52"/>
        </w:numPr>
        <w:tabs>
          <w:tab w:pos="1397" w:val="left" w:leader="none"/>
        </w:tabs>
        <w:spacing w:line="292" w:lineRule="exact" w:before="0" w:after="0"/>
        <w:ind w:left="1396" w:right="0" w:hanging="361"/>
        <w:jc w:val="left"/>
        <w:rPr>
          <w:sz w:val="24"/>
        </w:rPr>
      </w:pPr>
      <w:r>
        <w:rPr>
          <w:sz w:val="24"/>
        </w:rPr>
        <w:t>Původci podílející se na ulceracích v orofaciální krajině – B.</w:t>
      </w:r>
      <w:r>
        <w:rPr>
          <w:spacing w:val="-5"/>
          <w:sz w:val="24"/>
        </w:rPr>
        <w:t> </w:t>
      </w:r>
      <w:r>
        <w:rPr>
          <w:sz w:val="24"/>
        </w:rPr>
        <w:t>vincenti</w:t>
      </w:r>
    </w:p>
    <w:p>
      <w:pPr>
        <w:pStyle w:val="BodyText"/>
        <w:ind w:left="0" w:firstLine="0"/>
        <w:rPr>
          <w:sz w:val="27"/>
        </w:rPr>
      </w:pPr>
    </w:p>
    <w:p>
      <w:pPr>
        <w:spacing w:before="0"/>
        <w:ind w:left="676" w:right="0" w:firstLine="0"/>
        <w:jc w:val="left"/>
        <w:rPr>
          <w:b/>
          <w:i/>
          <w:sz w:val="24"/>
        </w:rPr>
      </w:pPr>
      <w:r>
        <w:rPr>
          <w:b/>
          <w:i/>
          <w:sz w:val="24"/>
        </w:rPr>
        <w:t>BORRELIA BURGDORFERI</w:t>
      </w:r>
    </w:p>
    <w:p>
      <w:pPr>
        <w:pStyle w:val="ListParagraph"/>
        <w:numPr>
          <w:ilvl w:val="0"/>
          <w:numId w:val="54"/>
        </w:numPr>
        <w:tabs>
          <w:tab w:pos="1396" w:val="left" w:leader="none"/>
          <w:tab w:pos="1397" w:val="left" w:leader="none"/>
        </w:tabs>
        <w:spacing w:line="240" w:lineRule="auto" w:before="1" w:after="0"/>
        <w:ind w:left="1396" w:right="0" w:hanging="361"/>
        <w:jc w:val="left"/>
        <w:rPr>
          <w:sz w:val="24"/>
        </w:rPr>
      </w:pPr>
      <w:r>
        <w:rPr>
          <w:sz w:val="24"/>
        </w:rPr>
        <w:t>Původci lymeské</w:t>
      </w:r>
      <w:r>
        <w:rPr>
          <w:spacing w:val="-2"/>
          <w:sz w:val="24"/>
        </w:rPr>
        <w:t> </w:t>
      </w:r>
      <w:r>
        <w:rPr>
          <w:sz w:val="24"/>
        </w:rPr>
        <w:t>borreliosy</w:t>
      </w:r>
    </w:p>
    <w:p>
      <w:pPr>
        <w:pStyle w:val="ListParagraph"/>
        <w:numPr>
          <w:ilvl w:val="0"/>
          <w:numId w:val="54"/>
        </w:numPr>
        <w:tabs>
          <w:tab w:pos="1396" w:val="left" w:leader="none"/>
          <w:tab w:pos="1397" w:val="left" w:leader="none"/>
          <w:tab w:pos="2434" w:val="left" w:leader="none"/>
          <w:tab w:pos="3832" w:val="left" w:leader="none"/>
          <w:tab w:pos="4624" w:val="left" w:leader="none"/>
          <w:tab w:pos="5220" w:val="left" w:leader="none"/>
          <w:tab w:pos="5541" w:val="left" w:leader="none"/>
          <w:tab w:pos="6649" w:val="left" w:leader="none"/>
          <w:tab w:pos="7611" w:val="left" w:leader="none"/>
          <w:tab w:pos="9115" w:val="left" w:leader="none"/>
        </w:tabs>
        <w:spacing w:line="294" w:lineRule="exact" w:before="0" w:after="0"/>
        <w:ind w:left="1396" w:right="0" w:hanging="361"/>
        <w:jc w:val="left"/>
        <w:rPr>
          <w:sz w:val="24"/>
        </w:rPr>
      </w:pPr>
      <w:r>
        <w:rPr>
          <w:sz w:val="24"/>
        </w:rPr>
        <w:t>Borrelia</w:t>
        <w:tab/>
        <w:t>burgdorferi</w:t>
        <w:tab/>
        <w:t>sensu</w:t>
        <w:tab/>
        <w:t>lato</w:t>
        <w:tab/>
        <w:t>–</w:t>
        <w:tab/>
        <w:t>zahrnuje</w:t>
        <w:tab/>
        <w:t>několik</w:t>
        <w:tab/>
        <w:t>genomových</w:t>
        <w:tab/>
        <w:t>druhů</w:t>
      </w:r>
    </w:p>
    <w:p>
      <w:pPr>
        <w:pStyle w:val="BodyText"/>
        <w:spacing w:line="281" w:lineRule="exact"/>
        <w:ind w:firstLine="0"/>
      </w:pPr>
      <w:r>
        <w:rPr/>
        <w:t>(genomospecies).</w:t>
      </w:r>
    </w:p>
    <w:p>
      <w:pPr>
        <w:pStyle w:val="ListParagraph"/>
        <w:numPr>
          <w:ilvl w:val="0"/>
          <w:numId w:val="54"/>
        </w:numPr>
        <w:tabs>
          <w:tab w:pos="1396" w:val="left" w:leader="none"/>
          <w:tab w:pos="1397" w:val="left" w:leader="none"/>
        </w:tabs>
        <w:spacing w:line="240" w:lineRule="auto" w:before="1" w:after="0"/>
        <w:ind w:left="1396" w:right="0" w:hanging="361"/>
        <w:jc w:val="left"/>
        <w:rPr>
          <w:sz w:val="24"/>
        </w:rPr>
      </w:pPr>
      <w:r>
        <w:rPr>
          <w:sz w:val="24"/>
        </w:rPr>
        <w:t>B. burgdorferi sensu stricto – celosvětově nejčastější původce</w:t>
      </w:r>
      <w:r>
        <w:rPr>
          <w:spacing w:val="-7"/>
          <w:sz w:val="24"/>
        </w:rPr>
        <w:t> </w:t>
      </w:r>
      <w:r>
        <w:rPr>
          <w:sz w:val="24"/>
        </w:rPr>
        <w:t>LB.</w:t>
      </w:r>
    </w:p>
    <w:p>
      <w:pPr>
        <w:pStyle w:val="ListParagraph"/>
        <w:numPr>
          <w:ilvl w:val="0"/>
          <w:numId w:val="54"/>
        </w:numPr>
        <w:tabs>
          <w:tab w:pos="1396" w:val="left" w:leader="none"/>
          <w:tab w:pos="1397" w:val="left" w:leader="none"/>
        </w:tabs>
        <w:spacing w:line="294" w:lineRule="exact" w:before="1" w:after="0"/>
        <w:ind w:left="1396" w:right="0" w:hanging="361"/>
        <w:jc w:val="left"/>
        <w:rPr>
          <w:sz w:val="24"/>
        </w:rPr>
      </w:pPr>
      <w:r>
        <w:rPr>
          <w:sz w:val="24"/>
        </w:rPr>
        <w:t>Nejvýznamněji se vyskytuje: USA a Z</w:t>
      </w:r>
      <w:r>
        <w:rPr>
          <w:spacing w:val="-3"/>
          <w:sz w:val="24"/>
        </w:rPr>
        <w:t> </w:t>
      </w:r>
      <w:r>
        <w:rPr>
          <w:sz w:val="24"/>
        </w:rPr>
        <w:t>Evropa.</w:t>
      </w:r>
    </w:p>
    <w:p>
      <w:pPr>
        <w:pStyle w:val="ListParagraph"/>
        <w:numPr>
          <w:ilvl w:val="0"/>
          <w:numId w:val="54"/>
        </w:numPr>
        <w:tabs>
          <w:tab w:pos="1396" w:val="left" w:leader="none"/>
          <w:tab w:pos="1397" w:val="left" w:leader="none"/>
        </w:tabs>
        <w:spacing w:line="294" w:lineRule="exact" w:before="0" w:after="0"/>
        <w:ind w:left="1396" w:right="0" w:hanging="361"/>
        <w:jc w:val="left"/>
        <w:rPr>
          <w:sz w:val="24"/>
        </w:rPr>
      </w:pPr>
      <w:r>
        <w:rPr>
          <w:sz w:val="24"/>
        </w:rPr>
        <w:t>Klinicky – především postižení kloubů a</w:t>
      </w:r>
      <w:r>
        <w:rPr>
          <w:spacing w:val="-6"/>
          <w:sz w:val="24"/>
        </w:rPr>
        <w:t> </w:t>
      </w:r>
      <w:r>
        <w:rPr>
          <w:sz w:val="24"/>
        </w:rPr>
        <w:t>myokardu.</w:t>
      </w:r>
    </w:p>
    <w:p>
      <w:pPr>
        <w:pStyle w:val="ListParagraph"/>
        <w:numPr>
          <w:ilvl w:val="0"/>
          <w:numId w:val="54"/>
        </w:numPr>
        <w:tabs>
          <w:tab w:pos="1396" w:val="left" w:leader="none"/>
          <w:tab w:pos="1397" w:val="left" w:leader="none"/>
        </w:tabs>
        <w:spacing w:line="240" w:lineRule="auto" w:before="0" w:after="0"/>
        <w:ind w:left="1396" w:right="0" w:hanging="361"/>
        <w:jc w:val="left"/>
        <w:rPr>
          <w:sz w:val="24"/>
        </w:rPr>
      </w:pPr>
      <w:r>
        <w:rPr>
          <w:sz w:val="24"/>
        </w:rPr>
        <w:t>Avšak v ČR nejčastěji – B. afzelii a B. garinii (význam ve volbě Ag v</w:t>
      </w:r>
      <w:r>
        <w:rPr>
          <w:spacing w:val="-11"/>
          <w:sz w:val="24"/>
        </w:rPr>
        <w:t> </w:t>
      </w:r>
      <w:r>
        <w:rPr>
          <w:sz w:val="24"/>
        </w:rPr>
        <w:t>dg.).</w:t>
      </w:r>
    </w:p>
    <w:p>
      <w:pPr>
        <w:pStyle w:val="ListParagraph"/>
        <w:numPr>
          <w:ilvl w:val="0"/>
          <w:numId w:val="54"/>
        </w:numPr>
        <w:tabs>
          <w:tab w:pos="1396" w:val="left" w:leader="none"/>
          <w:tab w:pos="1397" w:val="left" w:leader="none"/>
        </w:tabs>
        <w:spacing w:line="240" w:lineRule="auto" w:before="1" w:after="0"/>
        <w:ind w:left="1396" w:right="0" w:hanging="361"/>
        <w:jc w:val="left"/>
        <w:rPr>
          <w:sz w:val="24"/>
        </w:rPr>
      </w:pPr>
      <w:r>
        <w:rPr>
          <w:sz w:val="24"/>
        </w:rPr>
        <w:t>Nejvýznamněji se vyskytuje:</w:t>
      </w:r>
      <w:r>
        <w:rPr>
          <w:spacing w:val="-1"/>
          <w:sz w:val="24"/>
        </w:rPr>
        <w:t> </w:t>
      </w:r>
      <w:r>
        <w:rPr>
          <w:sz w:val="24"/>
        </w:rPr>
        <w:t>Evropa.</w:t>
      </w:r>
    </w:p>
    <w:p>
      <w:pPr>
        <w:pStyle w:val="ListParagraph"/>
        <w:numPr>
          <w:ilvl w:val="0"/>
          <w:numId w:val="54"/>
        </w:numPr>
        <w:tabs>
          <w:tab w:pos="1396" w:val="left" w:leader="none"/>
          <w:tab w:pos="1397" w:val="left" w:leader="none"/>
        </w:tabs>
        <w:spacing w:line="294" w:lineRule="exact" w:before="1" w:after="0"/>
        <w:ind w:left="1396" w:right="0" w:hanging="361"/>
        <w:jc w:val="left"/>
        <w:rPr>
          <w:sz w:val="24"/>
        </w:rPr>
      </w:pPr>
      <w:r>
        <w:rPr>
          <w:sz w:val="24"/>
        </w:rPr>
        <w:t>B. afzelii: Častěji v klíšťatech na hlodavcích, má bližší vztah ke kožním</w:t>
      </w:r>
      <w:r>
        <w:rPr>
          <w:spacing w:val="-12"/>
          <w:sz w:val="24"/>
        </w:rPr>
        <w:t> </w:t>
      </w:r>
      <w:r>
        <w:rPr>
          <w:sz w:val="24"/>
        </w:rPr>
        <w:t>projevům.</w:t>
      </w:r>
    </w:p>
    <w:p>
      <w:pPr>
        <w:pStyle w:val="ListParagraph"/>
        <w:numPr>
          <w:ilvl w:val="0"/>
          <w:numId w:val="54"/>
        </w:numPr>
        <w:tabs>
          <w:tab w:pos="1396" w:val="left" w:leader="none"/>
          <w:tab w:pos="1397" w:val="left" w:leader="none"/>
        </w:tabs>
        <w:spacing w:line="293" w:lineRule="exact" w:before="0" w:after="0"/>
        <w:ind w:left="1396" w:right="0" w:hanging="361"/>
        <w:jc w:val="left"/>
        <w:rPr>
          <w:sz w:val="24"/>
        </w:rPr>
      </w:pPr>
      <w:r>
        <w:rPr>
          <w:sz w:val="24"/>
        </w:rPr>
        <w:t>B.</w:t>
      </w:r>
      <w:r>
        <w:rPr>
          <w:spacing w:val="10"/>
          <w:sz w:val="24"/>
        </w:rPr>
        <w:t> </w:t>
      </w:r>
      <w:r>
        <w:rPr>
          <w:sz w:val="24"/>
        </w:rPr>
        <w:t>garinii:</w:t>
      </w:r>
      <w:r>
        <w:rPr>
          <w:spacing w:val="10"/>
          <w:sz w:val="24"/>
        </w:rPr>
        <w:t> </w:t>
      </w:r>
      <w:r>
        <w:rPr>
          <w:sz w:val="24"/>
        </w:rPr>
        <w:t>Častěji</w:t>
      </w:r>
      <w:r>
        <w:rPr>
          <w:spacing w:val="11"/>
          <w:sz w:val="24"/>
        </w:rPr>
        <w:t> </w:t>
      </w:r>
      <w:r>
        <w:rPr>
          <w:sz w:val="24"/>
        </w:rPr>
        <w:t>v</w:t>
      </w:r>
      <w:r>
        <w:rPr>
          <w:spacing w:val="9"/>
          <w:sz w:val="24"/>
        </w:rPr>
        <w:t> </w:t>
      </w:r>
      <w:r>
        <w:rPr>
          <w:sz w:val="24"/>
        </w:rPr>
        <w:t>klíšťatech</w:t>
      </w:r>
      <w:r>
        <w:rPr>
          <w:spacing w:val="10"/>
          <w:sz w:val="24"/>
        </w:rPr>
        <w:t> </w:t>
      </w:r>
      <w:r>
        <w:rPr>
          <w:sz w:val="24"/>
        </w:rPr>
        <w:t>u</w:t>
      </w:r>
      <w:r>
        <w:rPr>
          <w:spacing w:val="10"/>
          <w:sz w:val="24"/>
        </w:rPr>
        <w:t> </w:t>
      </w:r>
      <w:r>
        <w:rPr>
          <w:sz w:val="24"/>
        </w:rPr>
        <w:t>ptáků,</w:t>
      </w:r>
      <w:r>
        <w:rPr>
          <w:spacing w:val="11"/>
          <w:sz w:val="24"/>
        </w:rPr>
        <w:t> </w:t>
      </w:r>
      <w:r>
        <w:rPr>
          <w:sz w:val="24"/>
        </w:rPr>
        <w:t>klinicky</w:t>
      </w:r>
      <w:r>
        <w:rPr>
          <w:spacing w:val="10"/>
          <w:sz w:val="24"/>
        </w:rPr>
        <w:t> </w:t>
      </w:r>
      <w:r>
        <w:rPr>
          <w:sz w:val="24"/>
        </w:rPr>
        <w:t>–</w:t>
      </w:r>
      <w:r>
        <w:rPr>
          <w:spacing w:val="10"/>
          <w:sz w:val="24"/>
        </w:rPr>
        <w:t> </w:t>
      </w:r>
      <w:r>
        <w:rPr>
          <w:sz w:val="24"/>
        </w:rPr>
        <w:t>více</w:t>
      </w:r>
      <w:r>
        <w:rPr>
          <w:spacing w:val="11"/>
          <w:sz w:val="24"/>
        </w:rPr>
        <w:t> </w:t>
      </w:r>
      <w:r>
        <w:rPr>
          <w:sz w:val="24"/>
        </w:rPr>
        <w:t>se</w:t>
      </w:r>
      <w:r>
        <w:rPr>
          <w:spacing w:val="11"/>
          <w:sz w:val="24"/>
        </w:rPr>
        <w:t> </w:t>
      </w:r>
      <w:r>
        <w:rPr>
          <w:sz w:val="24"/>
        </w:rPr>
        <w:t>manifestují</w:t>
      </w:r>
      <w:r>
        <w:rPr>
          <w:spacing w:val="11"/>
          <w:sz w:val="24"/>
        </w:rPr>
        <w:t> </w:t>
      </w:r>
      <w:r>
        <w:rPr>
          <w:sz w:val="24"/>
        </w:rPr>
        <w:t>neurologické</w:t>
      </w:r>
    </w:p>
    <w:p>
      <w:pPr>
        <w:pStyle w:val="BodyText"/>
        <w:spacing w:line="281" w:lineRule="exact"/>
        <w:ind w:firstLine="0"/>
      </w:pPr>
      <w:r>
        <w:rPr/>
        <w:t>poruchy.</w:t>
      </w:r>
    </w:p>
    <w:p>
      <w:pPr>
        <w:pStyle w:val="BodyText"/>
        <w:spacing w:before="1"/>
        <w:ind w:left="0" w:firstLine="0"/>
      </w:pPr>
    </w:p>
    <w:p>
      <w:pPr>
        <w:spacing w:before="0"/>
        <w:ind w:left="676" w:right="0" w:firstLine="0"/>
        <w:jc w:val="left"/>
        <w:rPr>
          <w:b/>
          <w:sz w:val="24"/>
        </w:rPr>
      </w:pPr>
      <w:r>
        <w:rPr>
          <w:b/>
          <w:sz w:val="24"/>
        </w:rPr>
        <w:t>LYMENSKÁ BORRELIOSA</w:t>
      </w:r>
    </w:p>
    <w:p>
      <w:pPr>
        <w:pStyle w:val="ListParagraph"/>
        <w:numPr>
          <w:ilvl w:val="0"/>
          <w:numId w:val="54"/>
        </w:numPr>
        <w:tabs>
          <w:tab w:pos="1396" w:val="left" w:leader="none"/>
          <w:tab w:pos="1397" w:val="left" w:leader="none"/>
        </w:tabs>
        <w:spacing w:line="294" w:lineRule="exact" w:before="1" w:after="0"/>
        <w:ind w:left="1396" w:right="0" w:hanging="361"/>
        <w:jc w:val="left"/>
        <w:rPr>
          <w:sz w:val="24"/>
        </w:rPr>
      </w:pPr>
      <w:r>
        <w:rPr>
          <w:sz w:val="24"/>
        </w:rPr>
        <w:t>Probíhá ve fázích (podobně jako u syfilis) – časné lokalizované,</w:t>
      </w:r>
      <w:r>
        <w:rPr>
          <w:spacing w:val="21"/>
          <w:sz w:val="24"/>
        </w:rPr>
        <w:t> </w:t>
      </w:r>
      <w:r>
        <w:rPr>
          <w:sz w:val="24"/>
        </w:rPr>
        <w:t>časné</w:t>
      </w:r>
    </w:p>
    <w:p>
      <w:pPr>
        <w:pStyle w:val="BodyText"/>
        <w:spacing w:line="281" w:lineRule="exact"/>
        <w:ind w:firstLine="0"/>
      </w:pPr>
      <w:r>
        <w:rPr/>
        <w:t>disseminované a pozdní stadium</w:t>
      </w:r>
    </w:p>
    <w:p>
      <w:pPr>
        <w:pStyle w:val="ListParagraph"/>
        <w:numPr>
          <w:ilvl w:val="0"/>
          <w:numId w:val="54"/>
        </w:numPr>
        <w:tabs>
          <w:tab w:pos="1396" w:val="left" w:leader="none"/>
          <w:tab w:pos="1397" w:val="left" w:leader="none"/>
        </w:tabs>
        <w:spacing w:line="240" w:lineRule="auto" w:before="0" w:after="0"/>
        <w:ind w:left="1396" w:right="1378" w:hanging="360"/>
        <w:jc w:val="left"/>
        <w:rPr>
          <w:sz w:val="24"/>
        </w:rPr>
      </w:pPr>
      <w:r>
        <w:rPr>
          <w:sz w:val="24"/>
        </w:rPr>
        <w:t>Projevy infekce jsou dosti rozmanité – kožní, neurologické, interní, psychiatrické. Mohou být</w:t>
      </w:r>
      <w:r>
        <w:rPr>
          <w:spacing w:val="-3"/>
          <w:sz w:val="24"/>
        </w:rPr>
        <w:t> </w:t>
      </w:r>
      <w:r>
        <w:rPr>
          <w:sz w:val="24"/>
        </w:rPr>
        <w:t>nespecifické.</w:t>
      </w:r>
    </w:p>
    <w:p>
      <w:pPr>
        <w:pStyle w:val="ListParagraph"/>
        <w:numPr>
          <w:ilvl w:val="0"/>
          <w:numId w:val="54"/>
        </w:numPr>
        <w:tabs>
          <w:tab w:pos="1396" w:val="left" w:leader="none"/>
          <w:tab w:pos="1397" w:val="left" w:leader="none"/>
        </w:tabs>
        <w:spacing w:line="240" w:lineRule="auto" w:before="1" w:after="0"/>
        <w:ind w:left="1396" w:right="1372" w:hanging="360"/>
        <w:jc w:val="left"/>
        <w:rPr>
          <w:b/>
          <w:sz w:val="24"/>
        </w:rPr>
      </w:pPr>
      <w:r>
        <w:rPr>
          <w:sz w:val="24"/>
        </w:rPr>
        <w:t>Vektorem je klíště. Typická kožní manifestace v místě přisátí klíštěte – </w:t>
      </w:r>
      <w:r>
        <w:rPr>
          <w:b/>
          <w:sz w:val="24"/>
        </w:rPr>
        <w:t>Erythema migrans</w:t>
      </w:r>
    </w:p>
    <w:p>
      <w:pPr>
        <w:pStyle w:val="BodyText"/>
        <w:spacing w:before="10"/>
        <w:ind w:left="0" w:firstLine="0"/>
        <w:rPr>
          <w:b/>
          <w:sz w:val="23"/>
        </w:rPr>
      </w:pPr>
    </w:p>
    <w:p>
      <w:pPr>
        <w:spacing w:before="0"/>
        <w:ind w:left="676" w:right="0" w:firstLine="0"/>
        <w:jc w:val="left"/>
        <w:rPr>
          <w:b/>
          <w:sz w:val="24"/>
        </w:rPr>
      </w:pPr>
      <w:r>
        <w:rPr>
          <w:b/>
          <w:sz w:val="24"/>
        </w:rPr>
        <w:t>Časné lokalizované stadium</w:t>
      </w:r>
      <w:r>
        <w:rPr>
          <w:b/>
          <w:spacing w:val="-17"/>
          <w:sz w:val="24"/>
        </w:rPr>
        <w:t> </w:t>
      </w:r>
      <w:r>
        <w:rPr>
          <w:b/>
          <w:sz w:val="24"/>
        </w:rPr>
        <w:t>(dny)</w:t>
      </w:r>
    </w:p>
    <w:p>
      <w:pPr>
        <w:pStyle w:val="ListParagraph"/>
        <w:numPr>
          <w:ilvl w:val="0"/>
          <w:numId w:val="54"/>
        </w:numPr>
        <w:tabs>
          <w:tab w:pos="1396" w:val="left" w:leader="none"/>
          <w:tab w:pos="1397" w:val="left" w:leader="none"/>
        </w:tabs>
        <w:spacing w:line="240" w:lineRule="auto" w:before="0" w:after="0"/>
        <w:ind w:left="1396" w:right="0" w:hanging="361"/>
        <w:jc w:val="left"/>
        <w:rPr>
          <w:sz w:val="24"/>
        </w:rPr>
      </w:pPr>
      <w:r>
        <w:rPr>
          <w:sz w:val="24"/>
        </w:rPr>
        <w:t>Přenos na člověka – infikované klíště. (Pozn.: není možný přenos</w:t>
      </w:r>
      <w:r>
        <w:rPr>
          <w:spacing w:val="-12"/>
          <w:sz w:val="24"/>
        </w:rPr>
        <w:t> </w:t>
      </w:r>
      <w:r>
        <w:rPr>
          <w:sz w:val="24"/>
        </w:rPr>
        <w:t>interhumánní)</w:t>
      </w:r>
    </w:p>
    <w:p>
      <w:pPr>
        <w:spacing w:after="0" w:line="240" w:lineRule="auto"/>
        <w:jc w:val="left"/>
        <w:rPr>
          <w:sz w:val="24"/>
        </w:rPr>
        <w:sectPr>
          <w:pgSz w:w="11910" w:h="16840"/>
          <w:pgMar w:top="1580" w:bottom="280" w:left="740" w:right="40"/>
        </w:sectPr>
      </w:pPr>
    </w:p>
    <w:p>
      <w:pPr>
        <w:pStyle w:val="ListParagraph"/>
        <w:numPr>
          <w:ilvl w:val="0"/>
          <w:numId w:val="54"/>
        </w:numPr>
        <w:tabs>
          <w:tab w:pos="1397" w:val="left" w:leader="none"/>
        </w:tabs>
        <w:spacing w:line="240" w:lineRule="auto" w:before="79" w:after="0"/>
        <w:ind w:left="1396" w:right="1377" w:hanging="360"/>
        <w:jc w:val="both"/>
        <w:rPr>
          <w:sz w:val="24"/>
        </w:rPr>
      </w:pPr>
      <w:r>
        <w:rPr>
          <w:sz w:val="24"/>
        </w:rPr>
        <w:t>Množení</w:t>
      </w:r>
      <w:r>
        <w:rPr>
          <w:spacing w:val="-15"/>
          <w:sz w:val="24"/>
        </w:rPr>
        <w:t> </w:t>
      </w:r>
      <w:r>
        <w:rPr>
          <w:sz w:val="24"/>
        </w:rPr>
        <w:t>v</w:t>
      </w:r>
      <w:r>
        <w:rPr>
          <w:spacing w:val="-15"/>
          <w:sz w:val="24"/>
        </w:rPr>
        <w:t> </w:t>
      </w:r>
      <w:r>
        <w:rPr>
          <w:sz w:val="24"/>
        </w:rPr>
        <w:t>kůži,</w:t>
      </w:r>
      <w:r>
        <w:rPr>
          <w:spacing w:val="-14"/>
          <w:sz w:val="24"/>
        </w:rPr>
        <w:t> </w:t>
      </w:r>
      <w:r>
        <w:rPr>
          <w:sz w:val="24"/>
        </w:rPr>
        <w:t>které</w:t>
      </w:r>
      <w:r>
        <w:rPr>
          <w:spacing w:val="-15"/>
          <w:sz w:val="24"/>
        </w:rPr>
        <w:t> </w:t>
      </w:r>
      <w:r>
        <w:rPr>
          <w:sz w:val="24"/>
        </w:rPr>
        <w:t>se</w:t>
      </w:r>
      <w:r>
        <w:rPr>
          <w:spacing w:val="-12"/>
          <w:sz w:val="24"/>
        </w:rPr>
        <w:t> </w:t>
      </w:r>
      <w:r>
        <w:rPr>
          <w:sz w:val="24"/>
        </w:rPr>
        <w:t>někdy</w:t>
      </w:r>
      <w:r>
        <w:rPr>
          <w:spacing w:val="-16"/>
          <w:sz w:val="24"/>
        </w:rPr>
        <w:t> </w:t>
      </w:r>
      <w:r>
        <w:rPr>
          <w:sz w:val="24"/>
        </w:rPr>
        <w:t>projeví</w:t>
      </w:r>
      <w:r>
        <w:rPr>
          <w:spacing w:val="-14"/>
          <w:sz w:val="24"/>
        </w:rPr>
        <w:t> </w:t>
      </w:r>
      <w:r>
        <w:rPr>
          <w:sz w:val="24"/>
        </w:rPr>
        <w:t>jako</w:t>
      </w:r>
      <w:r>
        <w:rPr>
          <w:spacing w:val="-13"/>
          <w:sz w:val="24"/>
        </w:rPr>
        <w:t> </w:t>
      </w:r>
      <w:r>
        <w:rPr>
          <w:sz w:val="24"/>
        </w:rPr>
        <w:t>–</w:t>
      </w:r>
      <w:r>
        <w:rPr>
          <w:spacing w:val="-15"/>
          <w:sz w:val="24"/>
        </w:rPr>
        <w:t> </w:t>
      </w:r>
      <w:r>
        <w:rPr>
          <w:sz w:val="24"/>
        </w:rPr>
        <w:t>Erythema</w:t>
      </w:r>
      <w:r>
        <w:rPr>
          <w:spacing w:val="-15"/>
          <w:sz w:val="24"/>
        </w:rPr>
        <w:t> </w:t>
      </w:r>
      <w:r>
        <w:rPr>
          <w:sz w:val="24"/>
        </w:rPr>
        <w:t>migrans</w:t>
      </w:r>
      <w:r>
        <w:rPr>
          <w:spacing w:val="-14"/>
          <w:sz w:val="24"/>
        </w:rPr>
        <w:t> </w:t>
      </w:r>
      <w:r>
        <w:rPr>
          <w:sz w:val="24"/>
        </w:rPr>
        <w:t>(akutní</w:t>
      </w:r>
      <w:r>
        <w:rPr>
          <w:spacing w:val="-12"/>
          <w:sz w:val="24"/>
        </w:rPr>
        <w:t> </w:t>
      </w:r>
      <w:r>
        <w:rPr>
          <w:sz w:val="24"/>
        </w:rPr>
        <w:t>erytémové onemocnění s celkovými příznaky) „Migrans“ (může se rozšiřovat, tvořit další ložiska)</w:t>
      </w:r>
    </w:p>
    <w:p>
      <w:pPr>
        <w:pStyle w:val="ListParagraph"/>
        <w:numPr>
          <w:ilvl w:val="0"/>
          <w:numId w:val="54"/>
        </w:numPr>
        <w:tabs>
          <w:tab w:pos="1397" w:val="left" w:leader="none"/>
        </w:tabs>
        <w:spacing w:line="294" w:lineRule="exact" w:before="0" w:after="0"/>
        <w:ind w:left="1396" w:right="0" w:hanging="361"/>
        <w:jc w:val="both"/>
        <w:rPr>
          <w:sz w:val="24"/>
        </w:rPr>
      </w:pPr>
      <w:r>
        <w:rPr>
          <w:sz w:val="24"/>
        </w:rPr>
        <w:t>Má minimálně 5 cm, objeví se za 3-30 dnů, vzdálená</w:t>
      </w:r>
      <w:r>
        <w:rPr>
          <w:spacing w:val="-7"/>
          <w:sz w:val="24"/>
        </w:rPr>
        <w:t> </w:t>
      </w:r>
      <w:r>
        <w:rPr>
          <w:sz w:val="24"/>
        </w:rPr>
        <w:t>ložiska.</w:t>
      </w:r>
    </w:p>
    <w:p>
      <w:pPr>
        <w:pStyle w:val="ListParagraph"/>
        <w:numPr>
          <w:ilvl w:val="0"/>
          <w:numId w:val="54"/>
        </w:numPr>
        <w:tabs>
          <w:tab w:pos="1397" w:val="left" w:leader="none"/>
        </w:tabs>
        <w:spacing w:line="240" w:lineRule="auto" w:before="0" w:after="0"/>
        <w:ind w:left="1396" w:right="1379" w:hanging="360"/>
        <w:jc w:val="both"/>
        <w:rPr>
          <w:sz w:val="24"/>
        </w:rPr>
      </w:pPr>
      <w:r>
        <w:rPr>
          <w:sz w:val="24"/>
        </w:rPr>
        <w:t>Nespecifické příznaky: Bolest hlavy, zvýšená teplota, nechutenství, únava, bolest svalů, kloubů,</w:t>
      </w:r>
      <w:r>
        <w:rPr>
          <w:spacing w:val="-1"/>
          <w:sz w:val="24"/>
        </w:rPr>
        <w:t> </w:t>
      </w:r>
      <w:r>
        <w:rPr>
          <w:sz w:val="24"/>
        </w:rPr>
        <w:t>lymfadenitida.</w:t>
      </w:r>
    </w:p>
    <w:p>
      <w:pPr>
        <w:pStyle w:val="ListParagraph"/>
        <w:numPr>
          <w:ilvl w:val="0"/>
          <w:numId w:val="54"/>
        </w:numPr>
        <w:tabs>
          <w:tab w:pos="1397" w:val="left" w:leader="none"/>
        </w:tabs>
        <w:spacing w:line="240" w:lineRule="auto" w:before="0" w:after="0"/>
        <w:ind w:left="1396" w:right="1378" w:hanging="360"/>
        <w:jc w:val="both"/>
        <w:rPr>
          <w:sz w:val="24"/>
        </w:rPr>
      </w:pPr>
      <w:r>
        <w:rPr>
          <w:sz w:val="24"/>
        </w:rPr>
        <w:t>Problém</w:t>
      </w:r>
      <w:r>
        <w:rPr>
          <w:spacing w:val="-10"/>
          <w:sz w:val="24"/>
        </w:rPr>
        <w:t> </w:t>
      </w:r>
      <w:r>
        <w:rPr>
          <w:sz w:val="24"/>
        </w:rPr>
        <w:t>s</w:t>
      </w:r>
      <w:r>
        <w:rPr>
          <w:spacing w:val="-9"/>
          <w:sz w:val="24"/>
        </w:rPr>
        <w:t> </w:t>
      </w:r>
      <w:r>
        <w:rPr>
          <w:sz w:val="24"/>
        </w:rPr>
        <w:t>diagnostikou</w:t>
      </w:r>
      <w:r>
        <w:rPr>
          <w:spacing w:val="-8"/>
          <w:sz w:val="24"/>
        </w:rPr>
        <w:t> </w:t>
      </w:r>
      <w:r>
        <w:rPr>
          <w:sz w:val="24"/>
        </w:rPr>
        <w:t>časného</w:t>
      </w:r>
      <w:r>
        <w:rPr>
          <w:spacing w:val="-9"/>
          <w:sz w:val="24"/>
        </w:rPr>
        <w:t> </w:t>
      </w:r>
      <w:r>
        <w:rPr>
          <w:sz w:val="24"/>
        </w:rPr>
        <w:t>stádia</w:t>
      </w:r>
      <w:r>
        <w:rPr>
          <w:spacing w:val="-9"/>
          <w:sz w:val="24"/>
        </w:rPr>
        <w:t> </w:t>
      </w:r>
      <w:r>
        <w:rPr>
          <w:sz w:val="24"/>
        </w:rPr>
        <w:t>mohou</w:t>
      </w:r>
      <w:r>
        <w:rPr>
          <w:spacing w:val="-9"/>
          <w:sz w:val="24"/>
        </w:rPr>
        <w:t> </w:t>
      </w:r>
      <w:r>
        <w:rPr>
          <w:sz w:val="24"/>
        </w:rPr>
        <w:t>být:</w:t>
      </w:r>
      <w:r>
        <w:rPr>
          <w:spacing w:val="-10"/>
          <w:sz w:val="24"/>
        </w:rPr>
        <w:t> </w:t>
      </w:r>
      <w:r>
        <w:rPr>
          <w:sz w:val="24"/>
        </w:rPr>
        <w:t>Neobjeví</w:t>
      </w:r>
      <w:r>
        <w:rPr>
          <w:spacing w:val="-9"/>
          <w:sz w:val="24"/>
        </w:rPr>
        <w:t> </w:t>
      </w:r>
      <w:r>
        <w:rPr>
          <w:sz w:val="24"/>
        </w:rPr>
        <w:t>se</w:t>
      </w:r>
      <w:r>
        <w:rPr>
          <w:spacing w:val="-9"/>
          <w:sz w:val="24"/>
        </w:rPr>
        <w:t> </w:t>
      </w:r>
      <w:r>
        <w:rPr>
          <w:sz w:val="24"/>
        </w:rPr>
        <w:t>erythema</w:t>
      </w:r>
      <w:r>
        <w:rPr>
          <w:spacing w:val="-8"/>
          <w:sz w:val="24"/>
        </w:rPr>
        <w:t> </w:t>
      </w:r>
      <w:r>
        <w:rPr>
          <w:sz w:val="24"/>
        </w:rPr>
        <w:t>migrans, Nespecifické příznaky, Člověk si nevšimne klíštěte – stadium malé nymfy saje krátce.</w:t>
      </w:r>
    </w:p>
    <w:p>
      <w:pPr>
        <w:pStyle w:val="BodyText"/>
        <w:ind w:left="0" w:firstLine="0"/>
      </w:pPr>
    </w:p>
    <w:p>
      <w:pPr>
        <w:spacing w:before="1"/>
        <w:ind w:left="676" w:right="0" w:firstLine="0"/>
        <w:jc w:val="left"/>
        <w:rPr>
          <w:b/>
          <w:sz w:val="24"/>
        </w:rPr>
      </w:pPr>
      <w:r>
        <w:rPr>
          <w:b/>
          <w:sz w:val="24"/>
        </w:rPr>
        <w:t>Časné disseminované stadium (týdny)</w:t>
      </w:r>
    </w:p>
    <w:p>
      <w:pPr>
        <w:pStyle w:val="ListParagraph"/>
        <w:numPr>
          <w:ilvl w:val="0"/>
          <w:numId w:val="54"/>
        </w:numPr>
        <w:tabs>
          <w:tab w:pos="1396" w:val="left" w:leader="none"/>
          <w:tab w:pos="1397" w:val="left" w:leader="none"/>
        </w:tabs>
        <w:spacing w:line="240" w:lineRule="auto" w:before="1" w:after="0"/>
        <w:ind w:left="1396" w:right="0" w:hanging="361"/>
        <w:jc w:val="left"/>
        <w:rPr>
          <w:sz w:val="24"/>
        </w:rPr>
      </w:pPr>
      <w:r>
        <w:rPr>
          <w:sz w:val="24"/>
        </w:rPr>
        <w:t>Po</w:t>
      </w:r>
      <w:r>
        <w:rPr>
          <w:spacing w:val="-1"/>
          <w:sz w:val="24"/>
        </w:rPr>
        <w:t> </w:t>
      </w:r>
      <w:r>
        <w:rPr>
          <w:sz w:val="24"/>
        </w:rPr>
        <w:t>týdnech.</w:t>
      </w:r>
    </w:p>
    <w:p>
      <w:pPr>
        <w:pStyle w:val="ListParagraph"/>
        <w:numPr>
          <w:ilvl w:val="0"/>
          <w:numId w:val="54"/>
        </w:numPr>
        <w:tabs>
          <w:tab w:pos="1396" w:val="left" w:leader="none"/>
          <w:tab w:pos="1397" w:val="left" w:leader="none"/>
        </w:tabs>
        <w:spacing w:line="294" w:lineRule="exact" w:before="0" w:after="0"/>
        <w:ind w:left="1396" w:right="0" w:hanging="361"/>
        <w:jc w:val="left"/>
        <w:rPr>
          <w:sz w:val="24"/>
        </w:rPr>
      </w:pPr>
      <w:r>
        <w:rPr>
          <w:sz w:val="24"/>
        </w:rPr>
        <w:t>Hematogenní diseminace – do</w:t>
      </w:r>
      <w:r>
        <w:rPr>
          <w:spacing w:val="-1"/>
          <w:sz w:val="24"/>
        </w:rPr>
        <w:t> </w:t>
      </w:r>
      <w:r>
        <w:rPr>
          <w:sz w:val="24"/>
        </w:rPr>
        <w:t>orgánů.</w:t>
      </w:r>
    </w:p>
    <w:p>
      <w:pPr>
        <w:pStyle w:val="ListParagraph"/>
        <w:numPr>
          <w:ilvl w:val="0"/>
          <w:numId w:val="54"/>
        </w:numPr>
        <w:tabs>
          <w:tab w:pos="1396" w:val="left" w:leader="none"/>
          <w:tab w:pos="1397" w:val="left" w:leader="none"/>
        </w:tabs>
        <w:spacing w:line="240" w:lineRule="auto" w:before="0" w:after="0"/>
        <w:ind w:left="1396" w:right="1382" w:hanging="360"/>
        <w:jc w:val="left"/>
        <w:rPr>
          <w:sz w:val="24"/>
        </w:rPr>
      </w:pPr>
      <w:r>
        <w:rPr>
          <w:sz w:val="24"/>
        </w:rPr>
        <w:t>Kožní projevy: (borreliový lymfocytom) Kožní onemocnění charakterizované nafialovělými uzlíky a hromaděním lymfocytů. Poměrně</w:t>
      </w:r>
      <w:r>
        <w:rPr>
          <w:spacing w:val="-4"/>
          <w:sz w:val="24"/>
        </w:rPr>
        <w:t> </w:t>
      </w:r>
      <w:r>
        <w:rPr>
          <w:sz w:val="24"/>
        </w:rPr>
        <w:t>vzácné</w:t>
      </w:r>
    </w:p>
    <w:p>
      <w:pPr>
        <w:pStyle w:val="ListParagraph"/>
        <w:numPr>
          <w:ilvl w:val="0"/>
          <w:numId w:val="54"/>
        </w:numPr>
        <w:tabs>
          <w:tab w:pos="1396" w:val="left" w:leader="none"/>
          <w:tab w:pos="1397" w:val="left" w:leader="none"/>
        </w:tabs>
        <w:spacing w:line="240" w:lineRule="auto" w:before="0" w:after="0"/>
        <w:ind w:left="1396" w:right="0" w:hanging="361"/>
        <w:jc w:val="left"/>
        <w:rPr>
          <w:sz w:val="24"/>
        </w:rPr>
      </w:pPr>
      <w:r>
        <w:rPr>
          <w:sz w:val="24"/>
        </w:rPr>
        <w:t>Další projevy jsou – neurologické, revmatologické nebo kardiální</w:t>
      </w:r>
      <w:r>
        <w:rPr>
          <w:spacing w:val="-6"/>
          <w:sz w:val="24"/>
        </w:rPr>
        <w:t> </w:t>
      </w:r>
      <w:r>
        <w:rPr>
          <w:sz w:val="24"/>
        </w:rPr>
        <w:t>projevy.</w:t>
      </w:r>
    </w:p>
    <w:p>
      <w:pPr>
        <w:pStyle w:val="ListParagraph"/>
        <w:numPr>
          <w:ilvl w:val="0"/>
          <w:numId w:val="54"/>
        </w:numPr>
        <w:tabs>
          <w:tab w:pos="1396" w:val="left" w:leader="none"/>
          <w:tab w:pos="1397" w:val="left" w:leader="none"/>
        </w:tabs>
        <w:spacing w:line="240" w:lineRule="auto" w:before="0" w:after="0"/>
        <w:ind w:left="1396" w:right="0" w:hanging="361"/>
        <w:jc w:val="left"/>
        <w:rPr>
          <w:sz w:val="24"/>
        </w:rPr>
      </w:pPr>
      <w:r>
        <w:rPr>
          <w:sz w:val="24"/>
        </w:rPr>
        <w:t>Kolem 1 až 2 měsíců se borrelie totiž dostanou i do mozku, jater či</w:t>
      </w:r>
      <w:r>
        <w:rPr>
          <w:spacing w:val="-16"/>
          <w:sz w:val="24"/>
        </w:rPr>
        <w:t> </w:t>
      </w:r>
      <w:r>
        <w:rPr>
          <w:sz w:val="24"/>
        </w:rPr>
        <w:t>myokardu.</w:t>
      </w:r>
    </w:p>
    <w:p>
      <w:pPr>
        <w:pStyle w:val="ListParagraph"/>
        <w:numPr>
          <w:ilvl w:val="0"/>
          <w:numId w:val="54"/>
        </w:numPr>
        <w:tabs>
          <w:tab w:pos="1396" w:val="left" w:leader="none"/>
          <w:tab w:pos="1397" w:val="left" w:leader="none"/>
        </w:tabs>
        <w:spacing w:line="294" w:lineRule="exact" w:before="1" w:after="0"/>
        <w:ind w:left="1396" w:right="0" w:hanging="361"/>
        <w:jc w:val="left"/>
        <w:rPr>
          <w:sz w:val="24"/>
        </w:rPr>
      </w:pPr>
      <w:r>
        <w:rPr>
          <w:sz w:val="24"/>
        </w:rPr>
        <w:t>Tvorba protilátek v časné</w:t>
      </w:r>
      <w:r>
        <w:rPr>
          <w:spacing w:val="-5"/>
          <w:sz w:val="24"/>
        </w:rPr>
        <w:t> </w:t>
      </w:r>
      <w:r>
        <w:rPr>
          <w:sz w:val="24"/>
        </w:rPr>
        <w:t>fázi:</w:t>
      </w:r>
    </w:p>
    <w:p>
      <w:pPr>
        <w:pStyle w:val="ListParagraph"/>
        <w:numPr>
          <w:ilvl w:val="1"/>
          <w:numId w:val="54"/>
        </w:numPr>
        <w:tabs>
          <w:tab w:pos="2116" w:val="left" w:leader="none"/>
          <w:tab w:pos="2117" w:val="left" w:leader="none"/>
        </w:tabs>
        <w:spacing w:line="286" w:lineRule="exact" w:before="0" w:after="0"/>
        <w:ind w:left="2116" w:right="0" w:hanging="361"/>
        <w:jc w:val="left"/>
        <w:rPr>
          <w:sz w:val="24"/>
        </w:rPr>
      </w:pPr>
      <w:r>
        <w:rPr>
          <w:sz w:val="24"/>
        </w:rPr>
        <w:t>Nejčastěji 3-4.</w:t>
      </w:r>
      <w:r>
        <w:rPr>
          <w:spacing w:val="-1"/>
          <w:sz w:val="24"/>
        </w:rPr>
        <w:t> </w:t>
      </w:r>
      <w:r>
        <w:rPr>
          <w:sz w:val="24"/>
        </w:rPr>
        <w:t>týden.</w:t>
      </w:r>
    </w:p>
    <w:p>
      <w:pPr>
        <w:pStyle w:val="ListParagraph"/>
        <w:numPr>
          <w:ilvl w:val="1"/>
          <w:numId w:val="54"/>
        </w:numPr>
        <w:tabs>
          <w:tab w:pos="2116" w:val="left" w:leader="none"/>
          <w:tab w:pos="2117" w:val="left" w:leader="none"/>
        </w:tabs>
        <w:spacing w:line="282" w:lineRule="exact" w:before="0" w:after="0"/>
        <w:ind w:left="2116" w:right="0" w:hanging="361"/>
        <w:jc w:val="left"/>
        <w:rPr>
          <w:sz w:val="24"/>
        </w:rPr>
      </w:pPr>
      <w:r>
        <w:rPr>
          <w:sz w:val="24"/>
        </w:rPr>
        <w:t>Nejdříve IgM (dočasné, max</w:t>
      </w:r>
      <w:r>
        <w:rPr>
          <w:spacing w:val="-4"/>
          <w:sz w:val="24"/>
        </w:rPr>
        <w:t> </w:t>
      </w:r>
      <w:r>
        <w:rPr>
          <w:sz w:val="24"/>
        </w:rPr>
        <w:t>rok).</w:t>
      </w:r>
    </w:p>
    <w:p>
      <w:pPr>
        <w:pStyle w:val="ListParagraph"/>
        <w:numPr>
          <w:ilvl w:val="1"/>
          <w:numId w:val="54"/>
        </w:numPr>
        <w:tabs>
          <w:tab w:pos="2116" w:val="left" w:leader="none"/>
          <w:tab w:pos="2117" w:val="left" w:leader="none"/>
        </w:tabs>
        <w:spacing w:line="282" w:lineRule="exact" w:before="0" w:after="0"/>
        <w:ind w:left="2116" w:right="0" w:hanging="361"/>
        <w:jc w:val="left"/>
        <w:rPr>
          <w:sz w:val="24"/>
        </w:rPr>
      </w:pPr>
      <w:r>
        <w:rPr>
          <w:sz w:val="24"/>
        </w:rPr>
        <w:t>4-6. týden se objevují IgG (perzistují</w:t>
      </w:r>
      <w:r>
        <w:rPr>
          <w:spacing w:val="-3"/>
          <w:sz w:val="24"/>
        </w:rPr>
        <w:t> </w:t>
      </w:r>
      <w:r>
        <w:rPr>
          <w:sz w:val="24"/>
        </w:rPr>
        <w:t>dlouhodobě).</w:t>
      </w:r>
    </w:p>
    <w:p>
      <w:pPr>
        <w:pStyle w:val="ListParagraph"/>
        <w:numPr>
          <w:ilvl w:val="1"/>
          <w:numId w:val="54"/>
        </w:numPr>
        <w:tabs>
          <w:tab w:pos="2116" w:val="left" w:leader="none"/>
          <w:tab w:pos="2117" w:val="left" w:leader="none"/>
        </w:tabs>
        <w:spacing w:line="287" w:lineRule="exact" w:before="0" w:after="0"/>
        <w:ind w:left="2116" w:right="0" w:hanging="361"/>
        <w:jc w:val="left"/>
        <w:rPr>
          <w:sz w:val="24"/>
        </w:rPr>
      </w:pPr>
      <w:r>
        <w:rPr>
          <w:sz w:val="24"/>
        </w:rPr>
        <w:t>Časná tvorba Ab je stimulována hlavně flagelinem a tzv. OspC</w:t>
      </w:r>
      <w:r>
        <w:rPr>
          <w:spacing w:val="-13"/>
          <w:sz w:val="24"/>
        </w:rPr>
        <w:t> </w:t>
      </w:r>
      <w:r>
        <w:rPr>
          <w:sz w:val="24"/>
        </w:rPr>
        <w:t>antigenem.</w:t>
      </w:r>
    </w:p>
    <w:p>
      <w:pPr>
        <w:pStyle w:val="BodyText"/>
        <w:spacing w:before="1"/>
        <w:ind w:left="0" w:firstLine="0"/>
        <w:rPr>
          <w:sz w:val="23"/>
        </w:rPr>
      </w:pPr>
    </w:p>
    <w:p>
      <w:pPr>
        <w:spacing w:before="0"/>
        <w:ind w:left="676" w:right="0" w:firstLine="0"/>
        <w:jc w:val="left"/>
        <w:rPr>
          <w:b/>
          <w:sz w:val="24"/>
        </w:rPr>
      </w:pPr>
      <w:r>
        <w:rPr>
          <w:b/>
          <w:sz w:val="24"/>
        </w:rPr>
        <w:t>Pozdní stadium (měsíce – roky)</w:t>
      </w:r>
    </w:p>
    <w:p>
      <w:pPr>
        <w:pStyle w:val="ListParagraph"/>
        <w:numPr>
          <w:ilvl w:val="0"/>
          <w:numId w:val="54"/>
        </w:numPr>
        <w:tabs>
          <w:tab w:pos="1396" w:val="left" w:leader="none"/>
          <w:tab w:pos="1397" w:val="left" w:leader="none"/>
        </w:tabs>
        <w:spacing w:line="240" w:lineRule="auto" w:before="1" w:after="0"/>
        <w:ind w:left="1396" w:right="0" w:hanging="361"/>
        <w:jc w:val="left"/>
        <w:rPr>
          <w:sz w:val="24"/>
        </w:rPr>
      </w:pPr>
      <w:r>
        <w:rPr>
          <w:sz w:val="24"/>
        </w:rPr>
        <w:t>Po měsících až letech (někdy i v řádech</w:t>
      </w:r>
      <w:r>
        <w:rPr>
          <w:spacing w:val="-5"/>
          <w:sz w:val="24"/>
        </w:rPr>
        <w:t> </w:t>
      </w:r>
      <w:r>
        <w:rPr>
          <w:sz w:val="24"/>
        </w:rPr>
        <w:t>desetiletí).</w:t>
      </w:r>
    </w:p>
    <w:p>
      <w:pPr>
        <w:pStyle w:val="ListParagraph"/>
        <w:numPr>
          <w:ilvl w:val="0"/>
          <w:numId w:val="54"/>
        </w:numPr>
        <w:tabs>
          <w:tab w:pos="1396" w:val="left" w:leader="none"/>
          <w:tab w:pos="1397" w:val="left" w:leader="none"/>
        </w:tabs>
        <w:spacing w:line="294" w:lineRule="exact" w:before="1" w:after="0"/>
        <w:ind w:left="1396" w:right="0" w:hanging="361"/>
        <w:jc w:val="left"/>
        <w:rPr>
          <w:sz w:val="24"/>
        </w:rPr>
      </w:pPr>
      <w:r>
        <w:rPr>
          <w:sz w:val="24"/>
        </w:rPr>
        <w:t>Kožní projevy: Acrodermatitis chronica atrophicans</w:t>
      </w:r>
      <w:r>
        <w:rPr>
          <w:spacing w:val="-5"/>
          <w:sz w:val="24"/>
        </w:rPr>
        <w:t> </w:t>
      </w:r>
      <w:r>
        <w:rPr>
          <w:sz w:val="24"/>
        </w:rPr>
        <w:t>(ACA)</w:t>
      </w:r>
    </w:p>
    <w:p>
      <w:pPr>
        <w:pStyle w:val="ListParagraph"/>
        <w:numPr>
          <w:ilvl w:val="0"/>
          <w:numId w:val="54"/>
        </w:numPr>
        <w:tabs>
          <w:tab w:pos="1396" w:val="left" w:leader="none"/>
          <w:tab w:pos="1397" w:val="left" w:leader="none"/>
        </w:tabs>
        <w:spacing w:line="294" w:lineRule="exact" w:before="0" w:after="0"/>
        <w:ind w:left="1396" w:right="0" w:hanging="361"/>
        <w:jc w:val="left"/>
        <w:rPr>
          <w:sz w:val="24"/>
        </w:rPr>
      </w:pPr>
      <w:r>
        <w:rPr>
          <w:sz w:val="24"/>
        </w:rPr>
        <w:t>Jedná se o atroficko zánětlivá ložiska</w:t>
      </w:r>
      <w:r>
        <w:rPr>
          <w:spacing w:val="-3"/>
          <w:sz w:val="24"/>
        </w:rPr>
        <w:t> </w:t>
      </w:r>
      <w:r>
        <w:rPr>
          <w:sz w:val="24"/>
        </w:rPr>
        <w:t>kůže.</w:t>
      </w:r>
    </w:p>
    <w:p>
      <w:pPr>
        <w:pStyle w:val="ListParagraph"/>
        <w:numPr>
          <w:ilvl w:val="0"/>
          <w:numId w:val="54"/>
        </w:numPr>
        <w:tabs>
          <w:tab w:pos="1396" w:val="left" w:leader="none"/>
          <w:tab w:pos="1397" w:val="left" w:leader="none"/>
        </w:tabs>
        <w:spacing w:line="240" w:lineRule="auto" w:before="0" w:after="0"/>
        <w:ind w:left="1396" w:right="0" w:hanging="361"/>
        <w:jc w:val="left"/>
        <w:rPr>
          <w:sz w:val="24"/>
        </w:rPr>
      </w:pPr>
      <w:r>
        <w:rPr>
          <w:sz w:val="24"/>
        </w:rPr>
        <w:t>Končetiny, trup i v</w:t>
      </w:r>
      <w:r>
        <w:rPr>
          <w:spacing w:val="-4"/>
          <w:sz w:val="24"/>
        </w:rPr>
        <w:t> </w:t>
      </w:r>
      <w:r>
        <w:rPr>
          <w:sz w:val="24"/>
        </w:rPr>
        <w:t>obličeji.</w:t>
      </w:r>
    </w:p>
    <w:p>
      <w:pPr>
        <w:pStyle w:val="ListParagraph"/>
        <w:numPr>
          <w:ilvl w:val="0"/>
          <w:numId w:val="54"/>
        </w:numPr>
        <w:tabs>
          <w:tab w:pos="1396" w:val="left" w:leader="none"/>
          <w:tab w:pos="1397" w:val="left" w:leader="none"/>
        </w:tabs>
        <w:spacing w:line="240" w:lineRule="auto" w:before="1" w:after="0"/>
        <w:ind w:left="1396" w:right="0" w:hanging="361"/>
        <w:jc w:val="left"/>
        <w:rPr>
          <w:sz w:val="24"/>
        </w:rPr>
      </w:pPr>
      <w:r>
        <w:rPr>
          <w:sz w:val="24"/>
        </w:rPr>
        <w:t>Oběhový a pohybový systém: Lymeská artritida,</w:t>
      </w:r>
      <w:r>
        <w:rPr>
          <w:spacing w:val="-7"/>
          <w:sz w:val="24"/>
        </w:rPr>
        <w:t> </w:t>
      </w:r>
      <w:r>
        <w:rPr>
          <w:sz w:val="24"/>
        </w:rPr>
        <w:t>karditida.</w:t>
      </w:r>
    </w:p>
    <w:p>
      <w:pPr>
        <w:pStyle w:val="ListParagraph"/>
        <w:numPr>
          <w:ilvl w:val="0"/>
          <w:numId w:val="54"/>
        </w:numPr>
        <w:tabs>
          <w:tab w:pos="1396" w:val="left" w:leader="none"/>
          <w:tab w:pos="1397" w:val="left" w:leader="none"/>
        </w:tabs>
        <w:spacing w:line="294" w:lineRule="exact" w:before="0" w:after="0"/>
        <w:ind w:left="1396" w:right="0" w:hanging="361"/>
        <w:jc w:val="left"/>
        <w:rPr>
          <w:sz w:val="24"/>
        </w:rPr>
      </w:pPr>
      <w:r>
        <w:rPr>
          <w:sz w:val="24"/>
        </w:rPr>
        <w:t>Nervový systém: Chronická progresivní encefalitida, chronická</w:t>
      </w:r>
      <w:r>
        <w:rPr>
          <w:spacing w:val="-5"/>
          <w:sz w:val="24"/>
        </w:rPr>
        <w:t> </w:t>
      </w:r>
      <w:r>
        <w:rPr>
          <w:sz w:val="24"/>
        </w:rPr>
        <w:t>polyneuritida.</w:t>
      </w:r>
    </w:p>
    <w:p>
      <w:pPr>
        <w:pStyle w:val="ListParagraph"/>
        <w:numPr>
          <w:ilvl w:val="0"/>
          <w:numId w:val="54"/>
        </w:numPr>
        <w:tabs>
          <w:tab w:pos="1396" w:val="left" w:leader="none"/>
          <w:tab w:pos="1397" w:val="left" w:leader="none"/>
        </w:tabs>
        <w:spacing w:line="294" w:lineRule="exact" w:before="0" w:after="0"/>
        <w:ind w:left="1396" w:right="0" w:hanging="361"/>
        <w:jc w:val="left"/>
        <w:rPr>
          <w:sz w:val="24"/>
        </w:rPr>
      </w:pPr>
      <w:r>
        <w:rPr>
          <w:sz w:val="24"/>
        </w:rPr>
        <w:t>Protilátky v této fázi jsou z třídy IgG (vyvolány některými</w:t>
      </w:r>
      <w:r>
        <w:rPr>
          <w:spacing w:val="-10"/>
          <w:sz w:val="24"/>
        </w:rPr>
        <w:t> </w:t>
      </w:r>
      <w:r>
        <w:rPr>
          <w:sz w:val="24"/>
        </w:rPr>
        <w:t>Ag).</w:t>
      </w:r>
    </w:p>
    <w:p>
      <w:pPr>
        <w:pStyle w:val="ListParagraph"/>
        <w:numPr>
          <w:ilvl w:val="0"/>
          <w:numId w:val="54"/>
        </w:numPr>
        <w:tabs>
          <w:tab w:pos="1396" w:val="left" w:leader="none"/>
          <w:tab w:pos="1397" w:val="left" w:leader="none"/>
        </w:tabs>
        <w:spacing w:line="294" w:lineRule="exact" w:before="2" w:after="0"/>
        <w:ind w:left="1396" w:right="0" w:hanging="361"/>
        <w:jc w:val="left"/>
        <w:rPr>
          <w:sz w:val="24"/>
        </w:rPr>
      </w:pPr>
      <w:r>
        <w:rPr>
          <w:sz w:val="24"/>
        </w:rPr>
        <w:t>Podobně</w:t>
      </w:r>
      <w:r>
        <w:rPr>
          <w:spacing w:val="-11"/>
          <w:sz w:val="24"/>
        </w:rPr>
        <w:t> </w:t>
      </w:r>
      <w:r>
        <w:rPr>
          <w:sz w:val="24"/>
        </w:rPr>
        <w:t>jako</w:t>
      </w:r>
      <w:r>
        <w:rPr>
          <w:spacing w:val="-11"/>
          <w:sz w:val="24"/>
        </w:rPr>
        <w:t> </w:t>
      </w:r>
      <w:r>
        <w:rPr>
          <w:sz w:val="24"/>
        </w:rPr>
        <w:t>u</w:t>
      </w:r>
      <w:r>
        <w:rPr>
          <w:spacing w:val="-12"/>
          <w:sz w:val="24"/>
        </w:rPr>
        <w:t> </w:t>
      </w:r>
      <w:r>
        <w:rPr>
          <w:sz w:val="24"/>
        </w:rPr>
        <w:t>treponemat</w:t>
      </w:r>
      <w:r>
        <w:rPr>
          <w:spacing w:val="-10"/>
          <w:sz w:val="24"/>
        </w:rPr>
        <w:t> </w:t>
      </w:r>
      <w:r>
        <w:rPr>
          <w:sz w:val="24"/>
        </w:rPr>
        <w:t>jsou</w:t>
      </w:r>
      <w:r>
        <w:rPr>
          <w:spacing w:val="-12"/>
          <w:sz w:val="24"/>
        </w:rPr>
        <w:t> </w:t>
      </w:r>
      <w:r>
        <w:rPr>
          <w:sz w:val="24"/>
        </w:rPr>
        <w:t>borrelie</w:t>
      </w:r>
      <w:r>
        <w:rPr>
          <w:spacing w:val="-10"/>
          <w:sz w:val="24"/>
        </w:rPr>
        <w:t> </w:t>
      </w:r>
      <w:r>
        <w:rPr>
          <w:sz w:val="24"/>
        </w:rPr>
        <w:t>schopné</w:t>
      </w:r>
      <w:r>
        <w:rPr>
          <w:spacing w:val="-10"/>
          <w:sz w:val="24"/>
        </w:rPr>
        <w:t> </w:t>
      </w:r>
      <w:r>
        <w:rPr>
          <w:sz w:val="24"/>
        </w:rPr>
        <w:t>přecházet</w:t>
      </w:r>
      <w:r>
        <w:rPr>
          <w:spacing w:val="-10"/>
          <w:sz w:val="24"/>
        </w:rPr>
        <w:t> </w:t>
      </w:r>
      <w:r>
        <w:rPr>
          <w:sz w:val="24"/>
        </w:rPr>
        <w:t>do</w:t>
      </w:r>
      <w:r>
        <w:rPr>
          <w:spacing w:val="-10"/>
          <w:sz w:val="24"/>
        </w:rPr>
        <w:t> </w:t>
      </w:r>
      <w:r>
        <w:rPr>
          <w:sz w:val="24"/>
        </w:rPr>
        <w:t>chronicity</w:t>
      </w:r>
      <w:r>
        <w:rPr>
          <w:spacing w:val="-12"/>
          <w:sz w:val="24"/>
        </w:rPr>
        <w:t> </w:t>
      </w:r>
      <w:r>
        <w:rPr>
          <w:sz w:val="24"/>
        </w:rPr>
        <w:t>a</w:t>
      </w:r>
      <w:r>
        <w:rPr>
          <w:spacing w:val="-10"/>
          <w:sz w:val="24"/>
        </w:rPr>
        <w:t> </w:t>
      </w:r>
      <w:r>
        <w:rPr>
          <w:sz w:val="24"/>
        </w:rPr>
        <w:t>unikat</w:t>
      </w:r>
    </w:p>
    <w:p>
      <w:pPr>
        <w:pStyle w:val="BodyText"/>
        <w:spacing w:line="281" w:lineRule="exact"/>
        <w:ind w:firstLine="0"/>
      </w:pPr>
      <w:r>
        <w:rPr/>
        <w:drawing>
          <wp:anchor distT="0" distB="0" distL="0" distR="0" allowOverlap="1" layoutInCell="1" locked="0" behindDoc="0" simplePos="0" relativeHeight="21">
            <wp:simplePos x="0" y="0"/>
            <wp:positionH relativeFrom="page">
              <wp:posOffset>1516445</wp:posOffset>
            </wp:positionH>
            <wp:positionV relativeFrom="paragraph">
              <wp:posOffset>238762</wp:posOffset>
            </wp:positionV>
            <wp:extent cx="4130910" cy="880110"/>
            <wp:effectExtent l="0" t="0" r="0" b="0"/>
            <wp:wrapTopAndBottom/>
            <wp:docPr id="39" name="image17.jpeg"/>
            <wp:cNvGraphicFramePr>
              <a:graphicFrameLocks noChangeAspect="1"/>
            </wp:cNvGraphicFramePr>
            <a:graphic>
              <a:graphicData uri="http://schemas.openxmlformats.org/drawingml/2006/picture">
                <pic:pic>
                  <pic:nvPicPr>
                    <pic:cNvPr id="40" name="image17.jpeg"/>
                    <pic:cNvPicPr/>
                  </pic:nvPicPr>
                  <pic:blipFill>
                    <a:blip r:embed="rId24" cstate="print"/>
                    <a:stretch>
                      <a:fillRect/>
                    </a:stretch>
                  </pic:blipFill>
                  <pic:spPr>
                    <a:xfrm>
                      <a:off x="0" y="0"/>
                      <a:ext cx="4130910" cy="880110"/>
                    </a:xfrm>
                    <a:prstGeom prst="rect">
                      <a:avLst/>
                    </a:prstGeom>
                  </pic:spPr>
                </pic:pic>
              </a:graphicData>
            </a:graphic>
          </wp:anchor>
        </w:drawing>
      </w:r>
      <w:r>
        <w:rPr/>
        <w:t>IS.</w:t>
      </w:r>
    </w:p>
    <w:p>
      <w:pPr>
        <w:pStyle w:val="BodyText"/>
        <w:ind w:left="0" w:firstLine="0"/>
        <w:rPr>
          <w:sz w:val="28"/>
        </w:rPr>
      </w:pPr>
    </w:p>
    <w:p>
      <w:pPr>
        <w:pStyle w:val="BodyText"/>
        <w:spacing w:before="11"/>
        <w:ind w:left="0" w:firstLine="0"/>
      </w:pPr>
    </w:p>
    <w:p>
      <w:pPr>
        <w:spacing w:before="0"/>
        <w:ind w:left="676" w:right="0" w:firstLine="0"/>
        <w:jc w:val="left"/>
        <w:rPr>
          <w:b/>
          <w:sz w:val="24"/>
        </w:rPr>
      </w:pPr>
      <w:r>
        <w:rPr>
          <w:b/>
          <w:sz w:val="24"/>
        </w:rPr>
        <w:t>IMUNITA A FAKTORY VIRULENCE</w:t>
      </w:r>
    </w:p>
    <w:p>
      <w:pPr>
        <w:pStyle w:val="ListParagraph"/>
        <w:numPr>
          <w:ilvl w:val="0"/>
          <w:numId w:val="54"/>
        </w:numPr>
        <w:tabs>
          <w:tab w:pos="1396" w:val="left" w:leader="none"/>
          <w:tab w:pos="1397" w:val="left" w:leader="none"/>
        </w:tabs>
        <w:spacing w:line="294" w:lineRule="exact" w:before="1" w:after="0"/>
        <w:ind w:left="1396" w:right="0" w:hanging="361"/>
        <w:jc w:val="left"/>
        <w:rPr>
          <w:sz w:val="24"/>
        </w:rPr>
      </w:pPr>
      <w:r>
        <w:rPr>
          <w:sz w:val="24"/>
        </w:rPr>
        <w:t>V lokalizované fázi infekce – humorální i bb.</w:t>
      </w:r>
      <w:r>
        <w:rPr>
          <w:spacing w:val="-3"/>
          <w:sz w:val="24"/>
        </w:rPr>
        <w:t> </w:t>
      </w:r>
      <w:r>
        <w:rPr>
          <w:sz w:val="24"/>
        </w:rPr>
        <w:t>IR.</w:t>
      </w:r>
    </w:p>
    <w:p>
      <w:pPr>
        <w:pStyle w:val="ListParagraph"/>
        <w:numPr>
          <w:ilvl w:val="0"/>
          <w:numId w:val="54"/>
        </w:numPr>
        <w:tabs>
          <w:tab w:pos="1396" w:val="left" w:leader="none"/>
          <w:tab w:pos="1397" w:val="left" w:leader="none"/>
        </w:tabs>
        <w:spacing w:line="294" w:lineRule="exact" w:before="0" w:after="0"/>
        <w:ind w:left="1396" w:right="0" w:hanging="361"/>
        <w:jc w:val="left"/>
        <w:rPr>
          <w:sz w:val="24"/>
        </w:rPr>
      </w:pPr>
      <w:r>
        <w:rPr>
          <w:sz w:val="24"/>
        </w:rPr>
        <w:t>Ag borrelie (OspA a flagelin) působí především na monocyty –</w:t>
      </w:r>
      <w:r>
        <w:rPr>
          <w:spacing w:val="-8"/>
          <w:sz w:val="24"/>
        </w:rPr>
        <w:t> </w:t>
      </w:r>
      <w:r>
        <w:rPr>
          <w:sz w:val="24"/>
        </w:rPr>
        <w:t>chemotaxe.</w:t>
      </w:r>
    </w:p>
    <w:p>
      <w:pPr>
        <w:pStyle w:val="ListParagraph"/>
        <w:numPr>
          <w:ilvl w:val="0"/>
          <w:numId w:val="54"/>
        </w:numPr>
        <w:tabs>
          <w:tab w:pos="1396" w:val="left" w:leader="none"/>
          <w:tab w:pos="1397" w:val="left" w:leader="none"/>
        </w:tabs>
        <w:spacing w:line="240" w:lineRule="auto" w:before="0" w:after="0"/>
        <w:ind w:left="1396" w:right="0" w:hanging="361"/>
        <w:jc w:val="left"/>
        <w:rPr>
          <w:sz w:val="24"/>
        </w:rPr>
      </w:pPr>
      <w:r>
        <w:rPr>
          <w:sz w:val="24"/>
        </w:rPr>
        <w:t>Ag podobné LPS a s účinkem připomínající</w:t>
      </w:r>
      <w:r>
        <w:rPr>
          <w:spacing w:val="-8"/>
          <w:sz w:val="24"/>
        </w:rPr>
        <w:t> </w:t>
      </w:r>
      <w:r>
        <w:rPr>
          <w:sz w:val="24"/>
        </w:rPr>
        <w:t>endotoxin.</w:t>
      </w:r>
    </w:p>
    <w:p>
      <w:pPr>
        <w:pStyle w:val="ListParagraph"/>
        <w:numPr>
          <w:ilvl w:val="0"/>
          <w:numId w:val="54"/>
        </w:numPr>
        <w:tabs>
          <w:tab w:pos="1396" w:val="left" w:leader="none"/>
          <w:tab w:pos="1397" w:val="left" w:leader="none"/>
        </w:tabs>
        <w:spacing w:line="240" w:lineRule="auto" w:before="1" w:after="0"/>
        <w:ind w:left="1396" w:right="0" w:hanging="361"/>
        <w:jc w:val="left"/>
        <w:rPr>
          <w:sz w:val="24"/>
        </w:rPr>
      </w:pPr>
      <w:r>
        <w:rPr>
          <w:sz w:val="24"/>
        </w:rPr>
        <w:t>Bakteriemie je krátká – specifická IR a komplement zabijí</w:t>
      </w:r>
      <w:r>
        <w:rPr>
          <w:spacing w:val="-8"/>
          <w:sz w:val="24"/>
        </w:rPr>
        <w:t> </w:t>
      </w:r>
      <w:r>
        <w:rPr>
          <w:sz w:val="24"/>
        </w:rPr>
        <w:t>bakterie.</w:t>
      </w:r>
    </w:p>
    <w:p>
      <w:pPr>
        <w:pStyle w:val="BodyText"/>
        <w:spacing w:before="10"/>
        <w:ind w:left="0" w:firstLine="0"/>
        <w:rPr>
          <w:sz w:val="23"/>
        </w:rPr>
      </w:pPr>
    </w:p>
    <w:p>
      <w:pPr>
        <w:spacing w:before="1"/>
        <w:ind w:left="676" w:right="0" w:firstLine="0"/>
        <w:jc w:val="left"/>
        <w:rPr>
          <w:b/>
          <w:sz w:val="24"/>
        </w:rPr>
      </w:pPr>
      <w:r>
        <w:rPr>
          <w:b/>
          <w:sz w:val="24"/>
        </w:rPr>
        <w:t>DIAGNOSTIKA</w:t>
      </w:r>
    </w:p>
    <w:p>
      <w:pPr>
        <w:pStyle w:val="ListParagraph"/>
        <w:numPr>
          <w:ilvl w:val="0"/>
          <w:numId w:val="54"/>
        </w:numPr>
        <w:tabs>
          <w:tab w:pos="1396" w:val="left" w:leader="none"/>
          <w:tab w:pos="1397" w:val="left" w:leader="none"/>
        </w:tabs>
        <w:spacing w:line="240" w:lineRule="auto" w:before="0" w:after="0"/>
        <w:ind w:left="1396" w:right="0" w:hanging="361"/>
        <w:jc w:val="left"/>
        <w:rPr>
          <w:sz w:val="24"/>
        </w:rPr>
      </w:pPr>
      <w:r>
        <w:rPr>
          <w:sz w:val="24"/>
        </w:rPr>
        <w:t>V časné fázi, pokud se objeví erythrema</w:t>
      </w:r>
      <w:r>
        <w:rPr>
          <w:spacing w:val="-1"/>
          <w:sz w:val="24"/>
        </w:rPr>
        <w:t> </w:t>
      </w:r>
      <w:r>
        <w:rPr>
          <w:sz w:val="24"/>
        </w:rPr>
        <w:t>migrans.</w:t>
      </w:r>
    </w:p>
    <w:p>
      <w:pPr>
        <w:spacing w:after="0" w:line="240" w:lineRule="auto"/>
        <w:jc w:val="left"/>
        <w:rPr>
          <w:sz w:val="24"/>
        </w:rPr>
        <w:sectPr>
          <w:pgSz w:w="11910" w:h="16840"/>
          <w:pgMar w:top="1320" w:bottom="280" w:left="740" w:right="40"/>
        </w:sectPr>
      </w:pPr>
    </w:p>
    <w:p>
      <w:pPr>
        <w:pStyle w:val="ListParagraph"/>
        <w:numPr>
          <w:ilvl w:val="0"/>
          <w:numId w:val="54"/>
        </w:numPr>
        <w:tabs>
          <w:tab w:pos="1396" w:val="left" w:leader="none"/>
          <w:tab w:pos="1397" w:val="left" w:leader="none"/>
        </w:tabs>
        <w:spacing w:line="240" w:lineRule="auto" w:before="79" w:after="0"/>
        <w:ind w:left="1396" w:right="0" w:hanging="361"/>
        <w:jc w:val="left"/>
        <w:rPr>
          <w:sz w:val="24"/>
        </w:rPr>
      </w:pPr>
      <w:r>
        <w:rPr>
          <w:sz w:val="24"/>
        </w:rPr>
        <w:t>Anamnestický údaj o styku s</w:t>
      </w:r>
      <w:r>
        <w:rPr>
          <w:spacing w:val="-1"/>
          <w:sz w:val="24"/>
        </w:rPr>
        <w:t> </w:t>
      </w:r>
      <w:r>
        <w:rPr>
          <w:sz w:val="24"/>
        </w:rPr>
        <w:t>klíštětem.</w:t>
      </w:r>
    </w:p>
    <w:p>
      <w:pPr>
        <w:pStyle w:val="ListParagraph"/>
        <w:numPr>
          <w:ilvl w:val="0"/>
          <w:numId w:val="54"/>
        </w:numPr>
        <w:tabs>
          <w:tab w:pos="1396" w:val="left" w:leader="none"/>
          <w:tab w:pos="1397" w:val="left" w:leader="none"/>
        </w:tabs>
        <w:spacing w:line="294" w:lineRule="exact" w:before="0" w:after="0"/>
        <w:ind w:left="1396" w:right="0" w:hanging="361"/>
        <w:jc w:val="left"/>
        <w:rPr>
          <w:sz w:val="24"/>
        </w:rPr>
      </w:pPr>
      <w:r>
        <w:rPr>
          <w:sz w:val="24"/>
        </w:rPr>
        <w:t>Jinak potřeba laboratorní</w:t>
      </w:r>
      <w:r>
        <w:rPr>
          <w:spacing w:val="-3"/>
          <w:sz w:val="24"/>
        </w:rPr>
        <w:t> </w:t>
      </w:r>
      <w:r>
        <w:rPr>
          <w:sz w:val="24"/>
        </w:rPr>
        <w:t>vyšetření.</w:t>
      </w:r>
    </w:p>
    <w:p>
      <w:pPr>
        <w:spacing w:line="281" w:lineRule="exact" w:before="0"/>
        <w:ind w:left="676" w:right="0" w:firstLine="0"/>
        <w:jc w:val="left"/>
        <w:rPr>
          <w:b/>
          <w:sz w:val="24"/>
        </w:rPr>
      </w:pPr>
      <w:r>
        <w:rPr>
          <w:b/>
          <w:sz w:val="24"/>
        </w:rPr>
        <w:t>Přímý průkaz</w:t>
      </w:r>
    </w:p>
    <w:p>
      <w:pPr>
        <w:pStyle w:val="ListParagraph"/>
        <w:numPr>
          <w:ilvl w:val="0"/>
          <w:numId w:val="54"/>
        </w:numPr>
        <w:tabs>
          <w:tab w:pos="1396" w:val="left" w:leader="none"/>
          <w:tab w:pos="1397" w:val="left" w:leader="none"/>
        </w:tabs>
        <w:spacing w:line="240" w:lineRule="auto" w:before="1" w:after="0"/>
        <w:ind w:left="1396" w:right="0" w:hanging="361"/>
        <w:jc w:val="left"/>
        <w:rPr>
          <w:sz w:val="24"/>
        </w:rPr>
      </w:pPr>
      <w:r>
        <w:rPr>
          <w:sz w:val="24"/>
        </w:rPr>
        <w:t>Pokud</w:t>
      </w:r>
      <w:r>
        <w:rPr>
          <w:spacing w:val="-9"/>
          <w:sz w:val="24"/>
        </w:rPr>
        <w:t> </w:t>
      </w:r>
      <w:r>
        <w:rPr>
          <w:sz w:val="24"/>
        </w:rPr>
        <w:t>selžou</w:t>
      </w:r>
      <w:r>
        <w:rPr>
          <w:spacing w:val="-10"/>
          <w:sz w:val="24"/>
        </w:rPr>
        <w:t> </w:t>
      </w:r>
      <w:r>
        <w:rPr>
          <w:sz w:val="24"/>
        </w:rPr>
        <w:t>sérologické</w:t>
      </w:r>
      <w:r>
        <w:rPr>
          <w:spacing w:val="-9"/>
          <w:sz w:val="24"/>
        </w:rPr>
        <w:t> </w:t>
      </w:r>
      <w:r>
        <w:rPr>
          <w:sz w:val="24"/>
        </w:rPr>
        <w:t>metody</w:t>
      </w:r>
      <w:r>
        <w:rPr>
          <w:spacing w:val="-9"/>
          <w:sz w:val="24"/>
        </w:rPr>
        <w:t> </w:t>
      </w:r>
      <w:r>
        <w:rPr>
          <w:sz w:val="24"/>
        </w:rPr>
        <w:t>–</w:t>
      </w:r>
      <w:r>
        <w:rPr>
          <w:spacing w:val="-10"/>
          <w:sz w:val="24"/>
        </w:rPr>
        <w:t> </w:t>
      </w:r>
      <w:r>
        <w:rPr>
          <w:sz w:val="24"/>
        </w:rPr>
        <w:t>u</w:t>
      </w:r>
      <w:r>
        <w:rPr>
          <w:spacing w:val="-8"/>
          <w:sz w:val="24"/>
        </w:rPr>
        <w:t> </w:t>
      </w:r>
      <w:r>
        <w:rPr>
          <w:sz w:val="24"/>
        </w:rPr>
        <w:t>některých</w:t>
      </w:r>
      <w:r>
        <w:rPr>
          <w:spacing w:val="-10"/>
          <w:sz w:val="24"/>
        </w:rPr>
        <w:t> </w:t>
      </w:r>
      <w:r>
        <w:rPr>
          <w:sz w:val="24"/>
        </w:rPr>
        <w:t>pacientů</w:t>
      </w:r>
      <w:r>
        <w:rPr>
          <w:spacing w:val="-9"/>
          <w:sz w:val="24"/>
        </w:rPr>
        <w:t> </w:t>
      </w:r>
      <w:r>
        <w:rPr>
          <w:sz w:val="24"/>
        </w:rPr>
        <w:t>se</w:t>
      </w:r>
      <w:r>
        <w:rPr>
          <w:spacing w:val="-9"/>
          <w:sz w:val="24"/>
        </w:rPr>
        <w:t> </w:t>
      </w:r>
      <w:r>
        <w:rPr>
          <w:sz w:val="24"/>
        </w:rPr>
        <w:t>nevyvine</w:t>
      </w:r>
      <w:r>
        <w:rPr>
          <w:spacing w:val="-7"/>
          <w:sz w:val="24"/>
        </w:rPr>
        <w:t> </w:t>
      </w:r>
      <w:r>
        <w:rPr>
          <w:sz w:val="24"/>
        </w:rPr>
        <w:t>Ab</w:t>
      </w:r>
      <w:r>
        <w:rPr>
          <w:spacing w:val="-8"/>
          <w:sz w:val="24"/>
        </w:rPr>
        <w:t> </w:t>
      </w:r>
      <w:r>
        <w:rPr>
          <w:sz w:val="24"/>
        </w:rPr>
        <w:t>odpověď.</w:t>
      </w:r>
    </w:p>
    <w:p>
      <w:pPr>
        <w:pStyle w:val="ListParagraph"/>
        <w:numPr>
          <w:ilvl w:val="0"/>
          <w:numId w:val="54"/>
        </w:numPr>
        <w:tabs>
          <w:tab w:pos="1396" w:val="left" w:leader="none"/>
          <w:tab w:pos="1397" w:val="left" w:leader="none"/>
        </w:tabs>
        <w:spacing w:line="294" w:lineRule="exact" w:before="1" w:after="0"/>
        <w:ind w:left="1396" w:right="0" w:hanging="361"/>
        <w:jc w:val="left"/>
        <w:rPr>
          <w:sz w:val="24"/>
        </w:rPr>
      </w:pPr>
      <w:r>
        <w:rPr>
          <w:sz w:val="24"/>
        </w:rPr>
        <w:t>EM</w:t>
      </w:r>
      <w:r>
        <w:rPr>
          <w:spacing w:val="-5"/>
          <w:sz w:val="24"/>
        </w:rPr>
        <w:t> </w:t>
      </w:r>
      <w:r>
        <w:rPr>
          <w:sz w:val="24"/>
        </w:rPr>
        <w:t>–</w:t>
      </w:r>
      <w:r>
        <w:rPr>
          <w:spacing w:val="-6"/>
          <w:sz w:val="24"/>
        </w:rPr>
        <w:t> </w:t>
      </w:r>
      <w:r>
        <w:rPr>
          <w:sz w:val="24"/>
        </w:rPr>
        <w:t>Krev,</w:t>
      </w:r>
      <w:r>
        <w:rPr>
          <w:spacing w:val="-5"/>
          <w:sz w:val="24"/>
        </w:rPr>
        <w:t> </w:t>
      </w:r>
      <w:r>
        <w:rPr>
          <w:sz w:val="24"/>
        </w:rPr>
        <w:t>okraje</w:t>
      </w:r>
      <w:r>
        <w:rPr>
          <w:spacing w:val="-4"/>
          <w:sz w:val="24"/>
        </w:rPr>
        <w:t> </w:t>
      </w:r>
      <w:r>
        <w:rPr>
          <w:sz w:val="24"/>
        </w:rPr>
        <w:t>kožních</w:t>
      </w:r>
      <w:r>
        <w:rPr>
          <w:spacing w:val="-7"/>
          <w:sz w:val="24"/>
        </w:rPr>
        <w:t> </w:t>
      </w:r>
      <w:r>
        <w:rPr>
          <w:sz w:val="24"/>
        </w:rPr>
        <w:t>lézí,</w:t>
      </w:r>
      <w:r>
        <w:rPr>
          <w:spacing w:val="-4"/>
          <w:sz w:val="24"/>
        </w:rPr>
        <w:t> </w:t>
      </w:r>
      <w:r>
        <w:rPr>
          <w:sz w:val="24"/>
        </w:rPr>
        <w:t>lymfocytom,</w:t>
      </w:r>
      <w:r>
        <w:rPr>
          <w:spacing w:val="-4"/>
          <w:sz w:val="24"/>
        </w:rPr>
        <w:t> </w:t>
      </w:r>
      <w:r>
        <w:rPr>
          <w:sz w:val="24"/>
        </w:rPr>
        <w:t>punktát</w:t>
      </w:r>
      <w:r>
        <w:rPr>
          <w:spacing w:val="-6"/>
          <w:sz w:val="24"/>
        </w:rPr>
        <w:t> </w:t>
      </w:r>
      <w:r>
        <w:rPr>
          <w:sz w:val="24"/>
        </w:rPr>
        <w:t>z</w:t>
      </w:r>
      <w:r>
        <w:rPr>
          <w:spacing w:val="-5"/>
          <w:sz w:val="24"/>
        </w:rPr>
        <w:t> </w:t>
      </w:r>
      <w:r>
        <w:rPr>
          <w:sz w:val="24"/>
        </w:rPr>
        <w:t>kloubu.</w:t>
      </w:r>
      <w:r>
        <w:rPr>
          <w:spacing w:val="-5"/>
          <w:sz w:val="24"/>
        </w:rPr>
        <w:t> </w:t>
      </w:r>
      <w:r>
        <w:rPr>
          <w:sz w:val="24"/>
        </w:rPr>
        <w:t>Musí</w:t>
      </w:r>
      <w:r>
        <w:rPr>
          <w:spacing w:val="-6"/>
          <w:sz w:val="24"/>
        </w:rPr>
        <w:t> </w:t>
      </w:r>
      <w:r>
        <w:rPr>
          <w:sz w:val="24"/>
        </w:rPr>
        <w:t>se</w:t>
      </w:r>
      <w:r>
        <w:rPr>
          <w:spacing w:val="-3"/>
          <w:sz w:val="24"/>
        </w:rPr>
        <w:t> </w:t>
      </w:r>
      <w:r>
        <w:rPr>
          <w:sz w:val="24"/>
        </w:rPr>
        <w:t>dávat</w:t>
      </w:r>
      <w:r>
        <w:rPr>
          <w:spacing w:val="-5"/>
          <w:sz w:val="24"/>
        </w:rPr>
        <w:t> </w:t>
      </w:r>
      <w:r>
        <w:rPr>
          <w:sz w:val="24"/>
        </w:rPr>
        <w:t>pozor</w:t>
      </w:r>
    </w:p>
    <w:p>
      <w:pPr>
        <w:pStyle w:val="BodyText"/>
        <w:spacing w:line="281" w:lineRule="exact"/>
        <w:ind w:firstLine="0"/>
      </w:pPr>
      <w:r>
        <w:rPr/>
        <w:t>na artefakty.</w:t>
      </w:r>
    </w:p>
    <w:p>
      <w:pPr>
        <w:pStyle w:val="ListParagraph"/>
        <w:numPr>
          <w:ilvl w:val="0"/>
          <w:numId w:val="54"/>
        </w:numPr>
        <w:tabs>
          <w:tab w:pos="1396" w:val="left" w:leader="none"/>
          <w:tab w:pos="1397" w:val="left" w:leader="none"/>
        </w:tabs>
        <w:spacing w:line="294" w:lineRule="exact" w:before="0" w:after="0"/>
        <w:ind w:left="1396" w:right="0" w:hanging="361"/>
        <w:jc w:val="left"/>
        <w:rPr>
          <w:sz w:val="24"/>
        </w:rPr>
      </w:pPr>
      <w:r>
        <w:rPr>
          <w:sz w:val="24"/>
        </w:rPr>
        <w:t>Citlivost vyšší než</w:t>
      </w:r>
      <w:r>
        <w:rPr>
          <w:spacing w:val="-2"/>
          <w:sz w:val="24"/>
        </w:rPr>
        <w:t> </w:t>
      </w:r>
      <w:r>
        <w:rPr>
          <w:sz w:val="24"/>
        </w:rPr>
        <w:t>kultivace.</w:t>
      </w:r>
    </w:p>
    <w:p>
      <w:pPr>
        <w:pStyle w:val="ListParagraph"/>
        <w:numPr>
          <w:ilvl w:val="0"/>
          <w:numId w:val="54"/>
        </w:numPr>
        <w:tabs>
          <w:tab w:pos="1396" w:val="left" w:leader="none"/>
          <w:tab w:pos="1397" w:val="left" w:leader="none"/>
        </w:tabs>
        <w:spacing w:line="294" w:lineRule="exact" w:before="0" w:after="0"/>
        <w:ind w:left="1396" w:right="0" w:hanging="361"/>
        <w:jc w:val="left"/>
        <w:rPr>
          <w:sz w:val="24"/>
        </w:rPr>
      </w:pPr>
      <w:r>
        <w:rPr>
          <w:sz w:val="24"/>
        </w:rPr>
        <w:t>Kultivace: obtížná, 7-14</w:t>
      </w:r>
      <w:r>
        <w:rPr>
          <w:spacing w:val="-1"/>
          <w:sz w:val="24"/>
        </w:rPr>
        <w:t> </w:t>
      </w:r>
      <w:r>
        <w:rPr>
          <w:sz w:val="24"/>
        </w:rPr>
        <w:t>dní</w:t>
      </w:r>
    </w:p>
    <w:p>
      <w:pPr>
        <w:pStyle w:val="ListParagraph"/>
        <w:numPr>
          <w:ilvl w:val="0"/>
          <w:numId w:val="54"/>
        </w:numPr>
        <w:tabs>
          <w:tab w:pos="1396" w:val="left" w:leader="none"/>
          <w:tab w:pos="1397" w:val="left" w:leader="none"/>
        </w:tabs>
        <w:spacing w:line="240" w:lineRule="auto" w:before="1" w:after="0"/>
        <w:ind w:left="1396" w:right="0" w:hanging="361"/>
        <w:jc w:val="left"/>
        <w:rPr>
          <w:sz w:val="24"/>
        </w:rPr>
      </w:pPr>
      <w:r>
        <w:rPr>
          <w:sz w:val="24"/>
        </w:rPr>
        <w:t>Mikroskopie v zástinu – ↓</w:t>
      </w:r>
      <w:r>
        <w:rPr>
          <w:spacing w:val="-3"/>
          <w:sz w:val="24"/>
        </w:rPr>
        <w:t> </w:t>
      </w:r>
      <w:r>
        <w:rPr>
          <w:sz w:val="24"/>
        </w:rPr>
        <w:t>citlivost.</w:t>
      </w:r>
    </w:p>
    <w:p>
      <w:pPr>
        <w:pStyle w:val="ListParagraph"/>
        <w:numPr>
          <w:ilvl w:val="0"/>
          <w:numId w:val="54"/>
        </w:numPr>
        <w:tabs>
          <w:tab w:pos="1396" w:val="left" w:leader="none"/>
          <w:tab w:pos="1397" w:val="left" w:leader="none"/>
        </w:tabs>
        <w:spacing w:line="240" w:lineRule="auto" w:before="0" w:after="0"/>
        <w:ind w:left="1396" w:right="0" w:hanging="361"/>
        <w:jc w:val="left"/>
        <w:rPr>
          <w:sz w:val="24"/>
        </w:rPr>
      </w:pPr>
      <w:r>
        <w:rPr>
          <w:sz w:val="24"/>
        </w:rPr>
        <w:t>PCR problematická, prakticky se nevyužívá (↓citlivost a</w:t>
      </w:r>
      <w:r>
        <w:rPr>
          <w:spacing w:val="-3"/>
          <w:sz w:val="24"/>
        </w:rPr>
        <w:t> </w:t>
      </w:r>
      <w:r>
        <w:rPr>
          <w:sz w:val="24"/>
        </w:rPr>
        <w:t>specificita).</w:t>
      </w:r>
    </w:p>
    <w:p>
      <w:pPr>
        <w:pStyle w:val="BodyText"/>
        <w:ind w:left="0" w:firstLine="0"/>
      </w:pPr>
    </w:p>
    <w:p>
      <w:pPr>
        <w:spacing w:before="0"/>
        <w:ind w:left="676" w:right="0" w:firstLine="0"/>
        <w:jc w:val="left"/>
        <w:rPr>
          <w:b/>
          <w:sz w:val="24"/>
        </w:rPr>
      </w:pPr>
      <w:r>
        <w:rPr>
          <w:b/>
          <w:sz w:val="24"/>
        </w:rPr>
        <w:t>Nepřímý průkaz</w:t>
      </w:r>
    </w:p>
    <w:p>
      <w:pPr>
        <w:pStyle w:val="ListParagraph"/>
        <w:numPr>
          <w:ilvl w:val="0"/>
          <w:numId w:val="54"/>
        </w:numPr>
        <w:tabs>
          <w:tab w:pos="1396" w:val="left" w:leader="none"/>
          <w:tab w:pos="1397" w:val="left" w:leader="none"/>
        </w:tabs>
        <w:spacing w:line="240" w:lineRule="auto" w:before="0" w:after="0"/>
        <w:ind w:left="1396" w:right="1382" w:hanging="360"/>
        <w:jc w:val="left"/>
        <w:rPr>
          <w:sz w:val="24"/>
        </w:rPr>
      </w:pPr>
      <w:r>
        <w:rPr>
          <w:sz w:val="24"/>
        </w:rPr>
        <w:t>Metoda první volby. Sérologické vyšetření je uvedeno i na žádance FN Motol (z krve, likvoru nebo kloubního</w:t>
      </w:r>
      <w:r>
        <w:rPr>
          <w:spacing w:val="-2"/>
          <w:sz w:val="24"/>
        </w:rPr>
        <w:t> </w:t>
      </w:r>
      <w:r>
        <w:rPr>
          <w:sz w:val="24"/>
        </w:rPr>
        <w:t>punktátu).</w:t>
      </w:r>
    </w:p>
    <w:p>
      <w:pPr>
        <w:pStyle w:val="ListParagraph"/>
        <w:numPr>
          <w:ilvl w:val="0"/>
          <w:numId w:val="54"/>
        </w:numPr>
        <w:tabs>
          <w:tab w:pos="1396" w:val="left" w:leader="none"/>
          <w:tab w:pos="1397" w:val="left" w:leader="none"/>
        </w:tabs>
        <w:spacing w:line="240" w:lineRule="auto" w:before="0" w:after="0"/>
        <w:ind w:left="1396" w:right="0" w:hanging="361"/>
        <w:jc w:val="left"/>
        <w:rPr>
          <w:sz w:val="24"/>
        </w:rPr>
      </w:pPr>
      <w:r>
        <w:rPr>
          <w:sz w:val="24"/>
        </w:rPr>
        <w:t>Vyšetřují se protilátky (sérologické</w:t>
      </w:r>
      <w:r>
        <w:rPr>
          <w:spacing w:val="-3"/>
          <w:sz w:val="24"/>
        </w:rPr>
        <w:t> </w:t>
      </w:r>
      <w:r>
        <w:rPr>
          <w:sz w:val="24"/>
        </w:rPr>
        <w:t>metody).</w:t>
      </w:r>
    </w:p>
    <w:p>
      <w:pPr>
        <w:pStyle w:val="ListParagraph"/>
        <w:numPr>
          <w:ilvl w:val="0"/>
          <w:numId w:val="54"/>
        </w:numPr>
        <w:tabs>
          <w:tab w:pos="1396" w:val="left" w:leader="none"/>
          <w:tab w:pos="1397" w:val="left" w:leader="none"/>
        </w:tabs>
        <w:spacing w:line="294" w:lineRule="exact" w:before="1" w:after="0"/>
        <w:ind w:left="1396" w:right="0" w:hanging="361"/>
        <w:jc w:val="left"/>
        <w:rPr>
          <w:sz w:val="24"/>
        </w:rPr>
      </w:pPr>
      <w:r>
        <w:rPr>
          <w:sz w:val="24"/>
        </w:rPr>
        <w:t>Dvoustupňové</w:t>
      </w:r>
      <w:r>
        <w:rPr>
          <w:spacing w:val="-1"/>
          <w:sz w:val="24"/>
        </w:rPr>
        <w:t> </w:t>
      </w:r>
      <w:r>
        <w:rPr>
          <w:sz w:val="24"/>
        </w:rPr>
        <w:t>vyšetření:</w:t>
      </w:r>
    </w:p>
    <w:p>
      <w:pPr>
        <w:pStyle w:val="ListParagraph"/>
        <w:numPr>
          <w:ilvl w:val="1"/>
          <w:numId w:val="52"/>
        </w:numPr>
        <w:tabs>
          <w:tab w:pos="1627" w:val="left" w:leader="none"/>
        </w:tabs>
        <w:spacing w:line="240" w:lineRule="auto" w:before="0" w:after="0"/>
        <w:ind w:left="1396" w:right="1374" w:firstLine="0"/>
        <w:jc w:val="left"/>
        <w:rPr>
          <w:sz w:val="24"/>
        </w:rPr>
      </w:pPr>
      <w:r>
        <w:rPr>
          <w:w w:val="110"/>
          <w:sz w:val="24"/>
        </w:rPr>
        <w:t>ELISA:</w:t>
      </w:r>
      <w:r>
        <w:rPr>
          <w:spacing w:val="-42"/>
          <w:w w:val="110"/>
          <w:sz w:val="24"/>
        </w:rPr>
        <w:t> </w:t>
      </w:r>
      <w:r>
        <w:rPr>
          <w:w w:val="110"/>
          <w:sz w:val="24"/>
        </w:rPr>
        <w:t>Screening</w:t>
      </w:r>
      <w:r>
        <w:rPr>
          <w:spacing w:val="-41"/>
          <w:w w:val="110"/>
          <w:sz w:val="24"/>
        </w:rPr>
        <w:t> </w:t>
      </w:r>
      <w:r>
        <w:rPr>
          <w:rFonts w:ascii="Wingdings" w:hAnsi="Wingdings"/>
          <w:w w:val="160"/>
          <w:sz w:val="24"/>
        </w:rPr>
        <w:t>→</w:t>
      </w:r>
      <w:r>
        <w:rPr>
          <w:rFonts w:ascii="Times New Roman" w:hAnsi="Times New Roman"/>
          <w:spacing w:val="-79"/>
          <w:w w:val="160"/>
          <w:sz w:val="24"/>
        </w:rPr>
        <w:t> </w:t>
      </w:r>
      <w:r>
        <w:rPr>
          <w:w w:val="110"/>
          <w:sz w:val="24"/>
        </w:rPr>
        <w:t>Nižší</w:t>
      </w:r>
      <w:r>
        <w:rPr>
          <w:spacing w:val="-41"/>
          <w:w w:val="110"/>
          <w:sz w:val="24"/>
        </w:rPr>
        <w:t> </w:t>
      </w:r>
      <w:r>
        <w:rPr>
          <w:w w:val="110"/>
          <w:sz w:val="24"/>
        </w:rPr>
        <w:t>citlivost</w:t>
      </w:r>
      <w:r>
        <w:rPr>
          <w:spacing w:val="-42"/>
          <w:w w:val="110"/>
          <w:sz w:val="24"/>
        </w:rPr>
        <w:t> </w:t>
      </w:r>
      <w:r>
        <w:rPr>
          <w:w w:val="110"/>
          <w:sz w:val="24"/>
        </w:rPr>
        <w:t>a</w:t>
      </w:r>
      <w:r>
        <w:rPr>
          <w:spacing w:val="-41"/>
          <w:w w:val="110"/>
          <w:sz w:val="24"/>
        </w:rPr>
        <w:t> </w:t>
      </w:r>
      <w:r>
        <w:rPr>
          <w:w w:val="110"/>
          <w:sz w:val="24"/>
        </w:rPr>
        <w:t>specificita</w:t>
      </w:r>
      <w:r>
        <w:rPr>
          <w:spacing w:val="-41"/>
          <w:w w:val="110"/>
          <w:sz w:val="24"/>
        </w:rPr>
        <w:t> </w:t>
      </w:r>
      <w:r>
        <w:rPr>
          <w:rFonts w:ascii="Wingdings" w:hAnsi="Wingdings"/>
          <w:w w:val="160"/>
          <w:sz w:val="24"/>
        </w:rPr>
        <w:t>→</w:t>
      </w:r>
      <w:r>
        <w:rPr>
          <w:rFonts w:ascii="Times New Roman" w:hAnsi="Times New Roman"/>
          <w:spacing w:val="-79"/>
          <w:w w:val="160"/>
          <w:sz w:val="24"/>
        </w:rPr>
        <w:t> </w:t>
      </w:r>
      <w:r>
        <w:rPr>
          <w:w w:val="110"/>
          <w:sz w:val="24"/>
        </w:rPr>
        <w:t>Závisí</w:t>
      </w:r>
      <w:r>
        <w:rPr>
          <w:spacing w:val="-42"/>
          <w:w w:val="110"/>
          <w:sz w:val="24"/>
        </w:rPr>
        <w:t> </w:t>
      </w:r>
      <w:r>
        <w:rPr>
          <w:w w:val="110"/>
          <w:sz w:val="24"/>
        </w:rPr>
        <w:t>na</w:t>
      </w:r>
      <w:r>
        <w:rPr>
          <w:spacing w:val="-41"/>
          <w:w w:val="110"/>
          <w:sz w:val="24"/>
        </w:rPr>
        <w:t> </w:t>
      </w:r>
      <w:r>
        <w:rPr>
          <w:w w:val="110"/>
          <w:sz w:val="24"/>
        </w:rPr>
        <w:t>použitém</w:t>
      </w:r>
      <w:r>
        <w:rPr>
          <w:spacing w:val="-41"/>
          <w:w w:val="110"/>
          <w:sz w:val="24"/>
        </w:rPr>
        <w:t> </w:t>
      </w:r>
      <w:r>
        <w:rPr>
          <w:w w:val="110"/>
          <w:sz w:val="24"/>
        </w:rPr>
        <w:t>Ag.</w:t>
      </w:r>
      <w:r>
        <w:rPr>
          <w:spacing w:val="-41"/>
          <w:w w:val="110"/>
          <w:sz w:val="24"/>
        </w:rPr>
        <w:t> </w:t>
      </w:r>
      <w:r>
        <w:rPr>
          <w:rFonts w:ascii="Wingdings" w:hAnsi="Wingdings"/>
          <w:spacing w:val="-172"/>
          <w:w w:val="160"/>
          <w:sz w:val="24"/>
        </w:rPr>
        <w:t>→</w:t>
      </w:r>
      <w:r>
        <w:rPr>
          <w:rFonts w:ascii="Times New Roman" w:hAnsi="Times New Roman"/>
          <w:spacing w:val="-94"/>
          <w:w w:val="160"/>
          <w:sz w:val="24"/>
        </w:rPr>
        <w:t> </w:t>
      </w:r>
      <w:r>
        <w:rPr>
          <w:spacing w:val="-87"/>
          <w:w w:val="110"/>
          <w:sz w:val="24"/>
        </w:rPr>
        <w:t>V</w:t>
      </w:r>
      <w:r>
        <w:rPr>
          <w:spacing w:val="-15"/>
          <w:w w:val="110"/>
          <w:sz w:val="24"/>
        </w:rPr>
        <w:t> </w:t>
      </w:r>
      <w:r>
        <w:rPr>
          <w:w w:val="110"/>
          <w:sz w:val="24"/>
        </w:rPr>
        <w:t>ČR</w:t>
      </w:r>
      <w:r>
        <w:rPr>
          <w:spacing w:val="-10"/>
          <w:w w:val="110"/>
          <w:sz w:val="24"/>
        </w:rPr>
        <w:t> </w:t>
      </w:r>
      <w:r>
        <w:rPr>
          <w:w w:val="110"/>
          <w:sz w:val="24"/>
        </w:rPr>
        <w:t>se</w:t>
      </w:r>
      <w:r>
        <w:rPr>
          <w:spacing w:val="-10"/>
          <w:w w:val="110"/>
          <w:sz w:val="24"/>
        </w:rPr>
        <w:t> </w:t>
      </w:r>
      <w:r>
        <w:rPr>
          <w:w w:val="110"/>
          <w:sz w:val="24"/>
        </w:rPr>
        <w:t>používají</w:t>
      </w:r>
      <w:r>
        <w:rPr>
          <w:spacing w:val="-11"/>
          <w:w w:val="110"/>
          <w:sz w:val="24"/>
        </w:rPr>
        <w:t> </w:t>
      </w:r>
      <w:r>
        <w:rPr>
          <w:w w:val="110"/>
          <w:sz w:val="24"/>
        </w:rPr>
        <w:t>sety</w:t>
      </w:r>
      <w:r>
        <w:rPr>
          <w:spacing w:val="-11"/>
          <w:w w:val="110"/>
          <w:sz w:val="24"/>
        </w:rPr>
        <w:t> </w:t>
      </w:r>
      <w:r>
        <w:rPr>
          <w:w w:val="110"/>
          <w:sz w:val="24"/>
        </w:rPr>
        <w:t>na</w:t>
      </w:r>
      <w:r>
        <w:rPr>
          <w:spacing w:val="-12"/>
          <w:w w:val="110"/>
          <w:sz w:val="24"/>
        </w:rPr>
        <w:t> </w:t>
      </w:r>
      <w:r>
        <w:rPr>
          <w:w w:val="110"/>
          <w:sz w:val="24"/>
        </w:rPr>
        <w:t>B.</w:t>
      </w:r>
      <w:r>
        <w:rPr>
          <w:spacing w:val="-9"/>
          <w:w w:val="110"/>
          <w:sz w:val="24"/>
        </w:rPr>
        <w:t> </w:t>
      </w:r>
      <w:r>
        <w:rPr>
          <w:w w:val="110"/>
          <w:sz w:val="24"/>
        </w:rPr>
        <w:t>afzelii</w:t>
      </w:r>
      <w:r>
        <w:rPr>
          <w:spacing w:val="-11"/>
          <w:w w:val="110"/>
          <w:sz w:val="24"/>
        </w:rPr>
        <w:t> </w:t>
      </w:r>
      <w:r>
        <w:rPr>
          <w:w w:val="110"/>
          <w:sz w:val="24"/>
        </w:rPr>
        <w:t>a</w:t>
      </w:r>
      <w:r>
        <w:rPr>
          <w:spacing w:val="-10"/>
          <w:w w:val="110"/>
          <w:sz w:val="24"/>
        </w:rPr>
        <w:t> </w:t>
      </w:r>
      <w:r>
        <w:rPr>
          <w:w w:val="110"/>
          <w:sz w:val="24"/>
        </w:rPr>
        <w:t>B.</w:t>
      </w:r>
      <w:r>
        <w:rPr>
          <w:spacing w:val="-10"/>
          <w:w w:val="110"/>
          <w:sz w:val="24"/>
        </w:rPr>
        <w:t> </w:t>
      </w:r>
      <w:r>
        <w:rPr>
          <w:w w:val="110"/>
          <w:sz w:val="24"/>
        </w:rPr>
        <w:t>garinii.</w:t>
      </w:r>
    </w:p>
    <w:p>
      <w:pPr>
        <w:pStyle w:val="ListParagraph"/>
        <w:numPr>
          <w:ilvl w:val="1"/>
          <w:numId w:val="52"/>
        </w:numPr>
        <w:tabs>
          <w:tab w:pos="1658" w:val="left" w:leader="none"/>
        </w:tabs>
        <w:spacing w:line="240" w:lineRule="auto" w:before="0" w:after="0"/>
        <w:ind w:left="1396" w:right="1380" w:firstLine="0"/>
        <w:jc w:val="left"/>
        <w:rPr>
          <w:sz w:val="24"/>
        </w:rPr>
      </w:pPr>
      <w:r>
        <w:rPr>
          <w:sz w:val="24"/>
        </w:rPr>
        <w:t>Westernblot: Konfirmace výsledků z ELISA, rozlišení jednotlivých Ab, Vysoká citlivost. Detekuje Ab při negativním</w:t>
      </w:r>
      <w:r>
        <w:rPr>
          <w:spacing w:val="-2"/>
          <w:sz w:val="24"/>
        </w:rPr>
        <w:t> </w:t>
      </w:r>
      <w:r>
        <w:rPr>
          <w:sz w:val="24"/>
        </w:rPr>
        <w:t>ELISA.</w:t>
      </w:r>
    </w:p>
    <w:p>
      <w:pPr>
        <w:pStyle w:val="ListParagraph"/>
        <w:numPr>
          <w:ilvl w:val="0"/>
          <w:numId w:val="54"/>
        </w:numPr>
        <w:tabs>
          <w:tab w:pos="1396" w:val="left" w:leader="none"/>
          <w:tab w:pos="1397" w:val="left" w:leader="none"/>
        </w:tabs>
        <w:spacing w:line="240" w:lineRule="auto" w:before="1" w:after="0"/>
        <w:ind w:left="1396" w:right="1375" w:hanging="360"/>
        <w:jc w:val="left"/>
        <w:rPr>
          <w:sz w:val="24"/>
        </w:rPr>
      </w:pPr>
      <w:r>
        <w:rPr>
          <w:sz w:val="24"/>
        </w:rPr>
        <w:t>Imunofluorescence – subjektivní metoda, záleží na zkušenostech vyšetřujícího. Falešná pozitivita u imunopatologických</w:t>
      </w:r>
      <w:r>
        <w:rPr>
          <w:spacing w:val="-3"/>
          <w:sz w:val="24"/>
        </w:rPr>
        <w:t> </w:t>
      </w:r>
      <w:r>
        <w:rPr>
          <w:sz w:val="24"/>
        </w:rPr>
        <w:t>stavů.</w:t>
      </w:r>
    </w:p>
    <w:p>
      <w:pPr>
        <w:spacing w:line="281" w:lineRule="exact" w:before="0"/>
        <w:ind w:left="676" w:right="0" w:firstLine="0"/>
        <w:jc w:val="left"/>
        <w:rPr>
          <w:b/>
          <w:sz w:val="24"/>
        </w:rPr>
      </w:pPr>
      <w:r>
        <w:rPr>
          <w:b/>
          <w:sz w:val="24"/>
        </w:rPr>
        <w:t>Terapie:</w:t>
      </w:r>
    </w:p>
    <w:p>
      <w:pPr>
        <w:pStyle w:val="ListParagraph"/>
        <w:numPr>
          <w:ilvl w:val="0"/>
          <w:numId w:val="54"/>
        </w:numPr>
        <w:tabs>
          <w:tab w:pos="1396" w:val="left" w:leader="none"/>
          <w:tab w:pos="1397" w:val="left" w:leader="none"/>
        </w:tabs>
        <w:spacing w:line="240" w:lineRule="auto" w:before="1" w:after="0"/>
        <w:ind w:left="1396" w:right="0" w:hanging="361"/>
        <w:jc w:val="left"/>
        <w:rPr>
          <w:sz w:val="24"/>
        </w:rPr>
      </w:pPr>
      <w:r>
        <w:rPr>
          <w:sz w:val="24"/>
        </w:rPr>
        <w:t>Peniciliny – amoxicilin, penicilin</w:t>
      </w:r>
      <w:r>
        <w:rPr>
          <w:spacing w:val="-5"/>
          <w:sz w:val="24"/>
        </w:rPr>
        <w:t> </w:t>
      </w:r>
      <w:r>
        <w:rPr>
          <w:sz w:val="24"/>
        </w:rPr>
        <w:t>G.</w:t>
      </w:r>
    </w:p>
    <w:p>
      <w:pPr>
        <w:pStyle w:val="ListParagraph"/>
        <w:numPr>
          <w:ilvl w:val="0"/>
          <w:numId w:val="54"/>
        </w:numPr>
        <w:tabs>
          <w:tab w:pos="1396" w:val="left" w:leader="none"/>
          <w:tab w:pos="1397" w:val="left" w:leader="none"/>
        </w:tabs>
        <w:spacing w:line="294" w:lineRule="exact" w:before="0" w:after="0"/>
        <w:ind w:left="1396" w:right="0" w:hanging="361"/>
        <w:jc w:val="left"/>
        <w:rPr>
          <w:sz w:val="24"/>
        </w:rPr>
      </w:pPr>
      <w:r>
        <w:rPr>
          <w:sz w:val="24"/>
        </w:rPr>
        <w:t>Cefalosporiny</w:t>
      </w:r>
      <w:r>
        <w:rPr>
          <w:spacing w:val="35"/>
          <w:sz w:val="24"/>
        </w:rPr>
        <w:t> </w:t>
      </w:r>
      <w:r>
        <w:rPr>
          <w:sz w:val="24"/>
        </w:rPr>
        <w:t>II.</w:t>
      </w:r>
      <w:r>
        <w:rPr>
          <w:spacing w:val="37"/>
          <w:sz w:val="24"/>
        </w:rPr>
        <w:t> </w:t>
      </w:r>
      <w:r>
        <w:rPr>
          <w:sz w:val="24"/>
        </w:rPr>
        <w:t>a</w:t>
      </w:r>
      <w:r>
        <w:rPr>
          <w:spacing w:val="37"/>
          <w:sz w:val="24"/>
        </w:rPr>
        <w:t> </w:t>
      </w:r>
      <w:r>
        <w:rPr>
          <w:sz w:val="24"/>
        </w:rPr>
        <w:t>III.</w:t>
      </w:r>
      <w:r>
        <w:rPr>
          <w:spacing w:val="37"/>
          <w:sz w:val="24"/>
        </w:rPr>
        <w:t> </w:t>
      </w:r>
      <w:r>
        <w:rPr>
          <w:sz w:val="24"/>
        </w:rPr>
        <w:t>generace</w:t>
      </w:r>
      <w:r>
        <w:rPr>
          <w:spacing w:val="37"/>
          <w:sz w:val="24"/>
        </w:rPr>
        <w:t> </w:t>
      </w:r>
      <w:r>
        <w:rPr>
          <w:sz w:val="24"/>
        </w:rPr>
        <w:t>(Podle</w:t>
      </w:r>
      <w:r>
        <w:rPr>
          <w:spacing w:val="33"/>
          <w:sz w:val="24"/>
        </w:rPr>
        <w:t> </w:t>
      </w:r>
      <w:r>
        <w:rPr>
          <w:sz w:val="24"/>
        </w:rPr>
        <w:t>přednášky</w:t>
      </w:r>
      <w:r>
        <w:rPr>
          <w:spacing w:val="35"/>
          <w:sz w:val="24"/>
        </w:rPr>
        <w:t> </w:t>
      </w:r>
      <w:r>
        <w:rPr>
          <w:sz w:val="24"/>
        </w:rPr>
        <w:t>„Infekce</w:t>
      </w:r>
      <w:r>
        <w:rPr>
          <w:spacing w:val="36"/>
          <w:sz w:val="24"/>
        </w:rPr>
        <w:t> </w:t>
      </w:r>
      <w:r>
        <w:rPr>
          <w:sz w:val="24"/>
        </w:rPr>
        <w:t>CNS“</w:t>
      </w:r>
      <w:r>
        <w:rPr>
          <w:spacing w:val="37"/>
          <w:sz w:val="24"/>
        </w:rPr>
        <w:t> </w:t>
      </w:r>
      <w:r>
        <w:rPr>
          <w:sz w:val="24"/>
        </w:rPr>
        <w:t>se</w:t>
      </w:r>
      <w:r>
        <w:rPr>
          <w:spacing w:val="35"/>
          <w:sz w:val="24"/>
        </w:rPr>
        <w:t> </w:t>
      </w:r>
      <w:r>
        <w:rPr>
          <w:sz w:val="24"/>
        </w:rPr>
        <w:t>používá</w:t>
      </w:r>
      <w:r>
        <w:rPr>
          <w:spacing w:val="36"/>
          <w:sz w:val="24"/>
        </w:rPr>
        <w:t> </w:t>
      </w:r>
      <w:r>
        <w:rPr>
          <w:sz w:val="24"/>
        </w:rPr>
        <w:t>III.</w:t>
      </w:r>
    </w:p>
    <w:p>
      <w:pPr>
        <w:pStyle w:val="BodyText"/>
        <w:spacing w:line="281" w:lineRule="exact"/>
        <w:ind w:firstLine="0"/>
      </w:pPr>
      <w:r>
        <w:rPr/>
        <w:t>generace).</w:t>
      </w:r>
    </w:p>
    <w:p>
      <w:pPr>
        <w:pStyle w:val="ListParagraph"/>
        <w:numPr>
          <w:ilvl w:val="0"/>
          <w:numId w:val="54"/>
        </w:numPr>
        <w:tabs>
          <w:tab w:pos="1396" w:val="left" w:leader="none"/>
          <w:tab w:pos="1397" w:val="left" w:leader="none"/>
        </w:tabs>
        <w:spacing w:line="294" w:lineRule="exact" w:before="1" w:after="0"/>
        <w:ind w:left="1396" w:right="0" w:hanging="361"/>
        <w:jc w:val="left"/>
        <w:rPr>
          <w:sz w:val="24"/>
        </w:rPr>
      </w:pPr>
      <w:r>
        <w:rPr>
          <w:sz w:val="24"/>
        </w:rPr>
        <w:t>Cefuroxim (II.),</w:t>
      </w:r>
      <w:r>
        <w:rPr>
          <w:spacing w:val="1"/>
          <w:sz w:val="24"/>
        </w:rPr>
        <w:t> </w:t>
      </w:r>
      <w:r>
        <w:rPr>
          <w:sz w:val="24"/>
        </w:rPr>
        <w:t>Ceftriaxone.</w:t>
      </w:r>
    </w:p>
    <w:p>
      <w:pPr>
        <w:pStyle w:val="ListParagraph"/>
        <w:numPr>
          <w:ilvl w:val="0"/>
          <w:numId w:val="54"/>
        </w:numPr>
        <w:tabs>
          <w:tab w:pos="1396" w:val="left" w:leader="none"/>
          <w:tab w:pos="1397" w:val="left" w:leader="none"/>
        </w:tabs>
        <w:spacing w:line="294" w:lineRule="exact" w:before="0" w:after="0"/>
        <w:ind w:left="1396" w:right="0" w:hanging="361"/>
        <w:jc w:val="left"/>
        <w:rPr>
          <w:sz w:val="24"/>
        </w:rPr>
      </w:pPr>
      <w:r>
        <w:rPr>
          <w:sz w:val="24"/>
        </w:rPr>
        <w:t>Makrolidy,</w:t>
      </w:r>
      <w:r>
        <w:rPr>
          <w:spacing w:val="-1"/>
          <w:sz w:val="24"/>
        </w:rPr>
        <w:t> </w:t>
      </w:r>
      <w:r>
        <w:rPr>
          <w:sz w:val="24"/>
        </w:rPr>
        <w:t>azalidy.</w:t>
      </w:r>
    </w:p>
    <w:p>
      <w:pPr>
        <w:pStyle w:val="ListParagraph"/>
        <w:numPr>
          <w:ilvl w:val="0"/>
          <w:numId w:val="54"/>
        </w:numPr>
        <w:tabs>
          <w:tab w:pos="1396" w:val="left" w:leader="none"/>
          <w:tab w:pos="1397" w:val="left" w:leader="none"/>
        </w:tabs>
        <w:spacing w:line="240" w:lineRule="auto" w:before="0" w:after="0"/>
        <w:ind w:left="1396" w:right="0" w:hanging="361"/>
        <w:jc w:val="left"/>
        <w:rPr>
          <w:sz w:val="24"/>
        </w:rPr>
      </w:pPr>
      <w:r>
        <w:rPr>
          <w:sz w:val="24"/>
        </w:rPr>
        <w:t>Tetracykliny –</w:t>
      </w:r>
      <w:r>
        <w:rPr>
          <w:spacing w:val="-2"/>
          <w:sz w:val="24"/>
        </w:rPr>
        <w:t> </w:t>
      </w:r>
      <w:r>
        <w:rPr>
          <w:sz w:val="24"/>
        </w:rPr>
        <w:t>doxycyklin</w:t>
      </w:r>
    </w:p>
    <w:p>
      <w:pPr>
        <w:pStyle w:val="ListParagraph"/>
        <w:numPr>
          <w:ilvl w:val="0"/>
          <w:numId w:val="54"/>
        </w:numPr>
        <w:tabs>
          <w:tab w:pos="1396" w:val="left" w:leader="none"/>
          <w:tab w:pos="1397" w:val="left" w:leader="none"/>
        </w:tabs>
        <w:spacing w:line="240" w:lineRule="auto" w:before="1" w:after="0"/>
        <w:ind w:left="1396" w:right="0" w:hanging="361"/>
        <w:jc w:val="left"/>
        <w:rPr>
          <w:b/>
          <w:sz w:val="24"/>
        </w:rPr>
      </w:pPr>
      <w:r>
        <w:rPr>
          <w:sz w:val="24"/>
        </w:rPr>
        <w:t>délka terapie – </w:t>
      </w:r>
      <w:r>
        <w:rPr>
          <w:b/>
          <w:sz w:val="24"/>
        </w:rPr>
        <w:t>minimálně 2</w:t>
      </w:r>
      <w:r>
        <w:rPr>
          <w:b/>
          <w:spacing w:val="-5"/>
          <w:sz w:val="24"/>
        </w:rPr>
        <w:t> </w:t>
      </w:r>
      <w:r>
        <w:rPr>
          <w:b/>
          <w:sz w:val="24"/>
        </w:rPr>
        <w:t>týdny</w:t>
      </w:r>
    </w:p>
    <w:p>
      <w:pPr>
        <w:pStyle w:val="BodyText"/>
        <w:spacing w:before="11"/>
        <w:ind w:left="0" w:firstLine="0"/>
        <w:rPr>
          <w:b/>
          <w:sz w:val="23"/>
        </w:rPr>
      </w:pPr>
    </w:p>
    <w:p>
      <w:pPr>
        <w:spacing w:before="0"/>
        <w:ind w:left="676" w:right="0" w:firstLine="0"/>
        <w:jc w:val="left"/>
        <w:rPr>
          <w:b/>
          <w:sz w:val="24"/>
        </w:rPr>
      </w:pPr>
      <w:r>
        <w:rPr>
          <w:b/>
          <w:sz w:val="24"/>
        </w:rPr>
        <w:t>Epidemiologie:</w:t>
      </w:r>
    </w:p>
    <w:p>
      <w:pPr>
        <w:pStyle w:val="ListParagraph"/>
        <w:numPr>
          <w:ilvl w:val="0"/>
          <w:numId w:val="54"/>
        </w:numPr>
        <w:tabs>
          <w:tab w:pos="1396" w:val="left" w:leader="none"/>
          <w:tab w:pos="1397" w:val="left" w:leader="none"/>
        </w:tabs>
        <w:spacing w:line="240" w:lineRule="auto" w:before="1" w:after="0"/>
        <w:ind w:left="1396" w:right="1379" w:hanging="360"/>
        <w:jc w:val="left"/>
        <w:rPr>
          <w:sz w:val="24"/>
        </w:rPr>
      </w:pPr>
      <w:r>
        <w:rPr>
          <w:sz w:val="24"/>
        </w:rPr>
        <w:t>V ČR jsou klíšťata borreliemi vysoce promořena (Podle přednášky „Infekce CNS“ 30%</w:t>
      </w:r>
      <w:r>
        <w:rPr>
          <w:spacing w:val="-1"/>
          <w:sz w:val="24"/>
        </w:rPr>
        <w:t> </w:t>
      </w:r>
      <w:r>
        <w:rPr>
          <w:sz w:val="24"/>
        </w:rPr>
        <w:t>klíšťat).</w:t>
      </w:r>
    </w:p>
    <w:p>
      <w:pPr>
        <w:pStyle w:val="ListParagraph"/>
        <w:numPr>
          <w:ilvl w:val="0"/>
          <w:numId w:val="54"/>
        </w:numPr>
        <w:tabs>
          <w:tab w:pos="1396" w:val="left" w:leader="none"/>
          <w:tab w:pos="1397" w:val="left" w:leader="none"/>
        </w:tabs>
        <w:spacing w:line="240" w:lineRule="auto" w:before="0" w:after="0"/>
        <w:ind w:left="1396" w:right="0" w:hanging="361"/>
        <w:jc w:val="left"/>
        <w:rPr>
          <w:sz w:val="24"/>
        </w:rPr>
      </w:pPr>
      <w:r>
        <w:rPr>
          <w:sz w:val="24"/>
        </w:rPr>
        <w:t>Ochrana před kontaktem s</w:t>
      </w:r>
      <w:r>
        <w:rPr>
          <w:spacing w:val="-2"/>
          <w:sz w:val="24"/>
        </w:rPr>
        <w:t> </w:t>
      </w:r>
      <w:r>
        <w:rPr>
          <w:sz w:val="24"/>
        </w:rPr>
        <w:t>klíštětem.</w:t>
      </w:r>
    </w:p>
    <w:p>
      <w:pPr>
        <w:pStyle w:val="ListParagraph"/>
        <w:numPr>
          <w:ilvl w:val="0"/>
          <w:numId w:val="54"/>
        </w:numPr>
        <w:tabs>
          <w:tab w:pos="1396" w:val="left" w:leader="none"/>
          <w:tab w:pos="1397" w:val="left" w:leader="none"/>
        </w:tabs>
        <w:spacing w:line="294" w:lineRule="exact" w:before="0" w:after="0"/>
        <w:ind w:left="1396" w:right="0" w:hanging="361"/>
        <w:jc w:val="left"/>
        <w:rPr>
          <w:sz w:val="24"/>
        </w:rPr>
      </w:pPr>
      <w:r>
        <w:rPr>
          <w:sz w:val="24"/>
        </w:rPr>
        <w:t>Správná technika vytažení klíštěte (nekroutit!). Po vytažení je nejlepší</w:t>
      </w:r>
      <w:r>
        <w:rPr>
          <w:spacing w:val="15"/>
          <w:sz w:val="24"/>
        </w:rPr>
        <w:t> </w:t>
      </w:r>
      <w:r>
        <w:rPr>
          <w:sz w:val="24"/>
        </w:rPr>
        <w:t>jodová</w:t>
      </w:r>
    </w:p>
    <w:p>
      <w:pPr>
        <w:pStyle w:val="BodyText"/>
        <w:spacing w:line="281" w:lineRule="exact"/>
        <w:ind w:firstLine="0"/>
      </w:pPr>
      <w:r>
        <w:rPr/>
        <w:t>desinfekce.</w:t>
      </w:r>
    </w:p>
    <w:p>
      <w:pPr>
        <w:pStyle w:val="BodyText"/>
        <w:spacing w:before="11"/>
        <w:ind w:left="0" w:firstLine="0"/>
        <w:rPr>
          <w:sz w:val="23"/>
        </w:rPr>
      </w:pPr>
    </w:p>
    <w:p>
      <w:pPr>
        <w:spacing w:before="0"/>
        <w:ind w:left="676" w:right="0" w:firstLine="0"/>
        <w:jc w:val="left"/>
        <w:rPr>
          <w:b/>
          <w:i/>
          <w:sz w:val="24"/>
        </w:rPr>
      </w:pPr>
      <w:r>
        <w:rPr>
          <w:b/>
          <w:i/>
          <w:sz w:val="24"/>
        </w:rPr>
        <w:t>BORRELIA RECURRENTIS</w:t>
      </w:r>
    </w:p>
    <w:p>
      <w:pPr>
        <w:spacing w:line="281" w:lineRule="exact" w:before="235"/>
        <w:ind w:left="676" w:right="0" w:firstLine="0"/>
        <w:jc w:val="left"/>
        <w:rPr>
          <w:b/>
          <w:sz w:val="24"/>
        </w:rPr>
      </w:pPr>
      <w:r>
        <w:rPr>
          <w:b/>
          <w:sz w:val="24"/>
        </w:rPr>
        <w:t>TYPHUS RECURRENS (NÁVRATNÝ TYFUS)</w:t>
      </w:r>
    </w:p>
    <w:p>
      <w:pPr>
        <w:pStyle w:val="BodyText"/>
        <w:spacing w:line="281" w:lineRule="exact"/>
        <w:ind w:left="676" w:firstLine="0"/>
      </w:pPr>
      <w:r>
        <w:rPr>
          <w:w w:val="110"/>
        </w:rPr>
        <w:t>Přenos: veš šatní (Pediculus humanus corporis) </w:t>
      </w:r>
      <w:r>
        <w:rPr>
          <w:rFonts w:ascii="Wingdings" w:hAnsi="Wingdings"/>
          <w:w w:val="170"/>
        </w:rPr>
        <w:t>→</w:t>
      </w:r>
      <w:r>
        <w:rPr>
          <w:rFonts w:ascii="Times New Roman" w:hAnsi="Times New Roman"/>
          <w:spacing w:val="-58"/>
          <w:w w:val="170"/>
        </w:rPr>
        <w:t> </w:t>
      </w:r>
      <w:r>
        <w:rPr>
          <w:w w:val="110"/>
        </w:rPr>
        <w:t>Rezervoár je člověk</w:t>
      </w:r>
    </w:p>
    <w:p>
      <w:pPr>
        <w:spacing w:line="281" w:lineRule="exact" w:before="2"/>
        <w:ind w:left="676" w:right="0" w:firstLine="0"/>
        <w:jc w:val="left"/>
        <w:rPr>
          <w:b/>
          <w:sz w:val="24"/>
        </w:rPr>
      </w:pPr>
      <w:r>
        <w:rPr>
          <w:b/>
          <w:sz w:val="24"/>
        </w:rPr>
        <w:t>Průběh:</w:t>
      </w:r>
    </w:p>
    <w:p>
      <w:pPr>
        <w:pStyle w:val="ListParagraph"/>
        <w:numPr>
          <w:ilvl w:val="0"/>
          <w:numId w:val="53"/>
        </w:numPr>
        <w:tabs>
          <w:tab w:pos="1396" w:val="left" w:leader="none"/>
          <w:tab w:pos="1397" w:val="left" w:leader="none"/>
        </w:tabs>
        <w:spacing w:line="286" w:lineRule="exact" w:before="0" w:after="0"/>
        <w:ind w:left="1396" w:right="0" w:hanging="361"/>
        <w:jc w:val="left"/>
        <w:rPr>
          <w:sz w:val="24"/>
        </w:rPr>
      </w:pPr>
      <w:r>
        <w:rPr/>
        <w:drawing>
          <wp:anchor distT="0" distB="0" distL="0" distR="0" allowOverlap="1" layoutInCell="1" locked="0" behindDoc="1" simplePos="0" relativeHeight="244617216">
            <wp:simplePos x="0" y="0"/>
            <wp:positionH relativeFrom="page">
              <wp:posOffset>3600322</wp:posOffset>
            </wp:positionH>
            <wp:positionV relativeFrom="paragraph">
              <wp:posOffset>178306</wp:posOffset>
            </wp:positionV>
            <wp:extent cx="201167" cy="178308"/>
            <wp:effectExtent l="0" t="0" r="0" b="0"/>
            <wp:wrapNone/>
            <wp:docPr id="41" name="image10.png"/>
            <wp:cNvGraphicFramePr>
              <a:graphicFrameLocks noChangeAspect="1"/>
            </wp:cNvGraphicFramePr>
            <a:graphic>
              <a:graphicData uri="http://schemas.openxmlformats.org/drawingml/2006/picture">
                <pic:pic>
                  <pic:nvPicPr>
                    <pic:cNvPr id="42" name="image10.png"/>
                    <pic:cNvPicPr/>
                  </pic:nvPicPr>
                  <pic:blipFill>
                    <a:blip r:embed="rId17" cstate="print"/>
                    <a:stretch>
                      <a:fillRect/>
                    </a:stretch>
                  </pic:blipFill>
                  <pic:spPr>
                    <a:xfrm>
                      <a:off x="0" y="0"/>
                      <a:ext cx="201167" cy="178308"/>
                    </a:xfrm>
                    <a:prstGeom prst="rect">
                      <a:avLst/>
                    </a:prstGeom>
                  </pic:spPr>
                </pic:pic>
              </a:graphicData>
            </a:graphic>
          </wp:anchor>
        </w:drawing>
      </w:r>
      <w:r>
        <w:rPr>
          <w:sz w:val="24"/>
        </w:rPr>
        <w:t>epizody horeček (návratná</w:t>
      </w:r>
      <w:r>
        <w:rPr>
          <w:spacing w:val="-3"/>
          <w:sz w:val="24"/>
        </w:rPr>
        <w:t> </w:t>
      </w:r>
      <w:r>
        <w:rPr>
          <w:sz w:val="24"/>
        </w:rPr>
        <w:t>horečka):</w:t>
      </w:r>
    </w:p>
    <w:p>
      <w:pPr>
        <w:pStyle w:val="ListParagraph"/>
        <w:numPr>
          <w:ilvl w:val="0"/>
          <w:numId w:val="53"/>
        </w:numPr>
        <w:tabs>
          <w:tab w:pos="1396" w:val="left" w:leader="none"/>
          <w:tab w:pos="1397" w:val="left" w:leader="none"/>
          <w:tab w:pos="5143" w:val="left" w:leader="none"/>
        </w:tabs>
        <w:spacing w:line="282" w:lineRule="exact" w:before="0" w:after="0"/>
        <w:ind w:left="1396" w:right="0" w:hanging="361"/>
        <w:jc w:val="left"/>
        <w:rPr>
          <w:sz w:val="24"/>
        </w:rPr>
      </w:pPr>
      <w:r>
        <w:rPr>
          <w:sz w:val="24"/>
        </w:rPr>
        <w:t>Po 5-10 dnech – pomnožení</w:t>
      </w:r>
      <w:r>
        <w:rPr>
          <w:spacing w:val="-10"/>
          <w:sz w:val="24"/>
        </w:rPr>
        <w:t> </w:t>
      </w:r>
      <w:r>
        <w:rPr>
          <w:sz w:val="24"/>
        </w:rPr>
        <w:t>v</w:t>
      </w:r>
      <w:r>
        <w:rPr>
          <w:spacing w:val="-1"/>
          <w:sz w:val="24"/>
        </w:rPr>
        <w:t> </w:t>
      </w:r>
      <w:r>
        <w:rPr>
          <w:sz w:val="24"/>
        </w:rPr>
        <w:t>krví</w:t>
        <w:tab/>
        <w:t>vyvolá</w:t>
      </w:r>
      <w:r>
        <w:rPr>
          <w:spacing w:val="-1"/>
          <w:sz w:val="24"/>
        </w:rPr>
        <w:t> </w:t>
      </w:r>
      <w:r>
        <w:rPr>
          <w:sz w:val="24"/>
        </w:rPr>
        <w:t>horečku.</w:t>
      </w:r>
    </w:p>
    <w:p>
      <w:pPr>
        <w:pStyle w:val="ListParagraph"/>
        <w:numPr>
          <w:ilvl w:val="0"/>
          <w:numId w:val="53"/>
        </w:numPr>
        <w:tabs>
          <w:tab w:pos="1396" w:val="left" w:leader="none"/>
          <w:tab w:pos="1397" w:val="left" w:leader="none"/>
        </w:tabs>
        <w:spacing w:line="282" w:lineRule="exact" w:before="0" w:after="0"/>
        <w:ind w:left="1396" w:right="0" w:hanging="361"/>
        <w:jc w:val="left"/>
        <w:rPr>
          <w:sz w:val="24"/>
        </w:rPr>
      </w:pPr>
      <w:r>
        <w:rPr>
          <w:sz w:val="24"/>
        </w:rPr>
        <w:t>Trvá několik dní a pak klesne – bakterie vyhubeny imunitou (účast</w:t>
      </w:r>
      <w:r>
        <w:rPr>
          <w:spacing w:val="-10"/>
          <w:sz w:val="24"/>
        </w:rPr>
        <w:t> </w:t>
      </w:r>
      <w:r>
        <w:rPr>
          <w:sz w:val="24"/>
        </w:rPr>
        <w:t>Ab).</w:t>
      </w:r>
    </w:p>
    <w:p>
      <w:pPr>
        <w:pStyle w:val="ListParagraph"/>
        <w:numPr>
          <w:ilvl w:val="0"/>
          <w:numId w:val="53"/>
        </w:numPr>
        <w:tabs>
          <w:tab w:pos="1396" w:val="left" w:leader="none"/>
          <w:tab w:pos="1397" w:val="left" w:leader="none"/>
        </w:tabs>
        <w:spacing w:line="232" w:lineRule="auto" w:before="1" w:after="0"/>
        <w:ind w:left="1396" w:right="1374" w:hanging="360"/>
        <w:jc w:val="left"/>
        <w:rPr>
          <w:sz w:val="24"/>
        </w:rPr>
      </w:pPr>
      <w:r>
        <w:rPr>
          <w:sz w:val="24"/>
        </w:rPr>
        <w:t>Množení borrelií s jiným Ag složením (selekce antigenních mutant) – IS trvá, než se přizpůsobí (tvorba Ab) – znova nastoupí</w:t>
      </w:r>
      <w:r>
        <w:rPr>
          <w:spacing w:val="-5"/>
          <w:sz w:val="24"/>
        </w:rPr>
        <w:t> </w:t>
      </w:r>
      <w:r>
        <w:rPr>
          <w:sz w:val="24"/>
        </w:rPr>
        <w:t>horečka.</w:t>
      </w:r>
    </w:p>
    <w:p>
      <w:pPr>
        <w:spacing w:after="0" w:line="232" w:lineRule="auto"/>
        <w:jc w:val="left"/>
        <w:rPr>
          <w:sz w:val="24"/>
        </w:rPr>
        <w:sectPr>
          <w:pgSz w:w="11910" w:h="16840"/>
          <w:pgMar w:top="1320" w:bottom="280" w:left="740" w:right="40"/>
        </w:sectPr>
      </w:pPr>
    </w:p>
    <w:p>
      <w:pPr>
        <w:pStyle w:val="ListParagraph"/>
        <w:numPr>
          <w:ilvl w:val="0"/>
          <w:numId w:val="53"/>
        </w:numPr>
        <w:tabs>
          <w:tab w:pos="1396" w:val="left" w:leader="none"/>
          <w:tab w:pos="1397" w:val="left" w:leader="none"/>
        </w:tabs>
        <w:spacing w:line="288" w:lineRule="exact" w:before="77" w:after="0"/>
        <w:ind w:left="1396" w:right="0" w:hanging="361"/>
        <w:jc w:val="left"/>
        <w:rPr>
          <w:sz w:val="24"/>
        </w:rPr>
      </w:pPr>
      <w:r>
        <w:rPr>
          <w:sz w:val="24"/>
        </w:rPr>
        <w:t>Takto přicházejí a odcházejí horečky, každá další vlna je</w:t>
      </w:r>
      <w:r>
        <w:rPr>
          <w:spacing w:val="-6"/>
          <w:sz w:val="24"/>
        </w:rPr>
        <w:t> </w:t>
      </w:r>
      <w:r>
        <w:rPr>
          <w:sz w:val="24"/>
        </w:rPr>
        <w:t>kratší.</w:t>
      </w:r>
    </w:p>
    <w:p>
      <w:pPr>
        <w:pStyle w:val="ListParagraph"/>
        <w:numPr>
          <w:ilvl w:val="0"/>
          <w:numId w:val="53"/>
        </w:numPr>
        <w:tabs>
          <w:tab w:pos="1396" w:val="left" w:leader="none"/>
          <w:tab w:pos="1397" w:val="left" w:leader="none"/>
        </w:tabs>
        <w:spacing w:line="282" w:lineRule="exact" w:before="0" w:after="0"/>
        <w:ind w:left="1396" w:right="0" w:hanging="361"/>
        <w:jc w:val="left"/>
        <w:rPr>
          <w:sz w:val="24"/>
        </w:rPr>
      </w:pPr>
      <w:r>
        <w:rPr>
          <w:sz w:val="24"/>
        </w:rPr>
        <w:t>Nemocný má hepatosplenomegalii, někdy</w:t>
      </w:r>
      <w:r>
        <w:rPr>
          <w:spacing w:val="-4"/>
          <w:sz w:val="24"/>
        </w:rPr>
        <w:t> </w:t>
      </w:r>
      <w:r>
        <w:rPr>
          <w:sz w:val="24"/>
        </w:rPr>
        <w:t>ikterus.</w:t>
      </w:r>
    </w:p>
    <w:p>
      <w:pPr>
        <w:spacing w:line="276" w:lineRule="exact" w:before="0"/>
        <w:ind w:left="676" w:right="0" w:firstLine="0"/>
        <w:jc w:val="left"/>
        <w:rPr>
          <w:b/>
          <w:sz w:val="24"/>
        </w:rPr>
      </w:pPr>
      <w:r>
        <w:rPr>
          <w:b/>
          <w:sz w:val="24"/>
        </w:rPr>
        <w:t>Diagnostika:</w:t>
      </w:r>
    </w:p>
    <w:p>
      <w:pPr>
        <w:pStyle w:val="ListParagraph"/>
        <w:numPr>
          <w:ilvl w:val="0"/>
          <w:numId w:val="53"/>
        </w:numPr>
        <w:tabs>
          <w:tab w:pos="1396" w:val="left" w:leader="none"/>
          <w:tab w:pos="1397" w:val="left" w:leader="none"/>
        </w:tabs>
        <w:spacing w:line="287" w:lineRule="exact" w:before="2" w:after="0"/>
        <w:ind w:left="1396" w:right="0" w:hanging="361"/>
        <w:jc w:val="left"/>
        <w:rPr>
          <w:sz w:val="24"/>
        </w:rPr>
      </w:pPr>
      <w:r>
        <w:rPr>
          <w:sz w:val="24"/>
        </w:rPr>
        <w:t>Pozorování v zástinu, IF, nebo Giemsa.</w:t>
      </w:r>
    </w:p>
    <w:p>
      <w:pPr>
        <w:pStyle w:val="ListParagraph"/>
        <w:numPr>
          <w:ilvl w:val="0"/>
          <w:numId w:val="53"/>
        </w:numPr>
        <w:tabs>
          <w:tab w:pos="1396" w:val="left" w:leader="none"/>
          <w:tab w:pos="1397" w:val="left" w:leader="none"/>
        </w:tabs>
        <w:spacing w:line="281" w:lineRule="exact" w:before="0" w:after="0"/>
        <w:ind w:left="1396" w:right="0" w:hanging="361"/>
        <w:jc w:val="left"/>
        <w:rPr>
          <w:sz w:val="24"/>
        </w:rPr>
      </w:pPr>
      <w:r>
        <w:rPr>
          <w:sz w:val="24"/>
        </w:rPr>
        <w:t>Kultivace (viz</w:t>
      </w:r>
      <w:r>
        <w:rPr>
          <w:spacing w:val="-3"/>
          <w:sz w:val="24"/>
        </w:rPr>
        <w:t> </w:t>
      </w:r>
      <w:r>
        <w:rPr>
          <w:sz w:val="24"/>
        </w:rPr>
        <w:t>výše)</w:t>
      </w:r>
    </w:p>
    <w:p>
      <w:pPr>
        <w:pStyle w:val="ListParagraph"/>
        <w:numPr>
          <w:ilvl w:val="0"/>
          <w:numId w:val="53"/>
        </w:numPr>
        <w:tabs>
          <w:tab w:pos="1396" w:val="left" w:leader="none"/>
          <w:tab w:pos="1397" w:val="left" w:leader="none"/>
        </w:tabs>
        <w:spacing w:line="282" w:lineRule="exact" w:before="0" w:after="0"/>
        <w:ind w:left="1396" w:right="0" w:hanging="361"/>
        <w:jc w:val="left"/>
        <w:rPr>
          <w:sz w:val="24"/>
        </w:rPr>
      </w:pPr>
      <w:r>
        <w:rPr>
          <w:sz w:val="24"/>
        </w:rPr>
        <w:t>Weilova-Felixova rce – Aglutinace Ab s kmenem</w:t>
      </w:r>
      <w:r>
        <w:rPr>
          <w:spacing w:val="-3"/>
          <w:sz w:val="24"/>
        </w:rPr>
        <w:t> </w:t>
      </w:r>
      <w:r>
        <w:rPr>
          <w:sz w:val="24"/>
        </w:rPr>
        <w:t>protea.</w:t>
      </w:r>
    </w:p>
    <w:p>
      <w:pPr>
        <w:pStyle w:val="BodyText"/>
        <w:spacing w:line="276" w:lineRule="exact"/>
        <w:ind w:left="676" w:firstLine="0"/>
      </w:pPr>
      <w:r>
        <w:rPr>
          <w:b/>
        </w:rPr>
        <w:t>Terapie</w:t>
      </w:r>
      <w:r>
        <w:rPr/>
        <w:t>: tetracyklin – doxycyklin, možné alternativy: Penicilin a erythromycin</w:t>
      </w:r>
    </w:p>
    <w:p>
      <w:pPr>
        <w:pStyle w:val="BodyText"/>
        <w:spacing w:line="281" w:lineRule="exact"/>
        <w:ind w:left="676" w:firstLine="0"/>
      </w:pPr>
      <w:r>
        <w:rPr/>
        <w:t>(makrolid)</w:t>
      </w:r>
    </w:p>
    <w:p>
      <w:pPr>
        <w:pStyle w:val="BodyText"/>
        <w:ind w:left="676" w:right="1283" w:firstLine="0"/>
      </w:pPr>
      <w:r>
        <w:rPr>
          <w:b/>
        </w:rPr>
        <w:t>Epidemiologie</w:t>
      </w:r>
      <w:r>
        <w:rPr/>
        <w:t>: Zavšivené populace s nehygienickými podmínkami – obzvláště přírodní katastrofy, války.</w:t>
      </w:r>
    </w:p>
    <w:p>
      <w:pPr>
        <w:pStyle w:val="BodyText"/>
        <w:spacing w:before="10"/>
        <w:ind w:left="0" w:firstLine="0"/>
        <w:rPr>
          <w:sz w:val="37"/>
        </w:rPr>
      </w:pPr>
    </w:p>
    <w:p>
      <w:pPr>
        <w:pStyle w:val="Heading6"/>
        <w:spacing w:line="374" w:lineRule="exact"/>
      </w:pPr>
      <w:r>
        <w:rPr>
          <w:color w:val="2E5395"/>
        </w:rPr>
        <w:t>ROD TREPONEMA</w:t>
      </w:r>
    </w:p>
    <w:p>
      <w:pPr>
        <w:spacing w:line="281" w:lineRule="exact" w:before="0"/>
        <w:ind w:left="676" w:right="0" w:firstLine="0"/>
        <w:jc w:val="left"/>
        <w:rPr>
          <w:b/>
          <w:sz w:val="24"/>
        </w:rPr>
      </w:pPr>
      <w:r>
        <w:rPr/>
        <w:drawing>
          <wp:anchor distT="0" distB="0" distL="0" distR="0" allowOverlap="1" layoutInCell="1" locked="0" behindDoc="0" simplePos="0" relativeHeight="251682816">
            <wp:simplePos x="0" y="0"/>
            <wp:positionH relativeFrom="page">
              <wp:posOffset>5177450</wp:posOffset>
            </wp:positionH>
            <wp:positionV relativeFrom="paragraph">
              <wp:posOffset>126822</wp:posOffset>
            </wp:positionV>
            <wp:extent cx="1863429" cy="674088"/>
            <wp:effectExtent l="0" t="0" r="0" b="0"/>
            <wp:wrapNone/>
            <wp:docPr id="43" name="image18.png"/>
            <wp:cNvGraphicFramePr>
              <a:graphicFrameLocks noChangeAspect="1"/>
            </wp:cNvGraphicFramePr>
            <a:graphic>
              <a:graphicData uri="http://schemas.openxmlformats.org/drawingml/2006/picture">
                <pic:pic>
                  <pic:nvPicPr>
                    <pic:cNvPr id="44" name="image18.png"/>
                    <pic:cNvPicPr/>
                  </pic:nvPicPr>
                  <pic:blipFill>
                    <a:blip r:embed="rId25" cstate="print"/>
                    <a:stretch>
                      <a:fillRect/>
                    </a:stretch>
                  </pic:blipFill>
                  <pic:spPr>
                    <a:xfrm>
                      <a:off x="0" y="0"/>
                      <a:ext cx="1863429" cy="674088"/>
                    </a:xfrm>
                    <a:prstGeom prst="rect">
                      <a:avLst/>
                    </a:prstGeom>
                  </pic:spPr>
                </pic:pic>
              </a:graphicData>
            </a:graphic>
          </wp:anchor>
        </w:drawing>
      </w:r>
      <w:r>
        <w:rPr>
          <w:b/>
          <w:sz w:val="24"/>
        </w:rPr>
        <w:t>CHARAKTERISTIKA</w:t>
      </w:r>
    </w:p>
    <w:p>
      <w:pPr>
        <w:pStyle w:val="ListParagraph"/>
        <w:numPr>
          <w:ilvl w:val="0"/>
          <w:numId w:val="54"/>
        </w:numPr>
        <w:tabs>
          <w:tab w:pos="1396" w:val="left" w:leader="none"/>
          <w:tab w:pos="1397" w:val="left" w:leader="none"/>
        </w:tabs>
        <w:spacing w:line="240" w:lineRule="auto" w:before="161" w:after="0"/>
        <w:ind w:left="1396" w:right="3897" w:hanging="360"/>
        <w:jc w:val="left"/>
        <w:rPr>
          <w:sz w:val="24"/>
        </w:rPr>
      </w:pPr>
      <w:r>
        <w:rPr>
          <w:sz w:val="24"/>
        </w:rPr>
        <w:t>G-</w:t>
      </w:r>
      <w:r>
        <w:rPr>
          <w:spacing w:val="-11"/>
          <w:sz w:val="24"/>
        </w:rPr>
        <w:t> </w:t>
      </w:r>
      <w:r>
        <w:rPr>
          <w:sz w:val="24"/>
        </w:rPr>
        <w:t>bakterie,</w:t>
      </w:r>
      <w:r>
        <w:rPr>
          <w:spacing w:val="-9"/>
          <w:sz w:val="24"/>
        </w:rPr>
        <w:t> </w:t>
      </w:r>
      <w:r>
        <w:rPr>
          <w:sz w:val="24"/>
        </w:rPr>
        <w:t>které</w:t>
      </w:r>
      <w:r>
        <w:rPr>
          <w:spacing w:val="-9"/>
          <w:sz w:val="24"/>
        </w:rPr>
        <w:t> </w:t>
      </w:r>
      <w:r>
        <w:rPr>
          <w:sz w:val="24"/>
        </w:rPr>
        <w:t>se</w:t>
      </w:r>
      <w:r>
        <w:rPr>
          <w:spacing w:val="-10"/>
          <w:sz w:val="24"/>
        </w:rPr>
        <w:t> </w:t>
      </w:r>
      <w:r>
        <w:rPr>
          <w:sz w:val="24"/>
        </w:rPr>
        <w:t>ale</w:t>
      </w:r>
      <w:r>
        <w:rPr>
          <w:spacing w:val="-12"/>
          <w:sz w:val="24"/>
        </w:rPr>
        <w:t> </w:t>
      </w:r>
      <w:r>
        <w:rPr>
          <w:sz w:val="24"/>
        </w:rPr>
        <w:t>špatně</w:t>
      </w:r>
      <w:r>
        <w:rPr>
          <w:spacing w:val="-10"/>
          <w:sz w:val="24"/>
        </w:rPr>
        <w:t> </w:t>
      </w:r>
      <w:r>
        <w:rPr>
          <w:sz w:val="24"/>
        </w:rPr>
        <w:t>barví</w:t>
      </w:r>
      <w:r>
        <w:rPr>
          <w:spacing w:val="-7"/>
          <w:sz w:val="24"/>
        </w:rPr>
        <w:t> </w:t>
      </w:r>
      <w:r>
        <w:rPr>
          <w:sz w:val="24"/>
        </w:rPr>
        <w:t>–</w:t>
      </w:r>
      <w:r>
        <w:rPr>
          <w:spacing w:val="-10"/>
          <w:sz w:val="24"/>
        </w:rPr>
        <w:t> </w:t>
      </w:r>
      <w:r>
        <w:rPr>
          <w:sz w:val="24"/>
        </w:rPr>
        <w:t>lépe</w:t>
      </w:r>
      <w:r>
        <w:rPr>
          <w:spacing w:val="-10"/>
          <w:sz w:val="24"/>
        </w:rPr>
        <w:t> </w:t>
      </w:r>
      <w:r>
        <w:rPr>
          <w:sz w:val="24"/>
        </w:rPr>
        <w:t>stříbření</w:t>
      </w:r>
      <w:r>
        <w:rPr>
          <w:spacing w:val="-10"/>
          <w:sz w:val="24"/>
        </w:rPr>
        <w:t> </w:t>
      </w:r>
      <w:r>
        <w:rPr>
          <w:sz w:val="24"/>
        </w:rPr>
        <w:t>nebo pozorování v</w:t>
      </w:r>
      <w:r>
        <w:rPr>
          <w:spacing w:val="-1"/>
          <w:sz w:val="24"/>
        </w:rPr>
        <w:t> </w:t>
      </w:r>
      <w:r>
        <w:rPr>
          <w:sz w:val="24"/>
        </w:rPr>
        <w:t>zástinu.</w:t>
      </w:r>
    </w:p>
    <w:p>
      <w:pPr>
        <w:pStyle w:val="ListParagraph"/>
        <w:numPr>
          <w:ilvl w:val="0"/>
          <w:numId w:val="54"/>
        </w:numPr>
        <w:tabs>
          <w:tab w:pos="1396" w:val="left" w:leader="none"/>
          <w:tab w:pos="1397" w:val="left" w:leader="none"/>
        </w:tabs>
        <w:spacing w:line="294" w:lineRule="exact" w:before="0" w:after="0"/>
        <w:ind w:left="1396" w:right="0" w:hanging="361"/>
        <w:jc w:val="left"/>
        <w:rPr>
          <w:sz w:val="24"/>
        </w:rPr>
      </w:pPr>
      <w:r>
        <w:rPr>
          <w:sz w:val="24"/>
        </w:rPr>
        <w:t>Mají spirální tvar s pravidelnými</w:t>
      </w:r>
      <w:r>
        <w:rPr>
          <w:spacing w:val="-2"/>
          <w:sz w:val="24"/>
        </w:rPr>
        <w:t> </w:t>
      </w:r>
      <w:r>
        <w:rPr>
          <w:sz w:val="24"/>
        </w:rPr>
        <w:t>závity.</w:t>
      </w:r>
    </w:p>
    <w:p>
      <w:pPr>
        <w:pStyle w:val="ListParagraph"/>
        <w:numPr>
          <w:ilvl w:val="0"/>
          <w:numId w:val="54"/>
        </w:numPr>
        <w:tabs>
          <w:tab w:pos="1396" w:val="left" w:leader="none"/>
          <w:tab w:pos="1397" w:val="left" w:leader="none"/>
        </w:tabs>
        <w:spacing w:line="294" w:lineRule="exact" w:before="0" w:after="0"/>
        <w:ind w:left="1396" w:right="0" w:hanging="361"/>
        <w:jc w:val="left"/>
        <w:rPr>
          <w:sz w:val="24"/>
        </w:rPr>
      </w:pPr>
      <w:r>
        <w:rPr>
          <w:sz w:val="24"/>
        </w:rPr>
        <w:t>Jedná se o anaerobní až mikroaerofilní</w:t>
      </w:r>
      <w:r>
        <w:rPr>
          <w:spacing w:val="-4"/>
          <w:sz w:val="24"/>
        </w:rPr>
        <w:t> </w:t>
      </w:r>
      <w:r>
        <w:rPr>
          <w:sz w:val="24"/>
        </w:rPr>
        <w:t>mikroby.</w:t>
      </w:r>
    </w:p>
    <w:p>
      <w:pPr>
        <w:pStyle w:val="ListParagraph"/>
        <w:numPr>
          <w:ilvl w:val="0"/>
          <w:numId w:val="54"/>
        </w:numPr>
        <w:tabs>
          <w:tab w:pos="1396" w:val="left" w:leader="none"/>
          <w:tab w:pos="1397" w:val="left" w:leader="none"/>
        </w:tabs>
        <w:spacing w:line="294" w:lineRule="exact" w:before="1" w:after="0"/>
        <w:ind w:left="1396" w:right="0" w:hanging="361"/>
        <w:jc w:val="left"/>
        <w:rPr>
          <w:sz w:val="24"/>
        </w:rPr>
      </w:pPr>
      <w:r>
        <w:rPr>
          <w:sz w:val="24"/>
        </w:rPr>
        <w:t>Stavba BS odpovídá G- bakteriím (zevní membrána, nad cytoplasmatickou</w:t>
      </w:r>
      <w:r>
        <w:rPr>
          <w:spacing w:val="43"/>
          <w:sz w:val="24"/>
        </w:rPr>
        <w:t> </w:t>
      </w:r>
      <w:r>
        <w:rPr>
          <w:sz w:val="24"/>
        </w:rPr>
        <w:t>m.</w:t>
      </w:r>
    </w:p>
    <w:p>
      <w:pPr>
        <w:pStyle w:val="BodyText"/>
        <w:spacing w:line="281" w:lineRule="exact"/>
        <w:ind w:firstLine="0"/>
      </w:pPr>
      <w:r>
        <w:rPr/>
        <w:t>tenká vrstva peptidoglykanu).</w:t>
      </w:r>
    </w:p>
    <w:p>
      <w:pPr>
        <w:pStyle w:val="ListParagraph"/>
        <w:numPr>
          <w:ilvl w:val="0"/>
          <w:numId w:val="54"/>
        </w:numPr>
        <w:tabs>
          <w:tab w:pos="1396" w:val="left" w:leader="none"/>
          <w:tab w:pos="1397" w:val="left" w:leader="none"/>
        </w:tabs>
        <w:spacing w:line="240" w:lineRule="auto" w:before="0" w:after="0"/>
        <w:ind w:left="1396" w:right="0" w:hanging="361"/>
        <w:jc w:val="left"/>
        <w:rPr>
          <w:sz w:val="24"/>
        </w:rPr>
      </w:pPr>
      <w:r>
        <w:rPr>
          <w:sz w:val="24"/>
        </w:rPr>
        <w:t>V</w:t>
      </w:r>
      <w:r>
        <w:rPr>
          <w:spacing w:val="-14"/>
          <w:sz w:val="24"/>
        </w:rPr>
        <w:t> </w:t>
      </w:r>
      <w:r>
        <w:rPr>
          <w:sz w:val="24"/>
        </w:rPr>
        <w:t>periplasmatickém</w:t>
      </w:r>
      <w:r>
        <w:rPr>
          <w:spacing w:val="-12"/>
          <w:sz w:val="24"/>
        </w:rPr>
        <w:t> </w:t>
      </w:r>
      <w:r>
        <w:rPr>
          <w:sz w:val="24"/>
        </w:rPr>
        <w:t>prostoru</w:t>
      </w:r>
      <w:r>
        <w:rPr>
          <w:spacing w:val="-13"/>
          <w:sz w:val="24"/>
        </w:rPr>
        <w:t> </w:t>
      </w:r>
      <w:r>
        <w:rPr>
          <w:sz w:val="24"/>
        </w:rPr>
        <w:t>–</w:t>
      </w:r>
      <w:r>
        <w:rPr>
          <w:spacing w:val="-13"/>
          <w:sz w:val="24"/>
        </w:rPr>
        <w:t> </w:t>
      </w:r>
      <w:r>
        <w:rPr>
          <w:sz w:val="24"/>
        </w:rPr>
        <w:t>endoflagella</w:t>
      </w:r>
      <w:r>
        <w:rPr>
          <w:spacing w:val="-13"/>
          <w:sz w:val="24"/>
        </w:rPr>
        <w:t> </w:t>
      </w:r>
      <w:r>
        <w:rPr>
          <w:sz w:val="24"/>
        </w:rPr>
        <w:t>–</w:t>
      </w:r>
      <w:r>
        <w:rPr>
          <w:spacing w:val="-13"/>
          <w:sz w:val="24"/>
        </w:rPr>
        <w:t> </w:t>
      </w:r>
      <w:r>
        <w:rPr>
          <w:sz w:val="24"/>
        </w:rPr>
        <w:t>probíhá</w:t>
      </w:r>
      <w:r>
        <w:rPr>
          <w:spacing w:val="-13"/>
          <w:sz w:val="24"/>
        </w:rPr>
        <w:t> </w:t>
      </w:r>
      <w:r>
        <w:rPr>
          <w:sz w:val="24"/>
        </w:rPr>
        <w:t>od</w:t>
      </w:r>
      <w:r>
        <w:rPr>
          <w:spacing w:val="-13"/>
          <w:sz w:val="24"/>
        </w:rPr>
        <w:t> </w:t>
      </w:r>
      <w:r>
        <w:rPr>
          <w:sz w:val="24"/>
        </w:rPr>
        <w:t>konců</w:t>
      </w:r>
      <w:r>
        <w:rPr>
          <w:spacing w:val="-13"/>
          <w:sz w:val="24"/>
        </w:rPr>
        <w:t> </w:t>
      </w:r>
      <w:r>
        <w:rPr>
          <w:sz w:val="24"/>
        </w:rPr>
        <w:t>ke</w:t>
      </w:r>
      <w:r>
        <w:rPr>
          <w:spacing w:val="-13"/>
          <w:sz w:val="24"/>
        </w:rPr>
        <w:t> </w:t>
      </w:r>
      <w:r>
        <w:rPr>
          <w:sz w:val="24"/>
        </w:rPr>
        <w:t>středu</w:t>
      </w:r>
      <w:r>
        <w:rPr>
          <w:spacing w:val="-13"/>
          <w:sz w:val="24"/>
        </w:rPr>
        <w:t> </w:t>
      </w:r>
      <w:r>
        <w:rPr>
          <w:sz w:val="24"/>
        </w:rPr>
        <w:t>mikroba.</w:t>
      </w:r>
    </w:p>
    <w:p>
      <w:pPr>
        <w:pStyle w:val="ListParagraph"/>
        <w:numPr>
          <w:ilvl w:val="0"/>
          <w:numId w:val="54"/>
        </w:numPr>
        <w:tabs>
          <w:tab w:pos="1396" w:val="left" w:leader="none"/>
          <w:tab w:pos="1397" w:val="left" w:leader="none"/>
        </w:tabs>
        <w:spacing w:line="240" w:lineRule="auto" w:before="1" w:after="0"/>
        <w:ind w:left="1396" w:right="0" w:hanging="361"/>
        <w:jc w:val="left"/>
        <w:rPr>
          <w:sz w:val="24"/>
        </w:rPr>
      </w:pPr>
      <w:r>
        <w:rPr>
          <w:sz w:val="24"/>
        </w:rPr>
        <w:t>Jsou aktivně pohyblivé (rotují, smršťují se</w:t>
      </w:r>
      <w:r>
        <w:rPr>
          <w:spacing w:val="-2"/>
          <w:sz w:val="24"/>
        </w:rPr>
        <w:t> </w:t>
      </w:r>
      <w:r>
        <w:rPr>
          <w:sz w:val="24"/>
        </w:rPr>
        <w:t>apod.).</w:t>
      </w:r>
    </w:p>
    <w:p>
      <w:pPr>
        <w:pStyle w:val="ListParagraph"/>
        <w:numPr>
          <w:ilvl w:val="0"/>
          <w:numId w:val="54"/>
        </w:numPr>
        <w:tabs>
          <w:tab w:pos="1396" w:val="left" w:leader="none"/>
          <w:tab w:pos="1397" w:val="left" w:leader="none"/>
        </w:tabs>
        <w:spacing w:line="294" w:lineRule="exact" w:before="1" w:after="0"/>
        <w:ind w:left="1396" w:right="0" w:hanging="361"/>
        <w:jc w:val="left"/>
        <w:rPr>
          <w:sz w:val="24"/>
        </w:rPr>
      </w:pPr>
      <w:r>
        <w:rPr>
          <w:sz w:val="24"/>
        </w:rPr>
        <w:t>Zevní</w:t>
      </w:r>
      <w:r>
        <w:rPr>
          <w:spacing w:val="36"/>
          <w:sz w:val="24"/>
        </w:rPr>
        <w:t> </w:t>
      </w:r>
      <w:r>
        <w:rPr>
          <w:sz w:val="24"/>
        </w:rPr>
        <w:t>membrána</w:t>
      </w:r>
      <w:r>
        <w:rPr>
          <w:spacing w:val="37"/>
          <w:sz w:val="24"/>
        </w:rPr>
        <w:t> </w:t>
      </w:r>
      <w:r>
        <w:rPr>
          <w:sz w:val="24"/>
        </w:rPr>
        <w:t>je</w:t>
      </w:r>
      <w:r>
        <w:rPr>
          <w:spacing w:val="37"/>
          <w:sz w:val="24"/>
        </w:rPr>
        <w:t> </w:t>
      </w:r>
      <w:r>
        <w:rPr>
          <w:sz w:val="24"/>
        </w:rPr>
        <w:t>chudá</w:t>
      </w:r>
      <w:r>
        <w:rPr>
          <w:spacing w:val="37"/>
          <w:sz w:val="24"/>
        </w:rPr>
        <w:t> </w:t>
      </w:r>
      <w:r>
        <w:rPr>
          <w:sz w:val="24"/>
        </w:rPr>
        <w:t>na</w:t>
      </w:r>
      <w:r>
        <w:rPr>
          <w:spacing w:val="37"/>
          <w:sz w:val="24"/>
        </w:rPr>
        <w:t> </w:t>
      </w:r>
      <w:r>
        <w:rPr>
          <w:sz w:val="24"/>
        </w:rPr>
        <w:t>proteiny,</w:t>
      </w:r>
      <w:r>
        <w:rPr>
          <w:spacing w:val="38"/>
          <w:sz w:val="24"/>
        </w:rPr>
        <w:t> </w:t>
      </w:r>
      <w:r>
        <w:rPr>
          <w:sz w:val="24"/>
        </w:rPr>
        <w:t>málo</w:t>
      </w:r>
      <w:r>
        <w:rPr>
          <w:spacing w:val="35"/>
          <w:sz w:val="24"/>
        </w:rPr>
        <w:t> </w:t>
      </w:r>
      <w:r>
        <w:rPr>
          <w:sz w:val="24"/>
        </w:rPr>
        <w:t>antigenní.</w:t>
      </w:r>
      <w:r>
        <w:rPr>
          <w:spacing w:val="38"/>
          <w:sz w:val="24"/>
        </w:rPr>
        <w:t> </w:t>
      </w:r>
      <w:r>
        <w:rPr>
          <w:sz w:val="24"/>
        </w:rPr>
        <w:t>Hlavní</w:t>
      </w:r>
      <w:r>
        <w:rPr>
          <w:spacing w:val="37"/>
          <w:sz w:val="24"/>
        </w:rPr>
        <w:t> </w:t>
      </w:r>
      <w:r>
        <w:rPr>
          <w:sz w:val="24"/>
        </w:rPr>
        <w:t>imunogeny</w:t>
      </w:r>
      <w:r>
        <w:rPr>
          <w:spacing w:val="36"/>
          <w:sz w:val="24"/>
        </w:rPr>
        <w:t> </w:t>
      </w:r>
      <w:r>
        <w:rPr>
          <w:sz w:val="24"/>
        </w:rPr>
        <w:t>jsou</w:t>
      </w:r>
    </w:p>
    <w:p>
      <w:pPr>
        <w:pStyle w:val="BodyText"/>
        <w:spacing w:line="281" w:lineRule="exact"/>
        <w:ind w:firstLine="0"/>
      </w:pPr>
      <w:r>
        <w:rPr/>
        <w:t>lipoproteiny na vnitřní vrstvě zevní membrány. Ab odpověď je tedy omezena.</w:t>
      </w:r>
    </w:p>
    <w:p>
      <w:pPr>
        <w:pStyle w:val="ListParagraph"/>
        <w:numPr>
          <w:ilvl w:val="0"/>
          <w:numId w:val="54"/>
        </w:numPr>
        <w:tabs>
          <w:tab w:pos="1396" w:val="left" w:leader="none"/>
          <w:tab w:pos="1397" w:val="left" w:leader="none"/>
        </w:tabs>
        <w:spacing w:line="240" w:lineRule="auto" w:before="1" w:after="0"/>
        <w:ind w:left="1396" w:right="0" w:hanging="361"/>
        <w:jc w:val="left"/>
        <w:rPr>
          <w:sz w:val="24"/>
        </w:rPr>
      </w:pPr>
      <w:r>
        <w:rPr>
          <w:sz w:val="24"/>
        </w:rPr>
        <w:t>T. pallidum subsp. pallidum – syfilis (nejvýznamnější z</w:t>
      </w:r>
      <w:r>
        <w:rPr>
          <w:spacing w:val="-7"/>
          <w:sz w:val="24"/>
        </w:rPr>
        <w:t> </w:t>
      </w:r>
      <w:r>
        <w:rPr>
          <w:sz w:val="24"/>
        </w:rPr>
        <w:t>treponemat)</w:t>
      </w:r>
    </w:p>
    <w:p>
      <w:pPr>
        <w:spacing w:before="158"/>
        <w:ind w:left="676" w:right="0" w:firstLine="0"/>
        <w:jc w:val="left"/>
        <w:rPr>
          <w:b/>
          <w:sz w:val="28"/>
        </w:rPr>
      </w:pPr>
      <w:r>
        <w:rPr>
          <w:b/>
          <w:sz w:val="28"/>
        </w:rPr>
        <w:t>SYFILIS (PŘIJÍCE)</w:t>
      </w:r>
    </w:p>
    <w:p>
      <w:pPr>
        <w:spacing w:before="161"/>
        <w:ind w:left="676" w:right="0" w:firstLine="0"/>
        <w:jc w:val="left"/>
        <w:rPr>
          <w:b/>
          <w:sz w:val="24"/>
        </w:rPr>
      </w:pPr>
      <w:r>
        <w:rPr>
          <w:b/>
          <w:sz w:val="24"/>
        </w:rPr>
        <w:t>HLAVNÍ ZNAKY</w:t>
      </w:r>
    </w:p>
    <w:p>
      <w:pPr>
        <w:pStyle w:val="ListParagraph"/>
        <w:numPr>
          <w:ilvl w:val="0"/>
          <w:numId w:val="54"/>
        </w:numPr>
        <w:tabs>
          <w:tab w:pos="1396" w:val="left" w:leader="none"/>
          <w:tab w:pos="1397" w:val="left" w:leader="none"/>
        </w:tabs>
        <w:spacing w:line="240" w:lineRule="auto" w:before="159" w:after="0"/>
        <w:ind w:left="1396" w:right="0" w:hanging="361"/>
        <w:jc w:val="left"/>
        <w:rPr>
          <w:sz w:val="24"/>
        </w:rPr>
      </w:pPr>
      <w:r>
        <w:rPr>
          <w:sz w:val="24"/>
        </w:rPr>
        <w:t>nejčastější pohlavní bakteriální infekce (ČR</w:t>
      </w:r>
      <w:r>
        <w:rPr>
          <w:spacing w:val="-4"/>
          <w:sz w:val="24"/>
        </w:rPr>
        <w:t> </w:t>
      </w:r>
      <w:r>
        <w:rPr>
          <w:sz w:val="24"/>
        </w:rPr>
        <w:t>1000/rok).</w:t>
      </w:r>
    </w:p>
    <w:p>
      <w:pPr>
        <w:pStyle w:val="ListParagraph"/>
        <w:numPr>
          <w:ilvl w:val="0"/>
          <w:numId w:val="54"/>
        </w:numPr>
        <w:tabs>
          <w:tab w:pos="1396" w:val="left" w:leader="none"/>
          <w:tab w:pos="1397" w:val="left" w:leader="none"/>
        </w:tabs>
        <w:spacing w:line="240" w:lineRule="auto" w:before="0" w:after="0"/>
        <w:ind w:left="1396" w:right="0" w:hanging="361"/>
        <w:jc w:val="left"/>
        <w:rPr>
          <w:sz w:val="24"/>
        </w:rPr>
      </w:pPr>
      <w:r>
        <w:rPr>
          <w:sz w:val="24"/>
        </w:rPr>
        <w:t>Přenos:</w:t>
      </w:r>
    </w:p>
    <w:p>
      <w:pPr>
        <w:pStyle w:val="ListParagraph"/>
        <w:numPr>
          <w:ilvl w:val="0"/>
          <w:numId w:val="54"/>
        </w:numPr>
        <w:tabs>
          <w:tab w:pos="1396" w:val="left" w:leader="none"/>
          <w:tab w:pos="1397" w:val="left" w:leader="none"/>
        </w:tabs>
        <w:spacing w:line="240" w:lineRule="auto" w:before="1" w:after="0"/>
        <w:ind w:left="1396" w:right="0" w:hanging="361"/>
        <w:jc w:val="left"/>
        <w:rPr>
          <w:sz w:val="24"/>
        </w:rPr>
      </w:pPr>
      <w:r>
        <w:rPr>
          <w:sz w:val="24"/>
        </w:rPr>
        <w:t>Většina případů – pohlavní přenos od infikovaného</w:t>
      </w:r>
      <w:r>
        <w:rPr>
          <w:spacing w:val="-3"/>
          <w:sz w:val="24"/>
        </w:rPr>
        <w:t> </w:t>
      </w:r>
      <w:r>
        <w:rPr>
          <w:sz w:val="24"/>
        </w:rPr>
        <w:t>partnera.</w:t>
      </w:r>
    </w:p>
    <w:p>
      <w:pPr>
        <w:pStyle w:val="ListParagraph"/>
        <w:numPr>
          <w:ilvl w:val="0"/>
          <w:numId w:val="54"/>
        </w:numPr>
        <w:tabs>
          <w:tab w:pos="1396" w:val="left" w:leader="none"/>
          <w:tab w:pos="1397" w:val="left" w:leader="none"/>
          <w:tab w:pos="7500" w:val="left" w:leader="none"/>
        </w:tabs>
        <w:spacing w:line="294" w:lineRule="exact" w:before="1" w:after="0"/>
        <w:ind w:left="1396" w:right="0" w:hanging="361"/>
        <w:jc w:val="left"/>
        <w:rPr>
          <w:sz w:val="24"/>
        </w:rPr>
      </w:pPr>
      <w:r>
        <w:rPr/>
        <w:drawing>
          <wp:anchor distT="0" distB="0" distL="0" distR="0" allowOverlap="1" layoutInCell="1" locked="0" behindDoc="1" simplePos="0" relativeHeight="244618240">
            <wp:simplePos x="0" y="0"/>
            <wp:positionH relativeFrom="page">
              <wp:posOffset>5100192</wp:posOffset>
            </wp:positionH>
            <wp:positionV relativeFrom="paragraph">
              <wp:posOffset>9073</wp:posOffset>
            </wp:positionV>
            <wp:extent cx="201167" cy="178308"/>
            <wp:effectExtent l="0" t="0" r="0" b="0"/>
            <wp:wrapNone/>
            <wp:docPr id="45" name="image10.png"/>
            <wp:cNvGraphicFramePr>
              <a:graphicFrameLocks noChangeAspect="1"/>
            </wp:cNvGraphicFramePr>
            <a:graphic>
              <a:graphicData uri="http://schemas.openxmlformats.org/drawingml/2006/picture">
                <pic:pic>
                  <pic:nvPicPr>
                    <pic:cNvPr id="46" name="image10.png"/>
                    <pic:cNvPicPr/>
                  </pic:nvPicPr>
                  <pic:blipFill>
                    <a:blip r:embed="rId17" cstate="print"/>
                    <a:stretch>
                      <a:fillRect/>
                    </a:stretch>
                  </pic:blipFill>
                  <pic:spPr>
                    <a:xfrm>
                      <a:off x="0" y="0"/>
                      <a:ext cx="201167" cy="178308"/>
                    </a:xfrm>
                    <a:prstGeom prst="rect">
                      <a:avLst/>
                    </a:prstGeom>
                  </pic:spPr>
                </pic:pic>
              </a:graphicData>
            </a:graphic>
          </wp:anchor>
        </w:drawing>
      </w:r>
      <w:r>
        <w:rPr>
          <w:sz w:val="24"/>
        </w:rPr>
        <w:t>Treponema se u těhotných dostane přes placentu</w:t>
      </w:r>
      <w:r>
        <w:rPr>
          <w:spacing w:val="-29"/>
          <w:sz w:val="24"/>
        </w:rPr>
        <w:t> </w:t>
      </w:r>
      <w:r>
        <w:rPr>
          <w:sz w:val="24"/>
        </w:rPr>
        <w:t>na</w:t>
      </w:r>
      <w:r>
        <w:rPr>
          <w:spacing w:val="-3"/>
          <w:sz w:val="24"/>
        </w:rPr>
        <w:t> </w:t>
      </w:r>
      <w:r>
        <w:rPr>
          <w:sz w:val="24"/>
        </w:rPr>
        <w:t>plod</w:t>
        <w:tab/>
        <w:t>vzniká vrozená</w:t>
      </w:r>
      <w:r>
        <w:rPr>
          <w:spacing w:val="-6"/>
          <w:sz w:val="24"/>
        </w:rPr>
        <w:t> </w:t>
      </w:r>
      <w:r>
        <w:rPr>
          <w:sz w:val="24"/>
        </w:rPr>
        <w:t>syfilis.</w:t>
      </w:r>
    </w:p>
    <w:p>
      <w:pPr>
        <w:pStyle w:val="ListParagraph"/>
        <w:numPr>
          <w:ilvl w:val="0"/>
          <w:numId w:val="54"/>
        </w:numPr>
        <w:tabs>
          <w:tab w:pos="1396" w:val="left" w:leader="none"/>
          <w:tab w:pos="1397" w:val="left" w:leader="none"/>
        </w:tabs>
        <w:spacing w:line="293" w:lineRule="exact" w:before="0" w:after="0"/>
        <w:ind w:left="1396" w:right="0" w:hanging="361"/>
        <w:jc w:val="left"/>
        <w:rPr>
          <w:sz w:val="24"/>
        </w:rPr>
      </w:pPr>
      <w:r>
        <w:rPr>
          <w:sz w:val="24"/>
        </w:rPr>
        <w:t>Vzácnější</w:t>
      </w:r>
      <w:r>
        <w:rPr>
          <w:spacing w:val="-3"/>
          <w:sz w:val="24"/>
        </w:rPr>
        <w:t> </w:t>
      </w:r>
      <w:r>
        <w:rPr>
          <w:sz w:val="24"/>
        </w:rPr>
        <w:t>formy</w:t>
      </w:r>
      <w:r>
        <w:rPr>
          <w:spacing w:val="-5"/>
          <w:sz w:val="24"/>
        </w:rPr>
        <w:t> </w:t>
      </w:r>
      <w:r>
        <w:rPr>
          <w:sz w:val="24"/>
        </w:rPr>
        <w:t>přenosu</w:t>
      </w:r>
      <w:r>
        <w:rPr>
          <w:spacing w:val="-5"/>
          <w:sz w:val="24"/>
        </w:rPr>
        <w:t> </w:t>
      </w:r>
      <w:r>
        <w:rPr>
          <w:sz w:val="24"/>
        </w:rPr>
        <w:t>jsou</w:t>
      </w:r>
      <w:r>
        <w:rPr>
          <w:spacing w:val="-3"/>
          <w:sz w:val="24"/>
        </w:rPr>
        <w:t> </w:t>
      </w:r>
      <w:r>
        <w:rPr>
          <w:sz w:val="24"/>
        </w:rPr>
        <w:t>–</w:t>
      </w:r>
      <w:r>
        <w:rPr>
          <w:spacing w:val="-4"/>
          <w:sz w:val="24"/>
        </w:rPr>
        <w:t> </w:t>
      </w:r>
      <w:r>
        <w:rPr>
          <w:sz w:val="24"/>
        </w:rPr>
        <w:t>kontaktem</w:t>
      </w:r>
      <w:r>
        <w:rPr>
          <w:spacing w:val="-3"/>
          <w:sz w:val="24"/>
        </w:rPr>
        <w:t> </w:t>
      </w:r>
      <w:r>
        <w:rPr>
          <w:sz w:val="24"/>
        </w:rPr>
        <w:t>s</w:t>
      </w:r>
      <w:r>
        <w:rPr>
          <w:spacing w:val="-4"/>
          <w:sz w:val="24"/>
        </w:rPr>
        <w:t> </w:t>
      </w:r>
      <w:r>
        <w:rPr>
          <w:sz w:val="24"/>
        </w:rPr>
        <w:t>kožními</w:t>
      </w:r>
      <w:r>
        <w:rPr>
          <w:spacing w:val="-4"/>
          <w:sz w:val="24"/>
        </w:rPr>
        <w:t> </w:t>
      </w:r>
      <w:r>
        <w:rPr>
          <w:sz w:val="24"/>
        </w:rPr>
        <w:t>projevy,</w:t>
      </w:r>
      <w:r>
        <w:rPr>
          <w:spacing w:val="-3"/>
          <w:sz w:val="24"/>
        </w:rPr>
        <w:t> </w:t>
      </w:r>
      <w:r>
        <w:rPr>
          <w:sz w:val="24"/>
        </w:rPr>
        <w:t>s</w:t>
      </w:r>
      <w:r>
        <w:rPr>
          <w:spacing w:val="-4"/>
          <w:sz w:val="24"/>
        </w:rPr>
        <w:t> </w:t>
      </w:r>
      <w:r>
        <w:rPr>
          <w:sz w:val="24"/>
        </w:rPr>
        <w:t>krví</w:t>
      </w:r>
      <w:r>
        <w:rPr>
          <w:spacing w:val="-3"/>
          <w:sz w:val="24"/>
        </w:rPr>
        <w:t> </w:t>
      </w:r>
      <w:r>
        <w:rPr>
          <w:sz w:val="24"/>
        </w:rPr>
        <w:t>nebo</w:t>
      </w:r>
      <w:r>
        <w:rPr>
          <w:spacing w:val="-3"/>
          <w:sz w:val="24"/>
        </w:rPr>
        <w:t> </w:t>
      </w:r>
      <w:r>
        <w:rPr>
          <w:sz w:val="24"/>
        </w:rPr>
        <w:t>s</w:t>
      </w:r>
      <w:r>
        <w:rPr>
          <w:spacing w:val="-4"/>
          <w:sz w:val="24"/>
        </w:rPr>
        <w:t> </w:t>
      </w:r>
      <w:r>
        <w:rPr>
          <w:sz w:val="24"/>
        </w:rPr>
        <w:t>tělními</w:t>
      </w:r>
    </w:p>
    <w:p>
      <w:pPr>
        <w:pStyle w:val="BodyText"/>
        <w:spacing w:line="281" w:lineRule="exact"/>
        <w:ind w:firstLine="0"/>
      </w:pPr>
      <w:r>
        <w:rPr/>
        <w:t>tekutinami</w:t>
      </w:r>
    </w:p>
    <w:p>
      <w:pPr>
        <w:pStyle w:val="ListParagraph"/>
        <w:numPr>
          <w:ilvl w:val="0"/>
          <w:numId w:val="54"/>
        </w:numPr>
        <w:tabs>
          <w:tab w:pos="1396" w:val="left" w:leader="none"/>
          <w:tab w:pos="1397" w:val="left" w:leader="none"/>
        </w:tabs>
        <w:spacing w:line="240" w:lineRule="auto" w:before="1" w:after="0"/>
        <w:ind w:left="1396" w:right="0" w:hanging="361"/>
        <w:jc w:val="left"/>
        <w:rPr>
          <w:sz w:val="24"/>
        </w:rPr>
      </w:pPr>
      <w:r>
        <w:rPr>
          <w:sz w:val="24"/>
        </w:rPr>
        <w:t>Potřeba přímý kontakt, není možný přenos „záchodovým</w:t>
      </w:r>
      <w:r>
        <w:rPr>
          <w:spacing w:val="-5"/>
          <w:sz w:val="24"/>
        </w:rPr>
        <w:t> </w:t>
      </w:r>
      <w:r>
        <w:rPr>
          <w:sz w:val="24"/>
        </w:rPr>
        <w:t>prkénkem“.</w:t>
      </w:r>
    </w:p>
    <w:p>
      <w:pPr>
        <w:pStyle w:val="ListParagraph"/>
        <w:numPr>
          <w:ilvl w:val="0"/>
          <w:numId w:val="54"/>
        </w:numPr>
        <w:tabs>
          <w:tab w:pos="1396" w:val="left" w:leader="none"/>
          <w:tab w:pos="1397" w:val="left" w:leader="none"/>
        </w:tabs>
        <w:spacing w:line="240" w:lineRule="auto" w:before="0" w:after="0"/>
        <w:ind w:left="1396" w:right="0" w:hanging="361"/>
        <w:jc w:val="left"/>
        <w:rPr>
          <w:sz w:val="24"/>
        </w:rPr>
      </w:pPr>
      <w:r>
        <w:rPr>
          <w:sz w:val="24"/>
        </w:rPr>
        <w:t>Výlučně humánní</w:t>
      </w:r>
      <w:r>
        <w:rPr>
          <w:spacing w:val="-1"/>
          <w:sz w:val="24"/>
        </w:rPr>
        <w:t> </w:t>
      </w:r>
      <w:r>
        <w:rPr>
          <w:sz w:val="24"/>
        </w:rPr>
        <w:t>patogen.</w:t>
      </w:r>
    </w:p>
    <w:p>
      <w:pPr>
        <w:pStyle w:val="ListParagraph"/>
        <w:numPr>
          <w:ilvl w:val="0"/>
          <w:numId w:val="54"/>
        </w:numPr>
        <w:tabs>
          <w:tab w:pos="1396" w:val="left" w:leader="none"/>
          <w:tab w:pos="1397" w:val="left" w:leader="none"/>
        </w:tabs>
        <w:spacing w:line="240" w:lineRule="auto" w:before="1" w:after="0"/>
        <w:ind w:left="1396" w:right="0" w:hanging="361"/>
        <w:jc w:val="left"/>
        <w:rPr>
          <w:sz w:val="24"/>
        </w:rPr>
      </w:pPr>
      <w:r>
        <w:rPr>
          <w:sz w:val="24"/>
        </w:rPr>
        <w:t>Faktor virulence – hyaluronidáza, fibronektin.. (poškozuje</w:t>
      </w:r>
      <w:r>
        <w:rPr>
          <w:spacing w:val="-5"/>
          <w:sz w:val="24"/>
        </w:rPr>
        <w:t> </w:t>
      </w:r>
      <w:r>
        <w:rPr>
          <w:sz w:val="24"/>
        </w:rPr>
        <w:t>kapiláry)</w:t>
      </w:r>
    </w:p>
    <w:p>
      <w:pPr>
        <w:pStyle w:val="ListParagraph"/>
        <w:numPr>
          <w:ilvl w:val="0"/>
          <w:numId w:val="54"/>
        </w:numPr>
        <w:tabs>
          <w:tab w:pos="1396" w:val="left" w:leader="none"/>
          <w:tab w:pos="1397" w:val="left" w:leader="none"/>
        </w:tabs>
        <w:spacing w:line="294" w:lineRule="exact" w:before="0" w:after="0"/>
        <w:ind w:left="1396" w:right="0" w:hanging="361"/>
        <w:jc w:val="left"/>
        <w:rPr>
          <w:sz w:val="24"/>
        </w:rPr>
      </w:pPr>
      <w:r>
        <w:rPr>
          <w:sz w:val="24"/>
        </w:rPr>
        <w:t>Onemocnění probíhá ve stádiích – které se liší projevy, přenosem a</w:t>
      </w:r>
      <w:r>
        <w:rPr>
          <w:spacing w:val="-13"/>
          <w:sz w:val="24"/>
        </w:rPr>
        <w:t> </w:t>
      </w:r>
      <w:r>
        <w:rPr>
          <w:sz w:val="24"/>
        </w:rPr>
        <w:t>diagnosou.</w:t>
      </w:r>
    </w:p>
    <w:p>
      <w:pPr>
        <w:numPr>
          <w:ilvl w:val="0"/>
          <w:numId w:val="54"/>
        </w:numPr>
        <w:tabs>
          <w:tab w:pos="1396" w:val="left" w:leader="none"/>
          <w:tab w:pos="1397" w:val="left" w:leader="none"/>
        </w:tabs>
        <w:spacing w:line="293" w:lineRule="exact" w:before="0"/>
        <w:ind w:left="1396" w:right="0" w:hanging="361"/>
        <w:jc w:val="left"/>
        <w:rPr>
          <w:b/>
          <w:sz w:val="24"/>
        </w:rPr>
      </w:pPr>
      <w:r>
        <w:rPr>
          <w:b/>
          <w:sz w:val="24"/>
        </w:rPr>
        <w:t>Stádia</w:t>
      </w:r>
      <w:r>
        <w:rPr>
          <w:b/>
          <w:spacing w:val="-1"/>
          <w:sz w:val="24"/>
        </w:rPr>
        <w:t> </w:t>
      </w:r>
      <w:r>
        <w:rPr>
          <w:b/>
          <w:sz w:val="24"/>
        </w:rPr>
        <w:t>syfilis:</w:t>
      </w:r>
    </w:p>
    <w:p>
      <w:pPr>
        <w:pStyle w:val="ListParagraph"/>
        <w:numPr>
          <w:ilvl w:val="0"/>
          <w:numId w:val="55"/>
        </w:numPr>
        <w:tabs>
          <w:tab w:pos="1670" w:val="left" w:leader="none"/>
        </w:tabs>
        <w:spacing w:line="281" w:lineRule="exact" w:before="0" w:after="0"/>
        <w:ind w:left="1670" w:right="0" w:hanging="360"/>
        <w:jc w:val="left"/>
        <w:rPr>
          <w:sz w:val="24"/>
        </w:rPr>
      </w:pPr>
      <w:r>
        <w:rPr>
          <w:sz w:val="24"/>
        </w:rPr>
        <w:t>Časná syfilis – se stádiem primárním a</w:t>
      </w:r>
      <w:r>
        <w:rPr>
          <w:spacing w:val="-6"/>
          <w:sz w:val="24"/>
        </w:rPr>
        <w:t> </w:t>
      </w:r>
      <w:r>
        <w:rPr>
          <w:sz w:val="24"/>
        </w:rPr>
        <w:t>sekundárním.</w:t>
      </w:r>
    </w:p>
    <w:p>
      <w:pPr>
        <w:pStyle w:val="ListParagraph"/>
        <w:numPr>
          <w:ilvl w:val="0"/>
          <w:numId w:val="55"/>
        </w:numPr>
        <w:tabs>
          <w:tab w:pos="1670" w:val="left" w:leader="none"/>
        </w:tabs>
        <w:spacing w:line="240" w:lineRule="auto" w:before="2" w:after="0"/>
        <w:ind w:left="1670" w:right="0" w:hanging="360"/>
        <w:jc w:val="left"/>
        <w:rPr>
          <w:sz w:val="24"/>
        </w:rPr>
      </w:pPr>
      <w:r>
        <w:rPr>
          <w:sz w:val="24"/>
        </w:rPr>
        <w:t>Pozdní syfilis – se stádiem pozdním latentním a</w:t>
      </w:r>
      <w:r>
        <w:rPr>
          <w:spacing w:val="-4"/>
          <w:sz w:val="24"/>
        </w:rPr>
        <w:t> </w:t>
      </w:r>
      <w:r>
        <w:rPr>
          <w:sz w:val="24"/>
        </w:rPr>
        <w:t>terciálním.</w:t>
      </w:r>
    </w:p>
    <w:p>
      <w:pPr>
        <w:pStyle w:val="ListParagraph"/>
        <w:numPr>
          <w:ilvl w:val="0"/>
          <w:numId w:val="55"/>
        </w:numPr>
        <w:tabs>
          <w:tab w:pos="1670" w:val="left" w:leader="none"/>
        </w:tabs>
        <w:spacing w:line="240" w:lineRule="auto" w:before="0" w:after="0"/>
        <w:ind w:left="1670" w:right="0" w:hanging="360"/>
        <w:jc w:val="left"/>
        <w:rPr>
          <w:sz w:val="24"/>
        </w:rPr>
      </w:pPr>
      <w:r>
        <w:rPr>
          <w:sz w:val="24"/>
        </w:rPr>
        <w:t>Kongenitální syfilis – nemá primární časné stádium</w:t>
      </w:r>
      <w:r>
        <w:rPr>
          <w:spacing w:val="-3"/>
          <w:sz w:val="24"/>
        </w:rPr>
        <w:t> </w:t>
      </w:r>
      <w:r>
        <w:rPr>
          <w:sz w:val="24"/>
        </w:rPr>
        <w:t>syfilid</w:t>
      </w:r>
    </w:p>
    <w:p>
      <w:pPr>
        <w:pStyle w:val="BodyText"/>
        <w:spacing w:before="10"/>
        <w:ind w:left="0" w:firstLine="0"/>
        <w:rPr>
          <w:sz w:val="23"/>
        </w:rPr>
      </w:pPr>
    </w:p>
    <w:p>
      <w:pPr>
        <w:numPr>
          <w:ilvl w:val="0"/>
          <w:numId w:val="56"/>
        </w:numPr>
        <w:tabs>
          <w:tab w:pos="1397" w:val="left" w:leader="none"/>
        </w:tabs>
        <w:spacing w:line="376" w:lineRule="auto" w:before="1"/>
        <w:ind w:left="1036" w:right="7229" w:firstLine="0"/>
        <w:jc w:val="left"/>
        <w:rPr>
          <w:b/>
          <w:sz w:val="24"/>
        </w:rPr>
      </w:pPr>
      <w:r>
        <w:rPr>
          <w:b/>
          <w:sz w:val="24"/>
        </w:rPr>
        <w:t>ČASNÁ SYFILIS Primární stadium</w:t>
      </w:r>
      <w:r>
        <w:rPr>
          <w:b/>
          <w:spacing w:val="-17"/>
          <w:sz w:val="24"/>
        </w:rPr>
        <w:t> </w:t>
      </w:r>
      <w:r>
        <w:rPr>
          <w:b/>
          <w:sz w:val="24"/>
        </w:rPr>
        <w:t>(syfilis)</w:t>
      </w:r>
    </w:p>
    <w:p>
      <w:pPr>
        <w:spacing w:after="0" w:line="376" w:lineRule="auto"/>
        <w:jc w:val="left"/>
        <w:rPr>
          <w:sz w:val="24"/>
        </w:rPr>
        <w:sectPr>
          <w:pgSz w:w="11910" w:h="16840"/>
          <w:pgMar w:top="1320" w:bottom="280" w:left="740" w:right="40"/>
        </w:sectPr>
      </w:pPr>
    </w:p>
    <w:p>
      <w:pPr>
        <w:pStyle w:val="ListParagraph"/>
        <w:numPr>
          <w:ilvl w:val="0"/>
          <w:numId w:val="54"/>
        </w:numPr>
        <w:tabs>
          <w:tab w:pos="1396" w:val="left" w:leader="none"/>
          <w:tab w:pos="1397" w:val="left" w:leader="none"/>
        </w:tabs>
        <w:spacing w:line="294" w:lineRule="exact" w:before="79" w:after="0"/>
        <w:ind w:left="1396" w:right="0" w:hanging="361"/>
        <w:jc w:val="left"/>
        <w:rPr>
          <w:sz w:val="24"/>
        </w:rPr>
      </w:pPr>
      <w:r>
        <w:rPr>
          <w:sz w:val="24"/>
        </w:rPr>
        <w:t>Inkubační</w:t>
      </w:r>
      <w:r>
        <w:rPr>
          <w:spacing w:val="8"/>
          <w:sz w:val="24"/>
        </w:rPr>
        <w:t> </w:t>
      </w:r>
      <w:r>
        <w:rPr>
          <w:sz w:val="24"/>
        </w:rPr>
        <w:t>doba:</w:t>
      </w:r>
      <w:r>
        <w:rPr>
          <w:spacing w:val="8"/>
          <w:sz w:val="24"/>
        </w:rPr>
        <w:t> </w:t>
      </w:r>
      <w:r>
        <w:rPr>
          <w:sz w:val="24"/>
        </w:rPr>
        <w:t>Ulcerace</w:t>
      </w:r>
      <w:r>
        <w:rPr>
          <w:spacing w:val="8"/>
          <w:sz w:val="24"/>
        </w:rPr>
        <w:t> </w:t>
      </w:r>
      <w:r>
        <w:rPr>
          <w:sz w:val="24"/>
        </w:rPr>
        <w:t>se</w:t>
      </w:r>
      <w:r>
        <w:rPr>
          <w:spacing w:val="9"/>
          <w:sz w:val="24"/>
        </w:rPr>
        <w:t> </w:t>
      </w:r>
      <w:r>
        <w:rPr>
          <w:sz w:val="24"/>
        </w:rPr>
        <w:t>obvykle</w:t>
      </w:r>
      <w:r>
        <w:rPr>
          <w:spacing w:val="8"/>
          <w:sz w:val="24"/>
        </w:rPr>
        <w:t> </w:t>
      </w:r>
      <w:r>
        <w:rPr>
          <w:sz w:val="24"/>
        </w:rPr>
        <w:t>objeví</w:t>
      </w:r>
      <w:r>
        <w:rPr>
          <w:spacing w:val="9"/>
          <w:sz w:val="24"/>
        </w:rPr>
        <w:t> </w:t>
      </w:r>
      <w:r>
        <w:rPr>
          <w:sz w:val="24"/>
        </w:rPr>
        <w:t>3</w:t>
      </w:r>
      <w:r>
        <w:rPr>
          <w:spacing w:val="7"/>
          <w:sz w:val="24"/>
        </w:rPr>
        <w:t> </w:t>
      </w:r>
      <w:r>
        <w:rPr>
          <w:sz w:val="24"/>
        </w:rPr>
        <w:t>týdny</w:t>
      </w:r>
      <w:r>
        <w:rPr>
          <w:spacing w:val="8"/>
          <w:sz w:val="24"/>
        </w:rPr>
        <w:t> </w:t>
      </w:r>
      <w:r>
        <w:rPr>
          <w:sz w:val="24"/>
        </w:rPr>
        <w:t>po</w:t>
      </w:r>
      <w:r>
        <w:rPr>
          <w:spacing w:val="8"/>
          <w:sz w:val="24"/>
        </w:rPr>
        <w:t> </w:t>
      </w:r>
      <w:r>
        <w:rPr>
          <w:sz w:val="24"/>
        </w:rPr>
        <w:t>přenosu.</w:t>
      </w:r>
      <w:r>
        <w:rPr>
          <w:spacing w:val="15"/>
          <w:sz w:val="24"/>
        </w:rPr>
        <w:t> </w:t>
      </w:r>
      <w:r>
        <w:rPr>
          <w:sz w:val="24"/>
        </w:rPr>
        <w:t>ID</w:t>
      </w:r>
      <w:r>
        <w:rPr>
          <w:spacing w:val="8"/>
          <w:sz w:val="24"/>
        </w:rPr>
        <w:t> </w:t>
      </w:r>
      <w:r>
        <w:rPr>
          <w:sz w:val="24"/>
        </w:rPr>
        <w:t>je</w:t>
      </w:r>
      <w:r>
        <w:rPr>
          <w:spacing w:val="9"/>
          <w:sz w:val="24"/>
        </w:rPr>
        <w:t> </w:t>
      </w:r>
      <w:r>
        <w:rPr>
          <w:sz w:val="24"/>
        </w:rPr>
        <w:t>mezi</w:t>
      </w:r>
      <w:r>
        <w:rPr>
          <w:spacing w:val="8"/>
          <w:sz w:val="24"/>
        </w:rPr>
        <w:t> </w:t>
      </w:r>
      <w:r>
        <w:rPr>
          <w:sz w:val="24"/>
        </w:rPr>
        <w:t>10-90</w:t>
      </w:r>
    </w:p>
    <w:p>
      <w:pPr>
        <w:pStyle w:val="BodyText"/>
        <w:spacing w:line="281" w:lineRule="exact"/>
        <w:ind w:firstLine="0"/>
      </w:pPr>
      <w:r>
        <w:rPr/>
        <w:t>dní.</w:t>
      </w:r>
    </w:p>
    <w:p>
      <w:pPr>
        <w:pStyle w:val="ListParagraph"/>
        <w:numPr>
          <w:ilvl w:val="0"/>
          <w:numId w:val="54"/>
        </w:numPr>
        <w:tabs>
          <w:tab w:pos="1396" w:val="left" w:leader="none"/>
          <w:tab w:pos="1397" w:val="left" w:leader="none"/>
        </w:tabs>
        <w:spacing w:line="294" w:lineRule="exact" w:before="0" w:after="0"/>
        <w:ind w:left="1396" w:right="0" w:hanging="361"/>
        <w:jc w:val="left"/>
        <w:rPr>
          <w:sz w:val="24"/>
        </w:rPr>
      </w:pPr>
      <w:r>
        <w:rPr>
          <w:sz w:val="24"/>
        </w:rPr>
        <w:t>Projevy:</w:t>
      </w:r>
    </w:p>
    <w:p>
      <w:pPr>
        <w:pStyle w:val="ListParagraph"/>
        <w:numPr>
          <w:ilvl w:val="0"/>
          <w:numId w:val="53"/>
        </w:numPr>
        <w:tabs>
          <w:tab w:pos="1396" w:val="left" w:leader="none"/>
          <w:tab w:pos="1397" w:val="left" w:leader="none"/>
        </w:tabs>
        <w:spacing w:line="232" w:lineRule="auto" w:before="7" w:after="0"/>
        <w:ind w:left="1396" w:right="1378" w:hanging="360"/>
        <w:jc w:val="left"/>
        <w:rPr>
          <w:sz w:val="24"/>
        </w:rPr>
      </w:pPr>
      <w:r>
        <w:rPr>
          <w:sz w:val="24"/>
        </w:rPr>
        <w:t>Ulcus durum (tvrdý vřed) v místě vstupu infekce (genitál, ústa,…). Dojde ke spontánnímu zhojení (po 6.</w:t>
      </w:r>
      <w:r>
        <w:rPr>
          <w:spacing w:val="-1"/>
          <w:sz w:val="24"/>
        </w:rPr>
        <w:t> </w:t>
      </w:r>
      <w:r>
        <w:rPr>
          <w:sz w:val="24"/>
        </w:rPr>
        <w:t>t.)</w:t>
      </w:r>
    </w:p>
    <w:p>
      <w:pPr>
        <w:pStyle w:val="ListParagraph"/>
        <w:numPr>
          <w:ilvl w:val="0"/>
          <w:numId w:val="53"/>
        </w:numPr>
        <w:tabs>
          <w:tab w:pos="1396" w:val="left" w:leader="none"/>
          <w:tab w:pos="1397" w:val="left" w:leader="none"/>
        </w:tabs>
        <w:spacing w:line="230" w:lineRule="auto" w:before="9" w:after="0"/>
        <w:ind w:left="1396" w:right="1372" w:hanging="360"/>
        <w:jc w:val="left"/>
        <w:rPr>
          <w:sz w:val="24"/>
        </w:rPr>
      </w:pPr>
      <w:r>
        <w:rPr>
          <w:sz w:val="24"/>
        </w:rPr>
        <w:t>Regionální uzliny zvětšené, většinou nebolestivé (indolentní bubo – nebolestivá zvětšená</w:t>
      </w:r>
      <w:r>
        <w:rPr>
          <w:spacing w:val="-2"/>
          <w:sz w:val="24"/>
        </w:rPr>
        <w:t> </w:t>
      </w:r>
      <w:r>
        <w:rPr>
          <w:sz w:val="24"/>
        </w:rPr>
        <w:t>LU).</w:t>
      </w:r>
    </w:p>
    <w:p>
      <w:pPr>
        <w:pStyle w:val="ListParagraph"/>
        <w:numPr>
          <w:ilvl w:val="0"/>
          <w:numId w:val="54"/>
        </w:numPr>
        <w:tabs>
          <w:tab w:pos="1396" w:val="left" w:leader="none"/>
          <w:tab w:pos="1397" w:val="left" w:leader="none"/>
        </w:tabs>
        <w:spacing w:line="240" w:lineRule="auto" w:before="3" w:after="0"/>
        <w:ind w:left="1396" w:right="0" w:hanging="361"/>
        <w:jc w:val="left"/>
        <w:rPr>
          <w:sz w:val="24"/>
        </w:rPr>
      </w:pPr>
      <w:r>
        <w:rPr>
          <w:sz w:val="24"/>
        </w:rPr>
        <w:t>Ab jsou většinou mezi 1-4. t.</w:t>
      </w:r>
      <w:r>
        <w:rPr>
          <w:spacing w:val="-1"/>
          <w:sz w:val="24"/>
        </w:rPr>
        <w:t> </w:t>
      </w:r>
      <w:r>
        <w:rPr>
          <w:sz w:val="24"/>
        </w:rPr>
        <w:t>infekce.</w:t>
      </w:r>
    </w:p>
    <w:p>
      <w:pPr>
        <w:spacing w:before="160"/>
        <w:ind w:left="1036" w:right="0" w:firstLine="0"/>
        <w:jc w:val="left"/>
        <w:rPr>
          <w:b/>
          <w:sz w:val="24"/>
        </w:rPr>
      </w:pPr>
      <w:r>
        <w:rPr>
          <w:b/>
          <w:sz w:val="24"/>
        </w:rPr>
        <w:t>Sekundární stadium (syfilis)</w:t>
      </w:r>
    </w:p>
    <w:p>
      <w:pPr>
        <w:pStyle w:val="ListParagraph"/>
        <w:numPr>
          <w:ilvl w:val="0"/>
          <w:numId w:val="54"/>
        </w:numPr>
        <w:tabs>
          <w:tab w:pos="1396" w:val="left" w:leader="none"/>
          <w:tab w:pos="1397" w:val="left" w:leader="none"/>
        </w:tabs>
        <w:spacing w:line="294" w:lineRule="exact" w:before="162" w:after="0"/>
        <w:ind w:left="1396" w:right="0" w:hanging="361"/>
        <w:jc w:val="left"/>
        <w:rPr>
          <w:sz w:val="24"/>
        </w:rPr>
      </w:pPr>
      <w:r>
        <w:rPr>
          <w:sz w:val="24"/>
        </w:rPr>
        <w:t>Nastupuje za 1-5 t. po zhojení primární léze (cca 2 m. po</w:t>
      </w:r>
      <w:r>
        <w:rPr>
          <w:spacing w:val="-6"/>
          <w:sz w:val="24"/>
        </w:rPr>
        <w:t> </w:t>
      </w:r>
      <w:r>
        <w:rPr>
          <w:sz w:val="24"/>
        </w:rPr>
        <w:t>infekci).</w:t>
      </w:r>
    </w:p>
    <w:p>
      <w:pPr>
        <w:pStyle w:val="ListParagraph"/>
        <w:numPr>
          <w:ilvl w:val="0"/>
          <w:numId w:val="54"/>
        </w:numPr>
        <w:tabs>
          <w:tab w:pos="1396" w:val="left" w:leader="none"/>
          <w:tab w:pos="1397" w:val="left" w:leader="none"/>
        </w:tabs>
        <w:spacing w:line="294" w:lineRule="exact" w:before="0" w:after="0"/>
        <w:ind w:left="1396" w:right="0" w:hanging="361"/>
        <w:jc w:val="left"/>
        <w:rPr>
          <w:sz w:val="24"/>
        </w:rPr>
      </w:pPr>
      <w:r>
        <w:rPr>
          <w:sz w:val="24"/>
        </w:rPr>
        <w:t>Hematogenní disseminace do celého</w:t>
      </w:r>
      <w:r>
        <w:rPr>
          <w:spacing w:val="-3"/>
          <w:sz w:val="24"/>
        </w:rPr>
        <w:t> </w:t>
      </w:r>
      <w:r>
        <w:rPr>
          <w:sz w:val="24"/>
        </w:rPr>
        <w:t>těla.</w:t>
      </w:r>
    </w:p>
    <w:p>
      <w:pPr>
        <w:pStyle w:val="ListParagraph"/>
        <w:numPr>
          <w:ilvl w:val="0"/>
          <w:numId w:val="54"/>
        </w:numPr>
        <w:tabs>
          <w:tab w:pos="1396" w:val="left" w:leader="none"/>
          <w:tab w:pos="1397" w:val="left" w:leader="none"/>
        </w:tabs>
        <w:spacing w:line="294" w:lineRule="exact" w:before="0" w:after="0"/>
        <w:ind w:left="1396" w:right="0" w:hanging="361"/>
        <w:jc w:val="left"/>
        <w:rPr>
          <w:sz w:val="24"/>
        </w:rPr>
      </w:pPr>
      <w:r>
        <w:rPr>
          <w:sz w:val="24"/>
        </w:rPr>
        <w:t>Projevy:</w:t>
      </w:r>
    </w:p>
    <w:p>
      <w:pPr>
        <w:pStyle w:val="ListParagraph"/>
        <w:numPr>
          <w:ilvl w:val="0"/>
          <w:numId w:val="53"/>
        </w:numPr>
        <w:tabs>
          <w:tab w:pos="1396" w:val="left" w:leader="none"/>
          <w:tab w:pos="1397" w:val="left" w:leader="none"/>
        </w:tabs>
        <w:spacing w:line="232" w:lineRule="auto" w:before="7" w:after="0"/>
        <w:ind w:left="1396" w:right="1378" w:hanging="360"/>
        <w:jc w:val="left"/>
        <w:rPr>
          <w:sz w:val="24"/>
        </w:rPr>
      </w:pPr>
      <w:r>
        <w:rPr>
          <w:sz w:val="24"/>
        </w:rPr>
        <w:t>Rozvoj nespecifických symptomů (flu-like) – horečka, artralgie, anorexie, kožní a slizniční</w:t>
      </w:r>
      <w:r>
        <w:rPr>
          <w:spacing w:val="-2"/>
          <w:sz w:val="24"/>
        </w:rPr>
        <w:t> </w:t>
      </w:r>
      <w:r>
        <w:rPr>
          <w:sz w:val="24"/>
        </w:rPr>
        <w:t>léze.</w:t>
      </w:r>
    </w:p>
    <w:p>
      <w:pPr>
        <w:pStyle w:val="ListParagraph"/>
        <w:numPr>
          <w:ilvl w:val="0"/>
          <w:numId w:val="53"/>
        </w:numPr>
        <w:tabs>
          <w:tab w:pos="1396" w:val="left" w:leader="none"/>
          <w:tab w:pos="1397" w:val="left" w:leader="none"/>
        </w:tabs>
        <w:spacing w:line="287" w:lineRule="exact" w:before="0" w:after="0"/>
        <w:ind w:left="1396" w:right="0" w:hanging="361"/>
        <w:jc w:val="left"/>
        <w:rPr>
          <w:sz w:val="24"/>
        </w:rPr>
      </w:pPr>
      <w:r>
        <w:rPr>
          <w:sz w:val="24"/>
        </w:rPr>
        <w:t>Generalizovaná kopřivka (rash) s výrůstky zvanými – condylomata</w:t>
      </w:r>
      <w:r>
        <w:rPr>
          <w:spacing w:val="-6"/>
          <w:sz w:val="24"/>
        </w:rPr>
        <w:t> </w:t>
      </w:r>
      <w:r>
        <w:rPr>
          <w:sz w:val="24"/>
        </w:rPr>
        <w:t>lata.</w:t>
      </w:r>
    </w:p>
    <w:p>
      <w:pPr>
        <w:pStyle w:val="ListParagraph"/>
        <w:numPr>
          <w:ilvl w:val="0"/>
          <w:numId w:val="53"/>
        </w:numPr>
        <w:tabs>
          <w:tab w:pos="1396" w:val="left" w:leader="none"/>
          <w:tab w:pos="1397" w:val="left" w:leader="none"/>
        </w:tabs>
        <w:spacing w:line="282" w:lineRule="exact" w:before="0" w:after="0"/>
        <w:ind w:left="1396" w:right="0" w:hanging="361"/>
        <w:jc w:val="left"/>
        <w:rPr>
          <w:sz w:val="24"/>
        </w:rPr>
      </w:pPr>
      <w:r>
        <w:rPr>
          <w:sz w:val="24"/>
        </w:rPr>
        <w:t>Fibrinosní exsudát s treponemou. Je infekční. Často na rtech, na</w:t>
      </w:r>
      <w:r>
        <w:rPr>
          <w:spacing w:val="-5"/>
          <w:sz w:val="24"/>
        </w:rPr>
        <w:t> </w:t>
      </w:r>
      <w:r>
        <w:rPr>
          <w:sz w:val="24"/>
        </w:rPr>
        <w:t>genitálu.</w:t>
      </w:r>
    </w:p>
    <w:p>
      <w:pPr>
        <w:pStyle w:val="ListParagraph"/>
        <w:numPr>
          <w:ilvl w:val="0"/>
          <w:numId w:val="54"/>
        </w:numPr>
        <w:tabs>
          <w:tab w:pos="1396" w:val="left" w:leader="none"/>
          <w:tab w:pos="1397" w:val="left" w:leader="none"/>
        </w:tabs>
        <w:spacing w:line="289" w:lineRule="exact" w:before="0" w:after="0"/>
        <w:ind w:left="1396" w:right="0" w:hanging="361"/>
        <w:jc w:val="left"/>
        <w:rPr>
          <w:sz w:val="24"/>
        </w:rPr>
      </w:pPr>
      <w:r>
        <w:rPr>
          <w:sz w:val="24"/>
        </w:rPr>
        <w:t>Zhojení po 2-6</w:t>
      </w:r>
      <w:r>
        <w:rPr>
          <w:spacing w:val="-2"/>
          <w:sz w:val="24"/>
        </w:rPr>
        <w:t> </w:t>
      </w:r>
      <w:r>
        <w:rPr>
          <w:sz w:val="24"/>
        </w:rPr>
        <w:t>t.</w:t>
      </w:r>
    </w:p>
    <w:p>
      <w:pPr>
        <w:pStyle w:val="ListParagraph"/>
        <w:numPr>
          <w:ilvl w:val="0"/>
          <w:numId w:val="54"/>
        </w:numPr>
        <w:tabs>
          <w:tab w:pos="1396" w:val="left" w:leader="none"/>
          <w:tab w:pos="1397" w:val="left" w:leader="none"/>
        </w:tabs>
        <w:spacing w:line="240" w:lineRule="auto" w:before="0" w:after="0"/>
        <w:ind w:left="1396" w:right="0" w:hanging="361"/>
        <w:jc w:val="left"/>
        <w:rPr>
          <w:sz w:val="24"/>
        </w:rPr>
      </w:pPr>
      <w:r>
        <w:rPr>
          <w:sz w:val="24"/>
        </w:rPr>
        <w:t>Neléčená syfilis – další 4 roky se většinou objevují</w:t>
      </w:r>
      <w:r>
        <w:rPr>
          <w:spacing w:val="-8"/>
          <w:sz w:val="24"/>
        </w:rPr>
        <w:t> </w:t>
      </w:r>
      <w:r>
        <w:rPr>
          <w:sz w:val="24"/>
        </w:rPr>
        <w:t>relapsy.</w:t>
      </w:r>
    </w:p>
    <w:p>
      <w:pPr>
        <w:pStyle w:val="ListParagraph"/>
        <w:numPr>
          <w:ilvl w:val="0"/>
          <w:numId w:val="54"/>
        </w:numPr>
        <w:tabs>
          <w:tab w:pos="1396" w:val="left" w:leader="none"/>
          <w:tab w:pos="1397" w:val="left" w:leader="none"/>
        </w:tabs>
        <w:spacing w:line="240" w:lineRule="auto" w:before="1" w:after="0"/>
        <w:ind w:left="1396" w:right="0" w:hanging="361"/>
        <w:jc w:val="left"/>
        <w:rPr>
          <w:sz w:val="24"/>
        </w:rPr>
      </w:pPr>
      <w:r>
        <w:rPr>
          <w:sz w:val="24"/>
        </w:rPr>
        <w:t>Zřetelná Ab odpověď =&gt; diagnostika za použití</w:t>
      </w:r>
      <w:r>
        <w:rPr>
          <w:spacing w:val="-5"/>
          <w:sz w:val="24"/>
        </w:rPr>
        <w:t> </w:t>
      </w:r>
      <w:r>
        <w:rPr>
          <w:sz w:val="24"/>
        </w:rPr>
        <w:t>sérologie.</w:t>
      </w:r>
    </w:p>
    <w:p>
      <w:pPr>
        <w:pStyle w:val="ListParagraph"/>
        <w:numPr>
          <w:ilvl w:val="0"/>
          <w:numId w:val="54"/>
        </w:numPr>
        <w:tabs>
          <w:tab w:pos="1396" w:val="left" w:leader="none"/>
          <w:tab w:pos="1397" w:val="left" w:leader="none"/>
        </w:tabs>
        <w:spacing w:line="240" w:lineRule="auto" w:before="1" w:after="0"/>
        <w:ind w:left="1396" w:right="1375" w:hanging="360"/>
        <w:jc w:val="left"/>
        <w:rPr>
          <w:sz w:val="24"/>
        </w:rPr>
      </w:pPr>
      <w:r>
        <w:rPr>
          <w:w w:val="105"/>
          <w:sz w:val="24"/>
        </w:rPr>
        <w:t>Vznikají imunokomplexy IgG a C3 složky komplementu </w:t>
      </w:r>
      <w:r>
        <w:rPr>
          <w:rFonts w:ascii="Wingdings" w:hAnsi="Wingdings"/>
          <w:w w:val="165"/>
          <w:sz w:val="24"/>
        </w:rPr>
        <w:t>→</w:t>
      </w:r>
      <w:r>
        <w:rPr>
          <w:rFonts w:ascii="Times New Roman" w:hAnsi="Times New Roman"/>
          <w:w w:val="165"/>
          <w:sz w:val="24"/>
        </w:rPr>
        <w:t> </w:t>
      </w:r>
      <w:r>
        <w:rPr>
          <w:w w:val="105"/>
          <w:sz w:val="24"/>
        </w:rPr>
        <w:t>mohou se </w:t>
      </w:r>
      <w:r>
        <w:rPr>
          <w:spacing w:val="-4"/>
          <w:w w:val="105"/>
          <w:sz w:val="24"/>
        </w:rPr>
        <w:t>ukládat </w:t>
      </w:r>
      <w:r>
        <w:rPr>
          <w:spacing w:val="-64"/>
          <w:w w:val="105"/>
          <w:sz w:val="24"/>
        </w:rPr>
        <w:t>v</w:t>
      </w:r>
      <w:r>
        <w:rPr>
          <w:spacing w:val="-5"/>
          <w:w w:val="105"/>
          <w:sz w:val="24"/>
        </w:rPr>
        <w:t> </w:t>
      </w:r>
      <w:r>
        <w:rPr>
          <w:w w:val="105"/>
          <w:sz w:val="24"/>
        </w:rPr>
        <w:t>ledvinách. Detekují se v 80%</w:t>
      </w:r>
      <w:r>
        <w:rPr>
          <w:spacing w:val="-25"/>
          <w:w w:val="105"/>
          <w:sz w:val="24"/>
        </w:rPr>
        <w:t> </w:t>
      </w:r>
      <w:r>
        <w:rPr>
          <w:w w:val="105"/>
          <w:sz w:val="24"/>
        </w:rPr>
        <w:t>případů.</w:t>
      </w:r>
    </w:p>
    <w:p>
      <w:pPr>
        <w:pStyle w:val="ListParagraph"/>
        <w:numPr>
          <w:ilvl w:val="0"/>
          <w:numId w:val="54"/>
        </w:numPr>
        <w:tabs>
          <w:tab w:pos="1396" w:val="left" w:leader="none"/>
          <w:tab w:pos="1397" w:val="left" w:leader="none"/>
        </w:tabs>
        <w:spacing w:line="240" w:lineRule="auto" w:before="0" w:after="0"/>
        <w:ind w:left="1396" w:right="0" w:hanging="361"/>
        <w:jc w:val="left"/>
        <w:rPr>
          <w:sz w:val="24"/>
        </w:rPr>
      </w:pPr>
      <w:r>
        <w:rPr>
          <w:w w:val="110"/>
          <w:sz w:val="24"/>
        </w:rPr>
        <w:t>Po zhojení </w:t>
      </w:r>
      <w:r>
        <w:rPr>
          <w:rFonts w:ascii="Wingdings" w:hAnsi="Wingdings"/>
          <w:w w:val="170"/>
          <w:sz w:val="24"/>
        </w:rPr>
        <w:t>→</w:t>
      </w:r>
      <w:r>
        <w:rPr>
          <w:rFonts w:ascii="Times New Roman" w:hAnsi="Times New Roman"/>
          <w:spacing w:val="-72"/>
          <w:w w:val="170"/>
          <w:sz w:val="24"/>
        </w:rPr>
        <w:t> </w:t>
      </w:r>
      <w:r>
        <w:rPr>
          <w:w w:val="110"/>
          <w:sz w:val="24"/>
        </w:rPr>
        <w:t>nástup latence.</w:t>
      </w:r>
    </w:p>
    <w:p>
      <w:pPr>
        <w:spacing w:before="158"/>
        <w:ind w:left="1036" w:right="0" w:firstLine="0"/>
        <w:jc w:val="left"/>
        <w:rPr>
          <w:b/>
          <w:sz w:val="24"/>
        </w:rPr>
      </w:pPr>
      <w:r>
        <w:rPr>
          <w:b/>
          <w:sz w:val="24"/>
        </w:rPr>
        <w:t>Časná latentní syfilis</w:t>
      </w:r>
    </w:p>
    <w:p>
      <w:pPr>
        <w:pStyle w:val="ListParagraph"/>
        <w:numPr>
          <w:ilvl w:val="0"/>
          <w:numId w:val="54"/>
        </w:numPr>
        <w:tabs>
          <w:tab w:pos="1396" w:val="left" w:leader="none"/>
          <w:tab w:pos="1397" w:val="left" w:leader="none"/>
        </w:tabs>
        <w:spacing w:line="294" w:lineRule="exact" w:before="161" w:after="0"/>
        <w:ind w:left="1396" w:right="0" w:hanging="361"/>
        <w:jc w:val="left"/>
        <w:rPr>
          <w:sz w:val="24"/>
        </w:rPr>
      </w:pPr>
      <w:r>
        <w:rPr>
          <w:sz w:val="24"/>
        </w:rPr>
        <w:t>Po</w:t>
      </w:r>
      <w:r>
        <w:rPr>
          <w:spacing w:val="31"/>
          <w:sz w:val="24"/>
        </w:rPr>
        <w:t> </w:t>
      </w:r>
      <w:r>
        <w:rPr>
          <w:sz w:val="24"/>
        </w:rPr>
        <w:t>zhojení</w:t>
      </w:r>
      <w:r>
        <w:rPr>
          <w:spacing w:val="33"/>
          <w:sz w:val="24"/>
        </w:rPr>
        <w:t> </w:t>
      </w:r>
      <w:r>
        <w:rPr>
          <w:sz w:val="24"/>
        </w:rPr>
        <w:t>lézí</w:t>
      </w:r>
      <w:r>
        <w:rPr>
          <w:spacing w:val="35"/>
          <w:sz w:val="24"/>
        </w:rPr>
        <w:t> </w:t>
      </w:r>
      <w:r>
        <w:rPr>
          <w:sz w:val="24"/>
        </w:rPr>
        <w:t>ze</w:t>
      </w:r>
      <w:r>
        <w:rPr>
          <w:spacing w:val="33"/>
          <w:sz w:val="24"/>
        </w:rPr>
        <w:t> </w:t>
      </w:r>
      <w:r>
        <w:rPr>
          <w:sz w:val="24"/>
        </w:rPr>
        <w:t>sekundárního</w:t>
      </w:r>
      <w:r>
        <w:rPr>
          <w:spacing w:val="32"/>
          <w:sz w:val="24"/>
        </w:rPr>
        <w:t> </w:t>
      </w:r>
      <w:r>
        <w:rPr>
          <w:sz w:val="24"/>
        </w:rPr>
        <w:t>stádia.</w:t>
      </w:r>
      <w:r>
        <w:rPr>
          <w:spacing w:val="33"/>
          <w:sz w:val="24"/>
        </w:rPr>
        <w:t> </w:t>
      </w:r>
      <w:r>
        <w:rPr>
          <w:sz w:val="24"/>
        </w:rPr>
        <w:t>První</w:t>
      </w:r>
      <w:r>
        <w:rPr>
          <w:spacing w:val="33"/>
          <w:sz w:val="24"/>
        </w:rPr>
        <w:t> </w:t>
      </w:r>
      <w:r>
        <w:rPr>
          <w:sz w:val="24"/>
        </w:rPr>
        <w:t>rok</w:t>
      </w:r>
      <w:r>
        <w:rPr>
          <w:spacing w:val="31"/>
          <w:sz w:val="24"/>
        </w:rPr>
        <w:t> </w:t>
      </w:r>
      <w:r>
        <w:rPr>
          <w:sz w:val="24"/>
        </w:rPr>
        <w:t>po</w:t>
      </w:r>
      <w:r>
        <w:rPr>
          <w:spacing w:val="34"/>
          <w:sz w:val="24"/>
        </w:rPr>
        <w:t> </w:t>
      </w:r>
      <w:r>
        <w:rPr>
          <w:sz w:val="24"/>
        </w:rPr>
        <w:t>zhojení</w:t>
      </w:r>
      <w:r>
        <w:rPr>
          <w:spacing w:val="33"/>
          <w:sz w:val="24"/>
        </w:rPr>
        <w:t> </w:t>
      </w:r>
      <w:r>
        <w:rPr>
          <w:sz w:val="24"/>
        </w:rPr>
        <w:t>lézí</w:t>
      </w:r>
      <w:r>
        <w:rPr>
          <w:spacing w:val="33"/>
          <w:sz w:val="24"/>
        </w:rPr>
        <w:t> </w:t>
      </w:r>
      <w:r>
        <w:rPr>
          <w:sz w:val="24"/>
        </w:rPr>
        <w:t>sekundárního</w:t>
      </w:r>
    </w:p>
    <w:p>
      <w:pPr>
        <w:pStyle w:val="BodyText"/>
        <w:spacing w:line="281" w:lineRule="exact"/>
        <w:ind w:firstLine="0"/>
      </w:pPr>
      <w:r>
        <w:rPr/>
        <w:t>stádia.</w:t>
      </w:r>
    </w:p>
    <w:p>
      <w:pPr>
        <w:pStyle w:val="ListParagraph"/>
        <w:numPr>
          <w:ilvl w:val="0"/>
          <w:numId w:val="54"/>
        </w:numPr>
        <w:tabs>
          <w:tab w:pos="1396" w:val="left" w:leader="none"/>
          <w:tab w:pos="1397" w:val="left" w:leader="none"/>
        </w:tabs>
        <w:spacing w:line="240" w:lineRule="auto" w:before="1" w:after="0"/>
        <w:ind w:left="1396" w:right="0" w:hanging="361"/>
        <w:jc w:val="left"/>
        <w:rPr>
          <w:sz w:val="24"/>
        </w:rPr>
      </w:pPr>
      <w:r>
        <w:rPr>
          <w:sz w:val="24"/>
        </w:rPr>
        <w:t>Asymptomatická fáze, při které se objevují relapsy sekundárního</w:t>
      </w:r>
      <w:r>
        <w:rPr>
          <w:spacing w:val="-6"/>
          <w:sz w:val="24"/>
        </w:rPr>
        <w:t> </w:t>
      </w:r>
      <w:r>
        <w:rPr>
          <w:sz w:val="24"/>
        </w:rPr>
        <w:t>stádia.</w:t>
      </w:r>
    </w:p>
    <w:p>
      <w:pPr>
        <w:pStyle w:val="ListParagraph"/>
        <w:numPr>
          <w:ilvl w:val="0"/>
          <w:numId w:val="54"/>
        </w:numPr>
        <w:tabs>
          <w:tab w:pos="1396" w:val="left" w:leader="none"/>
          <w:tab w:pos="1397" w:val="left" w:leader="none"/>
          <w:tab w:pos="2818" w:val="left" w:leader="none"/>
          <w:tab w:pos="3735" w:val="left" w:leader="none"/>
          <w:tab w:pos="4399" w:val="left" w:leader="none"/>
          <w:tab w:pos="5119" w:val="left" w:leader="none"/>
          <w:tab w:pos="6309" w:val="left" w:leader="none"/>
          <w:tab w:pos="7510" w:val="left" w:leader="none"/>
          <w:tab w:pos="7966" w:val="left" w:leader="none"/>
          <w:tab w:pos="8928" w:val="left" w:leader="none"/>
        </w:tabs>
        <w:spacing w:line="240" w:lineRule="auto" w:before="0" w:after="0"/>
        <w:ind w:left="1396" w:right="1377" w:hanging="360"/>
        <w:jc w:val="left"/>
        <w:rPr>
          <w:sz w:val="24"/>
        </w:rPr>
      </w:pPr>
      <w:r>
        <w:rPr>
          <w:sz w:val="24"/>
        </w:rPr>
        <w:t>Sérologické</w:t>
        <w:tab/>
        <w:t>reakce</w:t>
        <w:tab/>
        <w:t>jsou</w:t>
        <w:tab/>
        <w:t>stále</w:t>
        <w:tab/>
        <w:t>pozitivní.</w:t>
        <w:tab/>
        <w:t>Postupně</w:t>
        <w:tab/>
        <w:t>se</w:t>
        <w:tab/>
        <w:t>snižuje</w:t>
        <w:tab/>
      </w:r>
      <w:r>
        <w:rPr>
          <w:spacing w:val="-3"/>
          <w:sz w:val="24"/>
        </w:rPr>
        <w:t>citlivost </w:t>
      </w:r>
      <w:r>
        <w:rPr>
          <w:sz w:val="24"/>
        </w:rPr>
        <w:t>netreponomových</w:t>
      </w:r>
      <w:r>
        <w:rPr>
          <w:spacing w:val="-2"/>
          <w:sz w:val="24"/>
        </w:rPr>
        <w:t> </w:t>
      </w:r>
      <w:r>
        <w:rPr>
          <w:sz w:val="24"/>
        </w:rPr>
        <w:t>testů</w:t>
      </w:r>
    </w:p>
    <w:p>
      <w:pPr>
        <w:pStyle w:val="ListParagraph"/>
        <w:numPr>
          <w:ilvl w:val="0"/>
          <w:numId w:val="54"/>
        </w:numPr>
        <w:tabs>
          <w:tab w:pos="1396" w:val="left" w:leader="none"/>
          <w:tab w:pos="1397" w:val="left" w:leader="none"/>
        </w:tabs>
        <w:spacing w:line="240" w:lineRule="auto" w:before="0" w:after="0"/>
        <w:ind w:left="1396" w:right="0" w:hanging="361"/>
        <w:jc w:val="left"/>
        <w:rPr>
          <w:sz w:val="24"/>
        </w:rPr>
      </w:pPr>
      <w:r>
        <w:rPr>
          <w:sz w:val="24"/>
        </w:rPr>
        <w:t>Je možný přenos treponemy na plod. Postupně klesá šance</w:t>
      </w:r>
      <w:r>
        <w:rPr>
          <w:spacing w:val="-9"/>
          <w:sz w:val="24"/>
        </w:rPr>
        <w:t> </w:t>
      </w:r>
      <w:r>
        <w:rPr>
          <w:sz w:val="24"/>
        </w:rPr>
        <w:t>přenosu</w:t>
      </w:r>
    </w:p>
    <w:p>
      <w:pPr>
        <w:pStyle w:val="BodyText"/>
        <w:ind w:left="0" w:firstLine="0"/>
        <w:rPr>
          <w:sz w:val="28"/>
        </w:rPr>
      </w:pPr>
    </w:p>
    <w:p>
      <w:pPr>
        <w:pStyle w:val="BodyText"/>
        <w:spacing w:before="2"/>
        <w:ind w:left="0" w:firstLine="0"/>
        <w:rPr>
          <w:sz w:val="23"/>
        </w:rPr>
      </w:pPr>
    </w:p>
    <w:p>
      <w:pPr>
        <w:numPr>
          <w:ilvl w:val="0"/>
          <w:numId w:val="56"/>
        </w:numPr>
        <w:tabs>
          <w:tab w:pos="1397" w:val="left" w:leader="none"/>
        </w:tabs>
        <w:spacing w:before="1"/>
        <w:ind w:left="1396" w:right="0" w:hanging="361"/>
        <w:jc w:val="left"/>
        <w:rPr>
          <w:b/>
          <w:sz w:val="24"/>
        </w:rPr>
      </w:pPr>
      <w:r>
        <w:rPr>
          <w:b/>
          <w:sz w:val="24"/>
        </w:rPr>
        <w:t>POZDNÍ</w:t>
      </w:r>
      <w:r>
        <w:rPr>
          <w:b/>
          <w:spacing w:val="-1"/>
          <w:sz w:val="24"/>
        </w:rPr>
        <w:t> </w:t>
      </w:r>
      <w:r>
        <w:rPr>
          <w:b/>
          <w:sz w:val="24"/>
        </w:rPr>
        <w:t>SYFILIS</w:t>
      </w:r>
    </w:p>
    <w:p>
      <w:pPr>
        <w:spacing w:before="160"/>
        <w:ind w:left="1103" w:right="0" w:firstLine="0"/>
        <w:jc w:val="left"/>
        <w:rPr>
          <w:b/>
          <w:sz w:val="24"/>
        </w:rPr>
      </w:pPr>
      <w:r>
        <w:rPr>
          <w:b/>
          <w:sz w:val="24"/>
        </w:rPr>
        <w:t>Pozdní latentní stádium (latentní syfilis)</w:t>
      </w:r>
    </w:p>
    <w:p>
      <w:pPr>
        <w:pStyle w:val="ListParagraph"/>
        <w:numPr>
          <w:ilvl w:val="0"/>
          <w:numId w:val="54"/>
        </w:numPr>
        <w:tabs>
          <w:tab w:pos="1396" w:val="left" w:leader="none"/>
          <w:tab w:pos="1397" w:val="left" w:leader="none"/>
        </w:tabs>
        <w:spacing w:line="240" w:lineRule="auto" w:before="161" w:after="0"/>
        <w:ind w:left="1396" w:right="0" w:hanging="361"/>
        <w:jc w:val="left"/>
        <w:rPr>
          <w:sz w:val="24"/>
        </w:rPr>
      </w:pPr>
      <w:r>
        <w:rPr>
          <w:sz w:val="24"/>
        </w:rPr>
        <w:t>Riziko infekce je malé (nejsou přítomny infekční</w:t>
      </w:r>
      <w:r>
        <w:rPr>
          <w:spacing w:val="-6"/>
          <w:sz w:val="24"/>
        </w:rPr>
        <w:t> </w:t>
      </w:r>
      <w:r>
        <w:rPr>
          <w:sz w:val="24"/>
        </w:rPr>
        <w:t>léze).</w:t>
      </w:r>
    </w:p>
    <w:p>
      <w:pPr>
        <w:pStyle w:val="ListParagraph"/>
        <w:numPr>
          <w:ilvl w:val="0"/>
          <w:numId w:val="54"/>
        </w:numPr>
        <w:tabs>
          <w:tab w:pos="1396" w:val="left" w:leader="none"/>
          <w:tab w:pos="1397" w:val="left" w:leader="none"/>
        </w:tabs>
        <w:spacing w:line="240" w:lineRule="auto" w:before="1" w:after="0"/>
        <w:ind w:left="1396" w:right="0" w:hanging="361"/>
        <w:jc w:val="left"/>
        <w:rPr>
          <w:sz w:val="24"/>
        </w:rPr>
      </w:pPr>
      <w:r>
        <w:rPr>
          <w:sz w:val="24"/>
        </w:rPr>
        <w:t>Mohou se rozvinout pozdní příznaky (terciální</w:t>
      </w:r>
      <w:r>
        <w:rPr>
          <w:spacing w:val="-5"/>
          <w:sz w:val="24"/>
        </w:rPr>
        <w:t> </w:t>
      </w:r>
      <w:r>
        <w:rPr>
          <w:sz w:val="24"/>
        </w:rPr>
        <w:t>stádium).</w:t>
      </w:r>
    </w:p>
    <w:p>
      <w:pPr>
        <w:pStyle w:val="ListParagraph"/>
        <w:numPr>
          <w:ilvl w:val="0"/>
          <w:numId w:val="54"/>
        </w:numPr>
        <w:tabs>
          <w:tab w:pos="1396" w:val="left" w:leader="none"/>
          <w:tab w:pos="1397" w:val="left" w:leader="none"/>
        </w:tabs>
        <w:spacing w:line="240" w:lineRule="auto" w:before="0" w:after="0"/>
        <w:ind w:left="1396" w:right="0" w:hanging="361"/>
        <w:jc w:val="left"/>
        <w:rPr>
          <w:sz w:val="24"/>
        </w:rPr>
      </w:pPr>
      <w:r>
        <w:rPr>
          <w:sz w:val="24"/>
        </w:rPr>
        <w:t>Infekce se může dostat na</w:t>
      </w:r>
      <w:r>
        <w:rPr>
          <w:spacing w:val="-2"/>
          <w:sz w:val="24"/>
        </w:rPr>
        <w:t> </w:t>
      </w:r>
      <w:r>
        <w:rPr>
          <w:sz w:val="24"/>
        </w:rPr>
        <w:t>plod.</w:t>
      </w:r>
    </w:p>
    <w:p>
      <w:pPr>
        <w:spacing w:before="158"/>
        <w:ind w:left="1103" w:right="0" w:firstLine="0"/>
        <w:jc w:val="left"/>
        <w:rPr>
          <w:b/>
          <w:sz w:val="24"/>
        </w:rPr>
      </w:pPr>
      <w:r>
        <w:rPr>
          <w:b/>
          <w:sz w:val="24"/>
        </w:rPr>
        <w:t>Terciální stádium (syfilis)</w:t>
      </w:r>
    </w:p>
    <w:p>
      <w:pPr>
        <w:pStyle w:val="ListParagraph"/>
        <w:numPr>
          <w:ilvl w:val="0"/>
          <w:numId w:val="54"/>
        </w:numPr>
        <w:tabs>
          <w:tab w:pos="1396" w:val="left" w:leader="none"/>
          <w:tab w:pos="1397" w:val="left" w:leader="none"/>
        </w:tabs>
        <w:spacing w:line="240" w:lineRule="auto" w:before="162" w:after="0"/>
        <w:ind w:left="1396" w:right="1379" w:hanging="360"/>
        <w:jc w:val="left"/>
        <w:rPr>
          <w:sz w:val="24"/>
        </w:rPr>
      </w:pPr>
      <w:r>
        <w:rPr>
          <w:sz w:val="24"/>
        </w:rPr>
        <w:t>Příznaky</w:t>
      </w:r>
      <w:r>
        <w:rPr>
          <w:spacing w:val="-10"/>
          <w:sz w:val="24"/>
        </w:rPr>
        <w:t> </w:t>
      </w:r>
      <w:r>
        <w:rPr>
          <w:sz w:val="24"/>
        </w:rPr>
        <w:t>se</w:t>
      </w:r>
      <w:r>
        <w:rPr>
          <w:spacing w:val="-6"/>
          <w:sz w:val="24"/>
        </w:rPr>
        <w:t> </w:t>
      </w:r>
      <w:r>
        <w:rPr>
          <w:sz w:val="24"/>
        </w:rPr>
        <w:t>většinou</w:t>
      </w:r>
      <w:r>
        <w:rPr>
          <w:spacing w:val="-9"/>
          <w:sz w:val="24"/>
        </w:rPr>
        <w:t> </w:t>
      </w:r>
      <w:r>
        <w:rPr>
          <w:sz w:val="24"/>
        </w:rPr>
        <w:t>objeví</w:t>
      </w:r>
      <w:r>
        <w:rPr>
          <w:spacing w:val="-8"/>
          <w:sz w:val="24"/>
        </w:rPr>
        <w:t> </w:t>
      </w:r>
      <w:r>
        <w:rPr>
          <w:sz w:val="24"/>
        </w:rPr>
        <w:t>10-20</w:t>
      </w:r>
      <w:r>
        <w:rPr>
          <w:spacing w:val="-10"/>
          <w:sz w:val="24"/>
        </w:rPr>
        <w:t> </w:t>
      </w:r>
      <w:r>
        <w:rPr>
          <w:sz w:val="24"/>
        </w:rPr>
        <w:t>let</w:t>
      </w:r>
      <w:r>
        <w:rPr>
          <w:spacing w:val="-8"/>
          <w:sz w:val="24"/>
        </w:rPr>
        <w:t> </w:t>
      </w:r>
      <w:r>
        <w:rPr>
          <w:sz w:val="24"/>
        </w:rPr>
        <w:t>od</w:t>
      </w:r>
      <w:r>
        <w:rPr>
          <w:spacing w:val="-8"/>
          <w:sz w:val="24"/>
        </w:rPr>
        <w:t> </w:t>
      </w:r>
      <w:r>
        <w:rPr>
          <w:sz w:val="24"/>
        </w:rPr>
        <w:t>první</w:t>
      </w:r>
      <w:r>
        <w:rPr>
          <w:spacing w:val="-8"/>
          <w:sz w:val="24"/>
        </w:rPr>
        <w:t> </w:t>
      </w:r>
      <w:r>
        <w:rPr>
          <w:sz w:val="24"/>
        </w:rPr>
        <w:t>infekce.</w:t>
      </w:r>
      <w:r>
        <w:rPr>
          <w:spacing w:val="-8"/>
          <w:sz w:val="24"/>
        </w:rPr>
        <w:t> </w:t>
      </w:r>
      <w:r>
        <w:rPr>
          <w:sz w:val="24"/>
        </w:rPr>
        <w:t>Dnes</w:t>
      </w:r>
      <w:r>
        <w:rPr>
          <w:spacing w:val="-8"/>
          <w:sz w:val="24"/>
        </w:rPr>
        <w:t> </w:t>
      </w:r>
      <w:r>
        <w:rPr>
          <w:sz w:val="24"/>
        </w:rPr>
        <w:t>se</w:t>
      </w:r>
      <w:r>
        <w:rPr>
          <w:spacing w:val="-8"/>
          <w:sz w:val="24"/>
        </w:rPr>
        <w:t> </w:t>
      </w:r>
      <w:r>
        <w:rPr>
          <w:sz w:val="24"/>
        </w:rPr>
        <w:t>díky</w:t>
      </w:r>
      <w:r>
        <w:rPr>
          <w:spacing w:val="-10"/>
          <w:sz w:val="24"/>
        </w:rPr>
        <w:t> </w:t>
      </w:r>
      <w:r>
        <w:rPr>
          <w:sz w:val="24"/>
        </w:rPr>
        <w:t>ATB</w:t>
      </w:r>
      <w:r>
        <w:rPr>
          <w:spacing w:val="-9"/>
          <w:sz w:val="24"/>
        </w:rPr>
        <w:t> </w:t>
      </w:r>
      <w:r>
        <w:rPr>
          <w:sz w:val="24"/>
        </w:rPr>
        <w:t>moc</w:t>
      </w:r>
      <w:r>
        <w:rPr>
          <w:spacing w:val="-9"/>
          <w:sz w:val="24"/>
        </w:rPr>
        <w:t> </w:t>
      </w:r>
      <w:r>
        <w:rPr>
          <w:sz w:val="24"/>
        </w:rPr>
        <w:t>často neobjevuje. Časněji u</w:t>
      </w:r>
      <w:r>
        <w:rPr>
          <w:spacing w:val="-2"/>
          <w:sz w:val="24"/>
        </w:rPr>
        <w:t> </w:t>
      </w:r>
      <w:r>
        <w:rPr>
          <w:sz w:val="24"/>
        </w:rPr>
        <w:t>HIV+</w:t>
      </w:r>
    </w:p>
    <w:p>
      <w:pPr>
        <w:numPr>
          <w:ilvl w:val="0"/>
          <w:numId w:val="54"/>
        </w:numPr>
        <w:tabs>
          <w:tab w:pos="1396" w:val="left" w:leader="none"/>
          <w:tab w:pos="1397" w:val="left" w:leader="none"/>
        </w:tabs>
        <w:spacing w:line="294" w:lineRule="exact" w:before="0"/>
        <w:ind w:left="1396" w:right="0" w:hanging="361"/>
        <w:jc w:val="left"/>
        <w:rPr>
          <w:sz w:val="24"/>
        </w:rPr>
      </w:pPr>
      <w:r>
        <w:rPr>
          <w:b/>
          <w:sz w:val="24"/>
        </w:rPr>
        <w:t>Gummata</w:t>
      </w:r>
      <w:r>
        <w:rPr>
          <w:sz w:val="24"/>
        </w:rPr>
        <w:t>:</w:t>
      </w:r>
    </w:p>
    <w:p>
      <w:pPr>
        <w:pStyle w:val="ListParagraph"/>
        <w:numPr>
          <w:ilvl w:val="0"/>
          <w:numId w:val="53"/>
        </w:numPr>
        <w:tabs>
          <w:tab w:pos="1396" w:val="left" w:leader="none"/>
          <w:tab w:pos="1397" w:val="left" w:leader="none"/>
        </w:tabs>
        <w:spacing w:line="286" w:lineRule="exact" w:before="0" w:after="0"/>
        <w:ind w:left="1396" w:right="0" w:hanging="361"/>
        <w:jc w:val="left"/>
        <w:rPr>
          <w:sz w:val="24"/>
        </w:rPr>
      </w:pPr>
      <w:r>
        <w:rPr>
          <w:sz w:val="24"/>
        </w:rPr>
        <w:t>připomínají tuberkuloidní granulomy, jedná se o konglumeráty tuhých</w:t>
      </w:r>
      <w:r>
        <w:rPr>
          <w:spacing w:val="-12"/>
          <w:sz w:val="24"/>
        </w:rPr>
        <w:t> </w:t>
      </w:r>
      <w:r>
        <w:rPr>
          <w:sz w:val="24"/>
        </w:rPr>
        <w:t>uzlíků.</w:t>
      </w:r>
    </w:p>
    <w:p>
      <w:pPr>
        <w:pStyle w:val="ListParagraph"/>
        <w:numPr>
          <w:ilvl w:val="0"/>
          <w:numId w:val="53"/>
        </w:numPr>
        <w:tabs>
          <w:tab w:pos="1396" w:val="left" w:leader="none"/>
          <w:tab w:pos="1397" w:val="left" w:leader="none"/>
        </w:tabs>
        <w:spacing w:line="281" w:lineRule="exact" w:before="0" w:after="0"/>
        <w:ind w:left="1396" w:right="0" w:hanging="361"/>
        <w:jc w:val="left"/>
        <w:rPr>
          <w:sz w:val="24"/>
        </w:rPr>
      </w:pPr>
      <w:r>
        <w:rPr>
          <w:sz w:val="24"/>
        </w:rPr>
        <w:t>Nalézají se v kůži, kostech, sliznicích, orgánech, svalech nebo v</w:t>
      </w:r>
      <w:r>
        <w:rPr>
          <w:spacing w:val="-7"/>
          <w:sz w:val="24"/>
        </w:rPr>
        <w:t> </w:t>
      </w:r>
      <w:r>
        <w:rPr>
          <w:sz w:val="24"/>
        </w:rPr>
        <w:t>oku.</w:t>
      </w:r>
    </w:p>
    <w:p>
      <w:pPr>
        <w:pStyle w:val="ListParagraph"/>
        <w:numPr>
          <w:ilvl w:val="0"/>
          <w:numId w:val="53"/>
        </w:numPr>
        <w:tabs>
          <w:tab w:pos="1396" w:val="left" w:leader="none"/>
          <w:tab w:pos="1397" w:val="left" w:leader="none"/>
        </w:tabs>
        <w:spacing w:line="232" w:lineRule="auto" w:before="1" w:after="0"/>
        <w:ind w:left="1396" w:right="1378" w:hanging="360"/>
        <w:jc w:val="left"/>
        <w:rPr>
          <w:sz w:val="24"/>
        </w:rPr>
      </w:pPr>
      <w:r>
        <w:rPr>
          <w:sz w:val="24"/>
        </w:rPr>
        <w:t>Typicky – chronická zánětlivá reakce v místech léze. Treponemata se nacházejí zřídka.</w:t>
      </w:r>
    </w:p>
    <w:p>
      <w:pPr>
        <w:spacing w:after="0" w:line="232" w:lineRule="auto"/>
        <w:jc w:val="left"/>
        <w:rPr>
          <w:sz w:val="24"/>
        </w:rPr>
        <w:sectPr>
          <w:pgSz w:w="11910" w:h="16840"/>
          <w:pgMar w:top="1320" w:bottom="280" w:left="740" w:right="40"/>
        </w:sectPr>
      </w:pPr>
    </w:p>
    <w:p>
      <w:pPr>
        <w:pStyle w:val="ListParagraph"/>
        <w:numPr>
          <w:ilvl w:val="0"/>
          <w:numId w:val="53"/>
        </w:numPr>
        <w:tabs>
          <w:tab w:pos="1396" w:val="left" w:leader="none"/>
          <w:tab w:pos="1397" w:val="left" w:leader="none"/>
        </w:tabs>
        <w:spacing w:line="289" w:lineRule="exact" w:before="77" w:after="0"/>
        <w:ind w:left="1396" w:right="0" w:hanging="361"/>
        <w:jc w:val="left"/>
        <w:rPr>
          <w:sz w:val="24"/>
        </w:rPr>
      </w:pPr>
      <w:r>
        <w:rPr>
          <w:sz w:val="24"/>
        </w:rPr>
        <w:t>Pravděpodobně projev přecitlivělosti na Ag</w:t>
      </w:r>
      <w:r>
        <w:rPr>
          <w:spacing w:val="-7"/>
          <w:sz w:val="24"/>
        </w:rPr>
        <w:t> </w:t>
      </w:r>
      <w:r>
        <w:rPr>
          <w:sz w:val="24"/>
        </w:rPr>
        <w:t>treponemat.</w:t>
      </w:r>
    </w:p>
    <w:p>
      <w:pPr>
        <w:numPr>
          <w:ilvl w:val="0"/>
          <w:numId w:val="54"/>
        </w:numPr>
        <w:tabs>
          <w:tab w:pos="1396" w:val="left" w:leader="none"/>
          <w:tab w:pos="1397" w:val="left" w:leader="none"/>
        </w:tabs>
        <w:spacing w:line="290" w:lineRule="exact" w:before="0"/>
        <w:ind w:left="1396" w:right="0" w:hanging="361"/>
        <w:jc w:val="left"/>
        <w:rPr>
          <w:b/>
          <w:sz w:val="24"/>
        </w:rPr>
      </w:pPr>
      <w:r>
        <w:rPr>
          <w:b/>
          <w:sz w:val="24"/>
        </w:rPr>
        <w:t>Kardiovaskulární</w:t>
      </w:r>
      <w:r>
        <w:rPr>
          <w:b/>
          <w:spacing w:val="-3"/>
          <w:sz w:val="24"/>
        </w:rPr>
        <w:t> </w:t>
      </w:r>
      <w:r>
        <w:rPr>
          <w:b/>
          <w:sz w:val="24"/>
        </w:rPr>
        <w:t>syfilis</w:t>
      </w:r>
    </w:p>
    <w:p>
      <w:pPr>
        <w:pStyle w:val="ListParagraph"/>
        <w:numPr>
          <w:ilvl w:val="0"/>
          <w:numId w:val="53"/>
        </w:numPr>
        <w:tabs>
          <w:tab w:pos="1449" w:val="left" w:leader="none"/>
          <w:tab w:pos="1450" w:val="left" w:leader="none"/>
        </w:tabs>
        <w:spacing w:line="286" w:lineRule="exact" w:before="0" w:after="0"/>
        <w:ind w:left="1449" w:right="0" w:hanging="414"/>
        <w:jc w:val="left"/>
        <w:rPr>
          <w:sz w:val="24"/>
        </w:rPr>
      </w:pPr>
      <w:r>
        <w:rPr>
          <w:sz w:val="24"/>
        </w:rPr>
        <w:t>Mikroby se patrně množí v místě</w:t>
      </w:r>
      <w:r>
        <w:rPr>
          <w:spacing w:val="-1"/>
          <w:sz w:val="24"/>
        </w:rPr>
        <w:t> </w:t>
      </w:r>
      <w:r>
        <w:rPr>
          <w:sz w:val="24"/>
        </w:rPr>
        <w:t>léze.</w:t>
      </w:r>
    </w:p>
    <w:p>
      <w:pPr>
        <w:pStyle w:val="ListParagraph"/>
        <w:numPr>
          <w:ilvl w:val="0"/>
          <w:numId w:val="53"/>
        </w:numPr>
        <w:tabs>
          <w:tab w:pos="1396" w:val="left" w:leader="none"/>
          <w:tab w:pos="1397" w:val="left" w:leader="none"/>
        </w:tabs>
        <w:spacing w:line="281" w:lineRule="exact" w:before="0" w:after="0"/>
        <w:ind w:left="1396" w:right="0" w:hanging="361"/>
        <w:jc w:val="left"/>
        <w:rPr>
          <w:sz w:val="24"/>
        </w:rPr>
      </w:pPr>
      <w:r>
        <w:rPr>
          <w:sz w:val="24"/>
        </w:rPr>
        <w:t>Aorta: Lokalizace</w:t>
      </w:r>
      <w:r>
        <w:rPr>
          <w:rFonts w:ascii="Wingdings" w:hAnsi="Wingdings"/>
          <w:sz w:val="24"/>
        </w:rPr>
        <w:t>→</w:t>
      </w:r>
      <w:r>
        <w:rPr>
          <w:rFonts w:ascii="Times New Roman" w:hAnsi="Times New Roman"/>
          <w:sz w:val="24"/>
        </w:rPr>
        <w:t> </w:t>
      </w:r>
      <w:r>
        <w:rPr>
          <w:sz w:val="24"/>
        </w:rPr>
        <w:t>v místech největší námahy –</w:t>
      </w:r>
      <w:r>
        <w:rPr>
          <w:spacing w:val="9"/>
          <w:sz w:val="24"/>
        </w:rPr>
        <w:t> </w:t>
      </w:r>
      <w:r>
        <w:rPr>
          <w:sz w:val="24"/>
        </w:rPr>
        <w:t>oblouk.</w:t>
      </w:r>
    </w:p>
    <w:p>
      <w:pPr>
        <w:pStyle w:val="ListParagraph"/>
        <w:numPr>
          <w:ilvl w:val="0"/>
          <w:numId w:val="53"/>
        </w:numPr>
        <w:tabs>
          <w:tab w:pos="1396" w:val="left" w:leader="none"/>
          <w:tab w:pos="1397" w:val="left" w:leader="none"/>
        </w:tabs>
        <w:spacing w:line="232" w:lineRule="auto" w:before="1" w:after="0"/>
        <w:ind w:left="1396" w:right="1382" w:hanging="360"/>
        <w:jc w:val="left"/>
        <w:rPr>
          <w:sz w:val="24"/>
        </w:rPr>
      </w:pPr>
      <w:r>
        <w:rPr>
          <w:sz w:val="24"/>
        </w:rPr>
        <w:t>V důsledku působení treponemy (enzymy apod.) vzniká endarteritis (jak bylo řečeno, nejčastěji v proximální části</w:t>
      </w:r>
      <w:r>
        <w:rPr>
          <w:spacing w:val="-2"/>
          <w:sz w:val="24"/>
        </w:rPr>
        <w:t> </w:t>
      </w:r>
      <w:r>
        <w:rPr>
          <w:sz w:val="24"/>
        </w:rPr>
        <w:t>aorty).</w:t>
      </w:r>
    </w:p>
    <w:p>
      <w:pPr>
        <w:pStyle w:val="ListParagraph"/>
        <w:numPr>
          <w:ilvl w:val="0"/>
          <w:numId w:val="53"/>
        </w:numPr>
        <w:tabs>
          <w:tab w:pos="1396" w:val="left" w:leader="none"/>
          <w:tab w:pos="1397" w:val="left" w:leader="none"/>
        </w:tabs>
        <w:spacing w:line="288" w:lineRule="exact" w:before="0" w:after="0"/>
        <w:ind w:left="1396" w:right="0" w:hanging="361"/>
        <w:jc w:val="left"/>
        <w:rPr>
          <w:sz w:val="24"/>
        </w:rPr>
      </w:pPr>
      <w:r>
        <w:rPr>
          <w:sz w:val="24"/>
        </w:rPr>
        <w:t>Pokud v místech ústí koronárních artérií – vede k syfilitické angině</w:t>
      </w:r>
      <w:r>
        <w:rPr>
          <w:spacing w:val="-7"/>
          <w:sz w:val="24"/>
        </w:rPr>
        <w:t> </w:t>
      </w:r>
      <w:r>
        <w:rPr>
          <w:sz w:val="24"/>
        </w:rPr>
        <w:t>pectoris.</w:t>
      </w:r>
    </w:p>
    <w:p>
      <w:pPr>
        <w:pStyle w:val="ListParagraph"/>
        <w:numPr>
          <w:ilvl w:val="0"/>
          <w:numId w:val="53"/>
        </w:numPr>
        <w:tabs>
          <w:tab w:pos="1396" w:val="left" w:leader="none"/>
          <w:tab w:pos="1397" w:val="left" w:leader="none"/>
        </w:tabs>
        <w:spacing w:line="282" w:lineRule="exact" w:before="0" w:after="0"/>
        <w:ind w:left="1396" w:right="0" w:hanging="361"/>
        <w:jc w:val="left"/>
        <w:rPr>
          <w:sz w:val="24"/>
        </w:rPr>
      </w:pPr>
      <w:r>
        <w:rPr>
          <w:sz w:val="24"/>
        </w:rPr>
        <w:t>Panaortitida (aortitis syfilitica) – ve smyslu celé</w:t>
      </w:r>
      <w:r>
        <w:rPr>
          <w:spacing w:val="-2"/>
          <w:sz w:val="24"/>
        </w:rPr>
        <w:t> </w:t>
      </w:r>
      <w:r>
        <w:rPr>
          <w:sz w:val="24"/>
        </w:rPr>
        <w:t>stěny.</w:t>
      </w:r>
    </w:p>
    <w:p>
      <w:pPr>
        <w:pStyle w:val="ListParagraph"/>
        <w:numPr>
          <w:ilvl w:val="0"/>
          <w:numId w:val="53"/>
        </w:numPr>
        <w:tabs>
          <w:tab w:pos="1396" w:val="left" w:leader="none"/>
          <w:tab w:pos="1397" w:val="left" w:leader="none"/>
        </w:tabs>
        <w:spacing w:line="230" w:lineRule="auto" w:before="3" w:after="0"/>
        <w:ind w:left="1396" w:right="1374" w:hanging="360"/>
        <w:jc w:val="left"/>
        <w:rPr>
          <w:sz w:val="24"/>
        </w:rPr>
      </w:pPr>
      <w:r>
        <w:rPr>
          <w:sz w:val="24"/>
        </w:rPr>
        <w:t>Projev na cévě: Nekrotické úseky. Kolagenní jizvení. Syfilitická aneurysmata – obrovská, Jizvení – zevnitř vypadá „jako ruce pradleny“ –</w:t>
      </w:r>
      <w:r>
        <w:rPr>
          <w:spacing w:val="-8"/>
          <w:sz w:val="24"/>
        </w:rPr>
        <w:t> </w:t>
      </w:r>
      <w:r>
        <w:rPr>
          <w:sz w:val="24"/>
        </w:rPr>
        <w:t>vráskovatění.</w:t>
      </w:r>
    </w:p>
    <w:p>
      <w:pPr>
        <w:numPr>
          <w:ilvl w:val="0"/>
          <w:numId w:val="54"/>
        </w:numPr>
        <w:tabs>
          <w:tab w:pos="1396" w:val="left" w:leader="none"/>
          <w:tab w:pos="1397" w:val="left" w:leader="none"/>
        </w:tabs>
        <w:spacing w:line="294" w:lineRule="exact" w:before="3"/>
        <w:ind w:left="1396" w:right="0" w:hanging="361"/>
        <w:jc w:val="left"/>
        <w:rPr>
          <w:b/>
          <w:sz w:val="24"/>
        </w:rPr>
      </w:pPr>
      <w:r>
        <w:rPr>
          <w:b/>
          <w:sz w:val="24"/>
        </w:rPr>
        <w:t>Neurosyfilis</w:t>
      </w:r>
    </w:p>
    <w:p>
      <w:pPr>
        <w:pStyle w:val="ListParagraph"/>
        <w:numPr>
          <w:ilvl w:val="0"/>
          <w:numId w:val="53"/>
        </w:numPr>
        <w:tabs>
          <w:tab w:pos="1396" w:val="left" w:leader="none"/>
          <w:tab w:pos="1397" w:val="left" w:leader="none"/>
        </w:tabs>
        <w:spacing w:line="232" w:lineRule="auto" w:before="6" w:after="0"/>
        <w:ind w:left="1396" w:right="1373" w:hanging="360"/>
        <w:jc w:val="left"/>
        <w:rPr>
          <w:sz w:val="24"/>
        </w:rPr>
      </w:pPr>
      <w:r>
        <w:rPr>
          <w:sz w:val="24"/>
        </w:rPr>
        <w:t>Mnoho projevů. Společným projevem je – chronická meningitida, spolu s cévními nebo parenchymatósními lézemi v</w:t>
      </w:r>
      <w:r>
        <w:rPr>
          <w:spacing w:val="-2"/>
          <w:sz w:val="24"/>
        </w:rPr>
        <w:t> </w:t>
      </w:r>
      <w:r>
        <w:rPr>
          <w:sz w:val="24"/>
        </w:rPr>
        <w:t>mozku.</w:t>
      </w:r>
    </w:p>
    <w:p>
      <w:pPr>
        <w:pStyle w:val="ListParagraph"/>
        <w:numPr>
          <w:ilvl w:val="0"/>
          <w:numId w:val="53"/>
        </w:numPr>
        <w:tabs>
          <w:tab w:pos="1396" w:val="left" w:leader="none"/>
          <w:tab w:pos="1397" w:val="left" w:leader="none"/>
        </w:tabs>
        <w:spacing w:line="288" w:lineRule="exact" w:before="0" w:after="0"/>
        <w:ind w:left="1396" w:right="0" w:hanging="361"/>
        <w:jc w:val="left"/>
        <w:rPr>
          <w:sz w:val="24"/>
        </w:rPr>
      </w:pPr>
      <w:r>
        <w:rPr>
          <w:sz w:val="24"/>
        </w:rPr>
        <w:t>Hrozí</w:t>
      </w:r>
      <w:r>
        <w:rPr>
          <w:spacing w:val="-1"/>
          <w:sz w:val="24"/>
        </w:rPr>
        <w:t> </w:t>
      </w:r>
      <w:r>
        <w:rPr>
          <w:sz w:val="24"/>
        </w:rPr>
        <w:t>paralýza.</w:t>
      </w:r>
    </w:p>
    <w:p>
      <w:pPr>
        <w:pStyle w:val="ListParagraph"/>
        <w:numPr>
          <w:ilvl w:val="0"/>
          <w:numId w:val="53"/>
        </w:numPr>
        <w:tabs>
          <w:tab w:pos="1396" w:val="left" w:leader="none"/>
          <w:tab w:pos="1397" w:val="left" w:leader="none"/>
        </w:tabs>
        <w:spacing w:line="282" w:lineRule="exact" w:before="0" w:after="0"/>
        <w:ind w:left="1396" w:right="0" w:hanging="361"/>
        <w:jc w:val="left"/>
        <w:rPr>
          <w:sz w:val="24"/>
        </w:rPr>
      </w:pPr>
      <w:r>
        <w:rPr>
          <w:sz w:val="24"/>
        </w:rPr>
        <w:t>Tabes dorzalis – zvláštní chůze při postihnutí míchy (zadní provazce</w:t>
      </w:r>
      <w:r>
        <w:rPr>
          <w:spacing w:val="-8"/>
          <w:sz w:val="24"/>
        </w:rPr>
        <w:t> </w:t>
      </w:r>
      <w:r>
        <w:rPr>
          <w:sz w:val="24"/>
        </w:rPr>
        <w:t>míšní).</w:t>
      </w:r>
    </w:p>
    <w:p>
      <w:pPr>
        <w:pStyle w:val="ListParagraph"/>
        <w:numPr>
          <w:ilvl w:val="0"/>
          <w:numId w:val="53"/>
        </w:numPr>
        <w:tabs>
          <w:tab w:pos="1396" w:val="left" w:leader="none"/>
          <w:tab w:pos="1397" w:val="left" w:leader="none"/>
        </w:tabs>
        <w:spacing w:line="281" w:lineRule="exact" w:before="0" w:after="0"/>
        <w:ind w:left="1396" w:right="0" w:hanging="361"/>
        <w:jc w:val="left"/>
        <w:rPr>
          <w:sz w:val="24"/>
        </w:rPr>
      </w:pPr>
      <w:r>
        <w:rPr>
          <w:sz w:val="24"/>
        </w:rPr>
        <w:t>Atrofie mozku, demyelinizace, ztluštění plen.</w:t>
      </w:r>
    </w:p>
    <w:p>
      <w:pPr>
        <w:pStyle w:val="ListParagraph"/>
        <w:numPr>
          <w:ilvl w:val="0"/>
          <w:numId w:val="53"/>
        </w:numPr>
        <w:tabs>
          <w:tab w:pos="1396" w:val="left" w:leader="none"/>
          <w:tab w:pos="1397" w:val="left" w:leader="none"/>
        </w:tabs>
        <w:spacing w:line="282" w:lineRule="exact" w:before="0" w:after="0"/>
        <w:ind w:left="1396" w:right="0" w:hanging="361"/>
        <w:jc w:val="left"/>
        <w:rPr>
          <w:sz w:val="24"/>
        </w:rPr>
      </w:pPr>
      <w:r>
        <w:rPr>
          <w:sz w:val="24"/>
        </w:rPr>
        <w:t>Nejdříve je člověk hyperaktivní s velkými plány. Např. Napoleon měl</w:t>
      </w:r>
      <w:r>
        <w:rPr>
          <w:spacing w:val="-6"/>
          <w:sz w:val="24"/>
        </w:rPr>
        <w:t> </w:t>
      </w:r>
      <w:r>
        <w:rPr>
          <w:sz w:val="24"/>
        </w:rPr>
        <w:t>syfilis.</w:t>
      </w:r>
    </w:p>
    <w:p>
      <w:pPr>
        <w:pStyle w:val="ListParagraph"/>
        <w:numPr>
          <w:ilvl w:val="0"/>
          <w:numId w:val="53"/>
        </w:numPr>
        <w:tabs>
          <w:tab w:pos="1396" w:val="left" w:leader="none"/>
          <w:tab w:pos="1397" w:val="left" w:leader="none"/>
        </w:tabs>
        <w:spacing w:line="282" w:lineRule="exact" w:before="0" w:after="0"/>
        <w:ind w:left="1396" w:right="0" w:hanging="361"/>
        <w:jc w:val="left"/>
        <w:rPr>
          <w:sz w:val="24"/>
        </w:rPr>
      </w:pPr>
      <w:r>
        <w:rPr>
          <w:sz w:val="24"/>
        </w:rPr>
        <w:t>Postupný rozvrat</w:t>
      </w:r>
      <w:r>
        <w:rPr>
          <w:spacing w:val="-2"/>
          <w:sz w:val="24"/>
        </w:rPr>
        <w:t> </w:t>
      </w:r>
      <w:r>
        <w:rPr>
          <w:sz w:val="24"/>
        </w:rPr>
        <w:t>osobnosti.</w:t>
      </w:r>
    </w:p>
    <w:p>
      <w:pPr>
        <w:pStyle w:val="ListParagraph"/>
        <w:numPr>
          <w:ilvl w:val="0"/>
          <w:numId w:val="53"/>
        </w:numPr>
        <w:tabs>
          <w:tab w:pos="1396" w:val="left" w:leader="none"/>
          <w:tab w:pos="1397" w:val="left" w:leader="none"/>
        </w:tabs>
        <w:spacing w:line="287" w:lineRule="exact" w:before="0" w:after="0"/>
        <w:ind w:left="1396" w:right="0" w:hanging="361"/>
        <w:jc w:val="left"/>
        <w:rPr>
          <w:sz w:val="24"/>
        </w:rPr>
      </w:pPr>
      <w:r>
        <w:rPr>
          <w:sz w:val="24"/>
        </w:rPr>
        <w:t>Častěji u</w:t>
      </w:r>
      <w:r>
        <w:rPr>
          <w:spacing w:val="-2"/>
          <w:sz w:val="24"/>
        </w:rPr>
        <w:t> </w:t>
      </w:r>
      <w:r>
        <w:rPr>
          <w:sz w:val="24"/>
        </w:rPr>
        <w:t>AIDS.</w:t>
      </w:r>
    </w:p>
    <w:p>
      <w:pPr>
        <w:pStyle w:val="BodyText"/>
        <w:ind w:left="0" w:firstLine="0"/>
        <w:rPr>
          <w:sz w:val="28"/>
        </w:rPr>
      </w:pPr>
    </w:p>
    <w:p>
      <w:pPr>
        <w:pStyle w:val="BodyText"/>
        <w:spacing w:before="5"/>
        <w:ind w:left="0" w:firstLine="0"/>
        <w:rPr>
          <w:sz w:val="22"/>
        </w:rPr>
      </w:pPr>
    </w:p>
    <w:p>
      <w:pPr>
        <w:numPr>
          <w:ilvl w:val="0"/>
          <w:numId w:val="56"/>
        </w:numPr>
        <w:tabs>
          <w:tab w:pos="1397" w:val="left" w:leader="none"/>
        </w:tabs>
        <w:spacing w:before="0"/>
        <w:ind w:left="1396" w:right="0" w:hanging="361"/>
        <w:jc w:val="left"/>
        <w:rPr>
          <w:b/>
          <w:sz w:val="24"/>
        </w:rPr>
      </w:pPr>
      <w:r>
        <w:rPr>
          <w:b/>
          <w:sz w:val="24"/>
        </w:rPr>
        <w:t>VROZENÁ</w:t>
      </w:r>
      <w:r>
        <w:rPr>
          <w:b/>
          <w:spacing w:val="-1"/>
          <w:sz w:val="24"/>
        </w:rPr>
        <w:t> </w:t>
      </w:r>
      <w:r>
        <w:rPr>
          <w:b/>
          <w:sz w:val="24"/>
        </w:rPr>
        <w:t>SYFILIS</w:t>
      </w:r>
    </w:p>
    <w:p>
      <w:pPr>
        <w:pStyle w:val="ListParagraph"/>
        <w:numPr>
          <w:ilvl w:val="0"/>
          <w:numId w:val="54"/>
        </w:numPr>
        <w:tabs>
          <w:tab w:pos="1396" w:val="left" w:leader="none"/>
          <w:tab w:pos="1397" w:val="left" w:leader="none"/>
        </w:tabs>
        <w:spacing w:line="240" w:lineRule="auto" w:before="1" w:after="0"/>
        <w:ind w:left="1396" w:right="0" w:hanging="361"/>
        <w:jc w:val="left"/>
        <w:rPr>
          <w:sz w:val="24"/>
        </w:rPr>
      </w:pPr>
      <w:r>
        <w:rPr>
          <w:sz w:val="24"/>
        </w:rPr>
        <w:t>vstup je hematogenní přes</w:t>
      </w:r>
      <w:r>
        <w:rPr>
          <w:spacing w:val="-1"/>
          <w:sz w:val="24"/>
        </w:rPr>
        <w:t> </w:t>
      </w:r>
      <w:r>
        <w:rPr>
          <w:sz w:val="24"/>
        </w:rPr>
        <w:t>placentu.</w:t>
      </w:r>
    </w:p>
    <w:p>
      <w:pPr>
        <w:pStyle w:val="ListParagraph"/>
        <w:numPr>
          <w:ilvl w:val="0"/>
          <w:numId w:val="54"/>
        </w:numPr>
        <w:tabs>
          <w:tab w:pos="1396" w:val="left" w:leader="none"/>
          <w:tab w:pos="1397" w:val="left" w:leader="none"/>
        </w:tabs>
        <w:spacing w:line="240" w:lineRule="auto" w:before="1" w:after="0"/>
        <w:ind w:left="1396" w:right="0" w:hanging="361"/>
        <w:jc w:val="left"/>
        <w:rPr>
          <w:sz w:val="24"/>
        </w:rPr>
      </w:pPr>
      <w:r>
        <w:rPr>
          <w:sz w:val="24"/>
        </w:rPr>
        <w:t>Dojde k diseminaci a treponemata jsou prakticky v celém těle</w:t>
      </w:r>
      <w:r>
        <w:rPr>
          <w:spacing w:val="-14"/>
          <w:sz w:val="24"/>
        </w:rPr>
        <w:t> </w:t>
      </w:r>
      <w:r>
        <w:rPr>
          <w:sz w:val="24"/>
        </w:rPr>
        <w:t>plodu.</w:t>
      </w:r>
    </w:p>
    <w:p>
      <w:pPr>
        <w:pStyle w:val="ListParagraph"/>
        <w:numPr>
          <w:ilvl w:val="0"/>
          <w:numId w:val="54"/>
        </w:numPr>
        <w:tabs>
          <w:tab w:pos="1396" w:val="left" w:leader="none"/>
          <w:tab w:pos="1397" w:val="left" w:leader="none"/>
        </w:tabs>
        <w:spacing w:line="240" w:lineRule="auto" w:before="0" w:after="0"/>
        <w:ind w:left="1396" w:right="1374" w:hanging="360"/>
        <w:jc w:val="left"/>
        <w:rPr>
          <w:sz w:val="24"/>
        </w:rPr>
      </w:pPr>
      <w:r>
        <w:rPr>
          <w:sz w:val="24"/>
        </w:rPr>
        <w:t>Infekce může vyústit v potrat. V jiných případech se narodí dítě s abnormalitami</w:t>
      </w:r>
      <w:r>
        <w:rPr>
          <w:spacing w:val="-34"/>
          <w:sz w:val="24"/>
        </w:rPr>
        <w:t> </w:t>
      </w:r>
      <w:r>
        <w:rPr>
          <w:sz w:val="24"/>
        </w:rPr>
        <w:t>– treponema působí jako</w:t>
      </w:r>
      <w:r>
        <w:rPr>
          <w:spacing w:val="-4"/>
          <w:sz w:val="24"/>
        </w:rPr>
        <w:t> </w:t>
      </w:r>
      <w:r>
        <w:rPr>
          <w:sz w:val="24"/>
        </w:rPr>
        <w:t>teratogen</w:t>
      </w:r>
    </w:p>
    <w:p>
      <w:pPr>
        <w:pStyle w:val="BodyText"/>
        <w:ind w:left="0" w:firstLine="0"/>
        <w:rPr>
          <w:sz w:val="28"/>
        </w:rPr>
      </w:pPr>
    </w:p>
    <w:p>
      <w:pPr>
        <w:pStyle w:val="BodyText"/>
        <w:spacing w:before="3"/>
        <w:ind w:left="0" w:firstLine="0"/>
        <w:rPr>
          <w:sz w:val="23"/>
        </w:rPr>
      </w:pPr>
    </w:p>
    <w:p>
      <w:pPr>
        <w:spacing w:before="1"/>
        <w:ind w:left="676" w:right="0" w:firstLine="0"/>
        <w:jc w:val="left"/>
        <w:rPr>
          <w:b/>
          <w:sz w:val="24"/>
        </w:rPr>
      </w:pPr>
      <w:r>
        <w:rPr>
          <w:b/>
          <w:sz w:val="24"/>
        </w:rPr>
        <w:t>DIAGNOSTIKA</w:t>
      </w:r>
    </w:p>
    <w:p>
      <w:pPr>
        <w:spacing w:before="157"/>
        <w:ind w:left="676" w:right="0" w:firstLine="0"/>
        <w:jc w:val="left"/>
        <w:rPr>
          <w:b/>
          <w:sz w:val="24"/>
        </w:rPr>
      </w:pPr>
      <w:r>
        <w:rPr>
          <w:b/>
          <w:sz w:val="24"/>
        </w:rPr>
        <w:t>Přímý průkaz</w:t>
      </w:r>
    </w:p>
    <w:p>
      <w:pPr>
        <w:pStyle w:val="ListParagraph"/>
        <w:numPr>
          <w:ilvl w:val="0"/>
          <w:numId w:val="54"/>
        </w:numPr>
        <w:tabs>
          <w:tab w:pos="1396" w:val="left" w:leader="none"/>
          <w:tab w:pos="1397" w:val="left" w:leader="none"/>
        </w:tabs>
        <w:spacing w:line="240" w:lineRule="auto" w:before="162" w:after="0"/>
        <w:ind w:left="1396" w:right="1382" w:hanging="360"/>
        <w:jc w:val="left"/>
        <w:rPr>
          <w:sz w:val="24"/>
        </w:rPr>
      </w:pPr>
      <w:r>
        <w:rPr>
          <w:sz w:val="24"/>
        </w:rPr>
        <w:t>Nekultivovatelný mikroorganismus (ale dá se pomnožit v tkáni varlat pokusných králíků)</w:t>
      </w:r>
    </w:p>
    <w:p>
      <w:pPr>
        <w:pStyle w:val="ListParagraph"/>
        <w:numPr>
          <w:ilvl w:val="0"/>
          <w:numId w:val="54"/>
        </w:numPr>
        <w:tabs>
          <w:tab w:pos="1396" w:val="left" w:leader="none"/>
          <w:tab w:pos="1397" w:val="left" w:leader="none"/>
        </w:tabs>
        <w:spacing w:line="240" w:lineRule="auto" w:before="0" w:after="0"/>
        <w:ind w:left="1396" w:right="1377" w:hanging="360"/>
        <w:jc w:val="left"/>
        <w:rPr>
          <w:sz w:val="24"/>
        </w:rPr>
      </w:pPr>
      <w:r>
        <w:rPr>
          <w:sz w:val="24"/>
        </w:rPr>
        <w:t>Přímý průkaz treponemat z ulcerací (v exsudátu ze spodiny ulcus durum) nebo z kožně-slizničních lézí u sekundární</w:t>
      </w:r>
      <w:r>
        <w:rPr>
          <w:spacing w:val="-1"/>
          <w:sz w:val="24"/>
        </w:rPr>
        <w:t> </w:t>
      </w:r>
      <w:r>
        <w:rPr>
          <w:sz w:val="24"/>
        </w:rPr>
        <w:t>syfilis.</w:t>
      </w:r>
    </w:p>
    <w:p>
      <w:pPr>
        <w:pStyle w:val="ListParagraph"/>
        <w:numPr>
          <w:ilvl w:val="0"/>
          <w:numId w:val="54"/>
        </w:numPr>
        <w:tabs>
          <w:tab w:pos="1396" w:val="left" w:leader="none"/>
          <w:tab w:pos="1397" w:val="left" w:leader="none"/>
        </w:tabs>
        <w:spacing w:line="240" w:lineRule="auto" w:before="0" w:after="0"/>
        <w:ind w:left="1396" w:right="0" w:hanging="361"/>
        <w:jc w:val="left"/>
        <w:rPr>
          <w:sz w:val="24"/>
        </w:rPr>
      </w:pPr>
      <w:r>
        <w:rPr>
          <w:sz w:val="24"/>
        </w:rPr>
        <w:t>Metody: Mikroskopie v zástinu; PCR; IF; Stříbření; Izolace na králičích</w:t>
      </w:r>
      <w:r>
        <w:rPr>
          <w:spacing w:val="-13"/>
          <w:sz w:val="24"/>
        </w:rPr>
        <w:t> </w:t>
      </w:r>
      <w:r>
        <w:rPr>
          <w:sz w:val="24"/>
        </w:rPr>
        <w:t>varlatech.</w:t>
      </w:r>
    </w:p>
    <w:p>
      <w:pPr>
        <w:pStyle w:val="ListParagraph"/>
        <w:numPr>
          <w:ilvl w:val="0"/>
          <w:numId w:val="54"/>
        </w:numPr>
        <w:tabs>
          <w:tab w:pos="1396" w:val="left" w:leader="none"/>
          <w:tab w:pos="1397" w:val="left" w:leader="none"/>
        </w:tabs>
        <w:spacing w:line="240" w:lineRule="auto" w:before="1" w:after="0"/>
        <w:ind w:left="1396" w:right="1382" w:hanging="360"/>
        <w:jc w:val="left"/>
        <w:rPr>
          <w:sz w:val="24"/>
        </w:rPr>
      </w:pPr>
      <w:r>
        <w:rPr>
          <w:sz w:val="24"/>
        </w:rPr>
        <w:t>Teoreticky by při odběru z ulcus durum bylo možné hned pozorovat treponemy v materiálu. Ale dává se přednost sérologii (tzn. počkat až se vytvoří</w:t>
      </w:r>
      <w:r>
        <w:rPr>
          <w:spacing w:val="-13"/>
          <w:sz w:val="24"/>
        </w:rPr>
        <w:t> </w:t>
      </w:r>
      <w:r>
        <w:rPr>
          <w:sz w:val="24"/>
        </w:rPr>
        <w:t>Ab).</w:t>
      </w:r>
    </w:p>
    <w:p>
      <w:pPr>
        <w:spacing w:before="160"/>
        <w:ind w:left="676" w:right="0" w:firstLine="0"/>
        <w:jc w:val="left"/>
        <w:rPr>
          <w:b/>
          <w:sz w:val="24"/>
        </w:rPr>
      </w:pPr>
      <w:r>
        <w:rPr>
          <w:b/>
          <w:sz w:val="24"/>
        </w:rPr>
        <w:t>Nepřímý průkaz</w:t>
      </w:r>
    </w:p>
    <w:p>
      <w:pPr>
        <w:pStyle w:val="ListParagraph"/>
        <w:numPr>
          <w:ilvl w:val="0"/>
          <w:numId w:val="54"/>
        </w:numPr>
        <w:tabs>
          <w:tab w:pos="1396" w:val="left" w:leader="none"/>
          <w:tab w:pos="1397" w:val="left" w:leader="none"/>
        </w:tabs>
        <w:spacing w:line="294" w:lineRule="exact" w:before="159" w:after="0"/>
        <w:ind w:left="1396" w:right="0" w:hanging="361"/>
        <w:jc w:val="left"/>
        <w:rPr>
          <w:sz w:val="24"/>
        </w:rPr>
      </w:pPr>
      <w:r>
        <w:rPr>
          <w:sz w:val="24"/>
        </w:rPr>
        <w:t>Detekce</w:t>
      </w:r>
      <w:r>
        <w:rPr>
          <w:spacing w:val="13"/>
          <w:sz w:val="24"/>
        </w:rPr>
        <w:t> </w:t>
      </w:r>
      <w:r>
        <w:rPr>
          <w:sz w:val="24"/>
        </w:rPr>
        <w:t>Ab</w:t>
      </w:r>
      <w:r>
        <w:rPr>
          <w:spacing w:val="15"/>
          <w:sz w:val="24"/>
        </w:rPr>
        <w:t> </w:t>
      </w:r>
      <w:r>
        <w:rPr>
          <w:sz w:val="24"/>
        </w:rPr>
        <w:t>–</w:t>
      </w:r>
      <w:r>
        <w:rPr>
          <w:spacing w:val="13"/>
          <w:sz w:val="24"/>
        </w:rPr>
        <w:t> </w:t>
      </w:r>
      <w:r>
        <w:rPr>
          <w:sz w:val="24"/>
        </w:rPr>
        <w:t>použijí</w:t>
      </w:r>
      <w:r>
        <w:rPr>
          <w:spacing w:val="14"/>
          <w:sz w:val="24"/>
        </w:rPr>
        <w:t> </w:t>
      </w:r>
      <w:r>
        <w:rPr>
          <w:sz w:val="24"/>
        </w:rPr>
        <w:t>se</w:t>
      </w:r>
      <w:r>
        <w:rPr>
          <w:spacing w:val="11"/>
          <w:sz w:val="24"/>
        </w:rPr>
        <w:t> </w:t>
      </w:r>
      <w:r>
        <w:rPr>
          <w:sz w:val="24"/>
        </w:rPr>
        <w:t>sérologické</w:t>
      </w:r>
      <w:r>
        <w:rPr>
          <w:spacing w:val="14"/>
          <w:sz w:val="24"/>
        </w:rPr>
        <w:t> </w:t>
      </w:r>
      <w:r>
        <w:rPr>
          <w:sz w:val="24"/>
        </w:rPr>
        <w:t>metody</w:t>
      </w:r>
      <w:r>
        <w:rPr>
          <w:spacing w:val="12"/>
          <w:sz w:val="24"/>
        </w:rPr>
        <w:t> </w:t>
      </w:r>
      <w:r>
        <w:rPr>
          <w:sz w:val="24"/>
        </w:rPr>
        <w:t>rozdělené</w:t>
      </w:r>
      <w:r>
        <w:rPr>
          <w:spacing w:val="14"/>
          <w:sz w:val="24"/>
        </w:rPr>
        <w:t> </w:t>
      </w:r>
      <w:r>
        <w:rPr>
          <w:sz w:val="24"/>
        </w:rPr>
        <w:t>do</w:t>
      </w:r>
      <w:r>
        <w:rPr>
          <w:spacing w:val="12"/>
          <w:sz w:val="24"/>
        </w:rPr>
        <w:t> </w:t>
      </w:r>
      <w:r>
        <w:rPr>
          <w:sz w:val="24"/>
        </w:rPr>
        <w:t>2</w:t>
      </w:r>
      <w:r>
        <w:rPr>
          <w:spacing w:val="13"/>
          <w:sz w:val="24"/>
        </w:rPr>
        <w:t> </w:t>
      </w:r>
      <w:r>
        <w:rPr>
          <w:sz w:val="24"/>
        </w:rPr>
        <w:t>skupin</w:t>
      </w:r>
      <w:r>
        <w:rPr>
          <w:spacing w:val="11"/>
          <w:sz w:val="24"/>
        </w:rPr>
        <w:t> </w:t>
      </w:r>
      <w:r>
        <w:rPr>
          <w:sz w:val="24"/>
        </w:rPr>
        <w:t>podle</w:t>
      </w:r>
      <w:r>
        <w:rPr>
          <w:spacing w:val="14"/>
          <w:sz w:val="24"/>
        </w:rPr>
        <w:t> </w:t>
      </w:r>
      <w:r>
        <w:rPr>
          <w:sz w:val="24"/>
        </w:rPr>
        <w:t>užitého</w:t>
      </w:r>
    </w:p>
    <w:p>
      <w:pPr>
        <w:pStyle w:val="BodyText"/>
        <w:spacing w:line="281" w:lineRule="exact"/>
        <w:ind w:firstLine="0"/>
      </w:pPr>
      <w:r>
        <w:rPr/>
        <w:t>Ag:</w:t>
      </w:r>
    </w:p>
    <w:p>
      <w:pPr>
        <w:pStyle w:val="ListParagraph"/>
        <w:numPr>
          <w:ilvl w:val="0"/>
          <w:numId w:val="54"/>
        </w:numPr>
        <w:tabs>
          <w:tab w:pos="1396" w:val="left" w:leader="none"/>
          <w:tab w:pos="1397" w:val="left" w:leader="none"/>
        </w:tabs>
        <w:spacing w:line="294" w:lineRule="exact" w:before="1" w:after="0"/>
        <w:ind w:left="1396" w:right="0" w:hanging="361"/>
        <w:jc w:val="left"/>
        <w:rPr>
          <w:sz w:val="24"/>
        </w:rPr>
      </w:pPr>
      <w:r>
        <w:rPr>
          <w:sz w:val="24"/>
        </w:rPr>
        <w:t>Netreponomové (nespecifické)</w:t>
      </w:r>
      <w:r>
        <w:rPr>
          <w:spacing w:val="-1"/>
          <w:sz w:val="24"/>
        </w:rPr>
        <w:t> </w:t>
      </w:r>
      <w:r>
        <w:rPr>
          <w:sz w:val="24"/>
        </w:rPr>
        <w:t>reakce</w:t>
      </w:r>
    </w:p>
    <w:p>
      <w:pPr>
        <w:pStyle w:val="ListParagraph"/>
        <w:numPr>
          <w:ilvl w:val="0"/>
          <w:numId w:val="53"/>
        </w:numPr>
        <w:tabs>
          <w:tab w:pos="1396" w:val="left" w:leader="none"/>
          <w:tab w:pos="1397" w:val="left" w:leader="none"/>
        </w:tabs>
        <w:spacing w:line="288" w:lineRule="exact" w:before="0" w:after="0"/>
        <w:ind w:left="1396" w:right="0" w:hanging="361"/>
        <w:jc w:val="left"/>
        <w:rPr>
          <w:sz w:val="24"/>
        </w:rPr>
      </w:pPr>
      <w:r>
        <w:rPr>
          <w:sz w:val="24"/>
        </w:rPr>
        <w:t>Použitý Ag – kardiolipin (fosfolipid b.</w:t>
      </w:r>
      <w:r>
        <w:rPr>
          <w:spacing w:val="2"/>
          <w:sz w:val="24"/>
        </w:rPr>
        <w:t> </w:t>
      </w:r>
      <w:r>
        <w:rPr>
          <w:sz w:val="24"/>
        </w:rPr>
        <w:t>membrán).</w:t>
      </w:r>
    </w:p>
    <w:p>
      <w:pPr>
        <w:pStyle w:val="ListParagraph"/>
        <w:numPr>
          <w:ilvl w:val="0"/>
          <w:numId w:val="53"/>
        </w:numPr>
        <w:tabs>
          <w:tab w:pos="1396" w:val="left" w:leader="none"/>
          <w:tab w:pos="1397" w:val="left" w:leader="none"/>
        </w:tabs>
        <w:spacing w:line="230" w:lineRule="auto" w:before="4" w:after="0"/>
        <w:ind w:left="1396" w:right="1377" w:hanging="360"/>
        <w:jc w:val="left"/>
        <w:rPr>
          <w:sz w:val="24"/>
        </w:rPr>
      </w:pPr>
      <w:r>
        <w:rPr>
          <w:sz w:val="24"/>
        </w:rPr>
        <w:t>Kardiolipin se uvolňuje z tkání infikovaných treponemou, navíc pravděpodobně vlastní kardiolipin</w:t>
      </w:r>
      <w:r>
        <w:rPr>
          <w:spacing w:val="-1"/>
          <w:sz w:val="24"/>
        </w:rPr>
        <w:t> </w:t>
      </w:r>
      <w:r>
        <w:rPr>
          <w:sz w:val="24"/>
        </w:rPr>
        <w:t>treponemy.</w:t>
      </w:r>
    </w:p>
    <w:p>
      <w:pPr>
        <w:pStyle w:val="ListParagraph"/>
        <w:numPr>
          <w:ilvl w:val="0"/>
          <w:numId w:val="53"/>
        </w:numPr>
        <w:tabs>
          <w:tab w:pos="1396" w:val="left" w:leader="none"/>
          <w:tab w:pos="1397" w:val="left" w:leader="none"/>
        </w:tabs>
        <w:spacing w:line="232" w:lineRule="auto" w:before="8" w:after="0"/>
        <w:ind w:left="1396" w:right="1373" w:hanging="360"/>
        <w:jc w:val="left"/>
        <w:rPr>
          <w:sz w:val="24"/>
        </w:rPr>
      </w:pPr>
      <w:r>
        <w:rPr>
          <w:sz w:val="24"/>
        </w:rPr>
        <w:t>Antikardiolipinové</w:t>
      </w:r>
      <w:r>
        <w:rPr>
          <w:spacing w:val="-5"/>
          <w:sz w:val="24"/>
        </w:rPr>
        <w:t> </w:t>
      </w:r>
      <w:r>
        <w:rPr>
          <w:sz w:val="24"/>
        </w:rPr>
        <w:t>Ab</w:t>
      </w:r>
      <w:r>
        <w:rPr>
          <w:spacing w:val="-7"/>
          <w:sz w:val="24"/>
        </w:rPr>
        <w:t> </w:t>
      </w:r>
      <w:r>
        <w:rPr>
          <w:sz w:val="24"/>
        </w:rPr>
        <w:t>po</w:t>
      </w:r>
      <w:r>
        <w:rPr>
          <w:spacing w:val="-5"/>
          <w:sz w:val="24"/>
        </w:rPr>
        <w:t> </w:t>
      </w:r>
      <w:r>
        <w:rPr>
          <w:sz w:val="24"/>
        </w:rPr>
        <w:t>účinné</w:t>
      </w:r>
      <w:r>
        <w:rPr>
          <w:spacing w:val="-5"/>
          <w:sz w:val="24"/>
        </w:rPr>
        <w:t> </w:t>
      </w:r>
      <w:r>
        <w:rPr>
          <w:sz w:val="24"/>
        </w:rPr>
        <w:t>terapii</w:t>
      </w:r>
      <w:r>
        <w:rPr>
          <w:spacing w:val="-4"/>
          <w:sz w:val="24"/>
        </w:rPr>
        <w:t> </w:t>
      </w:r>
      <w:r>
        <w:rPr>
          <w:sz w:val="24"/>
        </w:rPr>
        <w:t>po</w:t>
      </w:r>
      <w:r>
        <w:rPr>
          <w:spacing w:val="-8"/>
          <w:sz w:val="24"/>
        </w:rPr>
        <w:t> </w:t>
      </w:r>
      <w:r>
        <w:rPr>
          <w:sz w:val="24"/>
        </w:rPr>
        <w:t>týdnech</w:t>
      </w:r>
      <w:r>
        <w:rPr>
          <w:spacing w:val="-6"/>
          <w:sz w:val="24"/>
        </w:rPr>
        <w:t> </w:t>
      </w:r>
      <w:r>
        <w:rPr>
          <w:sz w:val="24"/>
        </w:rPr>
        <w:t>až</w:t>
      </w:r>
      <w:r>
        <w:rPr>
          <w:spacing w:val="-6"/>
          <w:sz w:val="24"/>
        </w:rPr>
        <w:t> </w:t>
      </w:r>
      <w:r>
        <w:rPr>
          <w:sz w:val="24"/>
        </w:rPr>
        <w:t>měsících</w:t>
      </w:r>
      <w:r>
        <w:rPr>
          <w:spacing w:val="-6"/>
          <w:sz w:val="24"/>
        </w:rPr>
        <w:t> </w:t>
      </w:r>
      <w:r>
        <w:rPr>
          <w:sz w:val="24"/>
        </w:rPr>
        <w:t>zmizí</w:t>
      </w:r>
      <w:r>
        <w:rPr>
          <w:spacing w:val="-1"/>
          <w:sz w:val="24"/>
        </w:rPr>
        <w:t> </w:t>
      </w:r>
      <w:r>
        <w:rPr>
          <w:sz w:val="24"/>
        </w:rPr>
        <w:t>–</w:t>
      </w:r>
      <w:r>
        <w:rPr>
          <w:spacing w:val="-5"/>
          <w:sz w:val="24"/>
        </w:rPr>
        <w:t> </w:t>
      </w:r>
      <w:r>
        <w:rPr>
          <w:sz w:val="24"/>
        </w:rPr>
        <w:t>hodnocení léčby.</w:t>
      </w:r>
    </w:p>
    <w:p>
      <w:pPr>
        <w:spacing w:after="0" w:line="232" w:lineRule="auto"/>
        <w:jc w:val="left"/>
        <w:rPr>
          <w:sz w:val="24"/>
        </w:rPr>
        <w:sectPr>
          <w:pgSz w:w="11910" w:h="16840"/>
          <w:pgMar w:top="1320" w:bottom="280" w:left="740" w:right="40"/>
        </w:sectPr>
      </w:pPr>
    </w:p>
    <w:p>
      <w:pPr>
        <w:pStyle w:val="ListParagraph"/>
        <w:numPr>
          <w:ilvl w:val="0"/>
          <w:numId w:val="53"/>
        </w:numPr>
        <w:tabs>
          <w:tab w:pos="1397" w:val="left" w:leader="none"/>
        </w:tabs>
        <w:spacing w:line="235" w:lineRule="auto" w:before="82" w:after="0"/>
        <w:ind w:left="1396" w:right="1373" w:hanging="360"/>
        <w:jc w:val="both"/>
        <w:rPr>
          <w:sz w:val="24"/>
        </w:rPr>
      </w:pPr>
      <w:r>
        <w:rPr>
          <w:sz w:val="24"/>
        </w:rPr>
        <w:t>Nespecifické</w:t>
      </w:r>
      <w:r>
        <w:rPr>
          <w:spacing w:val="-14"/>
          <w:sz w:val="24"/>
        </w:rPr>
        <w:t> </w:t>
      </w:r>
      <w:r>
        <w:rPr>
          <w:sz w:val="24"/>
        </w:rPr>
        <w:t>testy</w:t>
      </w:r>
      <w:r>
        <w:rPr>
          <w:spacing w:val="-17"/>
          <w:sz w:val="24"/>
        </w:rPr>
        <w:t> </w:t>
      </w:r>
      <w:r>
        <w:rPr>
          <w:sz w:val="24"/>
        </w:rPr>
        <w:t>jsou</w:t>
      </w:r>
      <w:r>
        <w:rPr>
          <w:spacing w:val="-15"/>
          <w:sz w:val="24"/>
        </w:rPr>
        <w:t> </w:t>
      </w:r>
      <w:r>
        <w:rPr>
          <w:sz w:val="24"/>
        </w:rPr>
        <w:t>zatíženy</w:t>
      </w:r>
      <w:r>
        <w:rPr>
          <w:spacing w:val="-15"/>
          <w:sz w:val="24"/>
        </w:rPr>
        <w:t> </w:t>
      </w:r>
      <w:r>
        <w:rPr>
          <w:sz w:val="24"/>
        </w:rPr>
        <w:t>falešnou</w:t>
      </w:r>
      <w:r>
        <w:rPr>
          <w:spacing w:val="-15"/>
          <w:sz w:val="24"/>
        </w:rPr>
        <w:t> </w:t>
      </w:r>
      <w:r>
        <w:rPr>
          <w:sz w:val="24"/>
        </w:rPr>
        <w:t>positivitou</w:t>
      </w:r>
      <w:r>
        <w:rPr>
          <w:spacing w:val="-15"/>
          <w:sz w:val="24"/>
        </w:rPr>
        <w:t> </w:t>
      </w:r>
      <w:r>
        <w:rPr>
          <w:sz w:val="24"/>
        </w:rPr>
        <w:t>–</w:t>
      </w:r>
      <w:r>
        <w:rPr>
          <w:spacing w:val="-15"/>
          <w:sz w:val="24"/>
        </w:rPr>
        <w:t> </w:t>
      </w:r>
      <w:r>
        <w:rPr>
          <w:sz w:val="24"/>
        </w:rPr>
        <w:t>při</w:t>
      </w:r>
      <w:r>
        <w:rPr>
          <w:spacing w:val="-15"/>
          <w:sz w:val="24"/>
        </w:rPr>
        <w:t> </w:t>
      </w:r>
      <w:r>
        <w:rPr>
          <w:sz w:val="24"/>
        </w:rPr>
        <w:t>zániku</w:t>
      </w:r>
      <w:r>
        <w:rPr>
          <w:spacing w:val="-15"/>
          <w:sz w:val="24"/>
        </w:rPr>
        <w:t> </w:t>
      </w:r>
      <w:r>
        <w:rPr>
          <w:sz w:val="24"/>
        </w:rPr>
        <w:t>bb.</w:t>
      </w:r>
      <w:r>
        <w:rPr>
          <w:spacing w:val="-16"/>
          <w:sz w:val="24"/>
        </w:rPr>
        <w:t> </w:t>
      </w:r>
      <w:r>
        <w:rPr>
          <w:sz w:val="24"/>
        </w:rPr>
        <w:t>(infarkt</w:t>
      </w:r>
      <w:r>
        <w:rPr>
          <w:spacing w:val="-14"/>
          <w:sz w:val="24"/>
        </w:rPr>
        <w:t> </w:t>
      </w:r>
      <w:r>
        <w:rPr>
          <w:sz w:val="24"/>
        </w:rPr>
        <w:t>apod.) se může uvolnit kardiolipin (a mohou se vytvořit Ab), je třeba doplnit specifickým (treponemovým)</w:t>
      </w:r>
      <w:r>
        <w:rPr>
          <w:spacing w:val="-3"/>
          <w:sz w:val="24"/>
        </w:rPr>
        <w:t> </w:t>
      </w:r>
      <w:r>
        <w:rPr>
          <w:sz w:val="24"/>
        </w:rPr>
        <w:t>testem.</w:t>
      </w:r>
    </w:p>
    <w:p>
      <w:pPr>
        <w:pStyle w:val="ListParagraph"/>
        <w:numPr>
          <w:ilvl w:val="0"/>
          <w:numId w:val="53"/>
        </w:numPr>
        <w:tabs>
          <w:tab w:pos="1396" w:val="left" w:leader="none"/>
          <w:tab w:pos="1397" w:val="left" w:leader="none"/>
        </w:tabs>
        <w:spacing w:line="289" w:lineRule="exact" w:before="1" w:after="0"/>
        <w:ind w:left="1396" w:right="0" w:hanging="361"/>
        <w:jc w:val="left"/>
        <w:rPr>
          <w:sz w:val="24"/>
        </w:rPr>
      </w:pPr>
      <w:r>
        <w:rPr>
          <w:sz w:val="24"/>
        </w:rPr>
        <w:t>Precipitační (nebo vločkovací) testy na</w:t>
      </w:r>
      <w:r>
        <w:rPr>
          <w:spacing w:val="-3"/>
          <w:sz w:val="24"/>
        </w:rPr>
        <w:t> </w:t>
      </w:r>
      <w:r>
        <w:rPr>
          <w:sz w:val="24"/>
        </w:rPr>
        <w:t>syfilis</w:t>
      </w:r>
    </w:p>
    <w:p>
      <w:pPr>
        <w:pStyle w:val="ListParagraph"/>
        <w:numPr>
          <w:ilvl w:val="0"/>
          <w:numId w:val="54"/>
        </w:numPr>
        <w:tabs>
          <w:tab w:pos="1384" w:val="left" w:leader="none"/>
          <w:tab w:pos="1385" w:val="left" w:leader="none"/>
        </w:tabs>
        <w:spacing w:line="290" w:lineRule="exact" w:before="0" w:after="0"/>
        <w:ind w:left="1384" w:right="0" w:hanging="361"/>
        <w:jc w:val="left"/>
        <w:rPr>
          <w:sz w:val="24"/>
        </w:rPr>
      </w:pPr>
      <w:r>
        <w:rPr>
          <w:sz w:val="24"/>
        </w:rPr>
        <w:t>Treponemové (specifické)</w:t>
      </w:r>
      <w:r>
        <w:rPr>
          <w:spacing w:val="-1"/>
          <w:sz w:val="24"/>
        </w:rPr>
        <w:t> </w:t>
      </w:r>
      <w:r>
        <w:rPr>
          <w:sz w:val="24"/>
        </w:rPr>
        <w:t>reakce</w:t>
      </w:r>
    </w:p>
    <w:p>
      <w:pPr>
        <w:pStyle w:val="ListParagraph"/>
        <w:numPr>
          <w:ilvl w:val="0"/>
          <w:numId w:val="53"/>
        </w:numPr>
        <w:tabs>
          <w:tab w:pos="1384" w:val="left" w:leader="none"/>
          <w:tab w:pos="1385" w:val="left" w:leader="none"/>
        </w:tabs>
        <w:spacing w:line="286" w:lineRule="exact" w:before="0" w:after="0"/>
        <w:ind w:left="1384" w:right="0" w:hanging="361"/>
        <w:jc w:val="left"/>
        <w:rPr>
          <w:sz w:val="24"/>
        </w:rPr>
      </w:pPr>
      <w:r>
        <w:rPr>
          <w:sz w:val="24"/>
        </w:rPr>
        <w:t>Použitý Ag je přímo od T.</w:t>
      </w:r>
      <w:r>
        <w:rPr>
          <w:spacing w:val="-11"/>
          <w:sz w:val="24"/>
        </w:rPr>
        <w:t> </w:t>
      </w:r>
      <w:r>
        <w:rPr>
          <w:sz w:val="24"/>
        </w:rPr>
        <w:t>pallidum.</w:t>
      </w:r>
    </w:p>
    <w:p>
      <w:pPr>
        <w:pStyle w:val="ListParagraph"/>
        <w:numPr>
          <w:ilvl w:val="0"/>
          <w:numId w:val="53"/>
        </w:numPr>
        <w:tabs>
          <w:tab w:pos="1384" w:val="left" w:leader="none"/>
          <w:tab w:pos="1385" w:val="left" w:leader="none"/>
        </w:tabs>
        <w:spacing w:line="281" w:lineRule="exact" w:before="0" w:after="0"/>
        <w:ind w:left="1384" w:right="0" w:hanging="361"/>
        <w:jc w:val="left"/>
        <w:rPr>
          <w:sz w:val="24"/>
        </w:rPr>
      </w:pPr>
      <w:r>
        <w:rPr>
          <w:sz w:val="24"/>
        </w:rPr>
        <w:t>TPHA = hemaglutinace T.</w:t>
      </w:r>
      <w:r>
        <w:rPr>
          <w:spacing w:val="-15"/>
          <w:sz w:val="24"/>
        </w:rPr>
        <w:t> </w:t>
      </w:r>
      <w:r>
        <w:rPr>
          <w:sz w:val="24"/>
        </w:rPr>
        <w:t>pallidum</w:t>
      </w:r>
    </w:p>
    <w:p>
      <w:pPr>
        <w:pStyle w:val="ListParagraph"/>
        <w:numPr>
          <w:ilvl w:val="0"/>
          <w:numId w:val="53"/>
        </w:numPr>
        <w:tabs>
          <w:tab w:pos="1384" w:val="left" w:leader="none"/>
          <w:tab w:pos="1385" w:val="left" w:leader="none"/>
        </w:tabs>
        <w:spacing w:line="282" w:lineRule="exact" w:before="0" w:after="0"/>
        <w:ind w:left="1384" w:right="0" w:hanging="361"/>
        <w:jc w:val="left"/>
        <w:rPr>
          <w:sz w:val="24"/>
        </w:rPr>
      </w:pPr>
      <w:r>
        <w:rPr>
          <w:sz w:val="24"/>
        </w:rPr>
        <w:t>↑ citlivost, jednoduchost. Součást screeningu spolu s</w:t>
      </w:r>
      <w:r>
        <w:rPr>
          <w:spacing w:val="-5"/>
          <w:sz w:val="24"/>
        </w:rPr>
        <w:t> </w:t>
      </w:r>
      <w:r>
        <w:rPr>
          <w:sz w:val="24"/>
        </w:rPr>
        <w:t>VDRL.</w:t>
      </w:r>
    </w:p>
    <w:p>
      <w:pPr>
        <w:pStyle w:val="ListParagraph"/>
        <w:numPr>
          <w:ilvl w:val="0"/>
          <w:numId w:val="53"/>
        </w:numPr>
        <w:tabs>
          <w:tab w:pos="1384" w:val="left" w:leader="none"/>
          <w:tab w:pos="1385" w:val="left" w:leader="none"/>
        </w:tabs>
        <w:spacing w:line="282" w:lineRule="exact" w:before="0" w:after="0"/>
        <w:ind w:left="1384" w:right="0" w:hanging="361"/>
        <w:jc w:val="left"/>
        <w:rPr>
          <w:sz w:val="24"/>
        </w:rPr>
      </w:pPr>
      <w:r>
        <w:rPr>
          <w:sz w:val="24"/>
        </w:rPr>
        <w:t>FTA-ABS = imunofluorescence – méně specifická, ale dříve</w:t>
      </w:r>
      <w:r>
        <w:rPr>
          <w:spacing w:val="-2"/>
          <w:sz w:val="24"/>
        </w:rPr>
        <w:t> </w:t>
      </w:r>
      <w:r>
        <w:rPr>
          <w:sz w:val="24"/>
        </w:rPr>
        <w:t>positivní.</w:t>
      </w:r>
    </w:p>
    <w:p>
      <w:pPr>
        <w:pStyle w:val="ListParagraph"/>
        <w:numPr>
          <w:ilvl w:val="0"/>
          <w:numId w:val="53"/>
        </w:numPr>
        <w:tabs>
          <w:tab w:pos="1384" w:val="left" w:leader="none"/>
          <w:tab w:pos="1385" w:val="left" w:leader="none"/>
        </w:tabs>
        <w:spacing w:line="282" w:lineRule="exact" w:before="0" w:after="0"/>
        <w:ind w:left="1384" w:right="0" w:hanging="361"/>
        <w:jc w:val="left"/>
        <w:rPr>
          <w:sz w:val="24"/>
        </w:rPr>
      </w:pPr>
      <w:r>
        <w:rPr>
          <w:sz w:val="24"/>
        </w:rPr>
        <w:t>ELISA IgM,</w:t>
      </w:r>
      <w:r>
        <w:rPr>
          <w:spacing w:val="-2"/>
          <w:sz w:val="24"/>
        </w:rPr>
        <w:t> </w:t>
      </w:r>
      <w:r>
        <w:rPr>
          <w:sz w:val="24"/>
        </w:rPr>
        <w:t>IgG</w:t>
      </w:r>
    </w:p>
    <w:p>
      <w:pPr>
        <w:pStyle w:val="ListParagraph"/>
        <w:numPr>
          <w:ilvl w:val="0"/>
          <w:numId w:val="53"/>
        </w:numPr>
        <w:tabs>
          <w:tab w:pos="1385" w:val="left" w:leader="none"/>
        </w:tabs>
        <w:spacing w:line="230" w:lineRule="auto" w:before="5" w:after="0"/>
        <w:ind w:left="1384" w:right="1375" w:hanging="360"/>
        <w:jc w:val="both"/>
        <w:rPr>
          <w:sz w:val="24"/>
        </w:rPr>
      </w:pPr>
      <w:r>
        <w:rPr>
          <w:sz w:val="24"/>
        </w:rPr>
        <w:t>Ab lze zachytit nejdříve 2. týden infekce (Nejdříve zachytíme IgM) Po dalších 2 t. IgG (navíc vyšší hladiny) </w:t>
      </w:r>
      <w:r>
        <w:rPr>
          <w:rFonts w:ascii="Wingdings" w:hAnsi="Wingdings"/>
          <w:sz w:val="24"/>
        </w:rPr>
        <w:t>→</w:t>
      </w:r>
      <w:r>
        <w:rPr>
          <w:sz w:val="24"/>
        </w:rPr>
        <w:t>Specifické IgG zůstávají</w:t>
      </w:r>
      <w:r>
        <w:rPr>
          <w:spacing w:val="38"/>
          <w:sz w:val="24"/>
        </w:rPr>
        <w:t> </w:t>
      </w:r>
      <w:r>
        <w:rPr>
          <w:sz w:val="24"/>
        </w:rPr>
        <w:t>dlouhodobě.</w:t>
      </w:r>
    </w:p>
    <w:p>
      <w:pPr>
        <w:spacing w:before="163"/>
        <w:ind w:left="676" w:right="0" w:firstLine="0"/>
        <w:jc w:val="left"/>
        <w:rPr>
          <w:b/>
          <w:sz w:val="24"/>
        </w:rPr>
      </w:pPr>
      <w:r>
        <w:rPr>
          <w:b/>
          <w:sz w:val="24"/>
        </w:rPr>
        <w:t>Terapie:</w:t>
      </w:r>
    </w:p>
    <w:p>
      <w:pPr>
        <w:pStyle w:val="ListParagraph"/>
        <w:numPr>
          <w:ilvl w:val="0"/>
          <w:numId w:val="57"/>
        </w:numPr>
        <w:tabs>
          <w:tab w:pos="1242" w:val="left" w:leader="none"/>
          <w:tab w:pos="1243" w:val="left" w:leader="none"/>
        </w:tabs>
        <w:spacing w:line="294" w:lineRule="exact" w:before="161" w:after="0"/>
        <w:ind w:left="1242" w:right="0" w:hanging="361"/>
        <w:jc w:val="left"/>
        <w:rPr>
          <w:sz w:val="24"/>
        </w:rPr>
      </w:pPr>
      <w:r>
        <w:rPr>
          <w:sz w:val="24"/>
        </w:rPr>
        <w:t>Lékem první volby je</w:t>
      </w:r>
      <w:r>
        <w:rPr>
          <w:spacing w:val="-2"/>
          <w:sz w:val="24"/>
        </w:rPr>
        <w:t> </w:t>
      </w:r>
      <w:r>
        <w:rPr>
          <w:sz w:val="24"/>
        </w:rPr>
        <w:t>penicilin.</w:t>
      </w:r>
    </w:p>
    <w:p>
      <w:pPr>
        <w:pStyle w:val="ListParagraph"/>
        <w:numPr>
          <w:ilvl w:val="0"/>
          <w:numId w:val="57"/>
        </w:numPr>
        <w:tabs>
          <w:tab w:pos="1242" w:val="left" w:leader="none"/>
          <w:tab w:pos="1243" w:val="left" w:leader="none"/>
        </w:tabs>
        <w:spacing w:line="294" w:lineRule="exact" w:before="0" w:after="0"/>
        <w:ind w:left="1242" w:right="0" w:hanging="361"/>
        <w:jc w:val="left"/>
        <w:rPr>
          <w:sz w:val="24"/>
        </w:rPr>
      </w:pPr>
      <w:r>
        <w:rPr>
          <w:sz w:val="24"/>
        </w:rPr>
        <w:t>Při alergii – makrolidy, popř. doxycyklin. Méně</w:t>
      </w:r>
      <w:r>
        <w:rPr>
          <w:spacing w:val="-3"/>
          <w:sz w:val="24"/>
        </w:rPr>
        <w:t> </w:t>
      </w:r>
      <w:r>
        <w:rPr>
          <w:sz w:val="24"/>
        </w:rPr>
        <w:t>účinné.</w:t>
      </w:r>
    </w:p>
    <w:p>
      <w:pPr>
        <w:pStyle w:val="ListParagraph"/>
        <w:numPr>
          <w:ilvl w:val="0"/>
          <w:numId w:val="57"/>
        </w:numPr>
        <w:tabs>
          <w:tab w:pos="1242" w:val="left" w:leader="none"/>
          <w:tab w:pos="1243" w:val="left" w:leader="none"/>
        </w:tabs>
        <w:spacing w:line="240" w:lineRule="auto" w:before="1" w:after="0"/>
        <w:ind w:left="1242" w:right="0" w:hanging="361"/>
        <w:jc w:val="left"/>
        <w:rPr>
          <w:sz w:val="24"/>
        </w:rPr>
      </w:pPr>
      <w:r>
        <w:rPr>
          <w:sz w:val="24"/>
        </w:rPr>
        <w:t>Neurosyfilis – jen penicilin, alergici podstupují</w:t>
      </w:r>
      <w:r>
        <w:rPr>
          <w:spacing w:val="-5"/>
          <w:sz w:val="24"/>
        </w:rPr>
        <w:t> </w:t>
      </w:r>
      <w:r>
        <w:rPr>
          <w:sz w:val="24"/>
        </w:rPr>
        <w:t>desenzitizaci.</w:t>
      </w:r>
    </w:p>
    <w:p>
      <w:pPr>
        <w:pStyle w:val="ListParagraph"/>
        <w:numPr>
          <w:ilvl w:val="0"/>
          <w:numId w:val="57"/>
        </w:numPr>
        <w:tabs>
          <w:tab w:pos="1242" w:val="left" w:leader="none"/>
          <w:tab w:pos="1243" w:val="left" w:leader="none"/>
        </w:tabs>
        <w:spacing w:line="240" w:lineRule="auto" w:before="0" w:after="0"/>
        <w:ind w:left="1242" w:right="0" w:hanging="361"/>
        <w:jc w:val="left"/>
        <w:rPr>
          <w:sz w:val="24"/>
        </w:rPr>
      </w:pPr>
      <w:r>
        <w:rPr>
          <w:sz w:val="24"/>
        </w:rPr>
        <w:t>Důležité začít</w:t>
      </w:r>
      <w:r>
        <w:rPr>
          <w:spacing w:val="-1"/>
          <w:sz w:val="24"/>
        </w:rPr>
        <w:t> </w:t>
      </w:r>
      <w:r>
        <w:rPr>
          <w:sz w:val="24"/>
        </w:rPr>
        <w:t>brzo</w:t>
      </w:r>
    </w:p>
    <w:p>
      <w:pPr>
        <w:spacing w:before="160"/>
        <w:ind w:left="676" w:right="0" w:firstLine="0"/>
        <w:jc w:val="left"/>
        <w:rPr>
          <w:b/>
          <w:sz w:val="24"/>
        </w:rPr>
      </w:pPr>
      <w:r>
        <w:rPr>
          <w:b/>
          <w:sz w:val="24"/>
        </w:rPr>
        <w:t>Epidemiologie:</w:t>
      </w:r>
    </w:p>
    <w:p>
      <w:pPr>
        <w:pStyle w:val="ListParagraph"/>
        <w:numPr>
          <w:ilvl w:val="1"/>
          <w:numId w:val="57"/>
        </w:numPr>
        <w:tabs>
          <w:tab w:pos="1528" w:val="left" w:leader="none"/>
          <w:tab w:pos="1529" w:val="left" w:leader="none"/>
        </w:tabs>
        <w:spacing w:line="240" w:lineRule="auto" w:before="159" w:after="0"/>
        <w:ind w:left="1528" w:right="0" w:hanging="361"/>
        <w:jc w:val="left"/>
        <w:rPr>
          <w:rFonts w:ascii="Symbol" w:hAnsi="Symbol"/>
          <w:sz w:val="24"/>
        </w:rPr>
      </w:pPr>
      <w:r>
        <w:rPr>
          <w:sz w:val="24"/>
        </w:rPr>
        <w:t>Aktivní vyhledávání syfilis u gravidních žen a dárců</w:t>
      </w:r>
      <w:r>
        <w:rPr>
          <w:spacing w:val="-7"/>
          <w:sz w:val="24"/>
        </w:rPr>
        <w:t> </w:t>
      </w:r>
      <w:r>
        <w:rPr>
          <w:sz w:val="24"/>
        </w:rPr>
        <w:t>krve.</w:t>
      </w:r>
    </w:p>
    <w:p>
      <w:pPr>
        <w:pStyle w:val="ListParagraph"/>
        <w:numPr>
          <w:ilvl w:val="1"/>
          <w:numId w:val="57"/>
        </w:numPr>
        <w:tabs>
          <w:tab w:pos="1528" w:val="left" w:leader="none"/>
          <w:tab w:pos="1529" w:val="left" w:leader="none"/>
        </w:tabs>
        <w:spacing w:line="240" w:lineRule="auto" w:before="1" w:after="0"/>
        <w:ind w:left="1528" w:right="0" w:hanging="361"/>
        <w:jc w:val="left"/>
        <w:rPr>
          <w:rFonts w:ascii="Symbol" w:hAnsi="Symbol"/>
          <w:sz w:val="24"/>
        </w:rPr>
      </w:pPr>
      <w:r>
        <w:rPr>
          <w:sz w:val="24"/>
        </w:rPr>
        <w:t>Povinné</w:t>
      </w:r>
      <w:r>
        <w:rPr>
          <w:spacing w:val="-1"/>
          <w:sz w:val="24"/>
        </w:rPr>
        <w:t> </w:t>
      </w:r>
      <w:r>
        <w:rPr>
          <w:sz w:val="24"/>
        </w:rPr>
        <w:t>hlášení.</w:t>
      </w:r>
    </w:p>
    <w:p>
      <w:pPr>
        <w:pStyle w:val="ListParagraph"/>
        <w:numPr>
          <w:ilvl w:val="1"/>
          <w:numId w:val="57"/>
        </w:numPr>
        <w:tabs>
          <w:tab w:pos="1528" w:val="left" w:leader="none"/>
          <w:tab w:pos="1529" w:val="left" w:leader="none"/>
        </w:tabs>
        <w:spacing w:line="294" w:lineRule="exact" w:before="1" w:after="0"/>
        <w:ind w:left="1528" w:right="0" w:hanging="361"/>
        <w:jc w:val="left"/>
        <w:rPr>
          <w:rFonts w:ascii="Symbol" w:hAnsi="Symbol"/>
          <w:sz w:val="24"/>
        </w:rPr>
      </w:pPr>
      <w:r>
        <w:rPr>
          <w:sz w:val="24"/>
        </w:rPr>
        <w:t>Vakcína</w:t>
      </w:r>
      <w:r>
        <w:rPr>
          <w:spacing w:val="-2"/>
          <w:sz w:val="24"/>
        </w:rPr>
        <w:t> </w:t>
      </w:r>
      <w:r>
        <w:rPr>
          <w:sz w:val="24"/>
        </w:rPr>
        <w:t>neexistuje.</w:t>
      </w:r>
    </w:p>
    <w:p>
      <w:pPr>
        <w:pStyle w:val="ListParagraph"/>
        <w:numPr>
          <w:ilvl w:val="1"/>
          <w:numId w:val="57"/>
        </w:numPr>
        <w:tabs>
          <w:tab w:pos="1528" w:val="left" w:leader="none"/>
          <w:tab w:pos="1529" w:val="left" w:leader="none"/>
        </w:tabs>
        <w:spacing w:line="281" w:lineRule="exact" w:before="0" w:after="0"/>
        <w:ind w:left="1528" w:right="0" w:hanging="361"/>
        <w:jc w:val="left"/>
        <w:rPr>
          <w:rFonts w:ascii="Symbol" w:hAnsi="Symbol"/>
          <w:sz w:val="22"/>
        </w:rPr>
      </w:pPr>
      <w:r>
        <w:rPr>
          <w:sz w:val="24"/>
        </w:rPr>
        <w:t>Dodržování zásad bezpečného sexu. Nemoc spojená s</w:t>
      </w:r>
      <w:r>
        <w:rPr>
          <w:spacing w:val="-2"/>
          <w:sz w:val="24"/>
        </w:rPr>
        <w:t> </w:t>
      </w:r>
      <w:r>
        <w:rPr>
          <w:sz w:val="24"/>
        </w:rPr>
        <w:t>prostitucí.</w:t>
      </w:r>
    </w:p>
    <w:p>
      <w:pPr>
        <w:pStyle w:val="BodyText"/>
        <w:ind w:left="0" w:firstLine="0"/>
        <w:rPr>
          <w:sz w:val="28"/>
        </w:rPr>
      </w:pPr>
    </w:p>
    <w:p>
      <w:pPr>
        <w:pStyle w:val="Heading6"/>
        <w:spacing w:line="374" w:lineRule="exact" w:before="250"/>
      </w:pPr>
      <w:r>
        <w:rPr>
          <w:color w:val="2E5395"/>
        </w:rPr>
        <w:t>ROD LEPTOSPIRA</w:t>
      </w:r>
    </w:p>
    <w:p>
      <w:pPr>
        <w:spacing w:line="281" w:lineRule="exact" w:before="0"/>
        <w:ind w:left="676" w:right="0" w:firstLine="0"/>
        <w:jc w:val="left"/>
        <w:rPr>
          <w:b/>
          <w:sz w:val="24"/>
        </w:rPr>
      </w:pPr>
      <w:r>
        <w:rPr/>
        <w:drawing>
          <wp:anchor distT="0" distB="0" distL="0" distR="0" allowOverlap="1" layoutInCell="1" locked="0" behindDoc="0" simplePos="0" relativeHeight="251683840">
            <wp:simplePos x="0" y="0"/>
            <wp:positionH relativeFrom="page">
              <wp:posOffset>5178223</wp:posOffset>
            </wp:positionH>
            <wp:positionV relativeFrom="paragraph">
              <wp:posOffset>3858</wp:posOffset>
            </wp:positionV>
            <wp:extent cx="1944773" cy="1416154"/>
            <wp:effectExtent l="0" t="0" r="0" b="0"/>
            <wp:wrapNone/>
            <wp:docPr id="47" name="image19.png"/>
            <wp:cNvGraphicFramePr>
              <a:graphicFrameLocks noChangeAspect="1"/>
            </wp:cNvGraphicFramePr>
            <a:graphic>
              <a:graphicData uri="http://schemas.openxmlformats.org/drawingml/2006/picture">
                <pic:pic>
                  <pic:nvPicPr>
                    <pic:cNvPr id="48" name="image19.png"/>
                    <pic:cNvPicPr/>
                  </pic:nvPicPr>
                  <pic:blipFill>
                    <a:blip r:embed="rId26" cstate="print"/>
                    <a:stretch>
                      <a:fillRect/>
                    </a:stretch>
                  </pic:blipFill>
                  <pic:spPr>
                    <a:xfrm>
                      <a:off x="0" y="0"/>
                      <a:ext cx="1944773" cy="1416154"/>
                    </a:xfrm>
                    <a:prstGeom prst="rect">
                      <a:avLst/>
                    </a:prstGeom>
                  </pic:spPr>
                </pic:pic>
              </a:graphicData>
            </a:graphic>
          </wp:anchor>
        </w:drawing>
      </w:r>
      <w:r>
        <w:rPr>
          <w:b/>
          <w:sz w:val="24"/>
        </w:rPr>
        <w:t>MORFOLOGIE A VLASTNOSTI</w:t>
      </w:r>
    </w:p>
    <w:p>
      <w:pPr>
        <w:pStyle w:val="ListParagraph"/>
        <w:numPr>
          <w:ilvl w:val="0"/>
          <w:numId w:val="57"/>
        </w:numPr>
        <w:tabs>
          <w:tab w:pos="1242" w:val="left" w:leader="none"/>
          <w:tab w:pos="1243" w:val="left" w:leader="none"/>
        </w:tabs>
        <w:spacing w:line="240" w:lineRule="auto" w:before="162" w:after="0"/>
        <w:ind w:left="1242" w:right="0" w:hanging="361"/>
        <w:jc w:val="left"/>
        <w:rPr>
          <w:sz w:val="24"/>
        </w:rPr>
      </w:pPr>
      <w:r>
        <w:rPr>
          <w:sz w:val="24"/>
        </w:rPr>
        <w:t>Podobná jako u ostatních</w:t>
      </w:r>
      <w:r>
        <w:rPr>
          <w:spacing w:val="-6"/>
          <w:sz w:val="24"/>
        </w:rPr>
        <w:t> </w:t>
      </w:r>
      <w:r>
        <w:rPr>
          <w:sz w:val="24"/>
        </w:rPr>
        <w:t>spirochet.</w:t>
      </w:r>
    </w:p>
    <w:p>
      <w:pPr>
        <w:pStyle w:val="ListParagraph"/>
        <w:numPr>
          <w:ilvl w:val="0"/>
          <w:numId w:val="57"/>
        </w:numPr>
        <w:tabs>
          <w:tab w:pos="1242" w:val="left" w:leader="none"/>
          <w:tab w:pos="1243" w:val="left" w:leader="none"/>
        </w:tabs>
        <w:spacing w:line="240" w:lineRule="auto" w:before="0" w:after="0"/>
        <w:ind w:left="1242" w:right="3915" w:hanging="360"/>
        <w:jc w:val="left"/>
        <w:rPr>
          <w:sz w:val="24"/>
        </w:rPr>
      </w:pPr>
      <w:r>
        <w:rPr>
          <w:sz w:val="24"/>
        </w:rPr>
        <w:t>Mají jemné a pravidelné závity a na koncích jsou</w:t>
      </w:r>
      <w:r>
        <w:rPr>
          <w:spacing w:val="-32"/>
          <w:sz w:val="24"/>
        </w:rPr>
        <w:t> </w:t>
      </w:r>
      <w:r>
        <w:rPr>
          <w:sz w:val="24"/>
        </w:rPr>
        <w:t>háčkovitě zahnuté.</w:t>
      </w:r>
    </w:p>
    <w:p>
      <w:pPr>
        <w:pStyle w:val="ListParagraph"/>
        <w:numPr>
          <w:ilvl w:val="0"/>
          <w:numId w:val="57"/>
        </w:numPr>
        <w:tabs>
          <w:tab w:pos="1242" w:val="left" w:leader="none"/>
          <w:tab w:pos="1243" w:val="left" w:leader="none"/>
        </w:tabs>
        <w:spacing w:line="294" w:lineRule="exact" w:before="1" w:after="0"/>
        <w:ind w:left="1242" w:right="0" w:hanging="361"/>
        <w:jc w:val="left"/>
        <w:rPr>
          <w:sz w:val="24"/>
        </w:rPr>
      </w:pPr>
      <w:r>
        <w:rPr>
          <w:sz w:val="24"/>
        </w:rPr>
        <w:t>Špatně</w:t>
      </w:r>
      <w:r>
        <w:rPr>
          <w:spacing w:val="-13"/>
          <w:sz w:val="24"/>
        </w:rPr>
        <w:t> </w:t>
      </w:r>
      <w:r>
        <w:rPr>
          <w:sz w:val="24"/>
        </w:rPr>
        <w:t>se</w:t>
      </w:r>
      <w:r>
        <w:rPr>
          <w:spacing w:val="-10"/>
          <w:sz w:val="24"/>
        </w:rPr>
        <w:t> </w:t>
      </w:r>
      <w:r>
        <w:rPr>
          <w:sz w:val="24"/>
        </w:rPr>
        <w:t>barví</w:t>
      </w:r>
      <w:r>
        <w:rPr>
          <w:spacing w:val="-9"/>
          <w:sz w:val="24"/>
        </w:rPr>
        <w:t> </w:t>
      </w:r>
      <w:r>
        <w:rPr>
          <w:sz w:val="24"/>
        </w:rPr>
        <w:t>–</w:t>
      </w:r>
      <w:r>
        <w:rPr>
          <w:spacing w:val="-10"/>
          <w:sz w:val="24"/>
        </w:rPr>
        <w:t> </w:t>
      </w:r>
      <w:r>
        <w:rPr>
          <w:sz w:val="24"/>
        </w:rPr>
        <w:t>pozorování</w:t>
      </w:r>
      <w:r>
        <w:rPr>
          <w:spacing w:val="-11"/>
          <w:sz w:val="24"/>
        </w:rPr>
        <w:t> </w:t>
      </w:r>
      <w:r>
        <w:rPr>
          <w:sz w:val="24"/>
        </w:rPr>
        <w:t>je</w:t>
      </w:r>
      <w:r>
        <w:rPr>
          <w:spacing w:val="-10"/>
          <w:sz w:val="24"/>
        </w:rPr>
        <w:t> </w:t>
      </w:r>
      <w:r>
        <w:rPr>
          <w:sz w:val="24"/>
        </w:rPr>
        <w:t>lepší</w:t>
      </w:r>
      <w:r>
        <w:rPr>
          <w:spacing w:val="-10"/>
          <w:sz w:val="24"/>
        </w:rPr>
        <w:t> </w:t>
      </w:r>
      <w:r>
        <w:rPr>
          <w:sz w:val="24"/>
        </w:rPr>
        <w:t>v</w:t>
      </w:r>
      <w:r>
        <w:rPr>
          <w:spacing w:val="-11"/>
          <w:sz w:val="24"/>
        </w:rPr>
        <w:t> </w:t>
      </w:r>
      <w:r>
        <w:rPr>
          <w:sz w:val="24"/>
        </w:rPr>
        <w:t>zástinu</w:t>
      </w:r>
      <w:r>
        <w:rPr>
          <w:spacing w:val="-12"/>
          <w:sz w:val="24"/>
        </w:rPr>
        <w:t> </w:t>
      </w:r>
      <w:r>
        <w:rPr>
          <w:sz w:val="24"/>
        </w:rPr>
        <w:t>nebo</w:t>
      </w:r>
      <w:r>
        <w:rPr>
          <w:spacing w:val="-10"/>
          <w:sz w:val="24"/>
        </w:rPr>
        <w:t> </w:t>
      </w:r>
      <w:r>
        <w:rPr>
          <w:sz w:val="24"/>
        </w:rPr>
        <w:t>pomocí</w:t>
      </w:r>
    </w:p>
    <w:p>
      <w:pPr>
        <w:pStyle w:val="BodyText"/>
        <w:spacing w:line="280" w:lineRule="exact"/>
        <w:ind w:left="1242" w:firstLine="0"/>
      </w:pPr>
      <w:r>
        <w:rPr/>
        <w:t>IF.</w:t>
      </w:r>
    </w:p>
    <w:p>
      <w:pPr>
        <w:pStyle w:val="ListParagraph"/>
        <w:numPr>
          <w:ilvl w:val="0"/>
          <w:numId w:val="57"/>
        </w:numPr>
        <w:tabs>
          <w:tab w:pos="1242" w:val="left" w:leader="none"/>
          <w:tab w:pos="1243" w:val="left" w:leader="none"/>
        </w:tabs>
        <w:spacing w:line="294" w:lineRule="exact" w:before="0" w:after="0"/>
        <w:ind w:left="1242" w:right="0" w:hanging="361"/>
        <w:jc w:val="left"/>
        <w:rPr>
          <w:sz w:val="24"/>
        </w:rPr>
      </w:pPr>
      <w:r>
        <w:rPr>
          <w:sz w:val="24"/>
        </w:rPr>
        <w:t>Obligátně</w:t>
      </w:r>
      <w:r>
        <w:rPr>
          <w:spacing w:val="-1"/>
          <w:sz w:val="24"/>
        </w:rPr>
        <w:t> </w:t>
      </w:r>
      <w:r>
        <w:rPr>
          <w:sz w:val="24"/>
        </w:rPr>
        <w:t>aerobní.</w:t>
      </w:r>
    </w:p>
    <w:p>
      <w:pPr>
        <w:pStyle w:val="ListParagraph"/>
        <w:numPr>
          <w:ilvl w:val="0"/>
          <w:numId w:val="57"/>
        </w:numPr>
        <w:tabs>
          <w:tab w:pos="1242" w:val="left" w:leader="none"/>
          <w:tab w:pos="1243" w:val="left" w:leader="none"/>
        </w:tabs>
        <w:spacing w:line="240" w:lineRule="auto" w:before="1" w:after="0"/>
        <w:ind w:left="1242" w:right="0" w:hanging="361"/>
        <w:jc w:val="left"/>
        <w:rPr>
          <w:sz w:val="24"/>
        </w:rPr>
      </w:pPr>
      <w:r>
        <w:rPr>
          <w:sz w:val="24"/>
        </w:rPr>
        <w:t>Ve vlhkém prostředí jsou dost odolné, přežívají</w:t>
      </w:r>
      <w:r>
        <w:rPr>
          <w:spacing w:val="-13"/>
          <w:sz w:val="24"/>
        </w:rPr>
        <w:t> </w:t>
      </w:r>
      <w:r>
        <w:rPr>
          <w:sz w:val="24"/>
        </w:rPr>
        <w:t>měsíce.</w:t>
      </w:r>
    </w:p>
    <w:p>
      <w:pPr>
        <w:pStyle w:val="ListParagraph"/>
        <w:numPr>
          <w:ilvl w:val="0"/>
          <w:numId w:val="57"/>
        </w:numPr>
        <w:tabs>
          <w:tab w:pos="1242" w:val="left" w:leader="none"/>
          <w:tab w:pos="1243" w:val="left" w:leader="none"/>
        </w:tabs>
        <w:spacing w:line="240" w:lineRule="auto" w:before="0" w:after="0"/>
        <w:ind w:left="1242" w:right="0" w:hanging="361"/>
        <w:jc w:val="left"/>
        <w:rPr>
          <w:sz w:val="24"/>
        </w:rPr>
      </w:pPr>
      <w:r>
        <w:rPr>
          <w:sz w:val="24"/>
        </w:rPr>
        <w:t>Netvoří klidová stádia a při vyschnutí substrátu</w:t>
      </w:r>
      <w:r>
        <w:rPr>
          <w:spacing w:val="-24"/>
          <w:sz w:val="24"/>
        </w:rPr>
        <w:t> </w:t>
      </w:r>
      <w:r>
        <w:rPr>
          <w:sz w:val="24"/>
        </w:rPr>
        <w:t>hynou.</w:t>
      </w:r>
    </w:p>
    <w:p>
      <w:pPr>
        <w:pStyle w:val="ListParagraph"/>
        <w:numPr>
          <w:ilvl w:val="0"/>
          <w:numId w:val="57"/>
        </w:numPr>
        <w:tabs>
          <w:tab w:pos="1242" w:val="left" w:leader="none"/>
          <w:tab w:pos="1243" w:val="left" w:leader="none"/>
        </w:tabs>
        <w:spacing w:line="240" w:lineRule="auto" w:before="1" w:after="0"/>
        <w:ind w:left="1242" w:right="1380" w:hanging="360"/>
        <w:jc w:val="left"/>
        <w:rPr>
          <w:sz w:val="24"/>
        </w:rPr>
      </w:pPr>
      <w:r>
        <w:rPr>
          <w:sz w:val="24"/>
        </w:rPr>
        <w:t>Kultivace – ve speciálním tekutém médiu s králičím sérem, trvá nejméně týden. Ideální je pro ně pokojová</w:t>
      </w:r>
      <w:r>
        <w:rPr>
          <w:spacing w:val="-4"/>
          <w:sz w:val="24"/>
        </w:rPr>
        <w:t> </w:t>
      </w:r>
      <w:r>
        <w:rPr>
          <w:sz w:val="24"/>
        </w:rPr>
        <w:t>teplota</w:t>
      </w:r>
    </w:p>
    <w:p>
      <w:pPr>
        <w:spacing w:before="159"/>
        <w:ind w:left="676" w:right="0" w:firstLine="0"/>
        <w:jc w:val="left"/>
        <w:rPr>
          <w:b/>
          <w:sz w:val="24"/>
        </w:rPr>
      </w:pPr>
      <w:r>
        <w:rPr>
          <w:b/>
          <w:sz w:val="24"/>
        </w:rPr>
        <w:t>ROZDĚLENÍ LEPTOSPIR</w:t>
      </w:r>
    </w:p>
    <w:p>
      <w:pPr>
        <w:pStyle w:val="ListParagraph"/>
        <w:numPr>
          <w:ilvl w:val="0"/>
          <w:numId w:val="57"/>
        </w:numPr>
        <w:tabs>
          <w:tab w:pos="1242" w:val="left" w:leader="none"/>
          <w:tab w:pos="1243" w:val="left" w:leader="none"/>
        </w:tabs>
        <w:spacing w:line="240" w:lineRule="auto" w:before="159" w:after="0"/>
        <w:ind w:left="1242" w:right="0" w:hanging="361"/>
        <w:jc w:val="left"/>
        <w:rPr>
          <w:sz w:val="24"/>
        </w:rPr>
      </w:pPr>
      <w:r>
        <w:rPr>
          <w:sz w:val="24"/>
        </w:rPr>
        <w:t>Dnes dle genetiky (17 genomospecies), dříve</w:t>
      </w:r>
      <w:r>
        <w:rPr>
          <w:spacing w:val="-7"/>
          <w:sz w:val="24"/>
        </w:rPr>
        <w:t> </w:t>
      </w:r>
      <w:r>
        <w:rPr>
          <w:sz w:val="24"/>
        </w:rPr>
        <w:t>sérologicky.</w:t>
      </w:r>
    </w:p>
    <w:p>
      <w:pPr>
        <w:pStyle w:val="ListParagraph"/>
        <w:numPr>
          <w:ilvl w:val="0"/>
          <w:numId w:val="57"/>
        </w:numPr>
        <w:tabs>
          <w:tab w:pos="1242" w:val="left" w:leader="none"/>
          <w:tab w:pos="1243" w:val="left" w:leader="none"/>
        </w:tabs>
        <w:spacing w:line="294" w:lineRule="exact" w:before="1" w:after="0"/>
        <w:ind w:left="1242" w:right="0" w:hanging="361"/>
        <w:jc w:val="left"/>
        <w:rPr>
          <w:sz w:val="24"/>
        </w:rPr>
      </w:pPr>
      <w:r>
        <w:rPr>
          <w:sz w:val="24"/>
        </w:rPr>
        <w:t>Tradiční dělení na dva</w:t>
      </w:r>
      <w:r>
        <w:rPr>
          <w:spacing w:val="-4"/>
          <w:sz w:val="24"/>
        </w:rPr>
        <w:t> </w:t>
      </w:r>
      <w:r>
        <w:rPr>
          <w:sz w:val="24"/>
        </w:rPr>
        <w:t>druhy:</w:t>
      </w:r>
    </w:p>
    <w:p>
      <w:pPr>
        <w:pStyle w:val="ListParagraph"/>
        <w:numPr>
          <w:ilvl w:val="0"/>
          <w:numId w:val="58"/>
        </w:numPr>
        <w:tabs>
          <w:tab w:pos="1963" w:val="left" w:leader="none"/>
        </w:tabs>
        <w:spacing w:line="281" w:lineRule="exact" w:before="0" w:after="0"/>
        <w:ind w:left="1962" w:right="0" w:hanging="361"/>
        <w:jc w:val="left"/>
        <w:rPr>
          <w:sz w:val="24"/>
        </w:rPr>
      </w:pPr>
      <w:r>
        <w:rPr>
          <w:sz w:val="24"/>
        </w:rPr>
        <w:t>Nepatogenní Leptospira</w:t>
      </w:r>
      <w:r>
        <w:rPr>
          <w:spacing w:val="-1"/>
          <w:sz w:val="24"/>
        </w:rPr>
        <w:t> </w:t>
      </w:r>
      <w:r>
        <w:rPr>
          <w:sz w:val="24"/>
        </w:rPr>
        <w:t>biflexa.</w:t>
      </w:r>
    </w:p>
    <w:p>
      <w:pPr>
        <w:pStyle w:val="ListParagraph"/>
        <w:numPr>
          <w:ilvl w:val="0"/>
          <w:numId w:val="58"/>
        </w:numPr>
        <w:tabs>
          <w:tab w:pos="1963" w:val="left" w:leader="none"/>
        </w:tabs>
        <w:spacing w:line="281" w:lineRule="exact" w:before="0" w:after="0"/>
        <w:ind w:left="1962" w:right="0" w:hanging="361"/>
        <w:jc w:val="left"/>
        <w:rPr>
          <w:sz w:val="24"/>
        </w:rPr>
      </w:pPr>
      <w:r>
        <w:rPr>
          <w:sz w:val="24"/>
        </w:rPr>
        <w:t>Patogenní Leptospira interrogans – zahrnuje všechny patogenní</w:t>
      </w:r>
      <w:r>
        <w:rPr>
          <w:spacing w:val="-6"/>
          <w:sz w:val="24"/>
        </w:rPr>
        <w:t> </w:t>
      </w:r>
      <w:r>
        <w:rPr>
          <w:sz w:val="24"/>
        </w:rPr>
        <w:t>kmeny.</w:t>
      </w:r>
    </w:p>
    <w:p>
      <w:pPr>
        <w:pStyle w:val="ListParagraph"/>
        <w:numPr>
          <w:ilvl w:val="0"/>
          <w:numId w:val="57"/>
        </w:numPr>
        <w:tabs>
          <w:tab w:pos="1242" w:val="left" w:leader="none"/>
          <w:tab w:pos="1243" w:val="left" w:leader="none"/>
        </w:tabs>
        <w:spacing w:line="240" w:lineRule="auto" w:before="1" w:after="0"/>
        <w:ind w:left="1242" w:right="1375" w:hanging="360"/>
        <w:jc w:val="left"/>
        <w:rPr>
          <w:sz w:val="24"/>
        </w:rPr>
      </w:pPr>
      <w:r>
        <w:rPr>
          <w:sz w:val="24"/>
        </w:rPr>
        <w:t>Nejčastější původci v ČR (dle sérologie): L. icterohaemorrhagiae, L. copenhageni, L. grippotyphosa, L. sejroe, L. pomona, L. sorex-jalna, L.</w:t>
      </w:r>
      <w:r>
        <w:rPr>
          <w:spacing w:val="-5"/>
          <w:sz w:val="24"/>
        </w:rPr>
        <w:t> </w:t>
      </w:r>
      <w:r>
        <w:rPr>
          <w:sz w:val="24"/>
        </w:rPr>
        <w:t>bratislava.</w:t>
      </w:r>
    </w:p>
    <w:p>
      <w:pPr>
        <w:pStyle w:val="ListParagraph"/>
        <w:numPr>
          <w:ilvl w:val="0"/>
          <w:numId w:val="57"/>
        </w:numPr>
        <w:tabs>
          <w:tab w:pos="1242" w:val="left" w:leader="none"/>
          <w:tab w:pos="1243" w:val="left" w:leader="none"/>
        </w:tabs>
        <w:spacing w:line="240" w:lineRule="auto" w:before="2" w:after="0"/>
        <w:ind w:left="1242" w:right="0" w:hanging="361"/>
        <w:jc w:val="left"/>
        <w:rPr>
          <w:sz w:val="24"/>
        </w:rPr>
      </w:pPr>
      <w:r>
        <w:rPr>
          <w:sz w:val="24"/>
        </w:rPr>
        <w:t>Nejčastější původce leptospirózy je L.</w:t>
      </w:r>
      <w:r>
        <w:rPr>
          <w:spacing w:val="-4"/>
          <w:sz w:val="24"/>
        </w:rPr>
        <w:t> </w:t>
      </w:r>
      <w:r>
        <w:rPr>
          <w:sz w:val="24"/>
        </w:rPr>
        <w:t>grippotyphosa</w:t>
      </w:r>
    </w:p>
    <w:p>
      <w:pPr>
        <w:spacing w:after="0" w:line="240" w:lineRule="auto"/>
        <w:jc w:val="left"/>
        <w:rPr>
          <w:sz w:val="24"/>
        </w:rPr>
        <w:sectPr>
          <w:pgSz w:w="11910" w:h="16840"/>
          <w:pgMar w:top="1320" w:bottom="280" w:left="740" w:right="40"/>
        </w:sectPr>
      </w:pPr>
    </w:p>
    <w:p>
      <w:pPr>
        <w:spacing w:before="78"/>
        <w:ind w:left="676" w:right="0" w:firstLine="0"/>
        <w:jc w:val="left"/>
        <w:rPr>
          <w:b/>
          <w:sz w:val="24"/>
        </w:rPr>
      </w:pPr>
      <w:r>
        <w:rPr>
          <w:b/>
          <w:sz w:val="24"/>
        </w:rPr>
        <w:t>PATOGENITA A PATOGENEZE</w:t>
      </w:r>
    </w:p>
    <w:p>
      <w:pPr>
        <w:pStyle w:val="ListParagraph"/>
        <w:numPr>
          <w:ilvl w:val="0"/>
          <w:numId w:val="57"/>
        </w:numPr>
        <w:tabs>
          <w:tab w:pos="1242" w:val="left" w:leader="none"/>
          <w:tab w:pos="1243" w:val="left" w:leader="none"/>
        </w:tabs>
        <w:spacing w:line="240" w:lineRule="auto" w:before="161" w:after="0"/>
        <w:ind w:left="1242" w:right="0" w:hanging="361"/>
        <w:jc w:val="left"/>
        <w:rPr>
          <w:sz w:val="24"/>
        </w:rPr>
      </w:pPr>
      <w:r>
        <w:rPr>
          <w:sz w:val="24"/>
        </w:rPr>
        <w:t>Původci celosvětově častých antropozoonóz –</w:t>
      </w:r>
      <w:r>
        <w:rPr>
          <w:spacing w:val="-5"/>
          <w:sz w:val="24"/>
        </w:rPr>
        <w:t> </w:t>
      </w:r>
      <w:r>
        <w:rPr>
          <w:sz w:val="24"/>
        </w:rPr>
        <w:t>leptospirózy.</w:t>
      </w:r>
    </w:p>
    <w:p>
      <w:pPr>
        <w:pStyle w:val="ListParagraph"/>
        <w:numPr>
          <w:ilvl w:val="0"/>
          <w:numId w:val="57"/>
        </w:numPr>
        <w:tabs>
          <w:tab w:pos="1242" w:val="left" w:leader="none"/>
          <w:tab w:pos="1243" w:val="left" w:leader="none"/>
        </w:tabs>
        <w:spacing w:line="294" w:lineRule="exact" w:before="1" w:after="0"/>
        <w:ind w:left="1242" w:right="0" w:hanging="361"/>
        <w:jc w:val="left"/>
        <w:rPr>
          <w:sz w:val="24"/>
        </w:rPr>
      </w:pPr>
      <w:r>
        <w:rPr/>
        <w:drawing>
          <wp:anchor distT="0" distB="0" distL="0" distR="0" allowOverlap="1" layoutInCell="1" locked="0" behindDoc="1" simplePos="0" relativeHeight="244621312">
            <wp:simplePos x="0" y="0"/>
            <wp:positionH relativeFrom="page">
              <wp:posOffset>3066923</wp:posOffset>
            </wp:positionH>
            <wp:positionV relativeFrom="paragraph">
              <wp:posOffset>187381</wp:posOffset>
            </wp:positionV>
            <wp:extent cx="201167" cy="178307"/>
            <wp:effectExtent l="0" t="0" r="0" b="0"/>
            <wp:wrapNone/>
            <wp:docPr id="49" name="image10.png"/>
            <wp:cNvGraphicFramePr>
              <a:graphicFrameLocks noChangeAspect="1"/>
            </wp:cNvGraphicFramePr>
            <a:graphic>
              <a:graphicData uri="http://schemas.openxmlformats.org/drawingml/2006/picture">
                <pic:pic>
                  <pic:nvPicPr>
                    <pic:cNvPr id="50" name="image10.png"/>
                    <pic:cNvPicPr/>
                  </pic:nvPicPr>
                  <pic:blipFill>
                    <a:blip r:embed="rId17" cstate="print"/>
                    <a:stretch>
                      <a:fillRect/>
                    </a:stretch>
                  </pic:blipFill>
                  <pic:spPr>
                    <a:xfrm>
                      <a:off x="0" y="0"/>
                      <a:ext cx="201167" cy="178307"/>
                    </a:xfrm>
                    <a:prstGeom prst="rect">
                      <a:avLst/>
                    </a:prstGeom>
                  </pic:spPr>
                </pic:pic>
              </a:graphicData>
            </a:graphic>
          </wp:anchor>
        </w:drawing>
      </w:r>
      <w:r>
        <w:rPr>
          <w:sz w:val="24"/>
        </w:rPr>
        <w:t>Přenos:</w:t>
      </w:r>
    </w:p>
    <w:p>
      <w:pPr>
        <w:pStyle w:val="ListParagraph"/>
        <w:numPr>
          <w:ilvl w:val="0"/>
          <w:numId w:val="59"/>
        </w:numPr>
        <w:tabs>
          <w:tab w:pos="1397" w:val="left" w:leader="none"/>
          <w:tab w:pos="4300" w:val="left" w:leader="none"/>
        </w:tabs>
        <w:spacing w:line="281" w:lineRule="exact" w:before="0" w:after="0"/>
        <w:ind w:left="1396" w:right="0" w:hanging="361"/>
        <w:jc w:val="left"/>
        <w:rPr>
          <w:sz w:val="24"/>
        </w:rPr>
      </w:pPr>
      <w:r>
        <w:rPr>
          <w:sz w:val="24"/>
        </w:rPr>
        <w:t>Hlodavci a</w:t>
      </w:r>
      <w:r>
        <w:rPr>
          <w:spacing w:val="-5"/>
          <w:sz w:val="24"/>
        </w:rPr>
        <w:t> </w:t>
      </w:r>
      <w:r>
        <w:rPr>
          <w:sz w:val="24"/>
        </w:rPr>
        <w:t>domácí</w:t>
      </w:r>
      <w:r>
        <w:rPr>
          <w:spacing w:val="-2"/>
          <w:sz w:val="24"/>
        </w:rPr>
        <w:t> </w:t>
      </w:r>
      <w:r>
        <w:rPr>
          <w:sz w:val="24"/>
        </w:rPr>
        <w:t>zvířata</w:t>
        <w:tab/>
        <w:t>přenos na člověka močí.</w:t>
      </w:r>
    </w:p>
    <w:p>
      <w:pPr>
        <w:pStyle w:val="ListParagraph"/>
        <w:numPr>
          <w:ilvl w:val="0"/>
          <w:numId w:val="59"/>
        </w:numPr>
        <w:tabs>
          <w:tab w:pos="1397" w:val="left" w:leader="none"/>
        </w:tabs>
        <w:spacing w:line="281" w:lineRule="exact" w:before="0" w:after="0"/>
        <w:ind w:left="1396" w:right="0" w:hanging="361"/>
        <w:jc w:val="left"/>
        <w:rPr>
          <w:sz w:val="24"/>
        </w:rPr>
      </w:pPr>
      <w:r>
        <w:rPr>
          <w:sz w:val="24"/>
        </w:rPr>
        <w:t>Vstupní brána – poraněná kůže, nebo i neporušená sliznice (spojivka a</w:t>
      </w:r>
      <w:r>
        <w:rPr>
          <w:spacing w:val="-10"/>
          <w:sz w:val="24"/>
        </w:rPr>
        <w:t> </w:t>
      </w:r>
      <w:r>
        <w:rPr>
          <w:sz w:val="24"/>
        </w:rPr>
        <w:t>další).</w:t>
      </w:r>
    </w:p>
    <w:p>
      <w:pPr>
        <w:pStyle w:val="ListParagraph"/>
        <w:numPr>
          <w:ilvl w:val="0"/>
          <w:numId w:val="59"/>
        </w:numPr>
        <w:tabs>
          <w:tab w:pos="1397" w:val="left" w:leader="none"/>
        </w:tabs>
        <w:spacing w:line="281" w:lineRule="exact" w:before="0" w:after="0"/>
        <w:ind w:left="1396" w:right="0" w:hanging="361"/>
        <w:jc w:val="left"/>
        <w:rPr>
          <w:sz w:val="24"/>
        </w:rPr>
      </w:pPr>
      <w:r>
        <w:rPr>
          <w:sz w:val="24"/>
        </w:rPr>
        <w:t>Rizikové jsou záplavy – infikování vody, kontakt s lidmi.</w:t>
      </w:r>
    </w:p>
    <w:p>
      <w:pPr>
        <w:spacing w:before="160"/>
        <w:ind w:left="676" w:right="0" w:firstLine="0"/>
        <w:jc w:val="left"/>
        <w:rPr>
          <w:b/>
          <w:sz w:val="24"/>
        </w:rPr>
      </w:pPr>
      <w:r>
        <w:rPr>
          <w:b/>
          <w:sz w:val="24"/>
        </w:rPr>
        <w:t>PATOGENEZE</w:t>
      </w:r>
    </w:p>
    <w:p>
      <w:pPr>
        <w:pStyle w:val="ListParagraph"/>
        <w:numPr>
          <w:ilvl w:val="0"/>
          <w:numId w:val="57"/>
        </w:numPr>
        <w:tabs>
          <w:tab w:pos="1242" w:val="left" w:leader="none"/>
          <w:tab w:pos="1243" w:val="left" w:leader="none"/>
        </w:tabs>
        <w:spacing w:line="240" w:lineRule="auto" w:before="161" w:after="0"/>
        <w:ind w:left="1242" w:right="0" w:hanging="361"/>
        <w:jc w:val="left"/>
        <w:rPr>
          <w:sz w:val="24"/>
        </w:rPr>
      </w:pPr>
      <w:r>
        <w:rPr>
          <w:sz w:val="24"/>
        </w:rPr>
        <w:t>Není uspokojivě</w:t>
      </w:r>
      <w:r>
        <w:rPr>
          <w:spacing w:val="-1"/>
          <w:sz w:val="24"/>
        </w:rPr>
        <w:t> </w:t>
      </w:r>
      <w:r>
        <w:rPr>
          <w:sz w:val="24"/>
        </w:rPr>
        <w:t>objasněna.</w:t>
      </w:r>
    </w:p>
    <w:p>
      <w:pPr>
        <w:pStyle w:val="ListParagraph"/>
        <w:numPr>
          <w:ilvl w:val="0"/>
          <w:numId w:val="57"/>
        </w:numPr>
        <w:tabs>
          <w:tab w:pos="1242" w:val="left" w:leader="none"/>
          <w:tab w:pos="1243" w:val="left" w:leader="none"/>
        </w:tabs>
        <w:spacing w:line="240" w:lineRule="auto" w:before="1" w:after="0"/>
        <w:ind w:left="1242" w:right="1371" w:hanging="360"/>
        <w:jc w:val="left"/>
        <w:rPr>
          <w:sz w:val="24"/>
        </w:rPr>
      </w:pPr>
      <w:r>
        <w:rPr>
          <w:sz w:val="24"/>
        </w:rPr>
        <w:t>ID 1-2 týdny. Nastupují rozmanité příznaky – lehké chřipkovité onemocnění, někdy až těžké stavy (meningitida, ikterus, renální selhání, krvácivost,</w:t>
      </w:r>
      <w:r>
        <w:rPr>
          <w:spacing w:val="-11"/>
          <w:sz w:val="24"/>
        </w:rPr>
        <w:t> </w:t>
      </w:r>
      <w:r>
        <w:rPr>
          <w:sz w:val="24"/>
        </w:rPr>
        <w:t>šok).</w:t>
      </w:r>
    </w:p>
    <w:p>
      <w:pPr>
        <w:pStyle w:val="ListParagraph"/>
        <w:numPr>
          <w:ilvl w:val="0"/>
          <w:numId w:val="57"/>
        </w:numPr>
        <w:tabs>
          <w:tab w:pos="1242" w:val="left" w:leader="none"/>
          <w:tab w:pos="1243" w:val="left" w:leader="none"/>
        </w:tabs>
        <w:spacing w:line="240" w:lineRule="auto" w:before="0" w:after="0"/>
        <w:ind w:left="1242" w:right="1382" w:hanging="360"/>
        <w:jc w:val="left"/>
        <w:rPr>
          <w:sz w:val="24"/>
        </w:rPr>
      </w:pPr>
      <w:r>
        <w:rPr>
          <w:sz w:val="24"/>
        </w:rPr>
        <w:t>Typická</w:t>
      </w:r>
      <w:r>
        <w:rPr>
          <w:spacing w:val="-11"/>
          <w:sz w:val="24"/>
        </w:rPr>
        <w:t> </w:t>
      </w:r>
      <w:r>
        <w:rPr>
          <w:sz w:val="24"/>
        </w:rPr>
        <w:t>je</w:t>
      </w:r>
      <w:r>
        <w:rPr>
          <w:spacing w:val="-11"/>
          <w:sz w:val="24"/>
        </w:rPr>
        <w:t> </w:t>
      </w:r>
      <w:r>
        <w:rPr>
          <w:sz w:val="24"/>
        </w:rPr>
        <w:t>vaskulitida,</w:t>
      </w:r>
      <w:r>
        <w:rPr>
          <w:spacing w:val="-10"/>
          <w:sz w:val="24"/>
        </w:rPr>
        <w:t> </w:t>
      </w:r>
      <w:r>
        <w:rPr>
          <w:sz w:val="24"/>
        </w:rPr>
        <w:t>dále</w:t>
      </w:r>
      <w:r>
        <w:rPr>
          <w:spacing w:val="-11"/>
          <w:sz w:val="24"/>
        </w:rPr>
        <w:t> </w:t>
      </w:r>
      <w:r>
        <w:rPr>
          <w:sz w:val="24"/>
        </w:rPr>
        <w:t>infekce</w:t>
      </w:r>
      <w:r>
        <w:rPr>
          <w:spacing w:val="-10"/>
          <w:sz w:val="24"/>
        </w:rPr>
        <w:t> </w:t>
      </w:r>
      <w:r>
        <w:rPr>
          <w:sz w:val="24"/>
        </w:rPr>
        <w:t>zahrnuje</w:t>
      </w:r>
      <w:r>
        <w:rPr>
          <w:spacing w:val="-11"/>
          <w:sz w:val="24"/>
        </w:rPr>
        <w:t> </w:t>
      </w:r>
      <w:r>
        <w:rPr>
          <w:sz w:val="24"/>
        </w:rPr>
        <w:t>poškození</w:t>
      </w:r>
      <w:r>
        <w:rPr>
          <w:spacing w:val="-11"/>
          <w:sz w:val="24"/>
        </w:rPr>
        <w:t> </w:t>
      </w:r>
      <w:r>
        <w:rPr>
          <w:sz w:val="24"/>
        </w:rPr>
        <w:t>endotelu</w:t>
      </w:r>
      <w:r>
        <w:rPr>
          <w:spacing w:val="-12"/>
          <w:sz w:val="24"/>
        </w:rPr>
        <w:t> </w:t>
      </w:r>
      <w:r>
        <w:rPr>
          <w:sz w:val="24"/>
        </w:rPr>
        <w:t>a</w:t>
      </w:r>
      <w:r>
        <w:rPr>
          <w:spacing w:val="-11"/>
          <w:sz w:val="24"/>
        </w:rPr>
        <w:t> </w:t>
      </w:r>
      <w:r>
        <w:rPr>
          <w:sz w:val="24"/>
        </w:rPr>
        <w:t>vznik</w:t>
      </w:r>
      <w:r>
        <w:rPr>
          <w:spacing w:val="-10"/>
          <w:sz w:val="24"/>
        </w:rPr>
        <w:t> </w:t>
      </w:r>
      <w:r>
        <w:rPr>
          <w:sz w:val="24"/>
        </w:rPr>
        <w:t>zánětlivých infiltrátů.</w:t>
      </w:r>
    </w:p>
    <w:p>
      <w:pPr>
        <w:pStyle w:val="ListParagraph"/>
        <w:numPr>
          <w:ilvl w:val="0"/>
          <w:numId w:val="57"/>
        </w:numPr>
        <w:tabs>
          <w:tab w:pos="1242" w:val="left" w:leader="none"/>
          <w:tab w:pos="1243" w:val="left" w:leader="none"/>
        </w:tabs>
        <w:spacing w:line="240" w:lineRule="auto" w:before="0" w:after="0"/>
        <w:ind w:left="1242" w:right="1377" w:hanging="360"/>
        <w:jc w:val="left"/>
        <w:rPr>
          <w:sz w:val="24"/>
        </w:rPr>
      </w:pPr>
      <w:r>
        <w:rPr>
          <w:sz w:val="24"/>
        </w:rPr>
        <w:t>V důsledku těchto změn dochází k – poškození jater, ledvin, krvácivé projevy (na kůži).</w:t>
      </w:r>
    </w:p>
    <w:p>
      <w:pPr>
        <w:pStyle w:val="ListParagraph"/>
        <w:numPr>
          <w:ilvl w:val="0"/>
          <w:numId w:val="57"/>
        </w:numPr>
        <w:tabs>
          <w:tab w:pos="1242" w:val="left" w:leader="none"/>
          <w:tab w:pos="1243" w:val="left" w:leader="none"/>
        </w:tabs>
        <w:spacing w:line="294" w:lineRule="exact" w:before="1" w:after="0"/>
        <w:ind w:left="1242" w:right="0" w:hanging="361"/>
        <w:jc w:val="left"/>
        <w:rPr>
          <w:sz w:val="24"/>
        </w:rPr>
      </w:pPr>
      <w:r>
        <w:rPr>
          <w:sz w:val="24"/>
        </w:rPr>
        <w:t>Klinicky se rozlišují 2 formy</w:t>
      </w:r>
      <w:r>
        <w:rPr>
          <w:spacing w:val="-5"/>
          <w:sz w:val="24"/>
        </w:rPr>
        <w:t> </w:t>
      </w:r>
      <w:r>
        <w:rPr>
          <w:sz w:val="24"/>
        </w:rPr>
        <w:t>leptospirosy:</w:t>
      </w:r>
    </w:p>
    <w:p>
      <w:pPr>
        <w:pStyle w:val="ListParagraph"/>
        <w:numPr>
          <w:ilvl w:val="0"/>
          <w:numId w:val="60"/>
        </w:numPr>
        <w:tabs>
          <w:tab w:pos="1954" w:val="left" w:leader="none"/>
        </w:tabs>
        <w:spacing w:line="281" w:lineRule="exact" w:before="0" w:after="0"/>
        <w:ind w:left="1953" w:right="0" w:hanging="361"/>
        <w:jc w:val="left"/>
        <w:rPr>
          <w:sz w:val="24"/>
        </w:rPr>
      </w:pPr>
      <w:r>
        <w:rPr>
          <w:sz w:val="24"/>
        </w:rPr>
        <w:t>Ikterická</w:t>
      </w:r>
      <w:r>
        <w:rPr>
          <w:spacing w:val="-2"/>
          <w:sz w:val="24"/>
        </w:rPr>
        <w:t> </w:t>
      </w:r>
      <w:r>
        <w:rPr>
          <w:sz w:val="24"/>
        </w:rPr>
        <w:t>forma</w:t>
      </w:r>
    </w:p>
    <w:p>
      <w:pPr>
        <w:pStyle w:val="ListParagraph"/>
        <w:numPr>
          <w:ilvl w:val="0"/>
          <w:numId w:val="60"/>
        </w:numPr>
        <w:tabs>
          <w:tab w:pos="1954" w:val="left" w:leader="none"/>
        </w:tabs>
        <w:spacing w:line="281" w:lineRule="exact" w:before="0" w:after="0"/>
        <w:ind w:left="1953" w:right="0" w:hanging="361"/>
        <w:jc w:val="left"/>
        <w:rPr>
          <w:sz w:val="24"/>
        </w:rPr>
      </w:pPr>
      <w:r>
        <w:rPr>
          <w:sz w:val="24"/>
        </w:rPr>
        <w:t>Anikterická</w:t>
      </w:r>
      <w:r>
        <w:rPr>
          <w:spacing w:val="-2"/>
          <w:sz w:val="24"/>
        </w:rPr>
        <w:t> </w:t>
      </w:r>
      <w:r>
        <w:rPr>
          <w:sz w:val="24"/>
        </w:rPr>
        <w:t>forma</w:t>
      </w:r>
    </w:p>
    <w:p>
      <w:pPr>
        <w:spacing w:before="160"/>
        <w:ind w:left="676" w:right="0" w:firstLine="0"/>
        <w:jc w:val="left"/>
        <w:rPr>
          <w:b/>
          <w:sz w:val="24"/>
        </w:rPr>
      </w:pPr>
      <w:r>
        <w:rPr>
          <w:b/>
          <w:sz w:val="24"/>
        </w:rPr>
        <w:t>Ikterická forma – Weilova nemoc</w:t>
      </w:r>
    </w:p>
    <w:p>
      <w:pPr>
        <w:pStyle w:val="ListParagraph"/>
        <w:numPr>
          <w:ilvl w:val="0"/>
          <w:numId w:val="57"/>
        </w:numPr>
        <w:tabs>
          <w:tab w:pos="1242" w:val="left" w:leader="none"/>
          <w:tab w:pos="1243" w:val="left" w:leader="none"/>
        </w:tabs>
        <w:spacing w:line="240" w:lineRule="auto" w:before="159" w:after="0"/>
        <w:ind w:left="1242" w:right="0" w:hanging="361"/>
        <w:jc w:val="left"/>
        <w:rPr>
          <w:sz w:val="24"/>
        </w:rPr>
      </w:pPr>
      <w:r>
        <w:rPr>
          <w:sz w:val="24"/>
        </w:rPr>
        <w:t>Těžší forma leptospirosy. Méně</w:t>
      </w:r>
      <w:r>
        <w:rPr>
          <w:spacing w:val="-2"/>
          <w:sz w:val="24"/>
        </w:rPr>
        <w:t> </w:t>
      </w:r>
      <w:r>
        <w:rPr>
          <w:sz w:val="24"/>
        </w:rPr>
        <w:t>častá.</w:t>
      </w:r>
    </w:p>
    <w:p>
      <w:pPr>
        <w:pStyle w:val="ListParagraph"/>
        <w:numPr>
          <w:ilvl w:val="0"/>
          <w:numId w:val="57"/>
        </w:numPr>
        <w:tabs>
          <w:tab w:pos="1242" w:val="left" w:leader="none"/>
          <w:tab w:pos="1243" w:val="left" w:leader="none"/>
        </w:tabs>
        <w:spacing w:line="240" w:lineRule="auto" w:before="1" w:after="0"/>
        <w:ind w:left="1242" w:right="0" w:hanging="361"/>
        <w:jc w:val="left"/>
        <w:rPr>
          <w:sz w:val="24"/>
        </w:rPr>
      </w:pPr>
      <w:r>
        <w:rPr>
          <w:sz w:val="24"/>
        </w:rPr>
        <w:t>Žloutenka, renální selhání, krvácivé příznaky, někdy i hemoragická</w:t>
      </w:r>
      <w:r>
        <w:rPr>
          <w:spacing w:val="-9"/>
          <w:sz w:val="24"/>
        </w:rPr>
        <w:t> </w:t>
      </w:r>
      <w:r>
        <w:rPr>
          <w:sz w:val="24"/>
        </w:rPr>
        <w:t>pneumonie.</w:t>
      </w:r>
    </w:p>
    <w:p>
      <w:pPr>
        <w:pStyle w:val="ListParagraph"/>
        <w:numPr>
          <w:ilvl w:val="0"/>
          <w:numId w:val="57"/>
        </w:numPr>
        <w:tabs>
          <w:tab w:pos="1242" w:val="left" w:leader="none"/>
          <w:tab w:pos="1243" w:val="left" w:leader="none"/>
        </w:tabs>
        <w:spacing w:line="240" w:lineRule="auto" w:before="0" w:after="0"/>
        <w:ind w:left="1242" w:right="0" w:hanging="361"/>
        <w:jc w:val="left"/>
        <w:rPr>
          <w:sz w:val="24"/>
        </w:rPr>
      </w:pPr>
      <w:r>
        <w:rPr>
          <w:sz w:val="24"/>
        </w:rPr>
        <w:t>Mortalita 10%. Uzdravení pacienti však nemívají trvalé</w:t>
      </w:r>
      <w:r>
        <w:rPr>
          <w:spacing w:val="-2"/>
          <w:sz w:val="24"/>
        </w:rPr>
        <w:t> </w:t>
      </w:r>
      <w:r>
        <w:rPr>
          <w:sz w:val="24"/>
        </w:rPr>
        <w:t>následky.</w:t>
      </w:r>
    </w:p>
    <w:p>
      <w:pPr>
        <w:pStyle w:val="ListParagraph"/>
        <w:numPr>
          <w:ilvl w:val="0"/>
          <w:numId w:val="57"/>
        </w:numPr>
        <w:tabs>
          <w:tab w:pos="1242" w:val="left" w:leader="none"/>
          <w:tab w:pos="1243" w:val="left" w:leader="none"/>
        </w:tabs>
        <w:spacing w:line="240" w:lineRule="auto" w:before="1" w:after="0"/>
        <w:ind w:left="1242" w:right="0" w:hanging="361"/>
        <w:jc w:val="left"/>
        <w:rPr>
          <w:sz w:val="24"/>
        </w:rPr>
      </w:pPr>
      <w:r>
        <w:rPr>
          <w:sz w:val="24"/>
        </w:rPr>
        <w:t>Původce – L.</w:t>
      </w:r>
      <w:r>
        <w:rPr>
          <w:spacing w:val="-2"/>
          <w:sz w:val="24"/>
        </w:rPr>
        <w:t> </w:t>
      </w:r>
      <w:r>
        <w:rPr>
          <w:sz w:val="24"/>
        </w:rPr>
        <w:t>icterohaemorragiae.</w:t>
      </w:r>
    </w:p>
    <w:p>
      <w:pPr>
        <w:spacing w:before="158"/>
        <w:ind w:left="676" w:right="0" w:firstLine="0"/>
        <w:jc w:val="left"/>
        <w:rPr>
          <w:b/>
          <w:sz w:val="24"/>
        </w:rPr>
      </w:pPr>
      <w:r>
        <w:rPr>
          <w:b/>
          <w:sz w:val="24"/>
        </w:rPr>
        <w:t>Anikterická forma – Bláťácká (polní, žňová) horečka</w:t>
      </w:r>
    </w:p>
    <w:p>
      <w:pPr>
        <w:pStyle w:val="ListParagraph"/>
        <w:numPr>
          <w:ilvl w:val="0"/>
          <w:numId w:val="57"/>
        </w:numPr>
        <w:tabs>
          <w:tab w:pos="1242" w:val="left" w:leader="none"/>
          <w:tab w:pos="1243" w:val="left" w:leader="none"/>
        </w:tabs>
        <w:spacing w:line="240" w:lineRule="auto" w:before="161" w:after="0"/>
        <w:ind w:left="1242" w:right="1376" w:hanging="360"/>
        <w:jc w:val="left"/>
        <w:rPr>
          <w:sz w:val="24"/>
        </w:rPr>
      </w:pPr>
      <w:r>
        <w:rPr>
          <w:sz w:val="24"/>
        </w:rPr>
        <w:t>Častější forma. Většinou proběhne jako nespecifické horečnaté onemocnění. Někdy </w:t>
      </w:r>
      <w:r>
        <w:rPr>
          <w:w w:val="105"/>
          <w:sz w:val="24"/>
        </w:rPr>
        <w:t>má</w:t>
      </w:r>
      <w:r>
        <w:rPr>
          <w:spacing w:val="-12"/>
          <w:w w:val="105"/>
          <w:sz w:val="24"/>
        </w:rPr>
        <w:t> </w:t>
      </w:r>
      <w:r>
        <w:rPr>
          <w:w w:val="105"/>
          <w:sz w:val="24"/>
        </w:rPr>
        <w:t>i</w:t>
      </w:r>
      <w:r>
        <w:rPr>
          <w:spacing w:val="-12"/>
          <w:w w:val="105"/>
          <w:sz w:val="24"/>
        </w:rPr>
        <w:t> </w:t>
      </w:r>
      <w:r>
        <w:rPr>
          <w:w w:val="105"/>
          <w:sz w:val="24"/>
        </w:rPr>
        <w:t>závažnější</w:t>
      </w:r>
      <w:r>
        <w:rPr>
          <w:spacing w:val="-11"/>
          <w:w w:val="105"/>
          <w:sz w:val="24"/>
        </w:rPr>
        <w:t> </w:t>
      </w:r>
      <w:r>
        <w:rPr>
          <w:w w:val="105"/>
          <w:sz w:val="24"/>
        </w:rPr>
        <w:t>průběh</w:t>
      </w:r>
      <w:r>
        <w:rPr>
          <w:spacing w:val="-10"/>
          <w:w w:val="105"/>
          <w:sz w:val="24"/>
        </w:rPr>
        <w:t> </w:t>
      </w:r>
      <w:r>
        <w:rPr>
          <w:rFonts w:ascii="Wingdings" w:hAnsi="Wingdings"/>
          <w:w w:val="165"/>
          <w:sz w:val="24"/>
        </w:rPr>
        <w:t>→</w:t>
      </w:r>
      <w:r>
        <w:rPr>
          <w:rFonts w:ascii="Times New Roman" w:hAnsi="Times New Roman"/>
          <w:spacing w:val="-55"/>
          <w:w w:val="165"/>
          <w:sz w:val="24"/>
        </w:rPr>
        <w:t> </w:t>
      </w:r>
      <w:r>
        <w:rPr>
          <w:w w:val="105"/>
          <w:sz w:val="24"/>
        </w:rPr>
        <w:t>serózní</w:t>
      </w:r>
      <w:r>
        <w:rPr>
          <w:spacing w:val="-12"/>
          <w:w w:val="105"/>
          <w:sz w:val="24"/>
        </w:rPr>
        <w:t> </w:t>
      </w:r>
      <w:r>
        <w:rPr>
          <w:w w:val="105"/>
          <w:sz w:val="24"/>
        </w:rPr>
        <w:t>menigitida</w:t>
      </w:r>
      <w:r>
        <w:rPr>
          <w:spacing w:val="-12"/>
          <w:w w:val="105"/>
          <w:sz w:val="24"/>
        </w:rPr>
        <w:t> </w:t>
      </w:r>
      <w:r>
        <w:rPr>
          <w:w w:val="105"/>
          <w:sz w:val="24"/>
        </w:rPr>
        <w:t>až</w:t>
      </w:r>
      <w:r>
        <w:rPr>
          <w:spacing w:val="-12"/>
          <w:w w:val="105"/>
          <w:sz w:val="24"/>
        </w:rPr>
        <w:t> </w:t>
      </w:r>
      <w:r>
        <w:rPr>
          <w:w w:val="105"/>
          <w:sz w:val="24"/>
        </w:rPr>
        <w:t>meningoencefalitida.</w:t>
      </w:r>
    </w:p>
    <w:p>
      <w:pPr>
        <w:pStyle w:val="ListParagraph"/>
        <w:numPr>
          <w:ilvl w:val="0"/>
          <w:numId w:val="57"/>
        </w:numPr>
        <w:tabs>
          <w:tab w:pos="1242" w:val="left" w:leader="none"/>
          <w:tab w:pos="1243" w:val="left" w:leader="none"/>
        </w:tabs>
        <w:spacing w:line="240" w:lineRule="auto" w:before="0" w:after="0"/>
        <w:ind w:left="1242" w:right="0" w:hanging="361"/>
        <w:jc w:val="left"/>
        <w:rPr>
          <w:sz w:val="24"/>
        </w:rPr>
      </w:pPr>
      <w:r>
        <w:rPr>
          <w:sz w:val="24"/>
        </w:rPr>
        <w:t>Člověk jí může překonat</w:t>
      </w:r>
      <w:r>
        <w:rPr>
          <w:spacing w:val="-1"/>
          <w:sz w:val="24"/>
        </w:rPr>
        <w:t> </w:t>
      </w:r>
      <w:r>
        <w:rPr>
          <w:sz w:val="24"/>
        </w:rPr>
        <w:t>sám.</w:t>
      </w:r>
    </w:p>
    <w:p>
      <w:pPr>
        <w:pStyle w:val="ListParagraph"/>
        <w:numPr>
          <w:ilvl w:val="0"/>
          <w:numId w:val="57"/>
        </w:numPr>
        <w:tabs>
          <w:tab w:pos="1242" w:val="left" w:leader="none"/>
          <w:tab w:pos="1243" w:val="left" w:leader="none"/>
        </w:tabs>
        <w:spacing w:line="240" w:lineRule="auto" w:before="1" w:after="0"/>
        <w:ind w:left="1242" w:right="0" w:hanging="361"/>
        <w:jc w:val="left"/>
        <w:rPr>
          <w:sz w:val="24"/>
        </w:rPr>
      </w:pPr>
      <w:r>
        <w:rPr>
          <w:sz w:val="24"/>
        </w:rPr>
        <w:t>Původce je nejčastěji – L.</w:t>
      </w:r>
      <w:r>
        <w:rPr>
          <w:spacing w:val="-3"/>
          <w:sz w:val="24"/>
        </w:rPr>
        <w:t> </w:t>
      </w:r>
      <w:r>
        <w:rPr>
          <w:sz w:val="24"/>
        </w:rPr>
        <w:t>grippotyphosa.</w:t>
      </w:r>
    </w:p>
    <w:p>
      <w:pPr>
        <w:spacing w:before="158"/>
        <w:ind w:left="676" w:right="0" w:firstLine="0"/>
        <w:jc w:val="left"/>
        <w:rPr>
          <w:b/>
          <w:sz w:val="24"/>
        </w:rPr>
      </w:pPr>
      <w:r>
        <w:rPr>
          <w:b/>
          <w:sz w:val="24"/>
        </w:rPr>
        <w:t>DIAGNOSTIKA</w:t>
      </w:r>
    </w:p>
    <w:p>
      <w:pPr>
        <w:pStyle w:val="ListParagraph"/>
        <w:numPr>
          <w:ilvl w:val="0"/>
          <w:numId w:val="61"/>
        </w:numPr>
        <w:tabs>
          <w:tab w:pos="677" w:val="left" w:leader="none"/>
        </w:tabs>
        <w:spacing w:line="240" w:lineRule="auto" w:before="160" w:after="0"/>
        <w:ind w:left="676" w:right="1376" w:hanging="361"/>
        <w:jc w:val="left"/>
        <w:rPr>
          <w:sz w:val="24"/>
        </w:rPr>
      </w:pPr>
      <w:r>
        <w:rPr>
          <w:sz w:val="24"/>
        </w:rPr>
        <w:t>Anamnesa</w:t>
      </w:r>
      <w:r>
        <w:rPr>
          <w:spacing w:val="-7"/>
          <w:sz w:val="24"/>
        </w:rPr>
        <w:t> </w:t>
      </w:r>
      <w:r>
        <w:rPr>
          <w:sz w:val="24"/>
        </w:rPr>
        <w:t>–</w:t>
      </w:r>
      <w:r>
        <w:rPr>
          <w:spacing w:val="-7"/>
          <w:sz w:val="24"/>
        </w:rPr>
        <w:t> </w:t>
      </w:r>
      <w:r>
        <w:rPr>
          <w:sz w:val="24"/>
        </w:rPr>
        <w:t>pití</w:t>
      </w:r>
      <w:r>
        <w:rPr>
          <w:spacing w:val="-7"/>
          <w:sz w:val="24"/>
        </w:rPr>
        <w:t> </w:t>
      </w:r>
      <w:r>
        <w:rPr>
          <w:sz w:val="24"/>
        </w:rPr>
        <w:t>vody</w:t>
      </w:r>
      <w:r>
        <w:rPr>
          <w:spacing w:val="-9"/>
          <w:sz w:val="24"/>
        </w:rPr>
        <w:t> </w:t>
      </w:r>
      <w:r>
        <w:rPr>
          <w:sz w:val="24"/>
        </w:rPr>
        <w:t>ze</w:t>
      </w:r>
      <w:r>
        <w:rPr>
          <w:spacing w:val="-7"/>
          <w:sz w:val="24"/>
        </w:rPr>
        <w:t> </w:t>
      </w:r>
      <w:r>
        <w:rPr>
          <w:sz w:val="24"/>
        </w:rPr>
        <w:t>studánek,</w:t>
      </w:r>
      <w:r>
        <w:rPr>
          <w:spacing w:val="-7"/>
          <w:sz w:val="24"/>
        </w:rPr>
        <w:t> </w:t>
      </w:r>
      <w:r>
        <w:rPr>
          <w:sz w:val="24"/>
        </w:rPr>
        <w:t>pobyt</w:t>
      </w:r>
      <w:r>
        <w:rPr>
          <w:spacing w:val="-8"/>
          <w:sz w:val="24"/>
        </w:rPr>
        <w:t> </w:t>
      </w:r>
      <w:r>
        <w:rPr>
          <w:sz w:val="24"/>
        </w:rPr>
        <w:t>v</w:t>
      </w:r>
      <w:r>
        <w:rPr>
          <w:spacing w:val="-11"/>
          <w:sz w:val="24"/>
        </w:rPr>
        <w:t> </w:t>
      </w:r>
      <w:r>
        <w:rPr>
          <w:sz w:val="24"/>
        </w:rPr>
        <w:t>přírodě</w:t>
      </w:r>
      <w:r>
        <w:rPr>
          <w:spacing w:val="-5"/>
          <w:sz w:val="24"/>
        </w:rPr>
        <w:t> </w:t>
      </w:r>
      <w:r>
        <w:rPr>
          <w:sz w:val="24"/>
        </w:rPr>
        <w:t>–</w:t>
      </w:r>
      <w:r>
        <w:rPr>
          <w:spacing w:val="-8"/>
          <w:sz w:val="24"/>
        </w:rPr>
        <w:t> </w:t>
      </w:r>
      <w:r>
        <w:rPr>
          <w:sz w:val="24"/>
        </w:rPr>
        <w:t>hlavně</w:t>
      </w:r>
      <w:r>
        <w:rPr>
          <w:spacing w:val="-7"/>
          <w:sz w:val="24"/>
        </w:rPr>
        <w:t> </w:t>
      </w:r>
      <w:r>
        <w:rPr>
          <w:sz w:val="24"/>
        </w:rPr>
        <w:t>koupání,</w:t>
      </w:r>
      <w:r>
        <w:rPr>
          <w:spacing w:val="-6"/>
          <w:sz w:val="24"/>
        </w:rPr>
        <w:t> </w:t>
      </w:r>
      <w:r>
        <w:rPr>
          <w:sz w:val="24"/>
        </w:rPr>
        <w:t>rybaření;</w:t>
      </w:r>
      <w:r>
        <w:rPr>
          <w:spacing w:val="-8"/>
          <w:sz w:val="24"/>
        </w:rPr>
        <w:t> </w:t>
      </w:r>
      <w:r>
        <w:rPr>
          <w:sz w:val="24"/>
        </w:rPr>
        <w:t>kontakt</w:t>
      </w:r>
      <w:r>
        <w:rPr>
          <w:spacing w:val="-8"/>
          <w:sz w:val="24"/>
        </w:rPr>
        <w:t> </w:t>
      </w:r>
      <w:r>
        <w:rPr>
          <w:sz w:val="24"/>
        </w:rPr>
        <w:t>se zvířaty, práce na</w:t>
      </w:r>
      <w:r>
        <w:rPr>
          <w:spacing w:val="-3"/>
          <w:sz w:val="24"/>
        </w:rPr>
        <w:t> </w:t>
      </w:r>
      <w:r>
        <w:rPr>
          <w:sz w:val="24"/>
        </w:rPr>
        <w:t>polích.</w:t>
      </w:r>
    </w:p>
    <w:p>
      <w:pPr>
        <w:spacing w:before="160"/>
        <w:ind w:left="676" w:right="0" w:firstLine="0"/>
        <w:jc w:val="left"/>
        <w:rPr>
          <w:b/>
          <w:sz w:val="24"/>
        </w:rPr>
      </w:pPr>
      <w:r>
        <w:rPr>
          <w:b/>
          <w:sz w:val="24"/>
        </w:rPr>
        <w:t>Přímá diagnostika</w:t>
      </w:r>
    </w:p>
    <w:p>
      <w:pPr>
        <w:pStyle w:val="ListParagraph"/>
        <w:numPr>
          <w:ilvl w:val="1"/>
          <w:numId w:val="61"/>
        </w:numPr>
        <w:tabs>
          <w:tab w:pos="1242" w:val="left" w:leader="none"/>
          <w:tab w:pos="1243" w:val="left" w:leader="none"/>
        </w:tabs>
        <w:spacing w:line="240" w:lineRule="auto" w:before="161" w:after="0"/>
        <w:ind w:left="1242" w:right="1380" w:hanging="360"/>
        <w:jc w:val="left"/>
        <w:rPr>
          <w:sz w:val="24"/>
        </w:rPr>
      </w:pPr>
      <w:r>
        <w:rPr>
          <w:sz w:val="24"/>
        </w:rPr>
        <w:t>Mikroskopie:</w:t>
      </w:r>
      <w:r>
        <w:rPr>
          <w:spacing w:val="-8"/>
          <w:sz w:val="24"/>
        </w:rPr>
        <w:t> </w:t>
      </w:r>
      <w:r>
        <w:rPr>
          <w:sz w:val="24"/>
        </w:rPr>
        <w:t>málo</w:t>
      </w:r>
      <w:r>
        <w:rPr>
          <w:spacing w:val="-5"/>
          <w:sz w:val="24"/>
        </w:rPr>
        <w:t> </w:t>
      </w:r>
      <w:r>
        <w:rPr>
          <w:sz w:val="24"/>
        </w:rPr>
        <w:t>citlivá,</w:t>
      </w:r>
      <w:r>
        <w:rPr>
          <w:spacing w:val="-6"/>
          <w:sz w:val="24"/>
        </w:rPr>
        <w:t> </w:t>
      </w:r>
      <w:r>
        <w:rPr>
          <w:sz w:val="24"/>
        </w:rPr>
        <w:t>prvních</w:t>
      </w:r>
      <w:r>
        <w:rPr>
          <w:spacing w:val="-7"/>
          <w:sz w:val="24"/>
        </w:rPr>
        <w:t> </w:t>
      </w:r>
      <w:r>
        <w:rPr>
          <w:sz w:val="24"/>
        </w:rPr>
        <w:t>10</w:t>
      </w:r>
      <w:r>
        <w:rPr>
          <w:spacing w:val="-8"/>
          <w:sz w:val="24"/>
        </w:rPr>
        <w:t> </w:t>
      </w:r>
      <w:r>
        <w:rPr>
          <w:sz w:val="24"/>
        </w:rPr>
        <w:t>dnů</w:t>
      </w:r>
      <w:r>
        <w:rPr>
          <w:spacing w:val="-6"/>
          <w:sz w:val="24"/>
        </w:rPr>
        <w:t> </w:t>
      </w:r>
      <w:r>
        <w:rPr>
          <w:sz w:val="24"/>
        </w:rPr>
        <w:t>–</w:t>
      </w:r>
      <w:r>
        <w:rPr>
          <w:spacing w:val="-7"/>
          <w:sz w:val="24"/>
        </w:rPr>
        <w:t> </w:t>
      </w:r>
      <w:r>
        <w:rPr>
          <w:sz w:val="24"/>
        </w:rPr>
        <w:t>přímý</w:t>
      </w:r>
      <w:r>
        <w:rPr>
          <w:spacing w:val="-9"/>
          <w:sz w:val="24"/>
        </w:rPr>
        <w:t> </w:t>
      </w:r>
      <w:r>
        <w:rPr>
          <w:sz w:val="24"/>
        </w:rPr>
        <w:t>průkaz</w:t>
      </w:r>
      <w:r>
        <w:rPr>
          <w:spacing w:val="-5"/>
          <w:sz w:val="24"/>
        </w:rPr>
        <w:t> </w:t>
      </w:r>
      <w:r>
        <w:rPr>
          <w:sz w:val="24"/>
        </w:rPr>
        <w:t>z</w:t>
      </w:r>
      <w:r>
        <w:rPr>
          <w:spacing w:val="-6"/>
          <w:sz w:val="24"/>
        </w:rPr>
        <w:t> </w:t>
      </w:r>
      <w:r>
        <w:rPr>
          <w:sz w:val="24"/>
        </w:rPr>
        <w:t>krve,</w:t>
      </w:r>
      <w:r>
        <w:rPr>
          <w:spacing w:val="-6"/>
          <w:sz w:val="24"/>
        </w:rPr>
        <w:t> </w:t>
      </w:r>
      <w:r>
        <w:rPr>
          <w:sz w:val="24"/>
        </w:rPr>
        <w:t>moči</w:t>
      </w:r>
      <w:r>
        <w:rPr>
          <w:spacing w:val="-4"/>
          <w:sz w:val="24"/>
        </w:rPr>
        <w:t> </w:t>
      </w:r>
      <w:r>
        <w:rPr>
          <w:sz w:val="24"/>
        </w:rPr>
        <w:t>nebo</w:t>
      </w:r>
      <w:r>
        <w:rPr>
          <w:spacing w:val="-7"/>
          <w:sz w:val="24"/>
        </w:rPr>
        <w:t> </w:t>
      </w:r>
      <w:r>
        <w:rPr>
          <w:sz w:val="24"/>
        </w:rPr>
        <w:t>likvoru. Déle záchyt jen z moči (až 3 m.). Mikroskopie je však málo</w:t>
      </w:r>
      <w:r>
        <w:rPr>
          <w:spacing w:val="-12"/>
          <w:sz w:val="24"/>
        </w:rPr>
        <w:t> </w:t>
      </w:r>
      <w:r>
        <w:rPr>
          <w:sz w:val="24"/>
        </w:rPr>
        <w:t>citlivá.</w:t>
      </w:r>
    </w:p>
    <w:p>
      <w:pPr>
        <w:pStyle w:val="ListParagraph"/>
        <w:numPr>
          <w:ilvl w:val="1"/>
          <w:numId w:val="61"/>
        </w:numPr>
        <w:tabs>
          <w:tab w:pos="1242" w:val="left" w:leader="none"/>
          <w:tab w:pos="1243" w:val="left" w:leader="none"/>
        </w:tabs>
        <w:spacing w:line="240" w:lineRule="auto" w:before="0" w:after="0"/>
        <w:ind w:left="1242" w:right="0" w:hanging="361"/>
        <w:jc w:val="left"/>
        <w:rPr>
          <w:sz w:val="24"/>
        </w:rPr>
      </w:pPr>
      <w:r>
        <w:rPr>
          <w:sz w:val="24"/>
        </w:rPr>
        <w:t>Kultivace</w:t>
      </w:r>
      <w:r>
        <w:rPr>
          <w:spacing w:val="-4"/>
          <w:sz w:val="24"/>
        </w:rPr>
        <w:t> </w:t>
      </w:r>
      <w:r>
        <w:rPr>
          <w:sz w:val="24"/>
        </w:rPr>
        <w:t>–</w:t>
      </w:r>
      <w:r>
        <w:rPr>
          <w:spacing w:val="-5"/>
          <w:sz w:val="24"/>
        </w:rPr>
        <w:t> </w:t>
      </w:r>
      <w:r>
        <w:rPr>
          <w:sz w:val="24"/>
        </w:rPr>
        <w:t>je</w:t>
      </w:r>
      <w:r>
        <w:rPr>
          <w:spacing w:val="-4"/>
          <w:sz w:val="24"/>
        </w:rPr>
        <w:t> </w:t>
      </w:r>
      <w:r>
        <w:rPr>
          <w:sz w:val="24"/>
        </w:rPr>
        <w:t>metoda</w:t>
      </w:r>
      <w:r>
        <w:rPr>
          <w:spacing w:val="-5"/>
          <w:sz w:val="24"/>
        </w:rPr>
        <w:t> </w:t>
      </w:r>
      <w:r>
        <w:rPr>
          <w:sz w:val="24"/>
        </w:rPr>
        <w:t>volby</w:t>
      </w:r>
      <w:r>
        <w:rPr>
          <w:spacing w:val="-6"/>
          <w:sz w:val="24"/>
        </w:rPr>
        <w:t> </w:t>
      </w:r>
      <w:r>
        <w:rPr>
          <w:sz w:val="24"/>
        </w:rPr>
        <w:t>při</w:t>
      </w:r>
      <w:r>
        <w:rPr>
          <w:spacing w:val="-5"/>
          <w:sz w:val="24"/>
        </w:rPr>
        <w:t> </w:t>
      </w:r>
      <w:r>
        <w:rPr>
          <w:sz w:val="24"/>
        </w:rPr>
        <w:t>dg.</w:t>
      </w:r>
      <w:r>
        <w:rPr>
          <w:spacing w:val="-1"/>
          <w:sz w:val="24"/>
        </w:rPr>
        <w:t> </w:t>
      </w:r>
      <w:r>
        <w:rPr>
          <w:sz w:val="24"/>
        </w:rPr>
        <w:t>Leptospirózy</w:t>
      </w:r>
      <w:r>
        <w:rPr>
          <w:rFonts w:ascii="Wingdings" w:hAnsi="Wingdings"/>
          <w:sz w:val="24"/>
        </w:rPr>
        <w:t>→</w:t>
      </w:r>
      <w:r>
        <w:rPr>
          <w:sz w:val="24"/>
        </w:rPr>
        <w:t>Tekuté</w:t>
      </w:r>
      <w:r>
        <w:rPr>
          <w:spacing w:val="-5"/>
          <w:sz w:val="24"/>
        </w:rPr>
        <w:t> </w:t>
      </w:r>
      <w:r>
        <w:rPr>
          <w:sz w:val="24"/>
        </w:rPr>
        <w:t>médium</w:t>
      </w:r>
      <w:r>
        <w:rPr>
          <w:spacing w:val="-4"/>
          <w:sz w:val="24"/>
        </w:rPr>
        <w:t> </w:t>
      </w:r>
      <w:r>
        <w:rPr>
          <w:sz w:val="24"/>
        </w:rPr>
        <w:t>nebo</w:t>
      </w:r>
      <w:r>
        <w:rPr>
          <w:spacing w:val="-4"/>
          <w:sz w:val="24"/>
        </w:rPr>
        <w:t> </w:t>
      </w:r>
      <w:r>
        <w:rPr>
          <w:sz w:val="24"/>
        </w:rPr>
        <w:t>hemokultur</w:t>
      </w:r>
    </w:p>
    <w:p>
      <w:pPr>
        <w:pStyle w:val="ListParagraph"/>
        <w:numPr>
          <w:ilvl w:val="1"/>
          <w:numId w:val="61"/>
        </w:numPr>
        <w:tabs>
          <w:tab w:pos="1242" w:val="left" w:leader="none"/>
          <w:tab w:pos="1243" w:val="left" w:leader="none"/>
        </w:tabs>
        <w:spacing w:line="240" w:lineRule="auto" w:before="1" w:after="0"/>
        <w:ind w:left="1242" w:right="0" w:hanging="361"/>
        <w:jc w:val="left"/>
        <w:rPr>
          <w:sz w:val="24"/>
        </w:rPr>
      </w:pPr>
      <w:r>
        <w:rPr>
          <w:sz w:val="24"/>
        </w:rPr>
        <w:t>Kvůli nízké koncentraci ve vzorcích se provádí odběr</w:t>
      </w:r>
      <w:r>
        <w:rPr>
          <w:spacing w:val="-2"/>
          <w:sz w:val="24"/>
        </w:rPr>
        <w:t> </w:t>
      </w:r>
      <w:r>
        <w:rPr>
          <w:sz w:val="24"/>
        </w:rPr>
        <w:t>opakovaně.</w:t>
      </w:r>
    </w:p>
    <w:p>
      <w:pPr>
        <w:pStyle w:val="ListParagraph"/>
        <w:numPr>
          <w:ilvl w:val="1"/>
          <w:numId w:val="61"/>
        </w:numPr>
        <w:tabs>
          <w:tab w:pos="1242" w:val="left" w:leader="none"/>
          <w:tab w:pos="1243" w:val="left" w:leader="none"/>
        </w:tabs>
        <w:spacing w:line="240" w:lineRule="auto" w:before="1" w:after="0"/>
        <w:ind w:left="1242" w:right="0" w:hanging="361"/>
        <w:jc w:val="left"/>
        <w:rPr>
          <w:sz w:val="24"/>
        </w:rPr>
      </w:pPr>
      <w:r>
        <w:rPr>
          <w:sz w:val="24"/>
        </w:rPr>
        <w:t>Diagnosa se ověří průkazem Ab. – standard v dg.</w:t>
      </w:r>
      <w:r>
        <w:rPr>
          <w:spacing w:val="-7"/>
          <w:sz w:val="24"/>
        </w:rPr>
        <w:t> </w:t>
      </w:r>
      <w:r>
        <w:rPr>
          <w:sz w:val="24"/>
        </w:rPr>
        <w:t>leptospirósy</w:t>
      </w:r>
    </w:p>
    <w:p>
      <w:pPr>
        <w:numPr>
          <w:ilvl w:val="1"/>
          <w:numId w:val="61"/>
        </w:numPr>
        <w:tabs>
          <w:tab w:pos="1242" w:val="left" w:leader="none"/>
          <w:tab w:pos="1243" w:val="left" w:leader="none"/>
        </w:tabs>
        <w:spacing w:before="1"/>
        <w:ind w:left="1242" w:right="0" w:hanging="361"/>
        <w:jc w:val="left"/>
        <w:rPr>
          <w:b/>
          <w:sz w:val="24"/>
        </w:rPr>
      </w:pPr>
      <w:r>
        <w:rPr>
          <w:b/>
          <w:sz w:val="24"/>
        </w:rPr>
        <w:t>MAT = mikroskopický aglutinační</w:t>
      </w:r>
      <w:r>
        <w:rPr>
          <w:b/>
          <w:spacing w:val="-3"/>
          <w:sz w:val="24"/>
        </w:rPr>
        <w:t> </w:t>
      </w:r>
      <w:r>
        <w:rPr>
          <w:b/>
          <w:sz w:val="24"/>
        </w:rPr>
        <w:t>test</w:t>
      </w:r>
    </w:p>
    <w:p>
      <w:pPr>
        <w:spacing w:before="158"/>
        <w:ind w:left="676" w:right="0" w:firstLine="0"/>
        <w:jc w:val="left"/>
        <w:rPr>
          <w:b/>
          <w:sz w:val="24"/>
        </w:rPr>
      </w:pPr>
      <w:r>
        <w:rPr>
          <w:b/>
          <w:sz w:val="24"/>
        </w:rPr>
        <w:t>TERAPIE:</w:t>
      </w:r>
    </w:p>
    <w:p>
      <w:pPr>
        <w:pStyle w:val="ListParagraph"/>
        <w:numPr>
          <w:ilvl w:val="1"/>
          <w:numId w:val="61"/>
        </w:numPr>
        <w:tabs>
          <w:tab w:pos="1242" w:val="left" w:leader="none"/>
          <w:tab w:pos="1243" w:val="left" w:leader="none"/>
        </w:tabs>
        <w:spacing w:line="294" w:lineRule="exact" w:before="161" w:after="0"/>
        <w:ind w:left="1242" w:right="0" w:hanging="361"/>
        <w:jc w:val="left"/>
        <w:rPr>
          <w:sz w:val="24"/>
        </w:rPr>
      </w:pPr>
      <w:r>
        <w:rPr>
          <w:sz w:val="24"/>
        </w:rPr>
        <w:t>Lehký</w:t>
      </w:r>
      <w:r>
        <w:rPr>
          <w:spacing w:val="30"/>
          <w:sz w:val="24"/>
        </w:rPr>
        <w:t> </w:t>
      </w:r>
      <w:r>
        <w:rPr>
          <w:sz w:val="24"/>
        </w:rPr>
        <w:t>průběh</w:t>
      </w:r>
      <w:r>
        <w:rPr>
          <w:spacing w:val="33"/>
          <w:sz w:val="24"/>
        </w:rPr>
        <w:t> </w:t>
      </w:r>
      <w:r>
        <w:rPr>
          <w:sz w:val="24"/>
        </w:rPr>
        <w:t>–</w:t>
      </w:r>
      <w:r>
        <w:rPr>
          <w:spacing w:val="32"/>
          <w:sz w:val="24"/>
        </w:rPr>
        <w:t> </w:t>
      </w:r>
      <w:r>
        <w:rPr>
          <w:sz w:val="24"/>
        </w:rPr>
        <w:t>jen</w:t>
      </w:r>
      <w:r>
        <w:rPr>
          <w:spacing w:val="33"/>
          <w:sz w:val="24"/>
        </w:rPr>
        <w:t> </w:t>
      </w:r>
      <w:r>
        <w:rPr>
          <w:sz w:val="24"/>
        </w:rPr>
        <w:t>symptomaticky.</w:t>
      </w:r>
      <w:r>
        <w:rPr>
          <w:spacing w:val="32"/>
          <w:sz w:val="24"/>
        </w:rPr>
        <w:t> </w:t>
      </w:r>
      <w:r>
        <w:rPr>
          <w:sz w:val="24"/>
        </w:rPr>
        <w:t>Případně</w:t>
      </w:r>
      <w:r>
        <w:rPr>
          <w:spacing w:val="33"/>
          <w:sz w:val="24"/>
        </w:rPr>
        <w:t> </w:t>
      </w:r>
      <w:r>
        <w:rPr>
          <w:sz w:val="24"/>
        </w:rPr>
        <w:t>p.o.</w:t>
      </w:r>
      <w:r>
        <w:rPr>
          <w:spacing w:val="32"/>
          <w:sz w:val="24"/>
        </w:rPr>
        <w:t> </w:t>
      </w:r>
      <w:r>
        <w:rPr>
          <w:sz w:val="24"/>
        </w:rPr>
        <w:t>penicilin,</w:t>
      </w:r>
      <w:r>
        <w:rPr>
          <w:spacing w:val="33"/>
          <w:sz w:val="24"/>
        </w:rPr>
        <w:t> </w:t>
      </w:r>
      <w:r>
        <w:rPr>
          <w:sz w:val="24"/>
        </w:rPr>
        <w:t>amoxicilin</w:t>
      </w:r>
      <w:r>
        <w:rPr>
          <w:spacing w:val="31"/>
          <w:sz w:val="24"/>
        </w:rPr>
        <w:t> </w:t>
      </w:r>
      <w:r>
        <w:rPr>
          <w:sz w:val="24"/>
        </w:rPr>
        <w:t>nebo</w:t>
      </w:r>
    </w:p>
    <w:p>
      <w:pPr>
        <w:pStyle w:val="BodyText"/>
        <w:spacing w:line="281" w:lineRule="exact"/>
        <w:ind w:left="1242" w:firstLine="0"/>
      </w:pPr>
      <w:r>
        <w:rPr/>
        <w:t>doxycyklin (tetracyklin).</w:t>
      </w:r>
    </w:p>
    <w:p>
      <w:pPr>
        <w:pStyle w:val="ListParagraph"/>
        <w:numPr>
          <w:ilvl w:val="1"/>
          <w:numId w:val="61"/>
        </w:numPr>
        <w:tabs>
          <w:tab w:pos="1242" w:val="left" w:leader="none"/>
          <w:tab w:pos="1243" w:val="left" w:leader="none"/>
        </w:tabs>
        <w:spacing w:line="240" w:lineRule="auto" w:before="0" w:after="0"/>
        <w:ind w:left="1242" w:right="0" w:hanging="361"/>
        <w:jc w:val="left"/>
        <w:rPr>
          <w:sz w:val="24"/>
        </w:rPr>
      </w:pPr>
      <w:r>
        <w:rPr>
          <w:sz w:val="24"/>
        </w:rPr>
        <w:t>Vážný průběh – i.v. penicilinová</w:t>
      </w:r>
      <w:r>
        <w:rPr>
          <w:spacing w:val="-5"/>
          <w:sz w:val="24"/>
        </w:rPr>
        <w:t> </w:t>
      </w:r>
      <w:r>
        <w:rPr>
          <w:sz w:val="24"/>
        </w:rPr>
        <w:t>ATB.</w:t>
      </w:r>
    </w:p>
    <w:p>
      <w:pPr>
        <w:spacing w:after="0" w:line="240" w:lineRule="auto"/>
        <w:jc w:val="left"/>
        <w:rPr>
          <w:sz w:val="24"/>
        </w:rPr>
        <w:sectPr>
          <w:pgSz w:w="11910" w:h="16840"/>
          <w:pgMar w:top="1320" w:bottom="280" w:left="740" w:right="40"/>
        </w:sectPr>
      </w:pPr>
    </w:p>
    <w:p>
      <w:pPr>
        <w:pStyle w:val="ListParagraph"/>
        <w:numPr>
          <w:ilvl w:val="1"/>
          <w:numId w:val="61"/>
        </w:numPr>
        <w:tabs>
          <w:tab w:pos="1242" w:val="left" w:leader="none"/>
          <w:tab w:pos="1243" w:val="left" w:leader="none"/>
        </w:tabs>
        <w:spacing w:line="240" w:lineRule="auto" w:before="79" w:after="0"/>
        <w:ind w:left="1242" w:right="0" w:hanging="361"/>
        <w:jc w:val="left"/>
        <w:rPr>
          <w:sz w:val="24"/>
        </w:rPr>
      </w:pPr>
      <w:r>
        <w:rPr>
          <w:w w:val="110"/>
          <w:sz w:val="24"/>
        </w:rPr>
        <w:t>Ikterická</w:t>
      </w:r>
      <w:r>
        <w:rPr>
          <w:spacing w:val="-10"/>
          <w:w w:val="110"/>
          <w:sz w:val="24"/>
        </w:rPr>
        <w:t> </w:t>
      </w:r>
      <w:r>
        <w:rPr>
          <w:w w:val="110"/>
          <w:sz w:val="24"/>
        </w:rPr>
        <w:t>nebo</w:t>
      </w:r>
      <w:r>
        <w:rPr>
          <w:spacing w:val="-9"/>
          <w:w w:val="110"/>
          <w:sz w:val="24"/>
        </w:rPr>
        <w:t> </w:t>
      </w:r>
      <w:r>
        <w:rPr>
          <w:w w:val="110"/>
          <w:sz w:val="24"/>
        </w:rPr>
        <w:t>renální</w:t>
      </w:r>
      <w:r>
        <w:rPr>
          <w:spacing w:val="-9"/>
          <w:w w:val="110"/>
          <w:sz w:val="24"/>
        </w:rPr>
        <w:t> </w:t>
      </w:r>
      <w:r>
        <w:rPr>
          <w:w w:val="110"/>
          <w:sz w:val="24"/>
        </w:rPr>
        <w:t>forma</w:t>
      </w:r>
      <w:r>
        <w:rPr>
          <w:spacing w:val="-8"/>
          <w:w w:val="110"/>
          <w:sz w:val="24"/>
        </w:rPr>
        <w:t> </w:t>
      </w:r>
      <w:r>
        <w:rPr>
          <w:rFonts w:ascii="Wingdings" w:hAnsi="Wingdings"/>
          <w:w w:val="165"/>
          <w:sz w:val="24"/>
        </w:rPr>
        <w:t>→</w:t>
      </w:r>
      <w:r>
        <w:rPr>
          <w:rFonts w:ascii="Times New Roman" w:hAnsi="Times New Roman"/>
          <w:spacing w:val="-51"/>
          <w:w w:val="165"/>
          <w:sz w:val="24"/>
        </w:rPr>
        <w:t> </w:t>
      </w:r>
      <w:r>
        <w:rPr>
          <w:w w:val="110"/>
          <w:sz w:val="24"/>
        </w:rPr>
        <w:t>hospitalizace.</w:t>
      </w:r>
    </w:p>
    <w:p>
      <w:pPr>
        <w:spacing w:before="160"/>
        <w:ind w:left="676" w:right="0" w:firstLine="0"/>
        <w:jc w:val="left"/>
        <w:rPr>
          <w:b/>
          <w:sz w:val="24"/>
        </w:rPr>
      </w:pPr>
      <w:r>
        <w:rPr>
          <w:b/>
          <w:sz w:val="24"/>
        </w:rPr>
        <w:t>EPIDEMIOLOGIE</w:t>
      </w:r>
    </w:p>
    <w:p>
      <w:pPr>
        <w:pStyle w:val="ListParagraph"/>
        <w:numPr>
          <w:ilvl w:val="1"/>
          <w:numId w:val="61"/>
        </w:numPr>
        <w:tabs>
          <w:tab w:pos="1242" w:val="left" w:leader="none"/>
          <w:tab w:pos="1243" w:val="left" w:leader="none"/>
        </w:tabs>
        <w:spacing w:line="240" w:lineRule="auto" w:before="159" w:after="0"/>
        <w:ind w:left="1242" w:right="0" w:hanging="361"/>
        <w:jc w:val="left"/>
        <w:rPr>
          <w:sz w:val="24"/>
        </w:rPr>
      </w:pPr>
      <w:r>
        <w:rPr>
          <w:sz w:val="24"/>
        </w:rPr>
        <w:t>Celosvětově velice rozšířená</w:t>
      </w:r>
      <w:r>
        <w:rPr>
          <w:spacing w:val="-2"/>
          <w:sz w:val="24"/>
        </w:rPr>
        <w:t> </w:t>
      </w:r>
      <w:r>
        <w:rPr>
          <w:sz w:val="24"/>
        </w:rPr>
        <w:t>zoonosa.</w:t>
      </w:r>
    </w:p>
    <w:p>
      <w:pPr>
        <w:pStyle w:val="ListParagraph"/>
        <w:numPr>
          <w:ilvl w:val="1"/>
          <w:numId w:val="61"/>
        </w:numPr>
        <w:tabs>
          <w:tab w:pos="1242" w:val="left" w:leader="none"/>
          <w:tab w:pos="1243" w:val="left" w:leader="none"/>
        </w:tabs>
        <w:spacing w:line="294" w:lineRule="exact" w:before="1" w:after="0"/>
        <w:ind w:left="1242" w:right="0" w:hanging="361"/>
        <w:jc w:val="left"/>
        <w:rPr>
          <w:sz w:val="24"/>
        </w:rPr>
      </w:pPr>
      <w:r>
        <w:rPr>
          <w:sz w:val="24"/>
        </w:rPr>
        <w:t>Přenos:</w:t>
      </w:r>
    </w:p>
    <w:p>
      <w:pPr>
        <w:pStyle w:val="ListParagraph"/>
        <w:numPr>
          <w:ilvl w:val="2"/>
          <w:numId w:val="61"/>
        </w:numPr>
        <w:tabs>
          <w:tab w:pos="1396" w:val="left" w:leader="none"/>
          <w:tab w:pos="1397" w:val="left" w:leader="none"/>
        </w:tabs>
        <w:spacing w:line="288" w:lineRule="exact" w:before="0" w:after="0"/>
        <w:ind w:left="1396" w:right="0" w:hanging="361"/>
        <w:jc w:val="left"/>
        <w:rPr>
          <w:sz w:val="24"/>
        </w:rPr>
      </w:pPr>
      <w:r>
        <w:rPr>
          <w:sz w:val="24"/>
        </w:rPr>
        <w:t>Nákaza většinou močí zvířete – hlodavci, domácí zvířata (prase, skot,</w:t>
      </w:r>
      <w:r>
        <w:rPr>
          <w:spacing w:val="-4"/>
          <w:sz w:val="24"/>
        </w:rPr>
        <w:t> </w:t>
      </w:r>
      <w:r>
        <w:rPr>
          <w:sz w:val="24"/>
        </w:rPr>
        <w:t>koně).</w:t>
      </w:r>
    </w:p>
    <w:p>
      <w:pPr>
        <w:pStyle w:val="ListParagraph"/>
        <w:numPr>
          <w:ilvl w:val="2"/>
          <w:numId w:val="61"/>
        </w:numPr>
        <w:tabs>
          <w:tab w:pos="1396" w:val="left" w:leader="none"/>
          <w:tab w:pos="1397" w:val="left" w:leader="none"/>
        </w:tabs>
        <w:spacing w:line="282" w:lineRule="exact" w:before="0" w:after="0"/>
        <w:ind w:left="1396" w:right="0" w:hanging="361"/>
        <w:jc w:val="left"/>
        <w:rPr>
          <w:sz w:val="24"/>
        </w:rPr>
      </w:pPr>
      <w:r>
        <w:rPr>
          <w:sz w:val="24"/>
        </w:rPr>
        <w:t>Vstupní brána – poraněná kůže, nebo i neporušená sliznice (spojivka a</w:t>
      </w:r>
      <w:r>
        <w:rPr>
          <w:spacing w:val="-10"/>
          <w:sz w:val="24"/>
        </w:rPr>
        <w:t> </w:t>
      </w:r>
      <w:r>
        <w:rPr>
          <w:sz w:val="24"/>
        </w:rPr>
        <w:t>další).</w:t>
      </w:r>
    </w:p>
    <w:p>
      <w:pPr>
        <w:pStyle w:val="ListParagraph"/>
        <w:numPr>
          <w:ilvl w:val="2"/>
          <w:numId w:val="61"/>
        </w:numPr>
        <w:tabs>
          <w:tab w:pos="1396" w:val="left" w:leader="none"/>
          <w:tab w:pos="1397" w:val="left" w:leader="none"/>
        </w:tabs>
        <w:spacing w:line="282" w:lineRule="exact" w:before="0" w:after="0"/>
        <w:ind w:left="1396" w:right="0" w:hanging="361"/>
        <w:jc w:val="left"/>
        <w:rPr>
          <w:sz w:val="24"/>
        </w:rPr>
      </w:pPr>
      <w:r>
        <w:rPr>
          <w:sz w:val="24"/>
        </w:rPr>
        <w:t>Močí kontaminovaná půda, bahno,</w:t>
      </w:r>
      <w:r>
        <w:rPr>
          <w:spacing w:val="-1"/>
          <w:sz w:val="24"/>
        </w:rPr>
        <w:t> </w:t>
      </w:r>
      <w:r>
        <w:rPr>
          <w:sz w:val="24"/>
        </w:rPr>
        <w:t>voda.</w:t>
      </w:r>
    </w:p>
    <w:p>
      <w:pPr>
        <w:pStyle w:val="ListParagraph"/>
        <w:numPr>
          <w:ilvl w:val="2"/>
          <w:numId w:val="61"/>
        </w:numPr>
        <w:tabs>
          <w:tab w:pos="1396" w:val="left" w:leader="none"/>
          <w:tab w:pos="1397" w:val="left" w:leader="none"/>
        </w:tabs>
        <w:spacing w:line="282" w:lineRule="exact" w:before="0" w:after="0"/>
        <w:ind w:left="1396" w:right="0" w:hanging="361"/>
        <w:jc w:val="left"/>
        <w:rPr>
          <w:sz w:val="24"/>
        </w:rPr>
      </w:pPr>
      <w:r>
        <w:rPr>
          <w:sz w:val="24"/>
        </w:rPr>
        <w:t>Při koupání, náhodné napití vody během</w:t>
      </w:r>
      <w:r>
        <w:rPr>
          <w:spacing w:val="-2"/>
          <w:sz w:val="24"/>
        </w:rPr>
        <w:t> </w:t>
      </w:r>
      <w:r>
        <w:rPr>
          <w:sz w:val="24"/>
        </w:rPr>
        <w:t>koupání.</w:t>
      </w:r>
    </w:p>
    <w:p>
      <w:pPr>
        <w:pStyle w:val="ListParagraph"/>
        <w:numPr>
          <w:ilvl w:val="2"/>
          <w:numId w:val="61"/>
        </w:numPr>
        <w:tabs>
          <w:tab w:pos="1396" w:val="left" w:leader="none"/>
          <w:tab w:pos="1397" w:val="left" w:leader="none"/>
        </w:tabs>
        <w:spacing w:line="282" w:lineRule="exact" w:before="0" w:after="0"/>
        <w:ind w:left="1396" w:right="0" w:hanging="361"/>
        <w:jc w:val="left"/>
        <w:rPr>
          <w:sz w:val="24"/>
        </w:rPr>
      </w:pPr>
      <w:r>
        <w:rPr>
          <w:sz w:val="24"/>
        </w:rPr>
        <w:t>Kontaminace</w:t>
      </w:r>
      <w:r>
        <w:rPr>
          <w:spacing w:val="-2"/>
          <w:sz w:val="24"/>
        </w:rPr>
        <w:t> </w:t>
      </w:r>
      <w:r>
        <w:rPr>
          <w:sz w:val="24"/>
        </w:rPr>
        <w:t>potravin.</w:t>
      </w:r>
    </w:p>
    <w:p>
      <w:pPr>
        <w:pStyle w:val="ListParagraph"/>
        <w:numPr>
          <w:ilvl w:val="1"/>
          <w:numId w:val="61"/>
        </w:numPr>
        <w:tabs>
          <w:tab w:pos="1242" w:val="left" w:leader="none"/>
          <w:tab w:pos="1243" w:val="left" w:leader="none"/>
        </w:tabs>
        <w:spacing w:line="290" w:lineRule="exact" w:before="0" w:after="0"/>
        <w:ind w:left="1242" w:right="0" w:hanging="361"/>
        <w:jc w:val="left"/>
        <w:rPr>
          <w:sz w:val="24"/>
        </w:rPr>
      </w:pPr>
      <w:r>
        <w:rPr>
          <w:sz w:val="24"/>
        </w:rPr>
        <w:t>Nejčastěji v letním a podzimním</w:t>
      </w:r>
      <w:r>
        <w:rPr>
          <w:spacing w:val="-4"/>
          <w:sz w:val="24"/>
        </w:rPr>
        <w:t> </w:t>
      </w:r>
      <w:r>
        <w:rPr>
          <w:sz w:val="24"/>
        </w:rPr>
        <w:t>období.</w:t>
      </w:r>
    </w:p>
    <w:p>
      <w:pPr>
        <w:pStyle w:val="ListParagraph"/>
        <w:numPr>
          <w:ilvl w:val="1"/>
          <w:numId w:val="61"/>
        </w:numPr>
        <w:tabs>
          <w:tab w:pos="1242" w:val="left" w:leader="none"/>
          <w:tab w:pos="1243" w:val="left" w:leader="none"/>
        </w:tabs>
        <w:spacing w:line="240" w:lineRule="auto" w:before="0" w:after="0"/>
        <w:ind w:left="1242" w:right="0" w:hanging="361"/>
        <w:jc w:val="left"/>
        <w:rPr>
          <w:sz w:val="24"/>
        </w:rPr>
      </w:pPr>
      <w:r>
        <w:rPr>
          <w:sz w:val="24"/>
        </w:rPr>
        <w:t>Nebezpečí v době záplav – kontaminovaná</w:t>
      </w:r>
      <w:r>
        <w:rPr>
          <w:spacing w:val="-3"/>
          <w:sz w:val="24"/>
        </w:rPr>
        <w:t> </w:t>
      </w:r>
      <w:r>
        <w:rPr>
          <w:sz w:val="24"/>
        </w:rPr>
        <w:t>voda.</w:t>
      </w:r>
    </w:p>
    <w:p>
      <w:pPr>
        <w:pStyle w:val="ListParagraph"/>
        <w:numPr>
          <w:ilvl w:val="1"/>
          <w:numId w:val="61"/>
        </w:numPr>
        <w:tabs>
          <w:tab w:pos="1242" w:val="left" w:leader="none"/>
          <w:tab w:pos="1243" w:val="left" w:leader="none"/>
        </w:tabs>
        <w:spacing w:line="240" w:lineRule="auto" w:before="1" w:after="0"/>
        <w:ind w:left="1242" w:right="0" w:hanging="361"/>
        <w:jc w:val="left"/>
        <w:rPr>
          <w:sz w:val="24"/>
        </w:rPr>
      </w:pPr>
      <w:r>
        <w:rPr>
          <w:sz w:val="24"/>
        </w:rPr>
        <w:t>Vakcinace</w:t>
      </w:r>
      <w:r>
        <w:rPr>
          <w:spacing w:val="-13"/>
          <w:sz w:val="24"/>
        </w:rPr>
        <w:t> </w:t>
      </w:r>
      <w:r>
        <w:rPr>
          <w:sz w:val="24"/>
        </w:rPr>
        <w:t>neexistuje,</w:t>
      </w:r>
      <w:r>
        <w:rPr>
          <w:spacing w:val="-13"/>
          <w:sz w:val="24"/>
        </w:rPr>
        <w:t> </w:t>
      </w:r>
      <w:r>
        <w:rPr>
          <w:sz w:val="24"/>
        </w:rPr>
        <w:t>ale</w:t>
      </w:r>
      <w:r>
        <w:rPr>
          <w:spacing w:val="-12"/>
          <w:sz w:val="24"/>
        </w:rPr>
        <w:t> </w:t>
      </w:r>
      <w:r>
        <w:rPr>
          <w:sz w:val="24"/>
        </w:rPr>
        <w:t>je</w:t>
      </w:r>
      <w:r>
        <w:rPr>
          <w:spacing w:val="-13"/>
          <w:sz w:val="24"/>
        </w:rPr>
        <w:t> </w:t>
      </w:r>
      <w:r>
        <w:rPr>
          <w:sz w:val="24"/>
        </w:rPr>
        <w:t>možná</w:t>
      </w:r>
      <w:r>
        <w:rPr>
          <w:spacing w:val="-13"/>
          <w:sz w:val="24"/>
        </w:rPr>
        <w:t> </w:t>
      </w:r>
      <w:r>
        <w:rPr>
          <w:sz w:val="24"/>
        </w:rPr>
        <w:t>ATB</w:t>
      </w:r>
      <w:r>
        <w:rPr>
          <w:spacing w:val="-14"/>
          <w:sz w:val="24"/>
        </w:rPr>
        <w:t> </w:t>
      </w:r>
      <w:r>
        <w:rPr>
          <w:sz w:val="24"/>
        </w:rPr>
        <w:t>profylaxe.</w:t>
      </w:r>
      <w:r>
        <w:rPr>
          <w:spacing w:val="-13"/>
          <w:sz w:val="24"/>
        </w:rPr>
        <w:t> </w:t>
      </w:r>
      <w:r>
        <w:rPr>
          <w:sz w:val="24"/>
        </w:rPr>
        <w:t>Očkovat</w:t>
      </w:r>
      <w:r>
        <w:rPr>
          <w:spacing w:val="-13"/>
          <w:sz w:val="24"/>
        </w:rPr>
        <w:t> </w:t>
      </w:r>
      <w:r>
        <w:rPr>
          <w:sz w:val="24"/>
        </w:rPr>
        <w:t>lze</w:t>
      </w:r>
      <w:r>
        <w:rPr>
          <w:spacing w:val="-13"/>
          <w:sz w:val="24"/>
        </w:rPr>
        <w:t> </w:t>
      </w:r>
      <w:r>
        <w:rPr>
          <w:sz w:val="24"/>
        </w:rPr>
        <w:t>akorát</w:t>
      </w:r>
      <w:r>
        <w:rPr>
          <w:spacing w:val="-13"/>
          <w:sz w:val="24"/>
        </w:rPr>
        <w:t> </w:t>
      </w:r>
      <w:r>
        <w:rPr>
          <w:sz w:val="24"/>
        </w:rPr>
        <w:t>domácí</w:t>
      </w:r>
      <w:r>
        <w:rPr>
          <w:spacing w:val="-13"/>
          <w:sz w:val="24"/>
        </w:rPr>
        <w:t> </w:t>
      </w:r>
      <w:r>
        <w:rPr>
          <w:sz w:val="24"/>
        </w:rPr>
        <w:t>zvířata.</w:t>
      </w:r>
    </w:p>
    <w:p>
      <w:pPr>
        <w:pStyle w:val="ListParagraph"/>
        <w:numPr>
          <w:ilvl w:val="1"/>
          <w:numId w:val="61"/>
        </w:numPr>
        <w:tabs>
          <w:tab w:pos="1242" w:val="left" w:leader="none"/>
          <w:tab w:pos="1243" w:val="left" w:leader="none"/>
        </w:tabs>
        <w:spacing w:line="240" w:lineRule="auto" w:before="0" w:after="0"/>
        <w:ind w:left="1242" w:right="0" w:hanging="361"/>
        <w:jc w:val="left"/>
        <w:rPr>
          <w:sz w:val="24"/>
        </w:rPr>
      </w:pPr>
      <w:r>
        <w:rPr>
          <w:sz w:val="24"/>
        </w:rPr>
        <w:t>Imunita humorální a přísně</w:t>
      </w:r>
      <w:r>
        <w:rPr>
          <w:spacing w:val="-2"/>
          <w:sz w:val="24"/>
        </w:rPr>
        <w:t> </w:t>
      </w:r>
      <w:r>
        <w:rPr>
          <w:sz w:val="24"/>
        </w:rPr>
        <w:t>specifická.</w:t>
      </w:r>
    </w:p>
    <w:p>
      <w:pPr>
        <w:pStyle w:val="BodyText"/>
        <w:ind w:left="0" w:firstLine="0"/>
        <w:rPr>
          <w:sz w:val="28"/>
        </w:rPr>
      </w:pPr>
    </w:p>
    <w:p>
      <w:pPr>
        <w:pStyle w:val="Heading6"/>
        <w:spacing w:before="244"/>
      </w:pPr>
      <w:r>
        <w:rPr>
          <w:color w:val="2E5395"/>
        </w:rPr>
        <w:t>ROD BRACHYSPIRA</w:t>
      </w:r>
    </w:p>
    <w:p>
      <w:pPr>
        <w:pStyle w:val="ListParagraph"/>
        <w:numPr>
          <w:ilvl w:val="1"/>
          <w:numId w:val="61"/>
        </w:numPr>
        <w:tabs>
          <w:tab w:pos="1242" w:val="left" w:leader="none"/>
          <w:tab w:pos="1243" w:val="left" w:leader="none"/>
        </w:tabs>
        <w:spacing w:line="240" w:lineRule="auto" w:before="2" w:after="0"/>
        <w:ind w:left="1242" w:right="0" w:hanging="361"/>
        <w:jc w:val="left"/>
        <w:rPr>
          <w:sz w:val="24"/>
        </w:rPr>
      </w:pPr>
      <w:r>
        <w:rPr>
          <w:sz w:val="24"/>
        </w:rPr>
        <w:t>Vyvolávají stav – intestinální</w:t>
      </w:r>
      <w:r>
        <w:rPr>
          <w:spacing w:val="-3"/>
          <w:sz w:val="24"/>
        </w:rPr>
        <w:t> </w:t>
      </w:r>
      <w:r>
        <w:rPr>
          <w:sz w:val="24"/>
        </w:rPr>
        <w:t>spirochetóza.</w:t>
      </w:r>
    </w:p>
    <w:p>
      <w:pPr>
        <w:pStyle w:val="ListParagraph"/>
        <w:numPr>
          <w:ilvl w:val="1"/>
          <w:numId w:val="61"/>
        </w:numPr>
        <w:tabs>
          <w:tab w:pos="1242" w:val="left" w:leader="none"/>
          <w:tab w:pos="1243" w:val="left" w:leader="none"/>
        </w:tabs>
        <w:spacing w:line="294" w:lineRule="exact" w:before="0" w:after="0"/>
        <w:ind w:left="1242" w:right="0" w:hanging="361"/>
        <w:jc w:val="left"/>
        <w:rPr>
          <w:sz w:val="24"/>
        </w:rPr>
      </w:pPr>
      <w:r>
        <w:rPr>
          <w:sz w:val="24"/>
        </w:rPr>
        <w:t>Zavěsí</w:t>
      </w:r>
      <w:r>
        <w:rPr>
          <w:spacing w:val="23"/>
          <w:sz w:val="24"/>
        </w:rPr>
        <w:t> </w:t>
      </w:r>
      <w:r>
        <w:rPr>
          <w:sz w:val="24"/>
        </w:rPr>
        <w:t>se</w:t>
      </w:r>
      <w:r>
        <w:rPr>
          <w:spacing w:val="23"/>
          <w:sz w:val="24"/>
        </w:rPr>
        <w:t> </w:t>
      </w:r>
      <w:r>
        <w:rPr>
          <w:sz w:val="24"/>
        </w:rPr>
        <w:t>jedním</w:t>
      </w:r>
      <w:r>
        <w:rPr>
          <w:spacing w:val="22"/>
          <w:sz w:val="24"/>
        </w:rPr>
        <w:t> </w:t>
      </w:r>
      <w:r>
        <w:rPr>
          <w:sz w:val="24"/>
        </w:rPr>
        <w:t>koncem</w:t>
      </w:r>
      <w:r>
        <w:rPr>
          <w:spacing w:val="22"/>
          <w:sz w:val="24"/>
        </w:rPr>
        <w:t> </w:t>
      </w:r>
      <w:r>
        <w:rPr>
          <w:sz w:val="24"/>
        </w:rPr>
        <w:t>na</w:t>
      </w:r>
      <w:r>
        <w:rPr>
          <w:spacing w:val="23"/>
          <w:sz w:val="24"/>
        </w:rPr>
        <w:t> </w:t>
      </w:r>
      <w:r>
        <w:rPr>
          <w:sz w:val="24"/>
        </w:rPr>
        <w:t>kolorektální</w:t>
      </w:r>
      <w:r>
        <w:rPr>
          <w:spacing w:val="24"/>
          <w:sz w:val="24"/>
        </w:rPr>
        <w:t> </w:t>
      </w:r>
      <w:r>
        <w:rPr>
          <w:sz w:val="24"/>
        </w:rPr>
        <w:t>epitel</w:t>
      </w:r>
      <w:r>
        <w:rPr>
          <w:spacing w:val="23"/>
          <w:sz w:val="24"/>
        </w:rPr>
        <w:t> </w:t>
      </w:r>
      <w:r>
        <w:rPr>
          <w:sz w:val="24"/>
        </w:rPr>
        <w:t>a</w:t>
      </w:r>
      <w:r>
        <w:rPr>
          <w:spacing w:val="23"/>
          <w:sz w:val="24"/>
        </w:rPr>
        <w:t> </w:t>
      </w:r>
      <w:r>
        <w:rPr>
          <w:sz w:val="24"/>
        </w:rPr>
        <w:t>druhým</w:t>
      </w:r>
      <w:r>
        <w:rPr>
          <w:spacing w:val="22"/>
          <w:sz w:val="24"/>
        </w:rPr>
        <w:t> </w:t>
      </w:r>
      <w:r>
        <w:rPr>
          <w:sz w:val="24"/>
        </w:rPr>
        <w:t>tvoří</w:t>
      </w:r>
      <w:r>
        <w:rPr>
          <w:spacing w:val="28"/>
          <w:sz w:val="24"/>
        </w:rPr>
        <w:t> </w:t>
      </w:r>
      <w:r>
        <w:rPr>
          <w:sz w:val="24"/>
        </w:rPr>
        <w:t>falešný</w:t>
      </w:r>
      <w:r>
        <w:rPr>
          <w:spacing w:val="22"/>
          <w:sz w:val="24"/>
        </w:rPr>
        <w:t> </w:t>
      </w:r>
      <w:r>
        <w:rPr>
          <w:sz w:val="24"/>
        </w:rPr>
        <w:t>kartáčový</w:t>
      </w:r>
    </w:p>
    <w:p>
      <w:pPr>
        <w:pStyle w:val="BodyText"/>
        <w:spacing w:line="281" w:lineRule="exact"/>
        <w:ind w:left="1242" w:firstLine="0"/>
      </w:pPr>
      <w:r>
        <w:rPr/>
        <w:t>lem.</w:t>
      </w:r>
    </w:p>
    <w:p>
      <w:pPr>
        <w:pStyle w:val="ListParagraph"/>
        <w:numPr>
          <w:ilvl w:val="1"/>
          <w:numId w:val="61"/>
        </w:numPr>
        <w:tabs>
          <w:tab w:pos="1242" w:val="left" w:leader="none"/>
          <w:tab w:pos="1243" w:val="left" w:leader="none"/>
        </w:tabs>
        <w:spacing w:line="240" w:lineRule="auto" w:before="1" w:after="0"/>
        <w:ind w:left="1242" w:right="1375" w:hanging="360"/>
        <w:jc w:val="left"/>
        <w:rPr>
          <w:sz w:val="24"/>
        </w:rPr>
      </w:pPr>
      <w:r>
        <w:rPr>
          <w:sz w:val="24"/>
        </w:rPr>
        <w:t>Někdy chronické průjmy, rektální krvácení, bolesti břicha, hubnutí – podobné kolorektálnímu karcinomu.</w:t>
      </w:r>
    </w:p>
    <w:p>
      <w:pPr>
        <w:pStyle w:val="ListParagraph"/>
        <w:numPr>
          <w:ilvl w:val="1"/>
          <w:numId w:val="61"/>
        </w:numPr>
        <w:tabs>
          <w:tab w:pos="1242" w:val="left" w:leader="none"/>
          <w:tab w:pos="1243" w:val="left" w:leader="none"/>
        </w:tabs>
        <w:spacing w:line="240" w:lineRule="auto" w:before="0" w:after="0"/>
        <w:ind w:left="1242" w:right="0" w:hanging="361"/>
        <w:jc w:val="left"/>
        <w:rPr>
          <w:sz w:val="24"/>
        </w:rPr>
      </w:pPr>
      <w:r>
        <w:rPr>
          <w:sz w:val="24"/>
        </w:rPr>
        <w:t>Kolonizace běžná v rozvojových zemích, u HIV+ a u</w:t>
      </w:r>
      <w:r>
        <w:rPr>
          <w:spacing w:val="-8"/>
          <w:sz w:val="24"/>
        </w:rPr>
        <w:t> </w:t>
      </w:r>
      <w:r>
        <w:rPr>
          <w:sz w:val="24"/>
        </w:rPr>
        <w:t>homosexuálů.</w:t>
      </w:r>
    </w:p>
    <w:p>
      <w:pPr>
        <w:pStyle w:val="ListParagraph"/>
        <w:numPr>
          <w:ilvl w:val="1"/>
          <w:numId w:val="61"/>
        </w:numPr>
        <w:tabs>
          <w:tab w:pos="1242" w:val="left" w:leader="none"/>
          <w:tab w:pos="1243" w:val="left" w:leader="none"/>
        </w:tabs>
        <w:spacing w:line="240" w:lineRule="auto" w:before="1" w:after="0"/>
        <w:ind w:left="1242" w:right="0" w:hanging="361"/>
        <w:jc w:val="left"/>
        <w:rPr>
          <w:sz w:val="24"/>
        </w:rPr>
      </w:pPr>
      <w:r>
        <w:rPr>
          <w:sz w:val="24"/>
        </w:rPr>
        <w:t>Obtížná</w:t>
      </w:r>
      <w:r>
        <w:rPr>
          <w:spacing w:val="-17"/>
          <w:sz w:val="24"/>
        </w:rPr>
        <w:t> </w:t>
      </w:r>
      <w:r>
        <w:rPr>
          <w:sz w:val="24"/>
        </w:rPr>
        <w:t>kultivace.</w:t>
      </w: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31"/>
        </w:rPr>
      </w:pPr>
    </w:p>
    <w:p>
      <w:pPr>
        <w:pStyle w:val="ListParagraph"/>
        <w:numPr>
          <w:ilvl w:val="0"/>
          <w:numId w:val="51"/>
        </w:numPr>
        <w:tabs>
          <w:tab w:pos="1384" w:val="left" w:leader="none"/>
          <w:tab w:pos="1385" w:val="left" w:leader="none"/>
        </w:tabs>
        <w:spacing w:line="562" w:lineRule="exact" w:before="0" w:after="0"/>
        <w:ind w:left="1384" w:right="0" w:hanging="709"/>
        <w:jc w:val="left"/>
        <w:rPr>
          <w:color w:val="2E5395"/>
          <w:sz w:val="48"/>
        </w:rPr>
      </w:pPr>
      <w:r>
        <w:rPr>
          <w:color w:val="2E5395"/>
          <w:sz w:val="48"/>
        </w:rPr>
        <w:t>L</w:t>
      </w:r>
      <w:r>
        <w:rPr>
          <w:color w:val="2E5395"/>
          <w:sz w:val="36"/>
        </w:rPr>
        <w:t>EISHMANIE</w:t>
      </w:r>
    </w:p>
    <w:p>
      <w:pPr>
        <w:pStyle w:val="ListParagraph"/>
        <w:numPr>
          <w:ilvl w:val="1"/>
          <w:numId w:val="51"/>
        </w:numPr>
        <w:tabs>
          <w:tab w:pos="676" w:val="left" w:leader="none"/>
          <w:tab w:pos="677" w:val="left" w:leader="none"/>
        </w:tabs>
        <w:spacing w:line="281" w:lineRule="exact" w:before="0" w:after="0"/>
        <w:ind w:left="676" w:right="0" w:hanging="362"/>
        <w:jc w:val="left"/>
        <w:rPr>
          <w:rFonts w:ascii="Symbol" w:hAnsi="Symbol"/>
          <w:sz w:val="20"/>
        </w:rPr>
      </w:pPr>
      <w:r>
        <w:rPr>
          <w:sz w:val="24"/>
        </w:rPr>
        <w:t>Intracelulární parazit (přežívá v sekundárním lysosomu)</w:t>
      </w:r>
      <w:r>
        <w:rPr>
          <w:spacing w:val="-7"/>
          <w:sz w:val="24"/>
        </w:rPr>
        <w:t> </w:t>
      </w:r>
      <w:r>
        <w:rPr>
          <w:sz w:val="24"/>
        </w:rPr>
        <w:t>savců.</w:t>
      </w:r>
    </w:p>
    <w:p>
      <w:pPr>
        <w:pStyle w:val="ListParagraph"/>
        <w:numPr>
          <w:ilvl w:val="1"/>
          <w:numId w:val="51"/>
        </w:numPr>
        <w:tabs>
          <w:tab w:pos="676" w:val="left" w:leader="none"/>
          <w:tab w:pos="677" w:val="left" w:leader="none"/>
        </w:tabs>
        <w:spacing w:line="240" w:lineRule="auto" w:before="1" w:after="0"/>
        <w:ind w:left="676" w:right="1380" w:hanging="361"/>
        <w:jc w:val="left"/>
        <w:rPr>
          <w:rFonts w:ascii="Symbol" w:hAnsi="Symbol"/>
          <w:sz w:val="24"/>
        </w:rPr>
      </w:pPr>
      <w:r>
        <w:rPr>
          <w:sz w:val="24"/>
        </w:rPr>
        <w:t>Vyvolává řadu příznaků od asymptomatických nákaz přes kožní projevy až po těžké viscerální leishmaniózy</w:t>
      </w:r>
      <w:r>
        <w:rPr>
          <w:spacing w:val="-2"/>
          <w:sz w:val="24"/>
        </w:rPr>
        <w:t> </w:t>
      </w:r>
      <w:r>
        <w:rPr>
          <w:sz w:val="24"/>
        </w:rPr>
        <w:t>(</w:t>
      </w:r>
      <w:r>
        <w:rPr>
          <w:color w:val="FF0000"/>
          <w:sz w:val="24"/>
        </w:rPr>
        <w:t>kala-azar</w:t>
      </w:r>
      <w:r>
        <w:rPr>
          <w:sz w:val="24"/>
        </w:rPr>
        <w:t>).</w:t>
      </w:r>
    </w:p>
    <w:p>
      <w:pPr>
        <w:pStyle w:val="ListParagraph"/>
        <w:numPr>
          <w:ilvl w:val="1"/>
          <w:numId w:val="51"/>
        </w:numPr>
        <w:tabs>
          <w:tab w:pos="676" w:val="left" w:leader="none"/>
          <w:tab w:pos="677" w:val="left" w:leader="none"/>
        </w:tabs>
        <w:spacing w:line="294" w:lineRule="exact" w:before="0" w:after="0"/>
        <w:ind w:left="676" w:right="0" w:hanging="362"/>
        <w:jc w:val="left"/>
        <w:rPr>
          <w:rFonts w:ascii="Symbol" w:hAnsi="Symbol"/>
          <w:sz w:val="24"/>
        </w:rPr>
      </w:pPr>
      <w:r>
        <w:rPr>
          <w:sz w:val="24"/>
        </w:rPr>
        <w:t>Výskyt:</w:t>
      </w:r>
      <w:r>
        <w:rPr>
          <w:spacing w:val="34"/>
          <w:sz w:val="24"/>
        </w:rPr>
        <w:t> </w:t>
      </w:r>
      <w:r>
        <w:rPr>
          <w:sz w:val="24"/>
        </w:rPr>
        <w:t>tropy,</w:t>
      </w:r>
      <w:r>
        <w:rPr>
          <w:spacing w:val="35"/>
          <w:sz w:val="24"/>
        </w:rPr>
        <w:t> </w:t>
      </w:r>
      <w:r>
        <w:rPr>
          <w:sz w:val="24"/>
        </w:rPr>
        <w:t>subtropy,</w:t>
      </w:r>
      <w:r>
        <w:rPr>
          <w:spacing w:val="35"/>
          <w:sz w:val="24"/>
        </w:rPr>
        <w:t> </w:t>
      </w:r>
      <w:r>
        <w:rPr>
          <w:sz w:val="24"/>
        </w:rPr>
        <w:t>ale</w:t>
      </w:r>
      <w:r>
        <w:rPr>
          <w:spacing w:val="36"/>
          <w:sz w:val="24"/>
        </w:rPr>
        <w:t> </w:t>
      </w:r>
      <w:r>
        <w:rPr>
          <w:sz w:val="24"/>
        </w:rPr>
        <w:t>pozor</w:t>
      </w:r>
      <w:r>
        <w:rPr>
          <w:spacing w:val="35"/>
          <w:sz w:val="24"/>
        </w:rPr>
        <w:t> </w:t>
      </w:r>
      <w:r>
        <w:rPr>
          <w:sz w:val="24"/>
        </w:rPr>
        <w:t>–částečně</w:t>
      </w:r>
      <w:r>
        <w:rPr>
          <w:spacing w:val="35"/>
          <w:sz w:val="24"/>
        </w:rPr>
        <w:t> </w:t>
      </w:r>
      <w:r>
        <w:rPr>
          <w:sz w:val="24"/>
        </w:rPr>
        <w:t>i</w:t>
      </w:r>
      <w:r>
        <w:rPr>
          <w:spacing w:val="35"/>
          <w:sz w:val="24"/>
        </w:rPr>
        <w:t> </w:t>
      </w:r>
      <w:r>
        <w:rPr>
          <w:sz w:val="24"/>
        </w:rPr>
        <w:t>mírný</w:t>
      </w:r>
      <w:r>
        <w:rPr>
          <w:spacing w:val="35"/>
          <w:sz w:val="24"/>
        </w:rPr>
        <w:t> </w:t>
      </w:r>
      <w:r>
        <w:rPr>
          <w:sz w:val="24"/>
        </w:rPr>
        <w:t>pás</w:t>
      </w:r>
      <w:r>
        <w:rPr>
          <w:spacing w:val="35"/>
          <w:sz w:val="24"/>
        </w:rPr>
        <w:t> </w:t>
      </w:r>
      <w:r>
        <w:rPr>
          <w:sz w:val="24"/>
        </w:rPr>
        <w:t>(můžeme</w:t>
      </w:r>
      <w:r>
        <w:rPr>
          <w:spacing w:val="37"/>
          <w:sz w:val="24"/>
        </w:rPr>
        <w:t> </w:t>
      </w:r>
      <w:r>
        <w:rPr>
          <w:sz w:val="24"/>
        </w:rPr>
        <w:t>se</w:t>
      </w:r>
      <w:r>
        <w:rPr>
          <w:spacing w:val="35"/>
          <w:sz w:val="24"/>
        </w:rPr>
        <w:t> </w:t>
      </w:r>
      <w:r>
        <w:rPr>
          <w:sz w:val="24"/>
        </w:rPr>
        <w:t>s</w:t>
      </w:r>
      <w:r>
        <w:rPr>
          <w:spacing w:val="36"/>
          <w:sz w:val="24"/>
        </w:rPr>
        <w:t> </w:t>
      </w:r>
      <w:r>
        <w:rPr>
          <w:sz w:val="24"/>
        </w:rPr>
        <w:t>tím</w:t>
      </w:r>
      <w:r>
        <w:rPr>
          <w:spacing w:val="34"/>
          <w:sz w:val="24"/>
        </w:rPr>
        <w:t> </w:t>
      </w:r>
      <w:r>
        <w:rPr>
          <w:sz w:val="24"/>
        </w:rPr>
        <w:t>setkat</w:t>
      </w:r>
      <w:r>
        <w:rPr>
          <w:spacing w:val="35"/>
          <w:sz w:val="24"/>
        </w:rPr>
        <w:t> </w:t>
      </w:r>
      <w:r>
        <w:rPr>
          <w:sz w:val="24"/>
        </w:rPr>
        <w:t>i</w:t>
      </w:r>
      <w:r>
        <w:rPr>
          <w:spacing w:val="36"/>
          <w:sz w:val="24"/>
        </w:rPr>
        <w:t> </w:t>
      </w:r>
      <w:r>
        <w:rPr>
          <w:sz w:val="24"/>
        </w:rPr>
        <w:t>v</w:t>
      </w:r>
    </w:p>
    <w:p>
      <w:pPr>
        <w:pStyle w:val="BodyText"/>
        <w:spacing w:line="281" w:lineRule="exact"/>
        <w:ind w:left="676" w:firstLine="0"/>
      </w:pPr>
      <w:r>
        <w:rPr/>
        <w:t>Chorvatsku), ne Austrálie.</w:t>
      </w:r>
    </w:p>
    <w:p>
      <w:pPr>
        <w:pStyle w:val="ListParagraph"/>
        <w:numPr>
          <w:ilvl w:val="1"/>
          <w:numId w:val="51"/>
        </w:numPr>
        <w:tabs>
          <w:tab w:pos="676" w:val="left" w:leader="none"/>
          <w:tab w:pos="677" w:val="left" w:leader="none"/>
        </w:tabs>
        <w:spacing w:line="240" w:lineRule="auto" w:before="1" w:after="0"/>
        <w:ind w:left="676" w:right="1377" w:hanging="361"/>
        <w:jc w:val="left"/>
        <w:rPr>
          <w:rFonts w:ascii="Symbol" w:hAnsi="Symbol"/>
          <w:sz w:val="24"/>
        </w:rPr>
      </w:pPr>
      <w:r>
        <w:rPr>
          <w:sz w:val="24"/>
        </w:rPr>
        <w:t>Přenašeč: bodavý hmyz rodu Phlebotomus, Lutzomyia–koutule, flebotomus (komárům </w:t>
      </w:r>
      <w:r>
        <w:rPr>
          <w:w w:val="105"/>
          <w:sz w:val="24"/>
        </w:rPr>
        <w:t>podobné</w:t>
      </w:r>
      <w:r>
        <w:rPr>
          <w:spacing w:val="-7"/>
          <w:w w:val="105"/>
          <w:sz w:val="24"/>
        </w:rPr>
        <w:t> </w:t>
      </w:r>
      <w:r>
        <w:rPr>
          <w:w w:val="105"/>
          <w:sz w:val="24"/>
        </w:rPr>
        <w:t>organismy)</w:t>
      </w:r>
      <w:r>
        <w:rPr>
          <w:spacing w:val="-7"/>
          <w:w w:val="105"/>
          <w:sz w:val="24"/>
        </w:rPr>
        <w:t> </w:t>
      </w:r>
      <w:r>
        <w:rPr>
          <w:rFonts w:ascii="Wingdings" w:hAnsi="Wingdings"/>
          <w:w w:val="165"/>
          <w:sz w:val="24"/>
        </w:rPr>
        <w:t>→</w:t>
      </w:r>
      <w:r>
        <w:rPr>
          <w:rFonts w:ascii="Times New Roman" w:hAnsi="Times New Roman"/>
          <w:spacing w:val="-51"/>
          <w:w w:val="165"/>
          <w:sz w:val="24"/>
        </w:rPr>
        <w:t> </w:t>
      </w:r>
      <w:r>
        <w:rPr>
          <w:w w:val="105"/>
          <w:sz w:val="24"/>
        </w:rPr>
        <w:t>Špatní</w:t>
      </w:r>
      <w:r>
        <w:rPr>
          <w:spacing w:val="-7"/>
          <w:w w:val="105"/>
          <w:sz w:val="24"/>
        </w:rPr>
        <w:t> </w:t>
      </w:r>
      <w:r>
        <w:rPr>
          <w:w w:val="105"/>
          <w:sz w:val="24"/>
        </w:rPr>
        <w:t>letci</w:t>
      </w:r>
      <w:r>
        <w:rPr>
          <w:spacing w:val="-8"/>
          <w:w w:val="105"/>
          <w:sz w:val="24"/>
        </w:rPr>
        <w:t> </w:t>
      </w:r>
      <w:r>
        <w:rPr>
          <w:w w:val="105"/>
          <w:sz w:val="24"/>
        </w:rPr>
        <w:t>(„berte</w:t>
      </w:r>
      <w:r>
        <w:rPr>
          <w:spacing w:val="-7"/>
          <w:w w:val="105"/>
          <w:sz w:val="24"/>
        </w:rPr>
        <w:t> </w:t>
      </w:r>
      <w:r>
        <w:rPr>
          <w:w w:val="105"/>
          <w:sz w:val="24"/>
        </w:rPr>
        <w:t>si</w:t>
      </w:r>
      <w:r>
        <w:rPr>
          <w:spacing w:val="-7"/>
          <w:w w:val="105"/>
          <w:sz w:val="24"/>
        </w:rPr>
        <w:t> </w:t>
      </w:r>
      <w:r>
        <w:rPr>
          <w:w w:val="105"/>
          <w:sz w:val="24"/>
        </w:rPr>
        <w:t>vrchní</w:t>
      </w:r>
      <w:r>
        <w:rPr>
          <w:spacing w:val="-7"/>
          <w:w w:val="105"/>
          <w:sz w:val="24"/>
        </w:rPr>
        <w:t> </w:t>
      </w:r>
      <w:r>
        <w:rPr>
          <w:w w:val="105"/>
          <w:sz w:val="24"/>
        </w:rPr>
        <w:t>palandy“).</w:t>
      </w:r>
    </w:p>
    <w:p>
      <w:pPr>
        <w:spacing w:after="0" w:line="240" w:lineRule="auto"/>
        <w:jc w:val="left"/>
        <w:rPr>
          <w:rFonts w:ascii="Symbol" w:hAnsi="Symbol"/>
          <w:sz w:val="24"/>
        </w:rPr>
        <w:sectPr>
          <w:pgSz w:w="11910" w:h="16840"/>
          <w:pgMar w:top="1320" w:bottom="280" w:left="740" w:right="40"/>
        </w:sectPr>
      </w:pPr>
    </w:p>
    <w:p>
      <w:pPr>
        <w:pStyle w:val="Heading8"/>
        <w:spacing w:before="186"/>
      </w:pPr>
      <w:r>
        <w:rPr>
          <w:color w:val="2E5395"/>
          <w:sz w:val="32"/>
        </w:rPr>
        <w:t>L</w:t>
      </w:r>
      <w:r>
        <w:rPr>
          <w:color w:val="2E5395"/>
        </w:rPr>
        <w:t>EISHMANIE OBECNĚ</w:t>
      </w:r>
    </w:p>
    <w:p>
      <w:pPr>
        <w:spacing w:line="375" w:lineRule="exact" w:before="282"/>
        <w:ind w:left="676" w:right="0" w:firstLine="0"/>
        <w:jc w:val="left"/>
        <w:rPr>
          <w:sz w:val="32"/>
        </w:rPr>
      </w:pPr>
      <w:r>
        <w:rPr>
          <w:color w:val="1F3762"/>
          <w:sz w:val="32"/>
        </w:rPr>
        <w:t>Stádia</w:t>
      </w:r>
    </w:p>
    <w:p>
      <w:pPr>
        <w:pStyle w:val="ListParagraph"/>
        <w:numPr>
          <w:ilvl w:val="1"/>
          <w:numId w:val="51"/>
        </w:numPr>
        <w:tabs>
          <w:tab w:pos="676" w:val="left" w:leader="none"/>
          <w:tab w:pos="677" w:val="left" w:leader="none"/>
        </w:tabs>
        <w:spacing w:line="240" w:lineRule="auto" w:before="0" w:after="0"/>
        <w:ind w:left="676" w:right="1374" w:hanging="361"/>
        <w:jc w:val="left"/>
        <w:rPr>
          <w:rFonts w:ascii="Symbol" w:hAnsi="Symbol"/>
          <w:sz w:val="24"/>
        </w:rPr>
      </w:pPr>
      <w:r>
        <w:rPr>
          <w:b/>
          <w:sz w:val="24"/>
        </w:rPr>
        <w:t>Pro mastigotní stádium </w:t>
      </w:r>
      <w:r>
        <w:rPr>
          <w:sz w:val="24"/>
        </w:rPr>
        <w:t>(malý bičíkovci s dlouhým bičíkem) –extracelulární stádium v přenašeči, 10-15</w:t>
      </w:r>
      <w:r>
        <w:rPr>
          <w:spacing w:val="-1"/>
          <w:sz w:val="24"/>
        </w:rPr>
        <w:t> </w:t>
      </w:r>
      <w:r>
        <w:rPr>
          <w:sz w:val="24"/>
        </w:rPr>
        <w:t>μm.</w:t>
      </w:r>
    </w:p>
    <w:p>
      <w:pPr>
        <w:pStyle w:val="ListParagraph"/>
        <w:numPr>
          <w:ilvl w:val="1"/>
          <w:numId w:val="51"/>
        </w:numPr>
        <w:tabs>
          <w:tab w:pos="676" w:val="left" w:leader="none"/>
          <w:tab w:pos="677" w:val="left" w:leader="none"/>
        </w:tabs>
        <w:spacing w:line="240" w:lineRule="auto" w:before="0" w:after="0"/>
        <w:ind w:left="676" w:right="1379" w:hanging="361"/>
        <w:jc w:val="left"/>
        <w:rPr>
          <w:rFonts w:ascii="Symbol" w:hAnsi="Symbol"/>
          <w:sz w:val="24"/>
        </w:rPr>
      </w:pPr>
      <w:r>
        <w:rPr>
          <w:b/>
          <w:sz w:val="24"/>
        </w:rPr>
        <w:t>Amastigotní stádium</w:t>
      </w:r>
      <w:r>
        <w:rPr>
          <w:sz w:val="24"/>
        </w:rPr>
        <w:t>: uvnitř retikuloendoteliálních bb., intracelulární stádium, množí se, je menší.</w:t>
      </w:r>
    </w:p>
    <w:p>
      <w:pPr>
        <w:pStyle w:val="BodyText"/>
        <w:spacing w:before="2"/>
        <w:ind w:left="0" w:firstLine="0"/>
      </w:pPr>
    </w:p>
    <w:p>
      <w:pPr>
        <w:spacing w:line="375" w:lineRule="exact" w:before="0"/>
        <w:ind w:left="676" w:right="0" w:firstLine="0"/>
        <w:jc w:val="left"/>
        <w:rPr>
          <w:sz w:val="32"/>
        </w:rPr>
      </w:pPr>
      <w:r>
        <w:rPr>
          <w:color w:val="1F3762"/>
          <w:sz w:val="32"/>
        </w:rPr>
        <w:t>Zástupci</w:t>
      </w:r>
    </w:p>
    <w:p>
      <w:pPr>
        <w:pStyle w:val="ListParagraph"/>
        <w:numPr>
          <w:ilvl w:val="1"/>
          <w:numId w:val="51"/>
        </w:numPr>
        <w:tabs>
          <w:tab w:pos="676" w:val="left" w:leader="none"/>
          <w:tab w:pos="677" w:val="left" w:leader="none"/>
        </w:tabs>
        <w:spacing w:line="240" w:lineRule="auto" w:before="0" w:after="0"/>
        <w:ind w:left="676" w:right="0" w:hanging="362"/>
        <w:jc w:val="left"/>
        <w:rPr>
          <w:rFonts w:ascii="Symbol" w:hAnsi="Symbol"/>
          <w:sz w:val="24"/>
        </w:rPr>
      </w:pPr>
      <w:r>
        <w:rPr>
          <w:b/>
          <w:sz w:val="24"/>
        </w:rPr>
        <w:t>L.</w:t>
      </w:r>
      <w:r>
        <w:rPr>
          <w:b/>
          <w:spacing w:val="-12"/>
          <w:sz w:val="24"/>
        </w:rPr>
        <w:t> </w:t>
      </w:r>
      <w:r>
        <w:rPr>
          <w:b/>
          <w:sz w:val="24"/>
        </w:rPr>
        <w:t>donovani,</w:t>
      </w:r>
      <w:r>
        <w:rPr>
          <w:b/>
          <w:spacing w:val="-12"/>
          <w:sz w:val="24"/>
        </w:rPr>
        <w:t> </w:t>
      </w:r>
      <w:r>
        <w:rPr>
          <w:b/>
          <w:sz w:val="24"/>
        </w:rPr>
        <w:t>L.</w:t>
      </w:r>
      <w:r>
        <w:rPr>
          <w:b/>
          <w:spacing w:val="-9"/>
          <w:sz w:val="24"/>
        </w:rPr>
        <w:t> </w:t>
      </w:r>
      <w:r>
        <w:rPr>
          <w:b/>
          <w:sz w:val="24"/>
        </w:rPr>
        <w:t>infantum</w:t>
      </w:r>
      <w:r>
        <w:rPr>
          <w:sz w:val="24"/>
        </w:rPr>
        <w:t>:</w:t>
      </w:r>
      <w:r>
        <w:rPr>
          <w:spacing w:val="-12"/>
          <w:sz w:val="24"/>
        </w:rPr>
        <w:t> </w:t>
      </w:r>
      <w:r>
        <w:rPr>
          <w:sz w:val="24"/>
        </w:rPr>
        <w:t>viscerální</w:t>
      </w:r>
      <w:r>
        <w:rPr>
          <w:spacing w:val="-9"/>
          <w:sz w:val="24"/>
        </w:rPr>
        <w:t> </w:t>
      </w:r>
      <w:r>
        <w:rPr>
          <w:sz w:val="24"/>
        </w:rPr>
        <w:t>leishmanióza=tropická</w:t>
      </w:r>
      <w:r>
        <w:rPr>
          <w:spacing w:val="-11"/>
          <w:sz w:val="24"/>
        </w:rPr>
        <w:t> </w:t>
      </w:r>
      <w:r>
        <w:rPr>
          <w:sz w:val="24"/>
        </w:rPr>
        <w:t>hepatomegalie=</w:t>
      </w:r>
      <w:r>
        <w:rPr>
          <w:spacing w:val="-12"/>
          <w:sz w:val="24"/>
        </w:rPr>
        <w:t> </w:t>
      </w:r>
      <w:r>
        <w:rPr>
          <w:sz w:val="24"/>
        </w:rPr>
        <w:t>KALA-AZAR</w:t>
      </w:r>
    </w:p>
    <w:p>
      <w:pPr>
        <w:pStyle w:val="ListParagraph"/>
        <w:numPr>
          <w:ilvl w:val="1"/>
          <w:numId w:val="51"/>
        </w:numPr>
        <w:tabs>
          <w:tab w:pos="676" w:val="left" w:leader="none"/>
          <w:tab w:pos="677" w:val="left" w:leader="none"/>
        </w:tabs>
        <w:spacing w:line="240" w:lineRule="auto" w:before="0" w:after="0"/>
        <w:ind w:left="676" w:right="0" w:hanging="362"/>
        <w:jc w:val="left"/>
        <w:rPr>
          <w:rFonts w:ascii="Symbol" w:hAnsi="Symbol"/>
          <w:sz w:val="24"/>
        </w:rPr>
      </w:pPr>
      <w:r>
        <w:rPr>
          <w:b/>
          <w:sz w:val="24"/>
        </w:rPr>
        <w:t>L.brasilensis</w:t>
      </w:r>
      <w:r>
        <w:rPr>
          <w:sz w:val="24"/>
        </w:rPr>
        <w:t>: kožně slizniční onemocnění, kožní vředy, taky se tomu říká</w:t>
      </w:r>
      <w:r>
        <w:rPr>
          <w:spacing w:val="-5"/>
          <w:sz w:val="24"/>
        </w:rPr>
        <w:t> </w:t>
      </w:r>
      <w:r>
        <w:rPr>
          <w:b/>
          <w:sz w:val="24"/>
        </w:rPr>
        <w:t>espundia</w:t>
      </w:r>
      <w:r>
        <w:rPr>
          <w:sz w:val="24"/>
        </w:rPr>
        <w:t>.</w:t>
      </w:r>
    </w:p>
    <w:p>
      <w:pPr>
        <w:pStyle w:val="ListParagraph"/>
        <w:numPr>
          <w:ilvl w:val="1"/>
          <w:numId w:val="51"/>
        </w:numPr>
        <w:tabs>
          <w:tab w:pos="676" w:val="left" w:leader="none"/>
          <w:tab w:pos="677" w:val="left" w:leader="none"/>
        </w:tabs>
        <w:spacing w:line="240" w:lineRule="auto" w:before="1" w:after="0"/>
        <w:ind w:left="676" w:right="0" w:hanging="362"/>
        <w:jc w:val="left"/>
        <w:rPr>
          <w:rFonts w:ascii="Symbol" w:hAnsi="Symbol"/>
          <w:sz w:val="24"/>
        </w:rPr>
      </w:pPr>
      <w:r>
        <w:rPr>
          <w:b/>
          <w:sz w:val="24"/>
        </w:rPr>
        <w:t>L. tropica, L. major </w:t>
      </w:r>
      <w:r>
        <w:rPr>
          <w:sz w:val="24"/>
        </w:rPr>
        <w:t>–kožní</w:t>
      </w:r>
      <w:r>
        <w:rPr>
          <w:spacing w:val="-4"/>
          <w:sz w:val="24"/>
        </w:rPr>
        <w:t> </w:t>
      </w:r>
      <w:r>
        <w:rPr>
          <w:sz w:val="24"/>
        </w:rPr>
        <w:t>onemocnění.</w:t>
      </w:r>
    </w:p>
    <w:p>
      <w:pPr>
        <w:pStyle w:val="BodyText"/>
        <w:spacing w:before="5"/>
        <w:ind w:left="0" w:firstLine="0"/>
        <w:rPr>
          <w:sz w:val="37"/>
        </w:rPr>
      </w:pPr>
    </w:p>
    <w:p>
      <w:pPr>
        <w:pStyle w:val="Heading8"/>
      </w:pPr>
      <w:r>
        <w:rPr>
          <w:color w:val="2E5395"/>
        </w:rPr>
        <w:t>TAXONOMIE A ROZDĚLENÍ</w:t>
      </w:r>
    </w:p>
    <w:p>
      <w:pPr>
        <w:pStyle w:val="ListParagraph"/>
        <w:numPr>
          <w:ilvl w:val="1"/>
          <w:numId w:val="51"/>
        </w:numPr>
        <w:tabs>
          <w:tab w:pos="676" w:val="left" w:leader="none"/>
          <w:tab w:pos="677" w:val="left" w:leader="none"/>
        </w:tabs>
        <w:spacing w:line="240" w:lineRule="auto" w:before="2" w:after="0"/>
        <w:ind w:left="676" w:right="0" w:hanging="362"/>
        <w:jc w:val="left"/>
        <w:rPr>
          <w:rFonts w:ascii="Symbol" w:hAnsi="Symbol"/>
          <w:sz w:val="24"/>
        </w:rPr>
      </w:pPr>
      <w:r>
        <w:rPr>
          <w:sz w:val="24"/>
        </w:rPr>
        <w:t>Prudce se vyvíjí, nestálé</w:t>
      </w:r>
      <w:r>
        <w:rPr>
          <w:spacing w:val="-4"/>
          <w:sz w:val="24"/>
        </w:rPr>
        <w:t> </w:t>
      </w:r>
      <w:r>
        <w:rPr>
          <w:sz w:val="24"/>
        </w:rPr>
        <w:t>třídění.</w:t>
      </w:r>
    </w:p>
    <w:p>
      <w:pPr>
        <w:pStyle w:val="ListParagraph"/>
        <w:numPr>
          <w:ilvl w:val="1"/>
          <w:numId w:val="51"/>
        </w:numPr>
        <w:tabs>
          <w:tab w:pos="676" w:val="left" w:leader="none"/>
          <w:tab w:pos="677" w:val="left" w:leader="none"/>
        </w:tabs>
        <w:spacing w:line="294" w:lineRule="exact" w:before="0" w:after="0"/>
        <w:ind w:left="676" w:right="0" w:hanging="362"/>
        <w:jc w:val="left"/>
        <w:rPr>
          <w:rFonts w:ascii="Symbol" w:hAnsi="Symbol"/>
          <w:sz w:val="24"/>
        </w:rPr>
      </w:pPr>
      <w:r>
        <w:rPr>
          <w:sz w:val="24"/>
        </w:rPr>
        <w:t>Rozdělení dle učebnice M. Votavy –viz</w:t>
      </w:r>
      <w:r>
        <w:rPr>
          <w:spacing w:val="-4"/>
          <w:sz w:val="24"/>
        </w:rPr>
        <w:t> </w:t>
      </w:r>
      <w:r>
        <w:rPr>
          <w:sz w:val="24"/>
        </w:rPr>
        <w:t>tabulka</w:t>
      </w:r>
    </w:p>
    <w:p>
      <w:pPr>
        <w:pStyle w:val="ListParagraph"/>
        <w:numPr>
          <w:ilvl w:val="1"/>
          <w:numId w:val="51"/>
        </w:numPr>
        <w:tabs>
          <w:tab w:pos="676" w:val="left" w:leader="none"/>
          <w:tab w:pos="677" w:val="left" w:leader="none"/>
        </w:tabs>
        <w:spacing w:line="294" w:lineRule="exact" w:before="0" w:after="0"/>
        <w:ind w:left="676" w:right="0" w:hanging="362"/>
        <w:jc w:val="left"/>
        <w:rPr>
          <w:rFonts w:ascii="Symbol" w:hAnsi="Symbol"/>
          <w:sz w:val="24"/>
        </w:rPr>
      </w:pPr>
      <w:r>
        <w:rPr>
          <w:sz w:val="24"/>
        </w:rPr>
        <w:t>Nejdůležitější je pro nás dělení dle patogenity</w:t>
      </w:r>
      <w:r>
        <w:rPr>
          <w:spacing w:val="-20"/>
          <w:sz w:val="24"/>
        </w:rPr>
        <w:t> </w:t>
      </w:r>
      <w:r>
        <w:rPr>
          <w:sz w:val="24"/>
        </w:rPr>
        <w:t>na:</w:t>
      </w:r>
    </w:p>
    <w:p>
      <w:pPr>
        <w:pStyle w:val="ListParagraph"/>
        <w:numPr>
          <w:ilvl w:val="0"/>
          <w:numId w:val="62"/>
        </w:numPr>
        <w:tabs>
          <w:tab w:pos="2116" w:val="left" w:leader="none"/>
          <w:tab w:pos="2117" w:val="left" w:leader="none"/>
        </w:tabs>
        <w:spacing w:line="240" w:lineRule="auto" w:before="1" w:after="0"/>
        <w:ind w:left="2116" w:right="0" w:hanging="361"/>
        <w:jc w:val="left"/>
        <w:rPr>
          <w:sz w:val="24"/>
        </w:rPr>
      </w:pPr>
      <w:r>
        <w:rPr>
          <w:sz w:val="24"/>
        </w:rPr>
        <w:t>Leishmaniósy</w:t>
      </w:r>
      <w:r>
        <w:rPr>
          <w:spacing w:val="-8"/>
          <w:sz w:val="24"/>
        </w:rPr>
        <w:t> </w:t>
      </w:r>
      <w:r>
        <w:rPr>
          <w:sz w:val="24"/>
        </w:rPr>
        <w:t>kožní;</w:t>
      </w:r>
    </w:p>
    <w:p>
      <w:pPr>
        <w:pStyle w:val="ListParagraph"/>
        <w:numPr>
          <w:ilvl w:val="0"/>
          <w:numId w:val="62"/>
        </w:numPr>
        <w:tabs>
          <w:tab w:pos="2116" w:val="left" w:leader="none"/>
          <w:tab w:pos="2117" w:val="left" w:leader="none"/>
        </w:tabs>
        <w:spacing w:line="240" w:lineRule="auto" w:before="1" w:after="0"/>
        <w:ind w:left="2116" w:right="0" w:hanging="361"/>
        <w:jc w:val="left"/>
        <w:rPr>
          <w:sz w:val="24"/>
        </w:rPr>
      </w:pPr>
      <w:r>
        <w:rPr>
          <w:sz w:val="24"/>
        </w:rPr>
        <w:t>Leishmaniózy</w:t>
      </w:r>
      <w:r>
        <w:rPr>
          <w:spacing w:val="-2"/>
          <w:sz w:val="24"/>
        </w:rPr>
        <w:t> </w:t>
      </w:r>
      <w:r>
        <w:rPr>
          <w:sz w:val="24"/>
        </w:rPr>
        <w:t>muko-kutánní(</w:t>
      </w:r>
      <w:r>
        <w:rPr>
          <w:color w:val="FF0000"/>
          <w:sz w:val="24"/>
        </w:rPr>
        <w:t>kožně-slizniční</w:t>
      </w:r>
      <w:r>
        <w:rPr>
          <w:sz w:val="24"/>
        </w:rPr>
        <w:t>);</w:t>
      </w:r>
    </w:p>
    <w:p>
      <w:pPr>
        <w:pStyle w:val="ListParagraph"/>
        <w:numPr>
          <w:ilvl w:val="0"/>
          <w:numId w:val="62"/>
        </w:numPr>
        <w:tabs>
          <w:tab w:pos="2116" w:val="left" w:leader="none"/>
          <w:tab w:pos="2117" w:val="left" w:leader="none"/>
        </w:tabs>
        <w:spacing w:line="240" w:lineRule="auto" w:before="0" w:after="0"/>
        <w:ind w:left="2116" w:right="0" w:hanging="361"/>
        <w:jc w:val="left"/>
        <w:rPr>
          <w:sz w:val="24"/>
        </w:rPr>
      </w:pPr>
      <w:r>
        <w:rPr>
          <w:sz w:val="24"/>
        </w:rPr>
        <w:t>Leishmaniózy viscerální (</w:t>
      </w:r>
      <w:r>
        <w:rPr>
          <w:color w:val="FF0000"/>
          <w:sz w:val="24"/>
        </w:rPr>
        <w:t>tzv.</w:t>
      </w:r>
      <w:r>
        <w:rPr>
          <w:color w:val="FF0000"/>
          <w:spacing w:val="-2"/>
          <w:sz w:val="24"/>
        </w:rPr>
        <w:t> </w:t>
      </w:r>
      <w:r>
        <w:rPr>
          <w:color w:val="FF0000"/>
          <w:sz w:val="24"/>
        </w:rPr>
        <w:t>kala-azar</w:t>
      </w:r>
      <w:r>
        <w:rPr>
          <w:sz w:val="24"/>
        </w:rPr>
        <w:t>).</w:t>
      </w:r>
    </w:p>
    <w:p>
      <w:pPr>
        <w:spacing w:before="238"/>
        <w:ind w:left="676" w:right="0" w:firstLine="0"/>
        <w:jc w:val="left"/>
        <w:rPr>
          <w:sz w:val="28"/>
        </w:rPr>
      </w:pPr>
      <w:r>
        <w:rPr>
          <w:color w:val="2E5395"/>
          <w:sz w:val="28"/>
        </w:rPr>
        <w:t>CHARAKTERISTIKA</w:t>
      </w:r>
    </w:p>
    <w:p>
      <w:pPr>
        <w:spacing w:before="39"/>
        <w:ind w:left="676" w:right="0" w:firstLine="0"/>
        <w:jc w:val="left"/>
        <w:rPr>
          <w:b/>
          <w:sz w:val="28"/>
        </w:rPr>
      </w:pPr>
      <w:r>
        <w:rPr>
          <w:b/>
          <w:color w:val="2E5395"/>
          <w:sz w:val="28"/>
        </w:rPr>
        <w:t>Patogeneze</w:t>
      </w:r>
    </w:p>
    <w:p>
      <w:pPr>
        <w:pStyle w:val="ListParagraph"/>
        <w:numPr>
          <w:ilvl w:val="1"/>
          <w:numId w:val="51"/>
        </w:numPr>
        <w:tabs>
          <w:tab w:pos="676" w:val="left" w:leader="none"/>
          <w:tab w:pos="677" w:val="left" w:leader="none"/>
        </w:tabs>
        <w:spacing w:line="240" w:lineRule="auto" w:before="3" w:after="0"/>
        <w:ind w:left="676" w:right="1376" w:hanging="361"/>
        <w:jc w:val="left"/>
        <w:rPr>
          <w:rFonts w:ascii="Symbol" w:hAnsi="Symbol"/>
          <w:sz w:val="24"/>
        </w:rPr>
      </w:pPr>
      <w:r>
        <w:rPr>
          <w:sz w:val="24"/>
        </w:rPr>
        <w:t>Nakažení při </w:t>
      </w:r>
      <w:r>
        <w:rPr>
          <w:b/>
          <w:sz w:val="24"/>
        </w:rPr>
        <w:t>probingu </w:t>
      </w:r>
      <w:r>
        <w:rPr>
          <w:sz w:val="24"/>
        </w:rPr>
        <w:t>před vpichem nebo při vpichu (hmyz hledá krevní kapiláru a vypouští</w:t>
      </w:r>
      <w:r>
        <w:rPr>
          <w:spacing w:val="-1"/>
          <w:sz w:val="24"/>
        </w:rPr>
        <w:t> </w:t>
      </w:r>
      <w:r>
        <w:rPr>
          <w:sz w:val="24"/>
        </w:rPr>
        <w:t>sliny).</w:t>
      </w:r>
    </w:p>
    <w:p>
      <w:pPr>
        <w:pStyle w:val="ListParagraph"/>
        <w:numPr>
          <w:ilvl w:val="1"/>
          <w:numId w:val="51"/>
        </w:numPr>
        <w:tabs>
          <w:tab w:pos="676" w:val="left" w:leader="none"/>
          <w:tab w:pos="677" w:val="left" w:leader="none"/>
        </w:tabs>
        <w:spacing w:line="294" w:lineRule="exact" w:before="0" w:after="0"/>
        <w:ind w:left="676" w:right="0" w:hanging="362"/>
        <w:jc w:val="left"/>
        <w:rPr>
          <w:rFonts w:ascii="Symbol" w:hAnsi="Symbol"/>
          <w:sz w:val="24"/>
        </w:rPr>
      </w:pPr>
      <w:r>
        <w:rPr>
          <w:sz w:val="24"/>
        </w:rPr>
        <w:t>Počátek vkůži →vřed (kožní forma–leishmanie mohou být zlikvidovány</w:t>
      </w:r>
      <w:r>
        <w:rPr>
          <w:spacing w:val="-7"/>
          <w:sz w:val="24"/>
        </w:rPr>
        <w:t> </w:t>
      </w:r>
      <w:r>
        <w:rPr>
          <w:sz w:val="24"/>
        </w:rPr>
        <w:t>zánětem).</w:t>
      </w:r>
    </w:p>
    <w:p>
      <w:pPr>
        <w:pStyle w:val="ListParagraph"/>
        <w:numPr>
          <w:ilvl w:val="0"/>
          <w:numId w:val="63"/>
        </w:numPr>
        <w:tabs>
          <w:tab w:pos="2116" w:val="left" w:leader="none"/>
          <w:tab w:pos="2117" w:val="left" w:leader="none"/>
        </w:tabs>
        <w:spacing w:line="240" w:lineRule="auto" w:before="0" w:after="0"/>
        <w:ind w:left="2116" w:right="1378" w:hanging="360"/>
        <w:jc w:val="left"/>
        <w:rPr>
          <w:sz w:val="24"/>
        </w:rPr>
      </w:pPr>
      <w:r>
        <w:rPr>
          <w:sz w:val="24"/>
        </w:rPr>
        <w:t>Fagocytóza</w:t>
      </w:r>
      <w:r>
        <w:rPr>
          <w:spacing w:val="-13"/>
          <w:sz w:val="24"/>
        </w:rPr>
        <w:t> </w:t>
      </w:r>
      <w:r>
        <w:rPr>
          <w:sz w:val="24"/>
        </w:rPr>
        <w:t>makrofágy</w:t>
      </w:r>
      <w:r>
        <w:rPr>
          <w:spacing w:val="-14"/>
          <w:sz w:val="24"/>
        </w:rPr>
        <w:t> </w:t>
      </w:r>
      <w:r>
        <w:rPr>
          <w:sz w:val="24"/>
        </w:rPr>
        <w:t>(IC</w:t>
      </w:r>
      <w:r>
        <w:rPr>
          <w:spacing w:val="-14"/>
          <w:sz w:val="24"/>
        </w:rPr>
        <w:t> </w:t>
      </w:r>
      <w:r>
        <w:rPr>
          <w:sz w:val="24"/>
        </w:rPr>
        <w:t>přežívání</w:t>
      </w:r>
      <w:r>
        <w:rPr>
          <w:spacing w:val="-11"/>
          <w:sz w:val="24"/>
        </w:rPr>
        <w:t> </w:t>
      </w:r>
      <w:r>
        <w:rPr>
          <w:sz w:val="24"/>
        </w:rPr>
        <w:t>v</w:t>
      </w:r>
      <w:r>
        <w:rPr>
          <w:spacing w:val="-12"/>
          <w:sz w:val="24"/>
        </w:rPr>
        <w:t> </w:t>
      </w:r>
      <w:r>
        <w:rPr>
          <w:sz w:val="24"/>
        </w:rPr>
        <w:t>sekundárním</w:t>
      </w:r>
      <w:r>
        <w:rPr>
          <w:spacing w:val="-14"/>
          <w:sz w:val="24"/>
        </w:rPr>
        <w:t> </w:t>
      </w:r>
      <w:r>
        <w:rPr>
          <w:sz w:val="24"/>
        </w:rPr>
        <w:t>lysosomu).</w:t>
      </w:r>
      <w:r>
        <w:rPr>
          <w:spacing w:val="-11"/>
          <w:sz w:val="24"/>
        </w:rPr>
        <w:t> </w:t>
      </w:r>
      <w:r>
        <w:rPr>
          <w:sz w:val="24"/>
        </w:rPr>
        <w:t>Pomnožení, prasknutí</w:t>
      </w:r>
      <w:r>
        <w:rPr>
          <w:spacing w:val="-2"/>
          <w:sz w:val="24"/>
        </w:rPr>
        <w:t> </w:t>
      </w:r>
      <w:r>
        <w:rPr>
          <w:sz w:val="24"/>
        </w:rPr>
        <w:t>buňky.</w:t>
      </w:r>
    </w:p>
    <w:p>
      <w:pPr>
        <w:pStyle w:val="ListParagraph"/>
        <w:numPr>
          <w:ilvl w:val="1"/>
          <w:numId w:val="51"/>
        </w:numPr>
        <w:tabs>
          <w:tab w:pos="676" w:val="left" w:leader="none"/>
          <w:tab w:pos="677" w:val="left" w:leader="none"/>
        </w:tabs>
        <w:spacing w:line="240" w:lineRule="auto" w:before="0" w:after="0"/>
        <w:ind w:left="676" w:right="0" w:hanging="362"/>
        <w:jc w:val="left"/>
        <w:rPr>
          <w:rFonts w:ascii="Symbol" w:hAnsi="Symbol"/>
          <w:sz w:val="24"/>
        </w:rPr>
      </w:pPr>
      <w:r>
        <w:rPr>
          <w:sz w:val="24"/>
        </w:rPr>
        <w:t>Makrofágy je mohou někdy zavléci do uzliny a tím se rozšíří dál mimo kožní</w:t>
      </w:r>
      <w:r>
        <w:rPr>
          <w:spacing w:val="-19"/>
          <w:sz w:val="24"/>
        </w:rPr>
        <w:t> </w:t>
      </w:r>
      <w:r>
        <w:rPr>
          <w:sz w:val="24"/>
        </w:rPr>
        <w:t>lokalizaci.</w:t>
      </w:r>
    </w:p>
    <w:p>
      <w:pPr>
        <w:pStyle w:val="ListParagraph"/>
        <w:numPr>
          <w:ilvl w:val="0"/>
          <w:numId w:val="64"/>
        </w:numPr>
        <w:tabs>
          <w:tab w:pos="2116" w:val="left" w:leader="none"/>
          <w:tab w:pos="2117" w:val="left" w:leader="none"/>
        </w:tabs>
        <w:spacing w:line="240" w:lineRule="auto" w:before="1" w:after="0"/>
        <w:ind w:left="2116" w:right="0" w:hanging="361"/>
        <w:jc w:val="left"/>
        <w:rPr>
          <w:sz w:val="24"/>
        </w:rPr>
      </w:pPr>
      <w:r>
        <w:rPr>
          <w:sz w:val="24"/>
        </w:rPr>
        <w:t>Buď se parazit nešíří (kožní</w:t>
      </w:r>
      <w:r>
        <w:rPr>
          <w:spacing w:val="-3"/>
          <w:sz w:val="24"/>
        </w:rPr>
        <w:t> </w:t>
      </w:r>
      <w:r>
        <w:rPr>
          <w:sz w:val="24"/>
        </w:rPr>
        <w:t>leishmanióza);</w:t>
      </w:r>
    </w:p>
    <w:p>
      <w:pPr>
        <w:pStyle w:val="ListParagraph"/>
        <w:numPr>
          <w:ilvl w:val="0"/>
          <w:numId w:val="64"/>
        </w:numPr>
        <w:tabs>
          <w:tab w:pos="2116" w:val="left" w:leader="none"/>
          <w:tab w:pos="2117" w:val="left" w:leader="none"/>
        </w:tabs>
        <w:spacing w:line="240" w:lineRule="auto" w:before="0" w:after="0"/>
        <w:ind w:left="2116" w:right="0" w:hanging="361"/>
        <w:jc w:val="left"/>
        <w:rPr>
          <w:sz w:val="24"/>
        </w:rPr>
      </w:pPr>
      <w:r>
        <w:rPr>
          <w:sz w:val="24"/>
        </w:rPr>
        <w:t>Nebo do nasofaryngeálních sliznic</w:t>
      </w:r>
      <w:r>
        <w:rPr>
          <w:spacing w:val="-4"/>
          <w:sz w:val="24"/>
        </w:rPr>
        <w:t> </w:t>
      </w:r>
      <w:r>
        <w:rPr>
          <w:sz w:val="24"/>
        </w:rPr>
        <w:t>(kožně-slizniční);</w:t>
      </w:r>
    </w:p>
    <w:p>
      <w:pPr>
        <w:pStyle w:val="ListParagraph"/>
        <w:numPr>
          <w:ilvl w:val="0"/>
          <w:numId w:val="64"/>
        </w:numPr>
        <w:tabs>
          <w:tab w:pos="2117" w:val="left" w:leader="none"/>
        </w:tabs>
        <w:spacing w:line="240" w:lineRule="auto" w:before="1" w:after="0"/>
        <w:ind w:left="2116" w:right="1375" w:hanging="360"/>
        <w:jc w:val="both"/>
        <w:rPr>
          <w:sz w:val="24"/>
        </w:rPr>
      </w:pPr>
      <w:r>
        <w:rPr>
          <w:sz w:val="24"/>
        </w:rPr>
        <w:t>Nebo se šíří do orgánů-kožní afekce minimální a rychlý přenos makrofágy (viscerální), kolísavá horečka, hepatosplenomegalie (nejdříve zvětšení sleziny), lymfadenopatie, anemie, kachexie.</w:t>
      </w:r>
    </w:p>
    <w:p>
      <w:pPr>
        <w:spacing w:after="0" w:line="240" w:lineRule="auto"/>
        <w:jc w:val="both"/>
        <w:rPr>
          <w:sz w:val="24"/>
        </w:rPr>
        <w:sectPr>
          <w:pgSz w:w="11910" w:h="16840"/>
          <w:pgMar w:top="1580" w:bottom="280" w:left="740" w:right="40"/>
        </w:sectPr>
      </w:pPr>
    </w:p>
    <w:p>
      <w:pPr>
        <w:pStyle w:val="BodyText"/>
        <w:ind w:left="677" w:firstLine="0"/>
        <w:rPr>
          <w:sz w:val="20"/>
        </w:rPr>
      </w:pPr>
      <w:r>
        <w:rPr>
          <w:sz w:val="20"/>
        </w:rPr>
        <w:drawing>
          <wp:inline distT="0" distB="0" distL="0" distR="0">
            <wp:extent cx="4432165" cy="2672715"/>
            <wp:effectExtent l="0" t="0" r="0" b="0"/>
            <wp:docPr id="51" name="image20.jpeg"/>
            <wp:cNvGraphicFramePr>
              <a:graphicFrameLocks noChangeAspect="1"/>
            </wp:cNvGraphicFramePr>
            <a:graphic>
              <a:graphicData uri="http://schemas.openxmlformats.org/drawingml/2006/picture">
                <pic:pic>
                  <pic:nvPicPr>
                    <pic:cNvPr id="52" name="image20.jpeg"/>
                    <pic:cNvPicPr/>
                  </pic:nvPicPr>
                  <pic:blipFill>
                    <a:blip r:embed="rId27" cstate="print"/>
                    <a:stretch>
                      <a:fillRect/>
                    </a:stretch>
                  </pic:blipFill>
                  <pic:spPr>
                    <a:xfrm>
                      <a:off x="0" y="0"/>
                      <a:ext cx="4432165" cy="2672715"/>
                    </a:xfrm>
                    <a:prstGeom prst="rect">
                      <a:avLst/>
                    </a:prstGeom>
                  </pic:spPr>
                </pic:pic>
              </a:graphicData>
            </a:graphic>
          </wp:inline>
        </w:drawing>
      </w:r>
      <w:r>
        <w:rPr>
          <w:sz w:val="20"/>
        </w:rPr>
      </w:r>
    </w:p>
    <w:p>
      <w:pPr>
        <w:pStyle w:val="BodyText"/>
        <w:ind w:left="0" w:firstLine="0"/>
        <w:rPr>
          <w:sz w:val="20"/>
        </w:rPr>
      </w:pPr>
    </w:p>
    <w:p>
      <w:pPr>
        <w:pStyle w:val="BodyText"/>
        <w:spacing w:before="4"/>
        <w:ind w:left="0" w:firstLine="0"/>
      </w:pPr>
    </w:p>
    <w:p>
      <w:pPr>
        <w:pStyle w:val="Heading8"/>
        <w:spacing w:before="101"/>
      </w:pPr>
      <w:r>
        <w:rPr>
          <w:color w:val="2E5395"/>
        </w:rPr>
        <w:t>Epidemiologie</w:t>
      </w:r>
    </w:p>
    <w:p>
      <w:pPr>
        <w:pStyle w:val="ListParagraph"/>
        <w:numPr>
          <w:ilvl w:val="1"/>
          <w:numId w:val="51"/>
        </w:numPr>
        <w:tabs>
          <w:tab w:pos="676" w:val="left" w:leader="none"/>
          <w:tab w:pos="677" w:val="left" w:leader="none"/>
        </w:tabs>
        <w:spacing w:line="240" w:lineRule="auto" w:before="1" w:after="0"/>
        <w:ind w:left="676" w:right="0" w:hanging="362"/>
        <w:jc w:val="left"/>
        <w:rPr>
          <w:rFonts w:ascii="Symbol" w:hAnsi="Symbol"/>
          <w:sz w:val="24"/>
        </w:rPr>
      </w:pPr>
      <w:r>
        <w:rPr>
          <w:sz w:val="24"/>
        </w:rPr>
        <w:t>Liší se rozšíření druhů</w:t>
      </w:r>
      <w:r>
        <w:rPr>
          <w:spacing w:val="-2"/>
          <w:sz w:val="24"/>
        </w:rPr>
        <w:t> </w:t>
      </w:r>
      <w:r>
        <w:rPr>
          <w:sz w:val="24"/>
        </w:rPr>
        <w:t>leishmanií</w:t>
      </w:r>
    </w:p>
    <w:p>
      <w:pPr>
        <w:pStyle w:val="ListParagraph"/>
        <w:numPr>
          <w:ilvl w:val="1"/>
          <w:numId w:val="51"/>
        </w:numPr>
        <w:tabs>
          <w:tab w:pos="676" w:val="left" w:leader="none"/>
          <w:tab w:pos="677" w:val="left" w:leader="none"/>
        </w:tabs>
        <w:spacing w:line="294" w:lineRule="exact" w:before="1" w:after="0"/>
        <w:ind w:left="676" w:right="0" w:hanging="362"/>
        <w:jc w:val="left"/>
        <w:rPr>
          <w:rFonts w:ascii="Symbol" w:hAnsi="Symbol"/>
          <w:sz w:val="24"/>
        </w:rPr>
      </w:pPr>
      <w:r>
        <w:rPr>
          <w:sz w:val="24"/>
        </w:rPr>
        <w:t>U nás si lidé někdy </w:t>
      </w:r>
      <w:r>
        <w:rPr>
          <w:b/>
          <w:sz w:val="24"/>
        </w:rPr>
        <w:t>přivezou kožní i viscerální formu zdovolené ze středomoří</w:t>
      </w:r>
      <w:r>
        <w:rPr>
          <w:sz w:val="24"/>
        </w:rPr>
        <w:t>,</w:t>
      </w:r>
      <w:r>
        <w:rPr>
          <w:spacing w:val="12"/>
          <w:sz w:val="24"/>
        </w:rPr>
        <w:t> </w:t>
      </w:r>
      <w:r>
        <w:rPr>
          <w:sz w:val="24"/>
        </w:rPr>
        <w:t>třeba</w:t>
      </w:r>
    </w:p>
    <w:p>
      <w:pPr>
        <w:pStyle w:val="BodyText"/>
        <w:spacing w:line="281" w:lineRule="exact"/>
        <w:ind w:left="676" w:firstLine="0"/>
      </w:pPr>
      <w:r>
        <w:rPr/>
        <w:t>z Chorvatska (moc se na to ale nemyslí). Jinak cizinci.</w:t>
      </w:r>
    </w:p>
    <w:p>
      <w:pPr>
        <w:pStyle w:val="ListParagraph"/>
        <w:numPr>
          <w:ilvl w:val="1"/>
          <w:numId w:val="51"/>
        </w:numPr>
        <w:tabs>
          <w:tab w:pos="676" w:val="left" w:leader="none"/>
          <w:tab w:pos="677" w:val="left" w:leader="none"/>
        </w:tabs>
        <w:spacing w:line="240" w:lineRule="auto" w:before="1" w:after="0"/>
        <w:ind w:left="676" w:right="0" w:hanging="362"/>
        <w:jc w:val="left"/>
        <w:rPr>
          <w:rFonts w:ascii="Symbol" w:hAnsi="Symbol"/>
          <w:sz w:val="24"/>
        </w:rPr>
      </w:pPr>
      <w:r>
        <w:rPr>
          <w:sz w:val="24"/>
        </w:rPr>
        <w:t>Prevence –</w:t>
      </w:r>
      <w:r>
        <w:rPr>
          <w:spacing w:val="-2"/>
          <w:sz w:val="24"/>
        </w:rPr>
        <w:t> </w:t>
      </w:r>
      <w:r>
        <w:rPr>
          <w:sz w:val="24"/>
        </w:rPr>
        <w:t>repelenty.</w:t>
      </w:r>
    </w:p>
    <w:p>
      <w:pPr>
        <w:pStyle w:val="ListParagraph"/>
        <w:numPr>
          <w:ilvl w:val="1"/>
          <w:numId w:val="51"/>
        </w:numPr>
        <w:tabs>
          <w:tab w:pos="676" w:val="left" w:leader="none"/>
          <w:tab w:pos="677" w:val="left" w:leader="none"/>
        </w:tabs>
        <w:spacing w:line="294" w:lineRule="exact" w:before="0" w:after="0"/>
        <w:ind w:left="676" w:right="0" w:hanging="362"/>
        <w:jc w:val="left"/>
        <w:rPr>
          <w:rFonts w:ascii="Symbol" w:hAnsi="Symbol"/>
          <w:sz w:val="24"/>
        </w:rPr>
      </w:pPr>
      <w:r>
        <w:rPr>
          <w:sz w:val="24"/>
        </w:rPr>
        <w:t>Kožní leishmaniózy: Bolívie, Brazílie, Peru, Střední</w:t>
      </w:r>
      <w:r>
        <w:rPr>
          <w:spacing w:val="-4"/>
          <w:sz w:val="24"/>
        </w:rPr>
        <w:t> </w:t>
      </w:r>
      <w:r>
        <w:rPr>
          <w:sz w:val="24"/>
        </w:rPr>
        <w:t>Východ.</w:t>
      </w:r>
    </w:p>
    <w:p>
      <w:pPr>
        <w:pStyle w:val="ListParagraph"/>
        <w:numPr>
          <w:ilvl w:val="1"/>
          <w:numId w:val="51"/>
        </w:numPr>
        <w:tabs>
          <w:tab w:pos="676" w:val="left" w:leader="none"/>
          <w:tab w:pos="677" w:val="left" w:leader="none"/>
        </w:tabs>
        <w:spacing w:line="294" w:lineRule="exact" w:before="0" w:after="0"/>
        <w:ind w:left="676" w:right="0" w:hanging="362"/>
        <w:jc w:val="left"/>
        <w:rPr>
          <w:rFonts w:ascii="Symbol" w:hAnsi="Symbol"/>
          <w:sz w:val="24"/>
        </w:rPr>
      </w:pPr>
      <w:r>
        <w:rPr>
          <w:sz w:val="24"/>
        </w:rPr>
        <w:t>Viscerální leishmaniózy(kala-azar): Bangladéš, Indie, Nepál, Súdán, v Evropě</w:t>
      </w:r>
      <w:r>
        <w:rPr>
          <w:spacing w:val="-26"/>
          <w:sz w:val="24"/>
        </w:rPr>
        <w:t> </w:t>
      </w:r>
      <w:r>
        <w:rPr>
          <w:sz w:val="24"/>
        </w:rPr>
        <w:t>Středomoří.</w:t>
      </w:r>
    </w:p>
    <w:p>
      <w:pPr>
        <w:pStyle w:val="BodyText"/>
        <w:spacing w:before="8"/>
        <w:ind w:left="0" w:firstLine="0"/>
        <w:rPr>
          <w:sz w:val="37"/>
        </w:rPr>
      </w:pPr>
    </w:p>
    <w:p>
      <w:pPr>
        <w:pStyle w:val="Heading8"/>
      </w:pPr>
      <w:r>
        <w:rPr>
          <w:color w:val="2E5395"/>
        </w:rPr>
        <w:t>Diagnostika</w:t>
      </w:r>
    </w:p>
    <w:p>
      <w:pPr>
        <w:pStyle w:val="ListParagraph"/>
        <w:numPr>
          <w:ilvl w:val="1"/>
          <w:numId w:val="51"/>
        </w:numPr>
        <w:tabs>
          <w:tab w:pos="677" w:val="left" w:leader="none"/>
        </w:tabs>
        <w:spacing w:line="240" w:lineRule="auto" w:before="1" w:after="0"/>
        <w:ind w:left="676" w:right="1376" w:hanging="361"/>
        <w:jc w:val="both"/>
        <w:rPr>
          <w:rFonts w:ascii="Symbol" w:hAnsi="Symbol"/>
          <w:sz w:val="24"/>
        </w:rPr>
      </w:pPr>
      <w:r>
        <w:rPr>
          <w:b/>
          <w:sz w:val="24"/>
        </w:rPr>
        <w:t>Přímý průkaz</w:t>
      </w:r>
      <w:r>
        <w:rPr>
          <w:sz w:val="24"/>
        </w:rPr>
        <w:t>: </w:t>
      </w:r>
      <w:r>
        <w:rPr>
          <w:color w:val="00AFEF"/>
          <w:sz w:val="24"/>
        </w:rPr>
        <w:t>mikroskopicky </w:t>
      </w:r>
      <w:r>
        <w:rPr>
          <w:sz w:val="24"/>
        </w:rPr>
        <w:t>z punktátů kostní dřeně (viscerální leishmanióza) nebo okraje</w:t>
      </w:r>
      <w:r>
        <w:rPr>
          <w:spacing w:val="-4"/>
          <w:sz w:val="24"/>
        </w:rPr>
        <w:t> </w:t>
      </w:r>
      <w:r>
        <w:rPr>
          <w:sz w:val="24"/>
        </w:rPr>
        <w:t>kožního</w:t>
      </w:r>
      <w:r>
        <w:rPr>
          <w:spacing w:val="-2"/>
          <w:sz w:val="24"/>
        </w:rPr>
        <w:t> </w:t>
      </w:r>
      <w:r>
        <w:rPr>
          <w:sz w:val="24"/>
        </w:rPr>
        <w:t>vředu</w:t>
      </w:r>
      <w:r>
        <w:rPr>
          <w:spacing w:val="-5"/>
          <w:sz w:val="24"/>
        </w:rPr>
        <w:t> </w:t>
      </w:r>
      <w:r>
        <w:rPr>
          <w:sz w:val="24"/>
        </w:rPr>
        <w:t>(kožní</w:t>
      </w:r>
      <w:r>
        <w:rPr>
          <w:spacing w:val="-3"/>
          <w:sz w:val="24"/>
        </w:rPr>
        <w:t> </w:t>
      </w:r>
      <w:r>
        <w:rPr>
          <w:sz w:val="24"/>
        </w:rPr>
        <w:t>leish.)</w:t>
      </w:r>
      <w:r>
        <w:rPr>
          <w:spacing w:val="-1"/>
          <w:sz w:val="24"/>
        </w:rPr>
        <w:t> </w:t>
      </w:r>
      <w:r>
        <w:rPr>
          <w:sz w:val="24"/>
        </w:rPr>
        <w:t>–</w:t>
      </w:r>
      <w:r>
        <w:rPr>
          <w:spacing w:val="-4"/>
          <w:sz w:val="24"/>
        </w:rPr>
        <w:t> </w:t>
      </w:r>
      <w:r>
        <w:rPr>
          <w:color w:val="00AFEF"/>
          <w:sz w:val="24"/>
        </w:rPr>
        <w:t>Giemsa</w:t>
      </w:r>
      <w:r>
        <w:rPr>
          <w:sz w:val="24"/>
        </w:rPr>
        <w:t>.</w:t>
      </w:r>
      <w:r>
        <w:rPr>
          <w:spacing w:val="-3"/>
          <w:sz w:val="24"/>
        </w:rPr>
        <w:t> </w:t>
      </w:r>
      <w:r>
        <w:rPr>
          <w:sz w:val="24"/>
        </w:rPr>
        <w:t>Punktát</w:t>
      </w:r>
      <w:r>
        <w:rPr>
          <w:spacing w:val="-3"/>
          <w:sz w:val="24"/>
        </w:rPr>
        <w:t> </w:t>
      </w:r>
      <w:r>
        <w:rPr>
          <w:sz w:val="24"/>
        </w:rPr>
        <w:t>se</w:t>
      </w:r>
      <w:r>
        <w:rPr>
          <w:spacing w:val="-3"/>
          <w:sz w:val="24"/>
        </w:rPr>
        <w:t> </w:t>
      </w:r>
      <w:r>
        <w:rPr>
          <w:sz w:val="24"/>
        </w:rPr>
        <w:t>někdy</w:t>
      </w:r>
      <w:r>
        <w:rPr>
          <w:spacing w:val="-5"/>
          <w:sz w:val="24"/>
        </w:rPr>
        <w:t> </w:t>
      </w:r>
      <w:r>
        <w:rPr>
          <w:sz w:val="24"/>
        </w:rPr>
        <w:t>dělá</w:t>
      </w:r>
      <w:r>
        <w:rPr>
          <w:spacing w:val="-3"/>
          <w:sz w:val="24"/>
        </w:rPr>
        <w:t> </w:t>
      </w:r>
      <w:r>
        <w:rPr>
          <w:sz w:val="24"/>
        </w:rPr>
        <w:t>i</w:t>
      </w:r>
      <w:r>
        <w:rPr>
          <w:spacing w:val="-4"/>
          <w:sz w:val="24"/>
        </w:rPr>
        <w:t> </w:t>
      </w:r>
      <w:r>
        <w:rPr>
          <w:sz w:val="24"/>
        </w:rPr>
        <w:t>ze</w:t>
      </w:r>
      <w:r>
        <w:rPr>
          <w:spacing w:val="-3"/>
          <w:sz w:val="24"/>
        </w:rPr>
        <w:t> </w:t>
      </w:r>
      <w:r>
        <w:rPr>
          <w:sz w:val="24"/>
        </w:rPr>
        <w:t>sleziny</w:t>
      </w:r>
      <w:r>
        <w:rPr>
          <w:spacing w:val="-5"/>
          <w:sz w:val="24"/>
        </w:rPr>
        <w:t> </w:t>
      </w:r>
      <w:r>
        <w:rPr>
          <w:sz w:val="24"/>
        </w:rPr>
        <w:t>(u</w:t>
      </w:r>
      <w:r>
        <w:rPr>
          <w:spacing w:val="-5"/>
          <w:sz w:val="24"/>
        </w:rPr>
        <w:t> </w:t>
      </w:r>
      <w:r>
        <w:rPr>
          <w:sz w:val="24"/>
        </w:rPr>
        <w:t>nás</w:t>
      </w:r>
      <w:r>
        <w:rPr>
          <w:spacing w:val="-4"/>
          <w:sz w:val="24"/>
        </w:rPr>
        <w:t> </w:t>
      </w:r>
      <w:r>
        <w:rPr>
          <w:sz w:val="24"/>
        </w:rPr>
        <w:t>ne, obáváme se ruptury zvětšené</w:t>
      </w:r>
      <w:r>
        <w:rPr>
          <w:spacing w:val="-3"/>
          <w:sz w:val="24"/>
        </w:rPr>
        <w:t> </w:t>
      </w:r>
      <w:r>
        <w:rPr>
          <w:sz w:val="24"/>
        </w:rPr>
        <w:t>sleziny)</w:t>
      </w:r>
    </w:p>
    <w:p>
      <w:pPr>
        <w:pStyle w:val="ListParagraph"/>
        <w:numPr>
          <w:ilvl w:val="0"/>
          <w:numId w:val="65"/>
        </w:numPr>
        <w:tabs>
          <w:tab w:pos="2117" w:val="left" w:leader="none"/>
        </w:tabs>
        <w:spacing w:line="294" w:lineRule="exact" w:before="0" w:after="0"/>
        <w:ind w:left="2116" w:right="0" w:hanging="361"/>
        <w:jc w:val="both"/>
        <w:rPr>
          <w:sz w:val="24"/>
        </w:rPr>
      </w:pPr>
      <w:r>
        <w:rPr>
          <w:sz w:val="24"/>
        </w:rPr>
        <w:t>axonomické rozlišení pomocí</w:t>
      </w:r>
      <w:r>
        <w:rPr>
          <w:spacing w:val="-1"/>
          <w:sz w:val="24"/>
        </w:rPr>
        <w:t> </w:t>
      </w:r>
      <w:r>
        <w:rPr>
          <w:sz w:val="24"/>
        </w:rPr>
        <w:t>PCR</w:t>
      </w:r>
    </w:p>
    <w:p>
      <w:pPr>
        <w:pStyle w:val="ListParagraph"/>
        <w:numPr>
          <w:ilvl w:val="1"/>
          <w:numId w:val="51"/>
        </w:numPr>
        <w:tabs>
          <w:tab w:pos="677" w:val="left" w:leader="none"/>
        </w:tabs>
        <w:spacing w:line="240" w:lineRule="auto" w:before="1" w:after="0"/>
        <w:ind w:left="676" w:right="0" w:hanging="362"/>
        <w:jc w:val="both"/>
        <w:rPr>
          <w:rFonts w:ascii="Symbol" w:hAnsi="Symbol"/>
          <w:sz w:val="24"/>
        </w:rPr>
      </w:pPr>
      <w:r>
        <w:rPr>
          <w:b/>
          <w:sz w:val="24"/>
        </w:rPr>
        <w:t>Nepřímo</w:t>
      </w:r>
      <w:r>
        <w:rPr>
          <w:sz w:val="24"/>
        </w:rPr>
        <w:t>: </w:t>
      </w:r>
      <w:r>
        <w:rPr>
          <w:color w:val="00AFEF"/>
          <w:sz w:val="24"/>
        </w:rPr>
        <w:t>sérové protilátky </w:t>
      </w:r>
      <w:r>
        <w:rPr>
          <w:sz w:val="24"/>
        </w:rPr>
        <w:t>u viscerálních</w:t>
      </w:r>
      <w:r>
        <w:rPr>
          <w:spacing w:val="-5"/>
          <w:sz w:val="24"/>
        </w:rPr>
        <w:t> </w:t>
      </w:r>
      <w:r>
        <w:rPr>
          <w:sz w:val="24"/>
        </w:rPr>
        <w:t>leichmanióz.</w:t>
      </w:r>
    </w:p>
    <w:p>
      <w:pPr>
        <w:pStyle w:val="BodyText"/>
        <w:spacing w:before="6"/>
        <w:ind w:left="0" w:firstLine="0"/>
        <w:rPr>
          <w:sz w:val="37"/>
        </w:rPr>
      </w:pPr>
    </w:p>
    <w:p>
      <w:pPr>
        <w:pStyle w:val="Heading8"/>
      </w:pPr>
      <w:r>
        <w:rPr>
          <w:color w:val="2E5395"/>
        </w:rPr>
        <w:t>Terapie</w:t>
      </w:r>
    </w:p>
    <w:p>
      <w:pPr>
        <w:pStyle w:val="ListParagraph"/>
        <w:numPr>
          <w:ilvl w:val="1"/>
          <w:numId w:val="51"/>
        </w:numPr>
        <w:tabs>
          <w:tab w:pos="676" w:val="left" w:leader="none"/>
          <w:tab w:pos="677" w:val="left" w:leader="none"/>
        </w:tabs>
        <w:spacing w:line="240" w:lineRule="auto" w:before="1" w:after="0"/>
        <w:ind w:left="676" w:right="0" w:hanging="362"/>
        <w:jc w:val="left"/>
        <w:rPr>
          <w:rFonts w:ascii="Symbol" w:hAnsi="Symbol"/>
          <w:sz w:val="24"/>
        </w:rPr>
      </w:pPr>
      <w:r>
        <w:rPr>
          <w:sz w:val="24"/>
        </w:rPr>
        <w:t>Lékem</w:t>
      </w:r>
      <w:r>
        <w:rPr>
          <w:spacing w:val="-7"/>
          <w:sz w:val="24"/>
        </w:rPr>
        <w:t> </w:t>
      </w:r>
      <w:r>
        <w:rPr>
          <w:sz w:val="24"/>
        </w:rPr>
        <w:t>volby</w:t>
      </w:r>
      <w:r>
        <w:rPr>
          <w:spacing w:val="-7"/>
          <w:sz w:val="24"/>
        </w:rPr>
        <w:t> </w:t>
      </w:r>
      <w:r>
        <w:rPr>
          <w:sz w:val="24"/>
        </w:rPr>
        <w:t>jsou</w:t>
      </w:r>
      <w:r>
        <w:rPr>
          <w:spacing w:val="-6"/>
          <w:sz w:val="24"/>
        </w:rPr>
        <w:t> </w:t>
      </w:r>
      <w:r>
        <w:rPr>
          <w:sz w:val="24"/>
        </w:rPr>
        <w:t>sloučeniny</w:t>
      </w:r>
      <w:r>
        <w:rPr>
          <w:spacing w:val="-7"/>
          <w:sz w:val="24"/>
        </w:rPr>
        <w:t> </w:t>
      </w:r>
      <w:r>
        <w:rPr>
          <w:color w:val="FF0000"/>
          <w:sz w:val="24"/>
        </w:rPr>
        <w:t>antimonu</w:t>
      </w:r>
      <w:r>
        <w:rPr>
          <w:color w:val="FF0000"/>
          <w:spacing w:val="-6"/>
          <w:sz w:val="24"/>
        </w:rPr>
        <w:t> </w:t>
      </w:r>
      <w:r>
        <w:rPr>
          <w:color w:val="FF0000"/>
          <w:sz w:val="24"/>
        </w:rPr>
        <w:t>pentamidinu</w:t>
      </w:r>
      <w:r>
        <w:rPr>
          <w:color w:val="FF0000"/>
          <w:spacing w:val="-6"/>
          <w:sz w:val="24"/>
        </w:rPr>
        <w:t> </w:t>
      </w:r>
      <w:r>
        <w:rPr>
          <w:color w:val="FF0000"/>
          <w:sz w:val="24"/>
        </w:rPr>
        <w:t>(Pentostam),</w:t>
      </w:r>
      <w:r>
        <w:rPr>
          <w:color w:val="FF0000"/>
          <w:spacing w:val="-5"/>
          <w:sz w:val="24"/>
        </w:rPr>
        <w:t> </w:t>
      </w:r>
      <w:r>
        <w:rPr>
          <w:color w:val="FF0000"/>
          <w:sz w:val="24"/>
        </w:rPr>
        <w:t>Stibozan,</w:t>
      </w:r>
      <w:r>
        <w:rPr>
          <w:color w:val="FF0000"/>
          <w:spacing w:val="-5"/>
          <w:sz w:val="24"/>
        </w:rPr>
        <w:t> </w:t>
      </w:r>
      <w:r>
        <w:rPr>
          <w:color w:val="FF0000"/>
          <w:sz w:val="24"/>
        </w:rPr>
        <w:t>Neostibozan</w:t>
      </w:r>
      <w:r>
        <w:rPr>
          <w:sz w:val="24"/>
        </w:rPr>
        <w:t>.</w:t>
      </w:r>
    </w:p>
    <w:p>
      <w:pPr>
        <w:pStyle w:val="ListParagraph"/>
        <w:numPr>
          <w:ilvl w:val="1"/>
          <w:numId w:val="51"/>
        </w:numPr>
        <w:tabs>
          <w:tab w:pos="676" w:val="left" w:leader="none"/>
          <w:tab w:pos="677" w:val="left" w:leader="none"/>
        </w:tabs>
        <w:spacing w:line="240" w:lineRule="auto" w:before="1" w:after="0"/>
        <w:ind w:left="676" w:right="0" w:hanging="362"/>
        <w:jc w:val="left"/>
        <w:rPr>
          <w:rFonts w:ascii="Symbol" w:hAnsi="Symbol"/>
          <w:sz w:val="24"/>
        </w:rPr>
      </w:pPr>
      <w:r>
        <w:rPr>
          <w:b/>
          <w:color w:val="FF0000"/>
          <w:sz w:val="24"/>
        </w:rPr>
        <w:t>Amfotericin B </w:t>
      </w:r>
      <w:r>
        <w:rPr>
          <w:sz w:val="24"/>
        </w:rPr>
        <w:t>u viscerální leishmaniózy</w:t>
      </w:r>
      <w:r>
        <w:rPr>
          <w:spacing w:val="-22"/>
          <w:sz w:val="24"/>
        </w:rPr>
        <w:t> </w:t>
      </w:r>
      <w:r>
        <w:rPr>
          <w:sz w:val="24"/>
        </w:rPr>
        <w:t>(Ambizon),</w:t>
      </w:r>
    </w:p>
    <w:p>
      <w:pPr>
        <w:pStyle w:val="ListParagraph"/>
        <w:numPr>
          <w:ilvl w:val="1"/>
          <w:numId w:val="51"/>
        </w:numPr>
        <w:tabs>
          <w:tab w:pos="676" w:val="left" w:leader="none"/>
          <w:tab w:pos="677" w:val="left" w:leader="none"/>
        </w:tabs>
        <w:spacing w:line="294" w:lineRule="exact" w:before="0" w:after="0"/>
        <w:ind w:left="676" w:right="0" w:hanging="362"/>
        <w:jc w:val="left"/>
        <w:rPr>
          <w:rFonts w:ascii="Symbol" w:hAnsi="Symbol"/>
          <w:sz w:val="24"/>
        </w:rPr>
      </w:pPr>
      <w:r>
        <w:rPr>
          <w:sz w:val="24"/>
        </w:rPr>
        <w:t>Kožní forma –</w:t>
      </w:r>
      <w:r>
        <w:rPr>
          <w:spacing w:val="-2"/>
          <w:sz w:val="24"/>
        </w:rPr>
        <w:t> </w:t>
      </w:r>
      <w:r>
        <w:rPr>
          <w:color w:val="FF0000"/>
          <w:sz w:val="24"/>
        </w:rPr>
        <w:t>Nizoral.</w:t>
      </w:r>
    </w:p>
    <w:p>
      <w:pPr>
        <w:pStyle w:val="ListParagraph"/>
        <w:numPr>
          <w:ilvl w:val="1"/>
          <w:numId w:val="51"/>
        </w:numPr>
        <w:tabs>
          <w:tab w:pos="676" w:val="left" w:leader="none"/>
          <w:tab w:pos="677" w:val="left" w:leader="none"/>
        </w:tabs>
        <w:spacing w:line="294" w:lineRule="exact" w:before="0" w:after="0"/>
        <w:ind w:left="676" w:right="0" w:hanging="362"/>
        <w:jc w:val="left"/>
        <w:rPr>
          <w:rFonts w:ascii="Symbol" w:hAnsi="Symbol"/>
          <w:sz w:val="24"/>
        </w:rPr>
      </w:pPr>
      <w:r>
        <w:rPr>
          <w:sz w:val="24"/>
        </w:rPr>
        <w:t>U HIV pacientů špatná prognóza, časté</w:t>
      </w:r>
      <w:r>
        <w:rPr>
          <w:spacing w:val="-5"/>
          <w:sz w:val="24"/>
        </w:rPr>
        <w:t> </w:t>
      </w:r>
      <w:r>
        <w:rPr>
          <w:sz w:val="24"/>
        </w:rPr>
        <w:t>relapsy.</w:t>
      </w:r>
    </w:p>
    <w:p>
      <w:pPr>
        <w:pStyle w:val="BodyText"/>
        <w:ind w:left="0" w:firstLine="0"/>
        <w:rPr>
          <w:sz w:val="28"/>
        </w:rPr>
      </w:pPr>
    </w:p>
    <w:p>
      <w:pPr>
        <w:pStyle w:val="Heading3"/>
      </w:pPr>
      <w:r>
        <w:rPr>
          <w:color w:val="2E5395"/>
        </w:rPr>
        <w:t>KOŽNÍ LEISHMANIÓZY</w:t>
      </w:r>
    </w:p>
    <w:p>
      <w:pPr>
        <w:pStyle w:val="ListParagraph"/>
        <w:numPr>
          <w:ilvl w:val="1"/>
          <w:numId w:val="51"/>
        </w:numPr>
        <w:tabs>
          <w:tab w:pos="676" w:val="left" w:leader="none"/>
          <w:tab w:pos="677" w:val="left" w:leader="none"/>
        </w:tabs>
        <w:spacing w:line="240" w:lineRule="auto" w:before="1" w:after="0"/>
        <w:ind w:left="676" w:right="0" w:hanging="362"/>
        <w:jc w:val="left"/>
        <w:rPr>
          <w:rFonts w:ascii="Symbol" w:hAnsi="Symbol"/>
          <w:sz w:val="24"/>
        </w:rPr>
      </w:pPr>
      <w:r>
        <w:rPr>
          <w:sz w:val="24"/>
        </w:rPr>
        <w:t>Parazit kolonizuje pouze struktury kůže.</w:t>
      </w:r>
    </w:p>
    <w:p>
      <w:pPr>
        <w:pStyle w:val="ListParagraph"/>
        <w:numPr>
          <w:ilvl w:val="1"/>
          <w:numId w:val="51"/>
        </w:numPr>
        <w:tabs>
          <w:tab w:pos="676" w:val="left" w:leader="none"/>
          <w:tab w:pos="677" w:val="left" w:leader="none"/>
        </w:tabs>
        <w:spacing w:line="294" w:lineRule="exact" w:before="1" w:after="0"/>
        <w:ind w:left="676" w:right="0" w:hanging="362"/>
        <w:jc w:val="left"/>
        <w:rPr>
          <w:rFonts w:ascii="Symbol" w:hAnsi="Symbol"/>
          <w:sz w:val="24"/>
        </w:rPr>
      </w:pPr>
      <w:r>
        <w:rPr>
          <w:sz w:val="24"/>
        </w:rPr>
        <w:t>Onemocnění mají různý klinický obraz i přenašeči se můžou</w:t>
      </w:r>
      <w:r>
        <w:rPr>
          <w:spacing w:val="-8"/>
          <w:sz w:val="24"/>
        </w:rPr>
        <w:t> </w:t>
      </w:r>
      <w:r>
        <w:rPr>
          <w:sz w:val="24"/>
        </w:rPr>
        <w:t>lišit.</w:t>
      </w:r>
    </w:p>
    <w:p>
      <w:pPr>
        <w:pStyle w:val="ListParagraph"/>
        <w:numPr>
          <w:ilvl w:val="1"/>
          <w:numId w:val="51"/>
        </w:numPr>
        <w:tabs>
          <w:tab w:pos="676" w:val="left" w:leader="none"/>
          <w:tab w:pos="677" w:val="left" w:leader="none"/>
        </w:tabs>
        <w:spacing w:line="294" w:lineRule="exact" w:before="0" w:after="0"/>
        <w:ind w:left="676" w:right="0" w:hanging="362"/>
        <w:jc w:val="left"/>
        <w:rPr>
          <w:rFonts w:ascii="Symbol" w:hAnsi="Symbol"/>
          <w:sz w:val="24"/>
        </w:rPr>
      </w:pPr>
      <w:r>
        <w:rPr>
          <w:sz w:val="24"/>
        </w:rPr>
        <w:t>Existují dvě formy </w:t>
      </w:r>
      <w:r>
        <w:rPr>
          <w:b/>
          <w:sz w:val="24"/>
        </w:rPr>
        <w:t>suchá </w:t>
      </w:r>
      <w:r>
        <w:rPr>
          <w:sz w:val="24"/>
        </w:rPr>
        <w:t>a </w:t>
      </w:r>
      <w:r>
        <w:rPr>
          <w:b/>
          <w:sz w:val="24"/>
        </w:rPr>
        <w:t>vlhká </w:t>
      </w:r>
      <w:r>
        <w:rPr>
          <w:sz w:val="24"/>
        </w:rPr>
        <w:t>a další </w:t>
      </w:r>
      <w:r>
        <w:rPr>
          <w:b/>
          <w:sz w:val="24"/>
        </w:rPr>
        <w:t>specifické </w:t>
      </w:r>
      <w:r>
        <w:rPr>
          <w:sz w:val="24"/>
        </w:rPr>
        <w:t>(podobné lepře,</w:t>
      </w:r>
      <w:r>
        <w:rPr>
          <w:spacing w:val="-7"/>
          <w:sz w:val="24"/>
        </w:rPr>
        <w:t> </w:t>
      </w:r>
      <w:r>
        <w:rPr>
          <w:sz w:val="24"/>
        </w:rPr>
        <w:t>syfilis).</w:t>
      </w:r>
    </w:p>
    <w:p>
      <w:pPr>
        <w:spacing w:after="0" w:line="294" w:lineRule="exact"/>
        <w:jc w:val="left"/>
        <w:rPr>
          <w:rFonts w:ascii="Symbol" w:hAnsi="Symbol"/>
          <w:sz w:val="24"/>
        </w:rPr>
        <w:sectPr>
          <w:pgSz w:w="11910" w:h="16840"/>
          <w:pgMar w:top="1400" w:bottom="280" w:left="740" w:right="40"/>
        </w:sectPr>
      </w:pPr>
    </w:p>
    <w:p>
      <w:pPr>
        <w:pStyle w:val="Heading8"/>
        <w:spacing w:before="78"/>
      </w:pPr>
      <w:r>
        <w:rPr>
          <w:color w:val="2E5395"/>
        </w:rPr>
        <w:t>Leishmaniozy Starého světa</w:t>
      </w:r>
    </w:p>
    <w:p>
      <w:pPr>
        <w:pStyle w:val="ListParagraph"/>
        <w:numPr>
          <w:ilvl w:val="1"/>
          <w:numId w:val="51"/>
        </w:numPr>
        <w:tabs>
          <w:tab w:pos="676" w:val="left" w:leader="none"/>
          <w:tab w:pos="677" w:val="left" w:leader="none"/>
        </w:tabs>
        <w:spacing w:line="240" w:lineRule="auto" w:before="1" w:after="0"/>
        <w:ind w:left="676" w:right="0" w:hanging="362"/>
        <w:jc w:val="left"/>
        <w:rPr>
          <w:rFonts w:ascii="Symbol" w:hAnsi="Symbol"/>
          <w:sz w:val="24"/>
        </w:rPr>
      </w:pPr>
      <w:r>
        <w:rPr>
          <w:sz w:val="24"/>
        </w:rPr>
        <w:t>Lehké ulcerozní léze =</w:t>
      </w:r>
      <w:r>
        <w:rPr>
          <w:spacing w:val="-1"/>
          <w:sz w:val="24"/>
        </w:rPr>
        <w:t> </w:t>
      </w:r>
      <w:r>
        <w:rPr>
          <w:sz w:val="24"/>
        </w:rPr>
        <w:t>leishmaniom.</w:t>
      </w:r>
    </w:p>
    <w:p>
      <w:pPr>
        <w:pStyle w:val="ListParagraph"/>
        <w:numPr>
          <w:ilvl w:val="1"/>
          <w:numId w:val="51"/>
        </w:numPr>
        <w:tabs>
          <w:tab w:pos="676" w:val="left" w:leader="none"/>
          <w:tab w:pos="677" w:val="left" w:leader="none"/>
        </w:tabs>
        <w:spacing w:line="294" w:lineRule="exact" w:before="1" w:after="0"/>
        <w:ind w:left="676" w:right="0" w:hanging="362"/>
        <w:jc w:val="left"/>
        <w:rPr>
          <w:rFonts w:ascii="Symbol" w:hAnsi="Symbol"/>
          <w:sz w:val="24"/>
        </w:rPr>
      </w:pPr>
      <w:r>
        <w:rPr>
          <w:sz w:val="24"/>
        </w:rPr>
        <w:t>Spontánně se hojí. Nepříjemné je, že se vřed vyhojí pigmentovanou</w:t>
      </w:r>
      <w:r>
        <w:rPr>
          <w:spacing w:val="-3"/>
          <w:sz w:val="24"/>
        </w:rPr>
        <w:t> </w:t>
      </w:r>
      <w:r>
        <w:rPr>
          <w:sz w:val="24"/>
        </w:rPr>
        <w:t>jizvou.</w:t>
      </w:r>
    </w:p>
    <w:p>
      <w:pPr>
        <w:pStyle w:val="ListParagraph"/>
        <w:numPr>
          <w:ilvl w:val="1"/>
          <w:numId w:val="51"/>
        </w:numPr>
        <w:tabs>
          <w:tab w:pos="676" w:val="left" w:leader="none"/>
          <w:tab w:pos="677" w:val="left" w:leader="none"/>
        </w:tabs>
        <w:spacing w:line="293" w:lineRule="exact" w:before="0" w:after="0"/>
        <w:ind w:left="676" w:right="0" w:hanging="362"/>
        <w:jc w:val="left"/>
        <w:rPr>
          <w:rFonts w:ascii="Symbol" w:hAnsi="Symbol"/>
          <w:sz w:val="24"/>
        </w:rPr>
      </w:pPr>
      <w:r>
        <w:rPr>
          <w:b/>
          <w:color w:val="FF0000"/>
          <w:sz w:val="24"/>
        </w:rPr>
        <w:t>Leishmania major</w:t>
      </w:r>
      <w:r>
        <w:rPr>
          <w:sz w:val="24"/>
        </w:rPr>
        <w:t>: </w:t>
      </w:r>
      <w:r>
        <w:rPr>
          <w:b/>
          <w:sz w:val="24"/>
        </w:rPr>
        <w:t>vlhký vřed </w:t>
      </w:r>
      <w:r>
        <w:rPr>
          <w:sz w:val="24"/>
        </w:rPr>
        <w:t>s infiltrátem v okolí = vesnická</w:t>
      </w:r>
      <w:r>
        <w:rPr>
          <w:spacing w:val="-7"/>
          <w:sz w:val="24"/>
        </w:rPr>
        <w:t> </w:t>
      </w:r>
      <w:r>
        <w:rPr>
          <w:sz w:val="24"/>
        </w:rPr>
        <w:t>forma.</w:t>
      </w:r>
    </w:p>
    <w:p>
      <w:pPr>
        <w:pStyle w:val="ListParagraph"/>
        <w:numPr>
          <w:ilvl w:val="2"/>
          <w:numId w:val="51"/>
        </w:numPr>
        <w:tabs>
          <w:tab w:pos="2837" w:val="left" w:leader="none"/>
        </w:tabs>
        <w:spacing w:line="281" w:lineRule="exact" w:before="0" w:after="0"/>
        <w:ind w:left="2836" w:right="0" w:hanging="361"/>
        <w:jc w:val="left"/>
        <w:rPr>
          <w:rFonts w:ascii="Wingdings" w:hAnsi="Wingdings"/>
          <w:sz w:val="24"/>
        </w:rPr>
      </w:pPr>
      <w:r>
        <w:rPr>
          <w:sz w:val="24"/>
        </w:rPr>
        <w:t>Tvorba puchýřků a krust</w:t>
      </w:r>
      <w:r>
        <w:rPr>
          <w:spacing w:val="-2"/>
          <w:sz w:val="24"/>
        </w:rPr>
        <w:t> </w:t>
      </w:r>
      <w:r>
        <w:rPr>
          <w:sz w:val="24"/>
        </w:rPr>
        <w:t>→vyhojení/vřed.</w:t>
      </w:r>
    </w:p>
    <w:p>
      <w:pPr>
        <w:pStyle w:val="ListParagraph"/>
        <w:numPr>
          <w:ilvl w:val="2"/>
          <w:numId w:val="51"/>
        </w:numPr>
        <w:tabs>
          <w:tab w:pos="2837" w:val="left" w:leader="none"/>
        </w:tabs>
        <w:spacing w:line="281" w:lineRule="exact" w:before="2" w:after="0"/>
        <w:ind w:left="2836" w:right="0" w:hanging="361"/>
        <w:jc w:val="left"/>
        <w:rPr>
          <w:rFonts w:ascii="Wingdings" w:hAnsi="Wingdings"/>
          <w:sz w:val="24"/>
        </w:rPr>
      </w:pPr>
      <w:r>
        <w:rPr>
          <w:sz w:val="24"/>
        </w:rPr>
        <w:t>Zdrojem jsou zvířata-hlavně psi a</w:t>
      </w:r>
      <w:r>
        <w:rPr>
          <w:spacing w:val="-3"/>
          <w:sz w:val="24"/>
        </w:rPr>
        <w:t> </w:t>
      </w:r>
      <w:r>
        <w:rPr>
          <w:sz w:val="24"/>
        </w:rPr>
        <w:t>hlodavci.</w:t>
      </w:r>
    </w:p>
    <w:p>
      <w:pPr>
        <w:pStyle w:val="ListParagraph"/>
        <w:numPr>
          <w:ilvl w:val="2"/>
          <w:numId w:val="51"/>
        </w:numPr>
        <w:tabs>
          <w:tab w:pos="2837" w:val="left" w:leader="none"/>
        </w:tabs>
        <w:spacing w:line="281" w:lineRule="exact" w:before="0" w:after="0"/>
        <w:ind w:left="2836" w:right="0" w:hanging="361"/>
        <w:jc w:val="left"/>
        <w:rPr>
          <w:rFonts w:ascii="Wingdings" w:hAnsi="Wingdings"/>
          <w:sz w:val="24"/>
        </w:rPr>
      </w:pPr>
      <w:r>
        <w:rPr>
          <w:sz w:val="24"/>
        </w:rPr>
        <w:t>ID dni až</w:t>
      </w:r>
      <w:r>
        <w:rPr>
          <w:spacing w:val="-2"/>
          <w:sz w:val="24"/>
        </w:rPr>
        <w:t> </w:t>
      </w:r>
      <w:r>
        <w:rPr>
          <w:sz w:val="24"/>
        </w:rPr>
        <w:t>týdny.</w:t>
      </w:r>
    </w:p>
    <w:p>
      <w:pPr>
        <w:pStyle w:val="ListParagraph"/>
        <w:numPr>
          <w:ilvl w:val="1"/>
          <w:numId w:val="51"/>
        </w:numPr>
        <w:tabs>
          <w:tab w:pos="676" w:val="left" w:leader="none"/>
          <w:tab w:pos="677" w:val="left" w:leader="none"/>
        </w:tabs>
        <w:spacing w:line="240" w:lineRule="auto" w:before="0" w:after="0"/>
        <w:ind w:left="676" w:right="0" w:hanging="362"/>
        <w:jc w:val="left"/>
        <w:rPr>
          <w:rFonts w:ascii="Symbol" w:hAnsi="Symbol"/>
          <w:sz w:val="24"/>
        </w:rPr>
      </w:pPr>
      <w:r>
        <w:rPr>
          <w:b/>
          <w:color w:val="FF0000"/>
          <w:sz w:val="24"/>
        </w:rPr>
        <w:t>Leishmania tropica: </w:t>
      </w:r>
      <w:r>
        <w:rPr>
          <w:b/>
          <w:sz w:val="24"/>
        </w:rPr>
        <w:t>suchý vřed</w:t>
      </w:r>
      <w:r>
        <w:rPr>
          <w:sz w:val="24"/>
        </w:rPr>
        <w:t>= městská</w:t>
      </w:r>
      <w:r>
        <w:rPr>
          <w:spacing w:val="7"/>
          <w:sz w:val="24"/>
        </w:rPr>
        <w:t> </w:t>
      </w:r>
      <w:r>
        <w:rPr>
          <w:sz w:val="24"/>
        </w:rPr>
        <w:t>forma</w:t>
      </w:r>
      <w:r>
        <w:rPr>
          <w:sz w:val="28"/>
        </w:rPr>
        <w:t>.</w:t>
      </w:r>
    </w:p>
    <w:p>
      <w:pPr>
        <w:pStyle w:val="ListParagraph"/>
        <w:numPr>
          <w:ilvl w:val="2"/>
          <w:numId w:val="51"/>
        </w:numPr>
        <w:tabs>
          <w:tab w:pos="2837" w:val="left" w:leader="none"/>
        </w:tabs>
        <w:spacing w:line="281" w:lineRule="exact" w:before="0" w:after="0"/>
        <w:ind w:left="2836" w:right="0" w:hanging="361"/>
        <w:jc w:val="left"/>
        <w:rPr>
          <w:rFonts w:ascii="Wingdings" w:hAnsi="Wingdings"/>
          <w:sz w:val="24"/>
        </w:rPr>
      </w:pPr>
      <w:r>
        <w:rPr>
          <w:sz w:val="24"/>
        </w:rPr>
        <w:t>Málo</w:t>
      </w:r>
      <w:r>
        <w:rPr>
          <w:spacing w:val="-2"/>
          <w:sz w:val="24"/>
        </w:rPr>
        <w:t> </w:t>
      </w:r>
      <w:r>
        <w:rPr>
          <w:sz w:val="24"/>
        </w:rPr>
        <w:t>virulentní.</w:t>
      </w:r>
    </w:p>
    <w:p>
      <w:pPr>
        <w:pStyle w:val="ListParagraph"/>
        <w:numPr>
          <w:ilvl w:val="2"/>
          <w:numId w:val="51"/>
        </w:numPr>
        <w:tabs>
          <w:tab w:pos="2837" w:val="left" w:leader="none"/>
        </w:tabs>
        <w:spacing w:line="281" w:lineRule="exact" w:before="0" w:after="0"/>
        <w:ind w:left="2836" w:right="0" w:hanging="361"/>
        <w:jc w:val="left"/>
        <w:rPr>
          <w:rFonts w:ascii="Wingdings" w:hAnsi="Wingdings"/>
          <w:sz w:val="24"/>
        </w:rPr>
      </w:pPr>
      <w:r>
        <w:rPr>
          <w:sz w:val="24"/>
        </w:rPr>
        <w:t>Zdrojem je nemocný člověk (a ne</w:t>
      </w:r>
      <w:r>
        <w:rPr>
          <w:spacing w:val="-4"/>
          <w:sz w:val="24"/>
        </w:rPr>
        <w:t> </w:t>
      </w:r>
      <w:r>
        <w:rPr>
          <w:sz w:val="24"/>
        </w:rPr>
        <w:t>zvíře).</w:t>
      </w:r>
    </w:p>
    <w:p>
      <w:pPr>
        <w:pStyle w:val="ListParagraph"/>
        <w:numPr>
          <w:ilvl w:val="2"/>
          <w:numId w:val="51"/>
        </w:numPr>
        <w:tabs>
          <w:tab w:pos="2837" w:val="left" w:leader="none"/>
        </w:tabs>
        <w:spacing w:line="240" w:lineRule="auto" w:before="0" w:after="0"/>
        <w:ind w:left="2836" w:right="0" w:hanging="361"/>
        <w:jc w:val="left"/>
        <w:rPr>
          <w:rFonts w:ascii="Wingdings" w:hAnsi="Wingdings"/>
          <w:sz w:val="24"/>
        </w:rPr>
      </w:pPr>
      <w:r>
        <w:rPr>
          <w:sz w:val="24"/>
        </w:rPr>
        <w:t>ID 2 m. až 4</w:t>
      </w:r>
      <w:r>
        <w:rPr>
          <w:spacing w:val="-5"/>
          <w:sz w:val="24"/>
        </w:rPr>
        <w:t> </w:t>
      </w:r>
      <w:r>
        <w:rPr>
          <w:sz w:val="24"/>
        </w:rPr>
        <w:t>r.</w:t>
      </w:r>
    </w:p>
    <w:p>
      <w:pPr>
        <w:pStyle w:val="ListParagraph"/>
        <w:numPr>
          <w:ilvl w:val="1"/>
          <w:numId w:val="51"/>
        </w:numPr>
        <w:tabs>
          <w:tab w:pos="676" w:val="left" w:leader="none"/>
          <w:tab w:pos="677" w:val="left" w:leader="none"/>
        </w:tabs>
        <w:spacing w:line="240" w:lineRule="auto" w:before="2" w:after="0"/>
        <w:ind w:left="676" w:right="0" w:hanging="362"/>
        <w:jc w:val="left"/>
        <w:rPr>
          <w:rFonts w:ascii="Symbol" w:hAnsi="Symbol"/>
          <w:sz w:val="24"/>
        </w:rPr>
      </w:pPr>
      <w:r>
        <w:rPr>
          <w:b/>
          <w:color w:val="FF0000"/>
          <w:sz w:val="24"/>
        </w:rPr>
        <w:t>Leismania aethiotopica</w:t>
      </w:r>
      <w:r>
        <w:rPr>
          <w:sz w:val="28"/>
        </w:rPr>
        <w:t>: </w:t>
      </w:r>
      <w:r>
        <w:rPr>
          <w:sz w:val="24"/>
        </w:rPr>
        <w:t>v Etiopii. Mohou způsobit difúzní</w:t>
      </w:r>
      <w:r>
        <w:rPr>
          <w:spacing w:val="-5"/>
          <w:sz w:val="24"/>
        </w:rPr>
        <w:t> </w:t>
      </w:r>
      <w:r>
        <w:rPr>
          <w:sz w:val="24"/>
        </w:rPr>
        <w:t>leishmaniózu.</w:t>
      </w:r>
    </w:p>
    <w:p>
      <w:pPr>
        <w:pStyle w:val="BodyText"/>
        <w:spacing w:before="10"/>
        <w:ind w:left="0" w:firstLine="0"/>
        <w:rPr>
          <w:sz w:val="44"/>
        </w:rPr>
      </w:pPr>
    </w:p>
    <w:p>
      <w:pPr>
        <w:pStyle w:val="Heading8"/>
      </w:pPr>
      <w:r>
        <w:rPr>
          <w:color w:val="2E5395"/>
        </w:rPr>
        <w:t>Leishmaniózy Nového světa</w:t>
      </w:r>
    </w:p>
    <w:p>
      <w:pPr>
        <w:pStyle w:val="ListParagraph"/>
        <w:numPr>
          <w:ilvl w:val="1"/>
          <w:numId w:val="51"/>
        </w:numPr>
        <w:tabs>
          <w:tab w:pos="676" w:val="left" w:leader="none"/>
          <w:tab w:pos="677" w:val="left" w:leader="none"/>
        </w:tabs>
        <w:spacing w:line="240" w:lineRule="auto" w:before="2" w:after="0"/>
        <w:ind w:left="676" w:right="1376" w:hanging="361"/>
        <w:jc w:val="left"/>
        <w:rPr>
          <w:rFonts w:ascii="Symbol" w:hAnsi="Symbol"/>
          <w:sz w:val="24"/>
        </w:rPr>
      </w:pPr>
      <w:r>
        <w:rPr>
          <w:sz w:val="24"/>
        </w:rPr>
        <w:t>Způsobují </w:t>
      </w:r>
      <w:r>
        <w:rPr>
          <w:b/>
          <w:sz w:val="24"/>
        </w:rPr>
        <w:t>mukokutánní kožní léze</w:t>
      </w:r>
      <w:r>
        <w:rPr>
          <w:sz w:val="24"/>
        </w:rPr>
        <w:t>. Metastázy do sliznic respiračního traktu. Zdroj – lesní</w:t>
      </w:r>
      <w:r>
        <w:rPr>
          <w:spacing w:val="-1"/>
          <w:sz w:val="24"/>
        </w:rPr>
        <w:t> </w:t>
      </w:r>
      <w:r>
        <w:rPr>
          <w:sz w:val="24"/>
        </w:rPr>
        <w:t>savci.</w:t>
      </w:r>
    </w:p>
    <w:p>
      <w:pPr>
        <w:pStyle w:val="ListParagraph"/>
        <w:numPr>
          <w:ilvl w:val="1"/>
          <w:numId w:val="51"/>
        </w:numPr>
        <w:tabs>
          <w:tab w:pos="676" w:val="left" w:leader="none"/>
          <w:tab w:pos="677" w:val="left" w:leader="none"/>
        </w:tabs>
        <w:spacing w:line="240" w:lineRule="auto" w:before="0" w:after="0"/>
        <w:ind w:left="676" w:right="0" w:hanging="362"/>
        <w:jc w:val="left"/>
        <w:rPr>
          <w:rFonts w:ascii="Symbol" w:hAnsi="Symbol"/>
          <w:sz w:val="24"/>
        </w:rPr>
      </w:pPr>
      <w:r>
        <w:rPr>
          <w:sz w:val="24"/>
        </w:rPr>
        <w:t>ID 2-3</w:t>
      </w:r>
      <w:r>
        <w:rPr>
          <w:spacing w:val="-2"/>
          <w:sz w:val="24"/>
        </w:rPr>
        <w:t> </w:t>
      </w:r>
      <w:r>
        <w:rPr>
          <w:sz w:val="24"/>
        </w:rPr>
        <w:t>m.</w:t>
      </w:r>
    </w:p>
    <w:p>
      <w:pPr>
        <w:pStyle w:val="ListParagraph"/>
        <w:numPr>
          <w:ilvl w:val="1"/>
          <w:numId w:val="51"/>
        </w:numPr>
        <w:tabs>
          <w:tab w:pos="676" w:val="left" w:leader="none"/>
          <w:tab w:pos="677" w:val="left" w:leader="none"/>
        </w:tabs>
        <w:spacing w:line="240" w:lineRule="auto" w:before="0" w:after="0"/>
        <w:ind w:left="676" w:right="0" w:hanging="362"/>
        <w:jc w:val="left"/>
        <w:rPr>
          <w:rFonts w:ascii="Symbol" w:hAnsi="Symbol"/>
          <w:sz w:val="24"/>
        </w:rPr>
      </w:pPr>
      <w:r>
        <w:rPr>
          <w:sz w:val="24"/>
        </w:rPr>
        <w:t>Uši, obličej = forest yaws, přechod slizice a kůže-onemocnění</w:t>
      </w:r>
      <w:r>
        <w:rPr>
          <w:spacing w:val="-4"/>
          <w:sz w:val="24"/>
        </w:rPr>
        <w:t> </w:t>
      </w:r>
      <w:r>
        <w:rPr>
          <w:b/>
          <w:sz w:val="24"/>
        </w:rPr>
        <w:t>espundia</w:t>
      </w:r>
      <w:r>
        <w:rPr>
          <w:sz w:val="24"/>
        </w:rPr>
        <w:t>.</w:t>
      </w:r>
    </w:p>
    <w:p>
      <w:pPr>
        <w:pStyle w:val="ListParagraph"/>
        <w:numPr>
          <w:ilvl w:val="1"/>
          <w:numId w:val="51"/>
        </w:numPr>
        <w:tabs>
          <w:tab w:pos="676" w:val="left" w:leader="none"/>
          <w:tab w:pos="677" w:val="left" w:leader="none"/>
        </w:tabs>
        <w:spacing w:line="294" w:lineRule="exact" w:before="1" w:after="0"/>
        <w:ind w:left="676" w:right="0" w:hanging="362"/>
        <w:jc w:val="left"/>
        <w:rPr>
          <w:rFonts w:ascii="Symbol" w:hAnsi="Symbol"/>
          <w:sz w:val="24"/>
        </w:rPr>
      </w:pPr>
      <w:r>
        <w:rPr>
          <w:b/>
          <w:color w:val="FF0000"/>
          <w:sz w:val="24"/>
        </w:rPr>
        <w:t>Leishmania mexicana</w:t>
      </w:r>
      <w:r>
        <w:rPr>
          <w:sz w:val="24"/>
        </w:rPr>
        <w:t>(špan. chiclero)</w:t>
      </w:r>
    </w:p>
    <w:p>
      <w:pPr>
        <w:pStyle w:val="ListParagraph"/>
        <w:numPr>
          <w:ilvl w:val="2"/>
          <w:numId w:val="51"/>
        </w:numPr>
        <w:tabs>
          <w:tab w:pos="3557" w:val="left" w:leader="none"/>
        </w:tabs>
        <w:spacing w:line="281" w:lineRule="exact" w:before="0" w:after="0"/>
        <w:ind w:left="3557" w:right="0" w:hanging="360"/>
        <w:jc w:val="left"/>
        <w:rPr>
          <w:rFonts w:ascii="Wingdings" w:hAnsi="Wingdings"/>
          <w:sz w:val="24"/>
        </w:rPr>
      </w:pPr>
      <w:r>
        <w:rPr>
          <w:sz w:val="24"/>
        </w:rPr>
        <w:t>Často ušní boltce, nejde na</w:t>
      </w:r>
      <w:r>
        <w:rPr>
          <w:spacing w:val="-2"/>
          <w:sz w:val="24"/>
        </w:rPr>
        <w:t> </w:t>
      </w:r>
      <w:r>
        <w:rPr>
          <w:sz w:val="24"/>
        </w:rPr>
        <w:t>sliznice.</w:t>
      </w:r>
    </w:p>
    <w:p>
      <w:pPr>
        <w:pStyle w:val="ListParagraph"/>
        <w:numPr>
          <w:ilvl w:val="1"/>
          <w:numId w:val="51"/>
        </w:numPr>
        <w:tabs>
          <w:tab w:pos="676" w:val="left" w:leader="none"/>
          <w:tab w:pos="677" w:val="left" w:leader="none"/>
        </w:tabs>
        <w:spacing w:line="294" w:lineRule="exact" w:before="1" w:after="0"/>
        <w:ind w:left="676" w:right="0" w:hanging="362"/>
        <w:jc w:val="left"/>
        <w:rPr>
          <w:rFonts w:ascii="Symbol" w:hAnsi="Symbol"/>
          <w:sz w:val="24"/>
        </w:rPr>
      </w:pPr>
      <w:r>
        <w:rPr>
          <w:b/>
          <w:color w:val="FF0000"/>
          <w:sz w:val="24"/>
        </w:rPr>
        <w:t>Leishmania braziliensis</w:t>
      </w:r>
      <w:r>
        <w:rPr>
          <w:sz w:val="24"/>
        </w:rPr>
        <w:t>–způsobuje mukokutánní onemocnění zvané</w:t>
      </w:r>
      <w:r>
        <w:rPr>
          <w:spacing w:val="-6"/>
          <w:sz w:val="24"/>
        </w:rPr>
        <w:t> </w:t>
      </w:r>
      <w:r>
        <w:rPr>
          <w:sz w:val="24"/>
        </w:rPr>
        <w:t>espundia.</w:t>
      </w:r>
    </w:p>
    <w:p>
      <w:pPr>
        <w:pStyle w:val="ListParagraph"/>
        <w:numPr>
          <w:ilvl w:val="2"/>
          <w:numId w:val="51"/>
        </w:numPr>
        <w:tabs>
          <w:tab w:pos="3557" w:val="left" w:leader="none"/>
        </w:tabs>
        <w:spacing w:line="240" w:lineRule="auto" w:before="0" w:after="0"/>
        <w:ind w:left="3557" w:right="1377" w:hanging="360"/>
        <w:jc w:val="left"/>
        <w:rPr>
          <w:rFonts w:ascii="Wingdings" w:hAnsi="Wingdings"/>
          <w:sz w:val="24"/>
        </w:rPr>
      </w:pPr>
      <w:r>
        <w:rPr>
          <w:sz w:val="24"/>
        </w:rPr>
        <w:t>Nejtěžší kožní forma (až rozsáhlé znetvořující léze), která může končit až</w:t>
      </w:r>
      <w:r>
        <w:rPr>
          <w:spacing w:val="-2"/>
          <w:sz w:val="24"/>
        </w:rPr>
        <w:t> </w:t>
      </w:r>
      <w:r>
        <w:rPr>
          <w:sz w:val="24"/>
        </w:rPr>
        <w:t>smrtelně.</w:t>
      </w:r>
    </w:p>
    <w:p>
      <w:pPr>
        <w:pStyle w:val="ListParagraph"/>
        <w:numPr>
          <w:ilvl w:val="2"/>
          <w:numId w:val="51"/>
        </w:numPr>
        <w:tabs>
          <w:tab w:pos="3557" w:val="left" w:leader="none"/>
          <w:tab w:pos="4537" w:val="left" w:leader="none"/>
          <w:tab w:pos="5254" w:val="left" w:leader="none"/>
          <w:tab w:pos="6633" w:val="left" w:leader="none"/>
          <w:tab w:pos="7168" w:val="left" w:leader="none"/>
          <w:tab w:pos="8183" w:val="left" w:leader="none"/>
          <w:tab w:pos="9617" w:val="left" w:leader="none"/>
        </w:tabs>
        <w:spacing w:line="240" w:lineRule="auto" w:before="0" w:after="0"/>
        <w:ind w:left="3557" w:right="1378" w:hanging="360"/>
        <w:jc w:val="left"/>
        <w:rPr>
          <w:rFonts w:ascii="Wingdings" w:hAnsi="Wingdings"/>
          <w:sz w:val="24"/>
        </w:rPr>
      </w:pPr>
      <w:r>
        <w:rPr>
          <w:b/>
          <w:sz w:val="24"/>
        </w:rPr>
        <w:t>Možné</w:t>
        <w:tab/>
        <w:t>jsou</w:t>
        <w:tab/>
        <w:t>metastázy</w:t>
        <w:tab/>
        <w:t>do</w:t>
        <w:tab/>
        <w:t>sliznic,</w:t>
        <w:tab/>
        <w:t>chrupavek</w:t>
        <w:tab/>
      </w:r>
      <w:r>
        <w:rPr>
          <w:b/>
          <w:spacing w:val="-18"/>
          <w:sz w:val="24"/>
        </w:rPr>
        <w:t>a </w:t>
      </w:r>
      <w:r>
        <w:rPr>
          <w:b/>
          <w:sz w:val="24"/>
        </w:rPr>
        <w:t>kostí</w:t>
      </w:r>
      <w:r>
        <w:rPr>
          <w:sz w:val="24"/>
        </w:rPr>
        <w:t>→špatná</w:t>
      </w:r>
      <w:r>
        <w:rPr>
          <w:spacing w:val="-3"/>
          <w:sz w:val="24"/>
        </w:rPr>
        <w:t> </w:t>
      </w:r>
      <w:r>
        <w:rPr>
          <w:sz w:val="24"/>
        </w:rPr>
        <w:t>prognosa.</w:t>
      </w:r>
    </w:p>
    <w:p>
      <w:pPr>
        <w:pStyle w:val="ListParagraph"/>
        <w:numPr>
          <w:ilvl w:val="2"/>
          <w:numId w:val="51"/>
        </w:numPr>
        <w:tabs>
          <w:tab w:pos="3557" w:val="left" w:leader="none"/>
        </w:tabs>
        <w:spacing w:line="280" w:lineRule="exact" w:before="0" w:after="0"/>
        <w:ind w:left="3557" w:right="0" w:hanging="360"/>
        <w:jc w:val="left"/>
        <w:rPr>
          <w:rFonts w:ascii="Wingdings" w:hAnsi="Wingdings"/>
          <w:sz w:val="24"/>
        </w:rPr>
      </w:pPr>
      <w:r>
        <w:rPr>
          <w:sz w:val="24"/>
        </w:rPr>
        <w:t>Střední a východní Jižní</w:t>
      </w:r>
      <w:r>
        <w:rPr>
          <w:spacing w:val="-6"/>
          <w:sz w:val="24"/>
        </w:rPr>
        <w:t> </w:t>
      </w:r>
      <w:r>
        <w:rPr>
          <w:sz w:val="24"/>
        </w:rPr>
        <w:t>Amerika</w:t>
      </w:r>
    </w:p>
    <w:p>
      <w:pPr>
        <w:pStyle w:val="Heading3"/>
        <w:spacing w:before="239"/>
      </w:pPr>
      <w:r>
        <w:rPr>
          <w:color w:val="2E5395"/>
        </w:rPr>
        <w:t>VISCERÁLNÍ LEISHMANIÓZY</w:t>
      </w:r>
    </w:p>
    <w:p>
      <w:pPr>
        <w:pStyle w:val="ListParagraph"/>
        <w:numPr>
          <w:ilvl w:val="1"/>
          <w:numId w:val="51"/>
        </w:numPr>
        <w:tabs>
          <w:tab w:pos="677" w:val="left" w:leader="none"/>
        </w:tabs>
        <w:spacing w:line="240" w:lineRule="auto" w:before="2" w:after="0"/>
        <w:ind w:left="676" w:right="1375" w:hanging="361"/>
        <w:jc w:val="both"/>
        <w:rPr>
          <w:rFonts w:ascii="Symbol" w:hAnsi="Symbol"/>
          <w:sz w:val="24"/>
        </w:rPr>
      </w:pPr>
      <w:r>
        <w:rPr>
          <w:sz w:val="24"/>
        </w:rPr>
        <w:t>Dostává se z kožní léze do RES</w:t>
      </w:r>
      <w:r>
        <w:rPr>
          <w:position w:val="6"/>
          <w:sz w:val="16"/>
        </w:rPr>
        <w:t>2 </w:t>
      </w:r>
      <w:r>
        <w:rPr>
          <w:sz w:val="24"/>
        </w:rPr>
        <w:t>v organismu a způsobuje horečnaté onemocnění, anemii, leukopenii, hepatoslenomagalii. Onemocnění zvané také kala-azar („černý jed“) nebo dumdum</w:t>
      </w:r>
      <w:r>
        <w:rPr>
          <w:spacing w:val="-3"/>
          <w:sz w:val="24"/>
        </w:rPr>
        <w:t> </w:t>
      </w:r>
      <w:r>
        <w:rPr>
          <w:sz w:val="24"/>
        </w:rPr>
        <w:t>fever.</w:t>
      </w:r>
    </w:p>
    <w:p>
      <w:pPr>
        <w:pStyle w:val="BodyText"/>
        <w:spacing w:before="6"/>
        <w:ind w:left="0" w:firstLine="0"/>
        <w:rPr>
          <w:sz w:val="37"/>
        </w:rPr>
      </w:pPr>
    </w:p>
    <w:p>
      <w:pPr>
        <w:pStyle w:val="Heading8"/>
        <w:spacing w:before="1"/>
      </w:pPr>
      <w:r>
        <w:rPr>
          <w:color w:val="2E5395"/>
        </w:rPr>
        <w:t>Leishmaniózy Starého světa</w:t>
      </w:r>
    </w:p>
    <w:p>
      <w:pPr>
        <w:pStyle w:val="ListParagraph"/>
        <w:numPr>
          <w:ilvl w:val="1"/>
          <w:numId w:val="51"/>
        </w:numPr>
        <w:tabs>
          <w:tab w:pos="676" w:val="left" w:leader="none"/>
          <w:tab w:pos="677" w:val="left" w:leader="none"/>
        </w:tabs>
        <w:spacing w:line="240" w:lineRule="auto" w:before="0" w:after="0"/>
        <w:ind w:left="676" w:right="0" w:hanging="362"/>
        <w:jc w:val="left"/>
        <w:rPr>
          <w:rFonts w:ascii="Symbol" w:hAnsi="Symbol"/>
          <w:sz w:val="24"/>
        </w:rPr>
      </w:pPr>
      <w:r>
        <w:rPr>
          <w:b/>
          <w:color w:val="FF0000"/>
          <w:sz w:val="24"/>
        </w:rPr>
        <w:t>Leishmania donovani</w:t>
      </w:r>
      <w:r>
        <w:rPr>
          <w:sz w:val="28"/>
        </w:rPr>
        <w:t>: </w:t>
      </w:r>
      <w:r>
        <w:rPr>
          <w:sz w:val="24"/>
        </w:rPr>
        <w:t>kala-azar, typické tmavnutí kůže, zdrojem je</w:t>
      </w:r>
      <w:r>
        <w:rPr>
          <w:spacing w:val="-5"/>
          <w:sz w:val="24"/>
        </w:rPr>
        <w:t> </w:t>
      </w:r>
      <w:r>
        <w:rPr>
          <w:sz w:val="24"/>
        </w:rPr>
        <w:t>člověk.</w:t>
      </w:r>
    </w:p>
    <w:p>
      <w:pPr>
        <w:pStyle w:val="ListParagraph"/>
        <w:numPr>
          <w:ilvl w:val="2"/>
          <w:numId w:val="51"/>
        </w:numPr>
        <w:tabs>
          <w:tab w:pos="3557" w:val="left" w:leader="none"/>
        </w:tabs>
        <w:spacing w:line="281" w:lineRule="exact" w:before="0" w:after="0"/>
        <w:ind w:left="3557" w:right="0" w:hanging="360"/>
        <w:jc w:val="left"/>
        <w:rPr>
          <w:rFonts w:ascii="Wingdings" w:hAnsi="Wingdings"/>
          <w:sz w:val="24"/>
        </w:rPr>
      </w:pPr>
      <w:r>
        <w:rPr>
          <w:sz w:val="24"/>
        </w:rPr>
        <w:t>Různé klinické příznaky –žádné až</w:t>
      </w:r>
      <w:r>
        <w:rPr>
          <w:spacing w:val="-2"/>
          <w:sz w:val="24"/>
        </w:rPr>
        <w:t> </w:t>
      </w:r>
      <w:r>
        <w:rPr>
          <w:sz w:val="24"/>
        </w:rPr>
        <w:t>viscerální.</w:t>
      </w:r>
    </w:p>
    <w:p>
      <w:pPr>
        <w:pStyle w:val="ListParagraph"/>
        <w:numPr>
          <w:ilvl w:val="2"/>
          <w:numId w:val="51"/>
        </w:numPr>
        <w:tabs>
          <w:tab w:pos="3557" w:val="left" w:leader="none"/>
          <w:tab w:pos="5046" w:val="left" w:leader="none"/>
          <w:tab w:pos="6514" w:val="left" w:leader="none"/>
          <w:tab w:pos="7899" w:val="left" w:leader="none"/>
          <w:tab w:pos="9268" w:val="left" w:leader="none"/>
        </w:tabs>
        <w:spacing w:line="281" w:lineRule="exact" w:before="0" w:after="0"/>
        <w:ind w:left="3557" w:right="0" w:hanging="360"/>
        <w:jc w:val="left"/>
        <w:rPr>
          <w:rFonts w:ascii="Wingdings" w:hAnsi="Wingdings"/>
          <w:sz w:val="24"/>
        </w:rPr>
      </w:pPr>
      <w:r>
        <w:rPr>
          <w:sz w:val="24"/>
        </w:rPr>
        <w:t>Zvětšení</w:t>
        <w:tab/>
        <w:t>nejdříve</w:t>
        <w:tab/>
        <w:t>sleziny,</w:t>
        <w:tab/>
        <w:t>později</w:t>
        <w:tab/>
        <w:t>jater</w:t>
      </w:r>
    </w:p>
    <w:p>
      <w:pPr>
        <w:pStyle w:val="BodyText"/>
        <w:spacing w:line="281" w:lineRule="exact"/>
        <w:ind w:left="3557" w:firstLine="0"/>
      </w:pPr>
      <w:r>
        <w:rPr/>
        <w:t>(hepatosplenomegalie).</w:t>
      </w:r>
    </w:p>
    <w:p>
      <w:pPr>
        <w:pStyle w:val="ListParagraph"/>
        <w:numPr>
          <w:ilvl w:val="2"/>
          <w:numId w:val="51"/>
        </w:numPr>
        <w:tabs>
          <w:tab w:pos="3557" w:val="left" w:leader="none"/>
        </w:tabs>
        <w:spacing w:line="240" w:lineRule="auto" w:before="2" w:after="0"/>
        <w:ind w:left="3557" w:right="1378" w:hanging="360"/>
        <w:jc w:val="left"/>
        <w:rPr>
          <w:rFonts w:ascii="Wingdings" w:hAnsi="Wingdings"/>
          <w:sz w:val="22"/>
        </w:rPr>
      </w:pPr>
      <w:r>
        <w:rPr>
          <w:sz w:val="24"/>
        </w:rPr>
        <w:t>U lidí s viscerální leishmaniózou se můžou vyskytnout kožní léze.</w:t>
      </w:r>
    </w:p>
    <w:p>
      <w:pPr>
        <w:pStyle w:val="BodyText"/>
        <w:spacing w:before="10"/>
        <w:ind w:left="0" w:firstLine="0"/>
        <w:rPr>
          <w:sz w:val="21"/>
        </w:rPr>
      </w:pPr>
    </w:p>
    <w:p>
      <w:pPr>
        <w:pStyle w:val="ListParagraph"/>
        <w:numPr>
          <w:ilvl w:val="1"/>
          <w:numId w:val="51"/>
        </w:numPr>
        <w:tabs>
          <w:tab w:pos="677" w:val="left" w:leader="none"/>
        </w:tabs>
        <w:spacing w:line="240" w:lineRule="auto" w:before="0" w:after="0"/>
        <w:ind w:left="676" w:right="1375" w:hanging="361"/>
        <w:jc w:val="both"/>
        <w:rPr>
          <w:rFonts w:ascii="Symbol" w:hAnsi="Symbol"/>
          <w:sz w:val="22"/>
        </w:rPr>
      </w:pPr>
      <w:r>
        <w:rPr>
          <w:b/>
          <w:color w:val="FF0000"/>
          <w:sz w:val="24"/>
        </w:rPr>
        <w:t>Leishmania infantum</w:t>
      </w:r>
      <w:r>
        <w:rPr>
          <w:sz w:val="28"/>
        </w:rPr>
        <w:t>: </w:t>
      </w:r>
      <w:r>
        <w:rPr>
          <w:sz w:val="24"/>
        </w:rPr>
        <w:t>spíše u dětí a turistů, i v Evropě –Španělsko až Řecko. Turecko...Zdrojem jsou psi, lišky,</w:t>
      </w:r>
      <w:r>
        <w:rPr>
          <w:spacing w:val="-4"/>
          <w:sz w:val="24"/>
        </w:rPr>
        <w:t> </w:t>
      </w:r>
      <w:r>
        <w:rPr>
          <w:sz w:val="24"/>
        </w:rPr>
        <w:t>šakalové</w:t>
      </w:r>
      <w:r>
        <w:rPr>
          <w:sz w:val="28"/>
        </w:rPr>
        <w:t>.</w:t>
      </w:r>
    </w:p>
    <w:p>
      <w:pPr>
        <w:pStyle w:val="BodyText"/>
        <w:spacing w:before="9"/>
        <w:ind w:left="0" w:firstLine="0"/>
        <w:rPr>
          <w:sz w:val="35"/>
        </w:rPr>
      </w:pPr>
    </w:p>
    <w:p>
      <w:pPr>
        <w:pStyle w:val="Heading8"/>
      </w:pPr>
      <w:r>
        <w:rPr>
          <w:color w:val="2E5395"/>
        </w:rPr>
        <w:t>Leishmaniózy Nového světa</w:t>
      </w:r>
    </w:p>
    <w:p>
      <w:pPr>
        <w:pStyle w:val="ListParagraph"/>
        <w:numPr>
          <w:ilvl w:val="1"/>
          <w:numId w:val="51"/>
        </w:numPr>
        <w:tabs>
          <w:tab w:pos="676" w:val="left" w:leader="none"/>
          <w:tab w:pos="677" w:val="left" w:leader="none"/>
        </w:tabs>
        <w:spacing w:line="240" w:lineRule="auto" w:before="0" w:after="0"/>
        <w:ind w:left="676" w:right="0" w:hanging="362"/>
        <w:jc w:val="left"/>
        <w:rPr>
          <w:rFonts w:ascii="Symbol" w:hAnsi="Symbol"/>
          <w:sz w:val="22"/>
        </w:rPr>
      </w:pPr>
      <w:r>
        <w:rPr>
          <w:b/>
          <w:color w:val="FF0000"/>
          <w:sz w:val="24"/>
        </w:rPr>
        <w:t>Leishmania chagasi</w:t>
      </w:r>
      <w:r>
        <w:rPr>
          <w:sz w:val="28"/>
        </w:rPr>
        <w:t>: </w:t>
      </w:r>
      <w:r>
        <w:rPr>
          <w:sz w:val="24"/>
        </w:rPr>
        <w:t>jako infantum, asi je</w:t>
      </w:r>
      <w:r>
        <w:rPr>
          <w:spacing w:val="-5"/>
          <w:sz w:val="24"/>
        </w:rPr>
        <w:t> </w:t>
      </w:r>
      <w:r>
        <w:rPr>
          <w:sz w:val="24"/>
        </w:rPr>
        <w:t>zavlečená.</w:t>
      </w:r>
    </w:p>
    <w:p>
      <w:pPr>
        <w:spacing w:after="0" w:line="240" w:lineRule="auto"/>
        <w:jc w:val="left"/>
        <w:rPr>
          <w:rFonts w:ascii="Symbol" w:hAnsi="Symbol"/>
          <w:sz w:val="22"/>
        </w:rPr>
        <w:sectPr>
          <w:pgSz w:w="11910" w:h="16840"/>
          <w:pgMar w:top="1320" w:bottom="280" w:left="740" w:right="40"/>
        </w:sectPr>
      </w:pPr>
    </w:p>
    <w:p>
      <w:pPr>
        <w:pStyle w:val="ListParagraph"/>
        <w:numPr>
          <w:ilvl w:val="0"/>
          <w:numId w:val="66"/>
        </w:numPr>
        <w:tabs>
          <w:tab w:pos="1384" w:val="left" w:leader="none"/>
          <w:tab w:pos="1385" w:val="left" w:leader="none"/>
        </w:tabs>
        <w:spacing w:line="422" w:lineRule="exact" w:before="79" w:after="0"/>
        <w:ind w:left="1384" w:right="0" w:hanging="709"/>
        <w:jc w:val="left"/>
        <w:rPr>
          <w:sz w:val="36"/>
        </w:rPr>
      </w:pPr>
      <w:r>
        <w:rPr>
          <w:color w:val="2E5395"/>
          <w:sz w:val="36"/>
        </w:rPr>
        <w:t>PENICILINY</w:t>
      </w:r>
    </w:p>
    <w:p>
      <w:pPr>
        <w:spacing w:line="281" w:lineRule="exact" w:before="0"/>
        <w:ind w:left="676" w:right="0" w:firstLine="0"/>
        <w:jc w:val="left"/>
        <w:rPr>
          <w:sz w:val="24"/>
        </w:rPr>
      </w:pPr>
      <w:r>
        <w:rPr>
          <w:b/>
          <w:sz w:val="24"/>
        </w:rPr>
        <w:t>Chrakteristika</w:t>
      </w:r>
      <w:r>
        <w:rPr>
          <w:sz w:val="24"/>
        </w:rPr>
        <w:t>:</w:t>
      </w:r>
    </w:p>
    <w:p>
      <w:pPr>
        <w:pStyle w:val="ListParagraph"/>
        <w:numPr>
          <w:ilvl w:val="1"/>
          <w:numId w:val="66"/>
        </w:numPr>
        <w:tabs>
          <w:tab w:pos="1396" w:val="left" w:leader="none"/>
          <w:tab w:pos="1397" w:val="left" w:leader="none"/>
        </w:tabs>
        <w:spacing w:line="240" w:lineRule="auto" w:before="161" w:after="0"/>
        <w:ind w:left="1396" w:right="0" w:hanging="361"/>
        <w:jc w:val="left"/>
        <w:rPr>
          <w:sz w:val="24"/>
        </w:rPr>
      </w:pPr>
      <w:r>
        <w:rPr>
          <w:sz w:val="24"/>
        </w:rPr>
        <w:t>Beta-laktamová</w:t>
      </w:r>
      <w:r>
        <w:rPr>
          <w:spacing w:val="-2"/>
          <w:sz w:val="24"/>
        </w:rPr>
        <w:t> </w:t>
      </w:r>
      <w:r>
        <w:rPr>
          <w:sz w:val="24"/>
        </w:rPr>
        <w:t>ATB</w:t>
      </w:r>
    </w:p>
    <w:p>
      <w:pPr>
        <w:pStyle w:val="ListParagraph"/>
        <w:numPr>
          <w:ilvl w:val="1"/>
          <w:numId w:val="66"/>
        </w:numPr>
        <w:tabs>
          <w:tab w:pos="1396" w:val="left" w:leader="none"/>
          <w:tab w:pos="1397" w:val="left" w:leader="none"/>
        </w:tabs>
        <w:spacing w:line="294" w:lineRule="exact" w:before="1" w:after="0"/>
        <w:ind w:left="1396" w:right="0" w:hanging="361"/>
        <w:jc w:val="left"/>
        <w:rPr>
          <w:sz w:val="24"/>
        </w:rPr>
      </w:pPr>
      <w:r>
        <w:rPr>
          <w:sz w:val="24"/>
        </w:rPr>
        <w:t>Mechanismus účinku: inhibice syntézy buněčné stěny</w:t>
      </w:r>
      <w:r>
        <w:rPr>
          <w:spacing w:val="-5"/>
          <w:sz w:val="24"/>
        </w:rPr>
        <w:t> </w:t>
      </w:r>
      <w:r>
        <w:rPr>
          <w:sz w:val="24"/>
        </w:rPr>
        <w:t>bakterií</w:t>
      </w:r>
    </w:p>
    <w:p>
      <w:pPr>
        <w:pStyle w:val="ListParagraph"/>
        <w:numPr>
          <w:ilvl w:val="1"/>
          <w:numId w:val="66"/>
        </w:numPr>
        <w:tabs>
          <w:tab w:pos="1396" w:val="left" w:leader="none"/>
          <w:tab w:pos="1397" w:val="left" w:leader="none"/>
        </w:tabs>
        <w:spacing w:line="294" w:lineRule="exact" w:before="0" w:after="0"/>
        <w:ind w:left="1396" w:right="0" w:hanging="361"/>
        <w:jc w:val="left"/>
        <w:rPr>
          <w:sz w:val="24"/>
        </w:rPr>
      </w:pPr>
      <w:r>
        <w:rPr>
          <w:sz w:val="24"/>
        </w:rPr>
        <w:t>Bakteriocidní</w:t>
      </w:r>
    </w:p>
    <w:p>
      <w:pPr>
        <w:pStyle w:val="ListParagraph"/>
        <w:numPr>
          <w:ilvl w:val="1"/>
          <w:numId w:val="66"/>
        </w:numPr>
        <w:tabs>
          <w:tab w:pos="1396" w:val="left" w:leader="none"/>
          <w:tab w:pos="1397" w:val="left" w:leader="none"/>
        </w:tabs>
        <w:spacing w:line="294" w:lineRule="exact" w:before="0" w:after="0"/>
        <w:ind w:left="1396" w:right="0" w:hanging="361"/>
        <w:jc w:val="left"/>
        <w:rPr>
          <w:sz w:val="24"/>
        </w:rPr>
      </w:pPr>
      <w:r>
        <w:rPr>
          <w:sz w:val="24"/>
        </w:rPr>
        <w:t>Dělíme:</w:t>
      </w:r>
    </w:p>
    <w:p>
      <w:pPr>
        <w:pStyle w:val="ListParagraph"/>
        <w:numPr>
          <w:ilvl w:val="2"/>
          <w:numId w:val="66"/>
        </w:numPr>
        <w:tabs>
          <w:tab w:pos="1756" w:val="left" w:leader="none"/>
          <w:tab w:pos="1757" w:val="left" w:leader="none"/>
        </w:tabs>
        <w:spacing w:line="288" w:lineRule="exact" w:before="0" w:after="0"/>
        <w:ind w:left="1756" w:right="0" w:hanging="361"/>
        <w:jc w:val="left"/>
        <w:rPr>
          <w:sz w:val="24"/>
        </w:rPr>
      </w:pPr>
      <w:r>
        <w:rPr>
          <w:sz w:val="24"/>
        </w:rPr>
        <w:t>Peniciliny citlivé k</w:t>
      </w:r>
      <w:r>
        <w:rPr>
          <w:spacing w:val="-1"/>
          <w:sz w:val="24"/>
        </w:rPr>
        <w:t> </w:t>
      </w:r>
      <w:r>
        <w:rPr>
          <w:sz w:val="24"/>
        </w:rPr>
        <w:t>penicilináze</w:t>
      </w:r>
    </w:p>
    <w:p>
      <w:pPr>
        <w:pStyle w:val="ListParagraph"/>
        <w:numPr>
          <w:ilvl w:val="2"/>
          <w:numId w:val="66"/>
        </w:numPr>
        <w:tabs>
          <w:tab w:pos="1756" w:val="left" w:leader="none"/>
          <w:tab w:pos="1757" w:val="left" w:leader="none"/>
        </w:tabs>
        <w:spacing w:line="282" w:lineRule="exact" w:before="0" w:after="0"/>
        <w:ind w:left="1756" w:right="0" w:hanging="361"/>
        <w:jc w:val="left"/>
        <w:rPr>
          <w:sz w:val="24"/>
        </w:rPr>
      </w:pPr>
      <w:r>
        <w:rPr>
          <w:sz w:val="24"/>
        </w:rPr>
        <w:t>Peniciliny odolné k</w:t>
      </w:r>
      <w:r>
        <w:rPr>
          <w:spacing w:val="-2"/>
          <w:sz w:val="24"/>
        </w:rPr>
        <w:t> </w:t>
      </w:r>
      <w:r>
        <w:rPr>
          <w:sz w:val="24"/>
        </w:rPr>
        <w:t>penicilináze</w:t>
      </w:r>
    </w:p>
    <w:p>
      <w:pPr>
        <w:pStyle w:val="ListParagraph"/>
        <w:numPr>
          <w:ilvl w:val="2"/>
          <w:numId w:val="66"/>
        </w:numPr>
        <w:tabs>
          <w:tab w:pos="1756" w:val="left" w:leader="none"/>
          <w:tab w:pos="1757" w:val="left" w:leader="none"/>
        </w:tabs>
        <w:spacing w:line="281" w:lineRule="exact" w:before="0" w:after="0"/>
        <w:ind w:left="1756" w:right="0" w:hanging="361"/>
        <w:jc w:val="left"/>
        <w:rPr>
          <w:sz w:val="24"/>
        </w:rPr>
      </w:pPr>
      <w:r>
        <w:rPr>
          <w:sz w:val="24"/>
        </w:rPr>
        <w:t>Širokospektrální</w:t>
      </w:r>
      <w:r>
        <w:rPr>
          <w:spacing w:val="-1"/>
          <w:sz w:val="24"/>
        </w:rPr>
        <w:t> </w:t>
      </w:r>
      <w:r>
        <w:rPr>
          <w:sz w:val="24"/>
        </w:rPr>
        <w:t>peniciliny</w:t>
      </w:r>
    </w:p>
    <w:p>
      <w:pPr>
        <w:pStyle w:val="ListParagraph"/>
        <w:numPr>
          <w:ilvl w:val="2"/>
          <w:numId w:val="66"/>
        </w:numPr>
        <w:tabs>
          <w:tab w:pos="1756" w:val="left" w:leader="none"/>
          <w:tab w:pos="1757" w:val="left" w:leader="none"/>
        </w:tabs>
        <w:spacing w:line="283" w:lineRule="exact" w:before="0" w:after="0"/>
        <w:ind w:left="1756" w:right="0" w:hanging="361"/>
        <w:jc w:val="left"/>
        <w:rPr>
          <w:i/>
          <w:sz w:val="24"/>
        </w:rPr>
      </w:pPr>
      <w:r>
        <w:rPr>
          <w:sz w:val="24"/>
        </w:rPr>
        <w:t>Širokospektré peniciliny s účinkem na </w:t>
      </w:r>
      <w:r>
        <w:rPr>
          <w:i/>
          <w:sz w:val="24"/>
        </w:rPr>
        <w:t>Pseduomonas</w:t>
      </w:r>
      <w:r>
        <w:rPr>
          <w:i/>
          <w:spacing w:val="-5"/>
          <w:sz w:val="24"/>
        </w:rPr>
        <w:t> </w:t>
      </w:r>
      <w:r>
        <w:rPr>
          <w:i/>
          <w:sz w:val="24"/>
        </w:rPr>
        <w:t>aeruginosa</w:t>
      </w:r>
    </w:p>
    <w:p>
      <w:pPr>
        <w:pStyle w:val="ListParagraph"/>
        <w:numPr>
          <w:ilvl w:val="1"/>
          <w:numId w:val="66"/>
        </w:numPr>
        <w:tabs>
          <w:tab w:pos="1396" w:val="left" w:leader="none"/>
          <w:tab w:pos="1397" w:val="left" w:leader="none"/>
        </w:tabs>
        <w:spacing w:line="240" w:lineRule="auto" w:before="0" w:after="0"/>
        <w:ind w:left="1396" w:right="1375" w:hanging="360"/>
        <w:jc w:val="left"/>
        <w:rPr>
          <w:sz w:val="24"/>
        </w:rPr>
      </w:pPr>
      <w:r>
        <w:rPr>
          <w:sz w:val="24"/>
        </w:rPr>
        <w:t>Aminopeniciliny a ureidopeniciliny v kombinaci s inhibitory beta-laktamáz obnovují účinnost ATB na kmeny, které produkují některé</w:t>
      </w:r>
      <w:r>
        <w:rPr>
          <w:spacing w:val="-14"/>
          <w:sz w:val="24"/>
        </w:rPr>
        <w:t> </w:t>
      </w:r>
      <w:r>
        <w:rPr>
          <w:sz w:val="24"/>
        </w:rPr>
        <w:t>bata-laktamázy</w:t>
      </w:r>
    </w:p>
    <w:p>
      <w:pPr>
        <w:pStyle w:val="ListParagraph"/>
        <w:numPr>
          <w:ilvl w:val="1"/>
          <w:numId w:val="66"/>
        </w:numPr>
        <w:tabs>
          <w:tab w:pos="1396" w:val="left" w:leader="none"/>
          <w:tab w:pos="1397" w:val="left" w:leader="none"/>
        </w:tabs>
        <w:spacing w:line="294" w:lineRule="exact" w:before="0" w:after="0"/>
        <w:ind w:left="1396" w:right="0" w:hanging="361"/>
        <w:jc w:val="left"/>
        <w:rPr>
          <w:sz w:val="24"/>
        </w:rPr>
      </w:pPr>
      <w:r>
        <w:rPr>
          <w:sz w:val="24"/>
        </w:rPr>
        <w:t>Základy</w:t>
      </w:r>
      <w:r>
        <w:rPr>
          <w:spacing w:val="26"/>
          <w:sz w:val="24"/>
        </w:rPr>
        <w:t> </w:t>
      </w:r>
      <w:r>
        <w:rPr>
          <w:sz w:val="24"/>
        </w:rPr>
        <w:t>pro</w:t>
      </w:r>
      <w:r>
        <w:rPr>
          <w:spacing w:val="27"/>
          <w:sz w:val="24"/>
        </w:rPr>
        <w:t> </w:t>
      </w:r>
      <w:r>
        <w:rPr>
          <w:sz w:val="24"/>
        </w:rPr>
        <w:t>léčbu</w:t>
      </w:r>
      <w:r>
        <w:rPr>
          <w:spacing w:val="27"/>
          <w:sz w:val="24"/>
        </w:rPr>
        <w:t> </w:t>
      </w:r>
      <w:r>
        <w:rPr>
          <w:sz w:val="24"/>
        </w:rPr>
        <w:t>komunitních</w:t>
      </w:r>
      <w:r>
        <w:rPr>
          <w:spacing w:val="27"/>
          <w:sz w:val="24"/>
        </w:rPr>
        <w:t> </w:t>
      </w:r>
      <w:r>
        <w:rPr>
          <w:sz w:val="24"/>
        </w:rPr>
        <w:t>i</w:t>
      </w:r>
      <w:r>
        <w:rPr>
          <w:spacing w:val="28"/>
          <w:sz w:val="24"/>
        </w:rPr>
        <w:t> </w:t>
      </w:r>
      <w:r>
        <w:rPr>
          <w:sz w:val="24"/>
        </w:rPr>
        <w:t>nemocničních</w:t>
      </w:r>
      <w:r>
        <w:rPr>
          <w:spacing w:val="27"/>
          <w:sz w:val="24"/>
        </w:rPr>
        <w:t> </w:t>
      </w:r>
      <w:r>
        <w:rPr>
          <w:sz w:val="24"/>
        </w:rPr>
        <w:t>infekcí</w:t>
      </w:r>
      <w:r>
        <w:rPr>
          <w:spacing w:val="27"/>
          <w:sz w:val="24"/>
        </w:rPr>
        <w:t> </w:t>
      </w:r>
      <w:r>
        <w:rPr>
          <w:sz w:val="24"/>
        </w:rPr>
        <w:t>vyvolaných</w:t>
      </w:r>
      <w:r>
        <w:rPr>
          <w:spacing w:val="27"/>
          <w:sz w:val="24"/>
        </w:rPr>
        <w:t> </w:t>
      </w:r>
      <w:r>
        <w:rPr>
          <w:sz w:val="24"/>
        </w:rPr>
        <w:t>citlivými</w:t>
      </w:r>
    </w:p>
    <w:p>
      <w:pPr>
        <w:pStyle w:val="BodyText"/>
        <w:spacing w:line="281" w:lineRule="exact"/>
        <w:ind w:firstLine="0"/>
      </w:pPr>
      <w:r>
        <w:rPr/>
        <w:t>bakteriemi</w:t>
      </w:r>
    </w:p>
    <w:p>
      <w:pPr>
        <w:pStyle w:val="ListParagraph"/>
        <w:numPr>
          <w:ilvl w:val="1"/>
          <w:numId w:val="66"/>
        </w:numPr>
        <w:tabs>
          <w:tab w:pos="1396" w:val="left" w:leader="none"/>
          <w:tab w:pos="1397" w:val="left" w:leader="none"/>
        </w:tabs>
        <w:spacing w:line="294" w:lineRule="exact" w:before="0" w:after="0"/>
        <w:ind w:left="1396" w:right="0" w:hanging="361"/>
        <w:jc w:val="left"/>
        <w:rPr>
          <w:sz w:val="24"/>
        </w:rPr>
      </w:pPr>
      <w:r>
        <w:rPr>
          <w:sz w:val="24"/>
        </w:rPr>
        <w:t>Netoxické – umožňuje podávat vysoké</w:t>
      </w:r>
      <w:r>
        <w:rPr>
          <w:spacing w:val="-3"/>
          <w:sz w:val="24"/>
        </w:rPr>
        <w:t> </w:t>
      </w:r>
      <w:r>
        <w:rPr>
          <w:sz w:val="24"/>
        </w:rPr>
        <w:t>dávky</w:t>
      </w:r>
    </w:p>
    <w:p>
      <w:pPr>
        <w:pStyle w:val="ListParagraph"/>
        <w:numPr>
          <w:ilvl w:val="1"/>
          <w:numId w:val="66"/>
        </w:numPr>
        <w:tabs>
          <w:tab w:pos="1396" w:val="left" w:leader="none"/>
          <w:tab w:pos="1397" w:val="left" w:leader="none"/>
        </w:tabs>
        <w:spacing w:line="294" w:lineRule="exact" w:before="0" w:after="0"/>
        <w:ind w:left="1396" w:right="0" w:hanging="361"/>
        <w:jc w:val="left"/>
        <w:rPr>
          <w:sz w:val="24"/>
        </w:rPr>
      </w:pPr>
      <w:r>
        <w:rPr>
          <w:sz w:val="24"/>
        </w:rPr>
        <w:t>Splňují základní kritéria klinické a epigemiologické</w:t>
      </w:r>
      <w:r>
        <w:rPr>
          <w:spacing w:val="-3"/>
          <w:sz w:val="24"/>
        </w:rPr>
        <w:t> </w:t>
      </w:r>
      <w:r>
        <w:rPr>
          <w:sz w:val="24"/>
        </w:rPr>
        <w:t>bezpečnosti</w:t>
      </w:r>
    </w:p>
    <w:p>
      <w:pPr>
        <w:pStyle w:val="ListParagraph"/>
        <w:numPr>
          <w:ilvl w:val="1"/>
          <w:numId w:val="66"/>
        </w:numPr>
        <w:tabs>
          <w:tab w:pos="1396" w:val="left" w:leader="none"/>
          <w:tab w:pos="1397" w:val="left" w:leader="none"/>
        </w:tabs>
        <w:spacing w:line="240" w:lineRule="auto" w:before="0" w:after="0"/>
        <w:ind w:left="1396" w:right="0" w:hanging="361"/>
        <w:jc w:val="left"/>
        <w:rPr>
          <w:sz w:val="24"/>
        </w:rPr>
      </w:pPr>
      <w:r>
        <w:rPr>
          <w:sz w:val="24"/>
        </w:rPr>
        <w:t>V anamnéze je nutné zjistit, zda jedinec není vůči panicilinu</w:t>
      </w:r>
      <w:r>
        <w:rPr>
          <w:spacing w:val="-10"/>
          <w:sz w:val="24"/>
        </w:rPr>
        <w:t> </w:t>
      </w:r>
      <w:r>
        <w:rPr>
          <w:sz w:val="24"/>
        </w:rPr>
        <w:t>alergický</w:t>
      </w:r>
    </w:p>
    <w:p>
      <w:pPr>
        <w:spacing w:before="158"/>
        <w:ind w:left="676" w:right="0" w:firstLine="0"/>
        <w:jc w:val="left"/>
        <w:rPr>
          <w:rFonts w:ascii="Calibri Light"/>
          <w:b w:val="0"/>
          <w:sz w:val="28"/>
        </w:rPr>
      </w:pPr>
      <w:r>
        <w:rPr>
          <w:rFonts w:ascii="Calibri Light"/>
          <w:b w:val="0"/>
          <w:color w:val="2E5395"/>
          <w:sz w:val="28"/>
        </w:rPr>
        <w:t>PENICILIN G</w:t>
      </w:r>
    </w:p>
    <w:p>
      <w:pPr>
        <w:pStyle w:val="ListParagraph"/>
        <w:numPr>
          <w:ilvl w:val="1"/>
          <w:numId w:val="66"/>
        </w:numPr>
        <w:tabs>
          <w:tab w:pos="1396" w:val="left" w:leader="none"/>
          <w:tab w:pos="1397" w:val="left" w:leader="none"/>
        </w:tabs>
        <w:spacing w:line="240" w:lineRule="auto" w:before="0" w:after="0"/>
        <w:ind w:left="1396" w:right="0" w:hanging="361"/>
        <w:jc w:val="left"/>
        <w:rPr>
          <w:sz w:val="24"/>
        </w:rPr>
      </w:pPr>
      <w:r>
        <w:rPr>
          <w:sz w:val="24"/>
        </w:rPr>
        <w:t>Prvním přirozeným</w:t>
      </w:r>
      <w:r>
        <w:rPr>
          <w:spacing w:val="-3"/>
          <w:sz w:val="24"/>
        </w:rPr>
        <w:t> </w:t>
      </w:r>
      <w:r>
        <w:rPr>
          <w:sz w:val="24"/>
        </w:rPr>
        <w:t>penicilinem</w:t>
      </w:r>
    </w:p>
    <w:p>
      <w:pPr>
        <w:pStyle w:val="ListParagraph"/>
        <w:numPr>
          <w:ilvl w:val="1"/>
          <w:numId w:val="66"/>
        </w:numPr>
        <w:tabs>
          <w:tab w:pos="1396" w:val="left" w:leader="none"/>
          <w:tab w:pos="1397" w:val="left" w:leader="none"/>
        </w:tabs>
        <w:spacing w:line="240" w:lineRule="auto" w:before="1" w:after="0"/>
        <w:ind w:left="1396" w:right="0" w:hanging="361"/>
        <w:jc w:val="left"/>
        <w:rPr>
          <w:sz w:val="24"/>
        </w:rPr>
      </w:pPr>
      <w:r>
        <w:rPr>
          <w:sz w:val="24"/>
        </w:rPr>
        <w:t>Vysoká aktivita na G+</w:t>
      </w:r>
      <w:r>
        <w:rPr>
          <w:spacing w:val="-5"/>
          <w:sz w:val="24"/>
        </w:rPr>
        <w:t> </w:t>
      </w:r>
      <w:r>
        <w:rPr>
          <w:sz w:val="24"/>
        </w:rPr>
        <w:t>bakterie</w:t>
      </w:r>
    </w:p>
    <w:p>
      <w:pPr>
        <w:pStyle w:val="ListParagraph"/>
        <w:numPr>
          <w:ilvl w:val="1"/>
          <w:numId w:val="66"/>
        </w:numPr>
        <w:tabs>
          <w:tab w:pos="1396" w:val="left" w:leader="none"/>
          <w:tab w:pos="1397" w:val="left" w:leader="none"/>
        </w:tabs>
        <w:spacing w:line="294" w:lineRule="exact" w:before="1" w:after="0"/>
        <w:ind w:left="1396" w:right="0" w:hanging="361"/>
        <w:jc w:val="left"/>
        <w:rPr>
          <w:sz w:val="24"/>
        </w:rPr>
      </w:pPr>
      <w:r>
        <w:rPr>
          <w:sz w:val="24"/>
        </w:rPr>
        <w:t>Snadno inaktivován různými typy</w:t>
      </w:r>
      <w:r>
        <w:rPr>
          <w:spacing w:val="-5"/>
          <w:sz w:val="24"/>
        </w:rPr>
        <w:t> </w:t>
      </w:r>
      <w:r>
        <w:rPr>
          <w:sz w:val="24"/>
        </w:rPr>
        <w:t>beta-laktamáz</w:t>
      </w:r>
    </w:p>
    <w:p>
      <w:pPr>
        <w:pStyle w:val="ListParagraph"/>
        <w:numPr>
          <w:ilvl w:val="1"/>
          <w:numId w:val="66"/>
        </w:numPr>
        <w:tabs>
          <w:tab w:pos="1396" w:val="left" w:leader="none"/>
          <w:tab w:pos="1397" w:val="left" w:leader="none"/>
        </w:tabs>
        <w:spacing w:line="294" w:lineRule="exact" w:before="0" w:after="0"/>
        <w:ind w:left="1396" w:right="0" w:hanging="361"/>
        <w:jc w:val="left"/>
        <w:rPr>
          <w:sz w:val="24"/>
        </w:rPr>
      </w:pPr>
      <w:r>
        <w:rPr>
          <w:sz w:val="24"/>
        </w:rPr>
        <w:t>Podání: intravenózní,</w:t>
      </w:r>
      <w:r>
        <w:rPr>
          <w:spacing w:val="-1"/>
          <w:sz w:val="24"/>
        </w:rPr>
        <w:t> </w:t>
      </w:r>
      <w:r>
        <w:rPr>
          <w:sz w:val="24"/>
        </w:rPr>
        <w:t>intramusculární</w:t>
      </w:r>
    </w:p>
    <w:p>
      <w:pPr>
        <w:pStyle w:val="ListParagraph"/>
        <w:numPr>
          <w:ilvl w:val="1"/>
          <w:numId w:val="66"/>
        </w:numPr>
        <w:tabs>
          <w:tab w:pos="1396" w:val="left" w:leader="none"/>
          <w:tab w:pos="1397" w:val="left" w:leader="none"/>
        </w:tabs>
        <w:spacing w:line="294" w:lineRule="exact" w:before="0" w:after="0"/>
        <w:ind w:left="1396" w:right="0" w:hanging="361"/>
        <w:jc w:val="left"/>
        <w:rPr>
          <w:sz w:val="24"/>
        </w:rPr>
      </w:pPr>
      <w:r>
        <w:rPr>
          <w:sz w:val="24"/>
        </w:rPr>
        <w:t>Farmakodynamika: Účinek závislý na čase, v kterém se hromadí ATB v</w:t>
      </w:r>
      <w:r>
        <w:rPr>
          <w:spacing w:val="51"/>
          <w:sz w:val="24"/>
        </w:rPr>
        <w:t> </w:t>
      </w:r>
      <w:r>
        <w:rPr>
          <w:sz w:val="24"/>
        </w:rPr>
        <w:t>místě</w:t>
      </w:r>
    </w:p>
    <w:p>
      <w:pPr>
        <w:pStyle w:val="BodyText"/>
        <w:spacing w:line="281" w:lineRule="exact"/>
        <w:ind w:firstLine="0"/>
      </w:pPr>
      <w:r>
        <w:rPr/>
        <w:t>infekce</w:t>
      </w:r>
    </w:p>
    <w:p>
      <w:pPr>
        <w:pStyle w:val="ListParagraph"/>
        <w:numPr>
          <w:ilvl w:val="1"/>
          <w:numId w:val="66"/>
        </w:numPr>
        <w:tabs>
          <w:tab w:pos="1396" w:val="left" w:leader="none"/>
          <w:tab w:pos="1397" w:val="left" w:leader="none"/>
        </w:tabs>
        <w:spacing w:line="240" w:lineRule="auto" w:before="1" w:after="0"/>
        <w:ind w:left="1396" w:right="0" w:hanging="361"/>
        <w:jc w:val="left"/>
        <w:rPr>
          <w:sz w:val="24"/>
        </w:rPr>
      </w:pPr>
      <w:r>
        <w:rPr>
          <w:sz w:val="24"/>
        </w:rPr>
        <w:t>Dávkování: interval 4-6</w:t>
      </w:r>
      <w:r>
        <w:rPr>
          <w:spacing w:val="-1"/>
          <w:sz w:val="24"/>
        </w:rPr>
        <w:t> </w:t>
      </w:r>
      <w:r>
        <w:rPr>
          <w:sz w:val="24"/>
        </w:rPr>
        <w:t>hodin</w:t>
      </w:r>
    </w:p>
    <w:p>
      <w:pPr>
        <w:pStyle w:val="ListParagraph"/>
        <w:numPr>
          <w:ilvl w:val="1"/>
          <w:numId w:val="66"/>
        </w:numPr>
        <w:tabs>
          <w:tab w:pos="1396" w:val="left" w:leader="none"/>
          <w:tab w:pos="1397" w:val="left" w:leader="none"/>
        </w:tabs>
        <w:spacing w:line="294" w:lineRule="exact" w:before="0" w:after="0"/>
        <w:ind w:left="1396" w:right="0" w:hanging="361"/>
        <w:jc w:val="left"/>
        <w:rPr>
          <w:sz w:val="24"/>
        </w:rPr>
      </w:pPr>
      <w:r>
        <w:rPr>
          <w:sz w:val="24"/>
        </w:rPr>
        <w:t>Priority klinického</w:t>
      </w:r>
      <w:r>
        <w:rPr>
          <w:spacing w:val="-1"/>
          <w:sz w:val="24"/>
        </w:rPr>
        <w:t> </w:t>
      </w:r>
      <w:r>
        <w:rPr>
          <w:sz w:val="24"/>
        </w:rPr>
        <w:t>použití:</w:t>
      </w:r>
    </w:p>
    <w:p>
      <w:pPr>
        <w:pStyle w:val="ListParagraph"/>
        <w:numPr>
          <w:ilvl w:val="2"/>
          <w:numId w:val="66"/>
        </w:numPr>
        <w:tabs>
          <w:tab w:pos="1757" w:val="left" w:leader="none"/>
        </w:tabs>
        <w:spacing w:line="237" w:lineRule="auto" w:before="2" w:after="0"/>
        <w:ind w:left="1756" w:right="1374" w:hanging="360"/>
        <w:jc w:val="both"/>
        <w:rPr>
          <w:sz w:val="24"/>
        </w:rPr>
      </w:pPr>
      <w:r>
        <w:rPr>
          <w:sz w:val="24"/>
        </w:rPr>
        <w:t>Indikace volby: meningitida, sepse způsobena meningokoky, pneumokoky a streptokoky, pneumokoková pneumonie, endokarditida způsobená viridujicími streptokoky, těžké streptokokové a klostridiové infekce měkkých tkání, toxický šok, nekrotizující fascitida, anaerobní</w:t>
      </w:r>
      <w:r>
        <w:rPr>
          <w:spacing w:val="-5"/>
          <w:sz w:val="24"/>
        </w:rPr>
        <w:t> </w:t>
      </w:r>
      <w:r>
        <w:rPr>
          <w:sz w:val="24"/>
        </w:rPr>
        <w:t>infekce</w:t>
      </w:r>
    </w:p>
    <w:p>
      <w:pPr>
        <w:pStyle w:val="ListParagraph"/>
        <w:numPr>
          <w:ilvl w:val="2"/>
          <w:numId w:val="66"/>
        </w:numPr>
        <w:tabs>
          <w:tab w:pos="1757" w:val="left" w:leader="none"/>
        </w:tabs>
        <w:spacing w:line="285" w:lineRule="exact" w:before="0" w:after="0"/>
        <w:ind w:left="1756" w:right="0" w:hanging="361"/>
        <w:jc w:val="both"/>
        <w:rPr>
          <w:sz w:val="24"/>
        </w:rPr>
      </w:pPr>
      <w:r>
        <w:rPr>
          <w:sz w:val="24"/>
        </w:rPr>
        <w:t>Indikace alternativní: alternativa ampicilinu u enterokokové endokarditidy</w:t>
      </w:r>
      <w:r>
        <w:rPr>
          <w:spacing w:val="39"/>
          <w:sz w:val="24"/>
        </w:rPr>
        <w:t> </w:t>
      </w:r>
      <w:r>
        <w:rPr>
          <w:sz w:val="24"/>
        </w:rPr>
        <w:t>(v</w:t>
      </w:r>
    </w:p>
    <w:p>
      <w:pPr>
        <w:pStyle w:val="BodyText"/>
        <w:spacing w:line="276" w:lineRule="exact"/>
        <w:ind w:left="1756" w:firstLine="0"/>
        <w:jc w:val="both"/>
      </w:pPr>
      <w:r>
        <w:rPr/>
        <w:t>kombinaci s aminoglykosidy)</w:t>
      </w:r>
    </w:p>
    <w:p>
      <w:pPr>
        <w:pStyle w:val="BodyText"/>
        <w:ind w:left="0" w:firstLine="0"/>
        <w:rPr>
          <w:sz w:val="11"/>
        </w:rPr>
      </w:pPr>
      <w:r>
        <w:rPr/>
        <w:drawing>
          <wp:anchor distT="0" distB="0" distL="0" distR="0" allowOverlap="1" layoutInCell="1" locked="0" behindDoc="0" simplePos="0" relativeHeight="27">
            <wp:simplePos x="0" y="0"/>
            <wp:positionH relativeFrom="page">
              <wp:posOffset>1433194</wp:posOffset>
            </wp:positionH>
            <wp:positionV relativeFrom="paragraph">
              <wp:posOffset>106825</wp:posOffset>
            </wp:positionV>
            <wp:extent cx="3436363" cy="571785"/>
            <wp:effectExtent l="0" t="0" r="0" b="0"/>
            <wp:wrapTopAndBottom/>
            <wp:docPr id="53" name="image21.jpeg"/>
            <wp:cNvGraphicFramePr>
              <a:graphicFrameLocks noChangeAspect="1"/>
            </wp:cNvGraphicFramePr>
            <a:graphic>
              <a:graphicData uri="http://schemas.openxmlformats.org/drawingml/2006/picture">
                <pic:pic>
                  <pic:nvPicPr>
                    <pic:cNvPr id="54" name="image21.jpeg"/>
                    <pic:cNvPicPr/>
                  </pic:nvPicPr>
                  <pic:blipFill>
                    <a:blip r:embed="rId28" cstate="print"/>
                    <a:stretch>
                      <a:fillRect/>
                    </a:stretch>
                  </pic:blipFill>
                  <pic:spPr>
                    <a:xfrm>
                      <a:off x="0" y="0"/>
                      <a:ext cx="3436363" cy="571785"/>
                    </a:xfrm>
                    <a:prstGeom prst="rect">
                      <a:avLst/>
                    </a:prstGeom>
                  </pic:spPr>
                </pic:pic>
              </a:graphicData>
            </a:graphic>
          </wp:anchor>
        </w:drawing>
      </w:r>
    </w:p>
    <w:p>
      <w:pPr>
        <w:spacing w:after="0"/>
        <w:rPr>
          <w:sz w:val="11"/>
        </w:rPr>
        <w:sectPr>
          <w:pgSz w:w="11910" w:h="16840"/>
          <w:pgMar w:top="1320" w:bottom="280" w:left="740" w:right="40"/>
        </w:sectPr>
      </w:pPr>
    </w:p>
    <w:p>
      <w:pPr>
        <w:pStyle w:val="BodyText"/>
        <w:ind w:left="1791" w:firstLine="0"/>
        <w:rPr>
          <w:sz w:val="20"/>
        </w:rPr>
      </w:pPr>
      <w:r>
        <w:rPr>
          <w:sz w:val="20"/>
        </w:rPr>
        <w:drawing>
          <wp:inline distT="0" distB="0" distL="0" distR="0">
            <wp:extent cx="3765756" cy="2391918"/>
            <wp:effectExtent l="0" t="0" r="0" b="0"/>
            <wp:docPr id="55" name="image22.jpeg"/>
            <wp:cNvGraphicFramePr>
              <a:graphicFrameLocks noChangeAspect="1"/>
            </wp:cNvGraphicFramePr>
            <a:graphic>
              <a:graphicData uri="http://schemas.openxmlformats.org/drawingml/2006/picture">
                <pic:pic>
                  <pic:nvPicPr>
                    <pic:cNvPr id="56" name="image22.jpeg"/>
                    <pic:cNvPicPr/>
                  </pic:nvPicPr>
                  <pic:blipFill>
                    <a:blip r:embed="rId29" cstate="print"/>
                    <a:stretch>
                      <a:fillRect/>
                    </a:stretch>
                  </pic:blipFill>
                  <pic:spPr>
                    <a:xfrm>
                      <a:off x="0" y="0"/>
                      <a:ext cx="3765756" cy="2391918"/>
                    </a:xfrm>
                    <a:prstGeom prst="rect">
                      <a:avLst/>
                    </a:prstGeom>
                  </pic:spPr>
                </pic:pic>
              </a:graphicData>
            </a:graphic>
          </wp:inline>
        </w:drawing>
      </w:r>
      <w:r>
        <w:rPr>
          <w:sz w:val="20"/>
        </w:rPr>
      </w:r>
    </w:p>
    <w:p>
      <w:pPr>
        <w:pStyle w:val="BodyText"/>
        <w:spacing w:before="4"/>
        <w:ind w:left="0" w:firstLine="0"/>
        <w:rPr>
          <w:sz w:val="23"/>
        </w:rPr>
      </w:pPr>
    </w:p>
    <w:p>
      <w:pPr>
        <w:spacing w:line="341" w:lineRule="exact" w:before="45"/>
        <w:ind w:left="676" w:right="0" w:firstLine="0"/>
        <w:jc w:val="left"/>
        <w:rPr>
          <w:rFonts w:ascii="Calibri Light"/>
          <w:b w:val="0"/>
          <w:sz w:val="28"/>
        </w:rPr>
      </w:pPr>
      <w:r>
        <w:rPr>
          <w:rFonts w:ascii="Calibri Light"/>
          <w:b w:val="0"/>
          <w:color w:val="2E5395"/>
          <w:sz w:val="28"/>
        </w:rPr>
        <w:t>PENICILINY V</w:t>
      </w:r>
    </w:p>
    <w:p>
      <w:pPr>
        <w:pStyle w:val="BodyText"/>
        <w:spacing w:line="281" w:lineRule="exact"/>
        <w:ind w:left="676" w:firstLine="0"/>
      </w:pPr>
      <w:r>
        <w:rPr/>
        <w:t>Charakteristika:</w:t>
      </w:r>
    </w:p>
    <w:p>
      <w:pPr>
        <w:pStyle w:val="ListParagraph"/>
        <w:numPr>
          <w:ilvl w:val="1"/>
          <w:numId w:val="66"/>
        </w:numPr>
        <w:tabs>
          <w:tab w:pos="1396" w:val="left" w:leader="none"/>
          <w:tab w:pos="1397" w:val="left" w:leader="none"/>
        </w:tabs>
        <w:spacing w:line="240" w:lineRule="auto" w:before="161" w:after="0"/>
        <w:ind w:left="1396" w:right="0" w:hanging="361"/>
        <w:jc w:val="left"/>
        <w:rPr>
          <w:sz w:val="24"/>
        </w:rPr>
      </w:pPr>
      <w:r>
        <w:rPr>
          <w:sz w:val="24"/>
        </w:rPr>
        <w:t>Fenoxymathylpenicilin</w:t>
      </w:r>
    </w:p>
    <w:p>
      <w:pPr>
        <w:pStyle w:val="ListParagraph"/>
        <w:numPr>
          <w:ilvl w:val="1"/>
          <w:numId w:val="66"/>
        </w:numPr>
        <w:tabs>
          <w:tab w:pos="1396" w:val="left" w:leader="none"/>
          <w:tab w:pos="1397" w:val="left" w:leader="none"/>
        </w:tabs>
        <w:spacing w:line="294" w:lineRule="exact" w:before="1" w:after="0"/>
        <w:ind w:left="1396" w:right="0" w:hanging="361"/>
        <w:jc w:val="left"/>
        <w:rPr>
          <w:sz w:val="24"/>
        </w:rPr>
      </w:pPr>
      <w:r>
        <w:rPr>
          <w:sz w:val="24"/>
        </w:rPr>
        <w:t>Odpovídá antimikrobiálním spektrem</w:t>
      </w:r>
      <w:r>
        <w:rPr>
          <w:spacing w:val="-4"/>
          <w:sz w:val="24"/>
        </w:rPr>
        <w:t> </w:t>
      </w:r>
      <w:r>
        <w:rPr>
          <w:sz w:val="24"/>
        </w:rPr>
        <w:t>benzylpenicilinu</w:t>
      </w:r>
    </w:p>
    <w:p>
      <w:pPr>
        <w:pStyle w:val="ListParagraph"/>
        <w:numPr>
          <w:ilvl w:val="1"/>
          <w:numId w:val="66"/>
        </w:numPr>
        <w:tabs>
          <w:tab w:pos="1396" w:val="left" w:leader="none"/>
          <w:tab w:pos="1397" w:val="left" w:leader="none"/>
        </w:tabs>
        <w:spacing w:line="294" w:lineRule="exact" w:before="0" w:after="0"/>
        <w:ind w:left="1396" w:right="0" w:hanging="361"/>
        <w:jc w:val="left"/>
        <w:rPr>
          <w:sz w:val="24"/>
        </w:rPr>
      </w:pPr>
      <w:r>
        <w:rPr>
          <w:sz w:val="24"/>
        </w:rPr>
        <w:t>Vysoce stabilní v kyselém</w:t>
      </w:r>
      <w:r>
        <w:rPr>
          <w:spacing w:val="-3"/>
          <w:sz w:val="24"/>
        </w:rPr>
        <w:t> </w:t>
      </w:r>
      <w:r>
        <w:rPr>
          <w:sz w:val="24"/>
        </w:rPr>
        <w:t>prostředí</w:t>
      </w:r>
    </w:p>
    <w:p>
      <w:pPr>
        <w:pStyle w:val="ListParagraph"/>
        <w:numPr>
          <w:ilvl w:val="1"/>
          <w:numId w:val="66"/>
        </w:numPr>
        <w:tabs>
          <w:tab w:pos="1396" w:val="left" w:leader="none"/>
          <w:tab w:pos="1397" w:val="left" w:leader="none"/>
        </w:tabs>
        <w:spacing w:line="240" w:lineRule="auto" w:before="0" w:after="0"/>
        <w:ind w:left="1396" w:right="0" w:hanging="361"/>
        <w:jc w:val="left"/>
        <w:rPr>
          <w:sz w:val="24"/>
        </w:rPr>
      </w:pPr>
      <w:r>
        <w:rPr>
          <w:sz w:val="24"/>
        </w:rPr>
        <w:t>Podání: Perorální</w:t>
      </w:r>
      <w:r>
        <w:rPr>
          <w:spacing w:val="-1"/>
          <w:sz w:val="24"/>
        </w:rPr>
        <w:t> </w:t>
      </w:r>
      <w:r>
        <w:rPr>
          <w:sz w:val="24"/>
        </w:rPr>
        <w:t>aplikace</w:t>
      </w:r>
    </w:p>
    <w:p>
      <w:pPr>
        <w:pStyle w:val="ListParagraph"/>
        <w:numPr>
          <w:ilvl w:val="1"/>
          <w:numId w:val="66"/>
        </w:numPr>
        <w:tabs>
          <w:tab w:pos="1396" w:val="left" w:leader="none"/>
          <w:tab w:pos="1397" w:val="left" w:leader="none"/>
        </w:tabs>
        <w:spacing w:line="294" w:lineRule="exact" w:before="1" w:after="0"/>
        <w:ind w:left="1396" w:right="0" w:hanging="361"/>
        <w:jc w:val="left"/>
        <w:rPr>
          <w:sz w:val="24"/>
        </w:rPr>
      </w:pPr>
      <w:r>
        <w:rPr>
          <w:sz w:val="24"/>
        </w:rPr>
        <w:t>Priority v klinickém</w:t>
      </w:r>
      <w:r>
        <w:rPr>
          <w:spacing w:val="-1"/>
          <w:sz w:val="24"/>
        </w:rPr>
        <w:t> </w:t>
      </w:r>
      <w:r>
        <w:rPr>
          <w:sz w:val="24"/>
        </w:rPr>
        <w:t>využití:</w:t>
      </w:r>
    </w:p>
    <w:p>
      <w:pPr>
        <w:pStyle w:val="ListParagraph"/>
        <w:numPr>
          <w:ilvl w:val="2"/>
          <w:numId w:val="66"/>
        </w:numPr>
        <w:tabs>
          <w:tab w:pos="1756" w:val="left" w:leader="none"/>
          <w:tab w:pos="1757" w:val="left" w:leader="none"/>
        </w:tabs>
        <w:spacing w:line="286" w:lineRule="exact" w:before="0" w:after="0"/>
        <w:ind w:left="1756" w:right="0" w:hanging="361"/>
        <w:jc w:val="left"/>
        <w:rPr>
          <w:sz w:val="24"/>
        </w:rPr>
      </w:pPr>
      <w:r>
        <w:rPr>
          <w:sz w:val="24"/>
        </w:rPr>
        <w:t>Indikace volby: tonzilofaryngitida vyvolaná Streptococcus</w:t>
      </w:r>
      <w:r>
        <w:rPr>
          <w:spacing w:val="-7"/>
          <w:sz w:val="24"/>
        </w:rPr>
        <w:t> </w:t>
      </w:r>
      <w:r>
        <w:rPr>
          <w:sz w:val="24"/>
        </w:rPr>
        <w:t>pyogenes</w:t>
      </w:r>
    </w:p>
    <w:p>
      <w:pPr>
        <w:pStyle w:val="ListParagraph"/>
        <w:numPr>
          <w:ilvl w:val="2"/>
          <w:numId w:val="66"/>
        </w:numPr>
        <w:tabs>
          <w:tab w:pos="1756" w:val="left" w:leader="none"/>
          <w:tab w:pos="1757" w:val="left" w:leader="none"/>
        </w:tabs>
        <w:spacing w:line="283" w:lineRule="exact" w:before="0" w:after="0"/>
        <w:ind w:left="1756" w:right="0" w:hanging="361"/>
        <w:jc w:val="left"/>
        <w:rPr>
          <w:sz w:val="24"/>
        </w:rPr>
      </w:pPr>
      <w:r>
        <w:rPr>
          <w:sz w:val="24"/>
        </w:rPr>
        <w:t>Alternativní indikace: dlouhodobá prevence revmatické horečky</w:t>
      </w:r>
    </w:p>
    <w:p>
      <w:pPr>
        <w:pStyle w:val="ListParagraph"/>
        <w:numPr>
          <w:ilvl w:val="1"/>
          <w:numId w:val="66"/>
        </w:numPr>
        <w:tabs>
          <w:tab w:pos="1396" w:val="left" w:leader="none"/>
          <w:tab w:pos="1397" w:val="left" w:leader="none"/>
        </w:tabs>
        <w:spacing w:line="291" w:lineRule="exact" w:before="0" w:after="0"/>
        <w:ind w:left="1396" w:right="0" w:hanging="361"/>
        <w:jc w:val="left"/>
        <w:rPr>
          <w:sz w:val="24"/>
        </w:rPr>
      </w:pPr>
      <w:r>
        <w:rPr>
          <w:sz w:val="24"/>
        </w:rPr>
        <w:t>Dávkování: každých 6-8 hodin</w:t>
      </w:r>
    </w:p>
    <w:p>
      <w:pPr>
        <w:spacing w:before="158"/>
        <w:ind w:left="676" w:right="0" w:firstLine="0"/>
        <w:jc w:val="left"/>
        <w:rPr>
          <w:b/>
          <w:sz w:val="24"/>
        </w:rPr>
      </w:pPr>
      <w:r>
        <w:rPr>
          <w:b/>
          <w:sz w:val="24"/>
        </w:rPr>
        <w:t>OXACILIN:</w:t>
      </w:r>
    </w:p>
    <w:p>
      <w:pPr>
        <w:pStyle w:val="ListParagraph"/>
        <w:numPr>
          <w:ilvl w:val="1"/>
          <w:numId w:val="66"/>
        </w:numPr>
        <w:tabs>
          <w:tab w:pos="1396" w:val="left" w:leader="none"/>
          <w:tab w:pos="1397" w:val="left" w:leader="none"/>
        </w:tabs>
        <w:spacing w:line="294" w:lineRule="exact" w:before="161" w:after="0"/>
        <w:ind w:left="1396" w:right="0" w:hanging="361"/>
        <w:jc w:val="left"/>
        <w:rPr>
          <w:sz w:val="24"/>
        </w:rPr>
      </w:pPr>
      <w:r>
        <w:rPr>
          <w:sz w:val="24"/>
        </w:rPr>
        <w:t>Ze skupiny</w:t>
      </w:r>
      <w:r>
        <w:rPr>
          <w:spacing w:val="-2"/>
          <w:sz w:val="24"/>
        </w:rPr>
        <w:t> </w:t>
      </w:r>
      <w:r>
        <w:rPr>
          <w:sz w:val="24"/>
        </w:rPr>
        <w:t>isoxazolylpenicilinů</w:t>
      </w:r>
    </w:p>
    <w:p>
      <w:pPr>
        <w:pStyle w:val="ListParagraph"/>
        <w:numPr>
          <w:ilvl w:val="1"/>
          <w:numId w:val="66"/>
        </w:numPr>
        <w:tabs>
          <w:tab w:pos="1396" w:val="left" w:leader="none"/>
          <w:tab w:pos="1397" w:val="left" w:leader="none"/>
        </w:tabs>
        <w:spacing w:line="294" w:lineRule="exact" w:before="0" w:after="0"/>
        <w:ind w:left="1396" w:right="0" w:hanging="361"/>
        <w:jc w:val="left"/>
        <w:rPr>
          <w:sz w:val="24"/>
        </w:rPr>
      </w:pPr>
      <w:r>
        <w:rPr>
          <w:w w:val="110"/>
          <w:sz w:val="24"/>
        </w:rPr>
        <w:t>Odolává</w:t>
      </w:r>
      <w:r>
        <w:rPr>
          <w:spacing w:val="-23"/>
          <w:w w:val="110"/>
          <w:sz w:val="24"/>
        </w:rPr>
        <w:t> </w:t>
      </w:r>
      <w:r>
        <w:rPr>
          <w:w w:val="110"/>
          <w:sz w:val="24"/>
        </w:rPr>
        <w:t>stafylokokové</w:t>
      </w:r>
      <w:r>
        <w:rPr>
          <w:spacing w:val="-21"/>
          <w:w w:val="110"/>
          <w:sz w:val="24"/>
        </w:rPr>
        <w:t> </w:t>
      </w:r>
      <w:r>
        <w:rPr>
          <w:w w:val="110"/>
          <w:sz w:val="24"/>
        </w:rPr>
        <w:t>penicilináze</w:t>
      </w:r>
      <w:r>
        <w:rPr>
          <w:spacing w:val="-20"/>
          <w:w w:val="110"/>
          <w:sz w:val="24"/>
        </w:rPr>
        <w:t> </w:t>
      </w:r>
      <w:r>
        <w:rPr>
          <w:rFonts w:ascii="Wingdings" w:hAnsi="Wingdings"/>
          <w:w w:val="165"/>
          <w:sz w:val="24"/>
        </w:rPr>
        <w:t>→</w:t>
      </w:r>
      <w:r>
        <w:rPr>
          <w:rFonts w:ascii="Times New Roman" w:hAnsi="Times New Roman"/>
          <w:spacing w:val="-63"/>
          <w:w w:val="165"/>
          <w:sz w:val="24"/>
        </w:rPr>
        <w:t> </w:t>
      </w:r>
      <w:r>
        <w:rPr>
          <w:w w:val="110"/>
          <w:sz w:val="24"/>
        </w:rPr>
        <w:t>základním</w:t>
      </w:r>
      <w:r>
        <w:rPr>
          <w:spacing w:val="-23"/>
          <w:w w:val="110"/>
          <w:sz w:val="24"/>
        </w:rPr>
        <w:t> </w:t>
      </w:r>
      <w:r>
        <w:rPr>
          <w:w w:val="110"/>
          <w:sz w:val="24"/>
        </w:rPr>
        <w:t>protistafylokokovým</w:t>
      </w:r>
      <w:r>
        <w:rPr>
          <w:spacing w:val="-21"/>
          <w:w w:val="110"/>
          <w:sz w:val="24"/>
        </w:rPr>
        <w:t> </w:t>
      </w:r>
      <w:r>
        <w:rPr>
          <w:w w:val="110"/>
          <w:sz w:val="24"/>
        </w:rPr>
        <w:t>ATB</w:t>
      </w:r>
    </w:p>
    <w:p>
      <w:pPr>
        <w:pStyle w:val="ListParagraph"/>
        <w:numPr>
          <w:ilvl w:val="1"/>
          <w:numId w:val="66"/>
        </w:numPr>
        <w:tabs>
          <w:tab w:pos="1396" w:val="left" w:leader="none"/>
          <w:tab w:pos="1397" w:val="left" w:leader="none"/>
        </w:tabs>
        <w:spacing w:line="240" w:lineRule="auto" w:before="1" w:after="0"/>
        <w:ind w:left="1396" w:right="0" w:hanging="361"/>
        <w:jc w:val="left"/>
        <w:rPr>
          <w:sz w:val="24"/>
        </w:rPr>
      </w:pPr>
      <w:r>
        <w:rPr>
          <w:sz w:val="24"/>
        </w:rPr>
        <w:t>Lékem</w:t>
      </w:r>
      <w:r>
        <w:rPr>
          <w:spacing w:val="-7"/>
          <w:sz w:val="24"/>
        </w:rPr>
        <w:t> </w:t>
      </w:r>
      <w:r>
        <w:rPr>
          <w:sz w:val="24"/>
        </w:rPr>
        <w:t>volby</w:t>
      </w:r>
      <w:r>
        <w:rPr>
          <w:spacing w:val="-7"/>
          <w:sz w:val="24"/>
        </w:rPr>
        <w:t> </w:t>
      </w:r>
      <w:r>
        <w:rPr>
          <w:sz w:val="24"/>
        </w:rPr>
        <w:t>pro</w:t>
      </w:r>
      <w:r>
        <w:rPr>
          <w:spacing w:val="-5"/>
          <w:sz w:val="24"/>
        </w:rPr>
        <w:t> </w:t>
      </w:r>
      <w:r>
        <w:rPr>
          <w:sz w:val="24"/>
        </w:rPr>
        <w:t>většinu</w:t>
      </w:r>
      <w:r>
        <w:rPr>
          <w:spacing w:val="-7"/>
          <w:sz w:val="24"/>
        </w:rPr>
        <w:t> </w:t>
      </w:r>
      <w:r>
        <w:rPr>
          <w:sz w:val="24"/>
        </w:rPr>
        <w:t>stafylokokových</w:t>
      </w:r>
      <w:r>
        <w:rPr>
          <w:spacing w:val="-7"/>
          <w:sz w:val="24"/>
        </w:rPr>
        <w:t> </w:t>
      </w:r>
      <w:r>
        <w:rPr>
          <w:sz w:val="24"/>
        </w:rPr>
        <w:t>infekcí,</w:t>
      </w:r>
      <w:r>
        <w:rPr>
          <w:spacing w:val="-5"/>
          <w:sz w:val="24"/>
        </w:rPr>
        <w:t> </w:t>
      </w:r>
      <w:r>
        <w:rPr>
          <w:sz w:val="24"/>
        </w:rPr>
        <w:t>není-li</w:t>
      </w:r>
      <w:r>
        <w:rPr>
          <w:spacing w:val="-5"/>
          <w:sz w:val="24"/>
        </w:rPr>
        <w:t> </w:t>
      </w:r>
      <w:r>
        <w:rPr>
          <w:sz w:val="24"/>
        </w:rPr>
        <w:t>prokázána</w:t>
      </w:r>
      <w:r>
        <w:rPr>
          <w:spacing w:val="-6"/>
          <w:sz w:val="24"/>
        </w:rPr>
        <w:t> </w:t>
      </w:r>
      <w:r>
        <w:rPr>
          <w:sz w:val="24"/>
        </w:rPr>
        <w:t>MRSA</w:t>
      </w:r>
      <w:r>
        <w:rPr>
          <w:spacing w:val="-7"/>
          <w:sz w:val="24"/>
        </w:rPr>
        <w:t> </w:t>
      </w:r>
      <w:r>
        <w:rPr>
          <w:sz w:val="24"/>
        </w:rPr>
        <w:t>fenotyp</w:t>
      </w:r>
    </w:p>
    <w:p>
      <w:pPr>
        <w:pStyle w:val="ListParagraph"/>
        <w:numPr>
          <w:ilvl w:val="1"/>
          <w:numId w:val="66"/>
        </w:numPr>
        <w:tabs>
          <w:tab w:pos="1396" w:val="left" w:leader="none"/>
          <w:tab w:pos="1397" w:val="left" w:leader="none"/>
        </w:tabs>
        <w:spacing w:line="240" w:lineRule="auto" w:before="1" w:after="0"/>
        <w:ind w:left="1396" w:right="0" w:hanging="361"/>
        <w:jc w:val="left"/>
        <w:rPr>
          <w:sz w:val="24"/>
        </w:rPr>
      </w:pPr>
      <w:r>
        <w:rPr>
          <w:sz w:val="24"/>
        </w:rPr>
        <w:t>Na ostatní G+ bakterie působí</w:t>
      </w:r>
      <w:r>
        <w:rPr>
          <w:spacing w:val="-6"/>
          <w:sz w:val="24"/>
        </w:rPr>
        <w:t> </w:t>
      </w:r>
      <w:r>
        <w:rPr>
          <w:sz w:val="24"/>
        </w:rPr>
        <w:t>nedostatečně</w:t>
      </w:r>
    </w:p>
    <w:p>
      <w:pPr>
        <w:pStyle w:val="ListParagraph"/>
        <w:numPr>
          <w:ilvl w:val="1"/>
          <w:numId w:val="66"/>
        </w:numPr>
        <w:tabs>
          <w:tab w:pos="1396" w:val="left" w:leader="none"/>
          <w:tab w:pos="1397" w:val="left" w:leader="none"/>
        </w:tabs>
        <w:spacing w:line="240" w:lineRule="auto" w:before="1" w:after="0"/>
        <w:ind w:left="1396" w:right="0" w:hanging="361"/>
        <w:jc w:val="left"/>
        <w:rPr>
          <w:sz w:val="24"/>
        </w:rPr>
      </w:pPr>
      <w:r>
        <w:rPr>
          <w:sz w:val="24"/>
        </w:rPr>
        <w:t>Aplikace: parenterální, perorální</w:t>
      </w:r>
      <w:r>
        <w:rPr>
          <w:spacing w:val="-3"/>
          <w:sz w:val="24"/>
        </w:rPr>
        <w:t> </w:t>
      </w:r>
      <w:r>
        <w:rPr>
          <w:sz w:val="24"/>
        </w:rPr>
        <w:t>(výjimečně</w:t>
      </w:r>
    </w:p>
    <w:p>
      <w:pPr>
        <w:pStyle w:val="ListParagraph"/>
        <w:numPr>
          <w:ilvl w:val="1"/>
          <w:numId w:val="66"/>
        </w:numPr>
        <w:tabs>
          <w:tab w:pos="1396" w:val="left" w:leader="none"/>
          <w:tab w:pos="1397" w:val="left" w:leader="none"/>
        </w:tabs>
        <w:spacing w:line="240" w:lineRule="auto" w:before="0" w:after="0"/>
        <w:ind w:left="1396" w:right="1378" w:hanging="360"/>
        <w:jc w:val="left"/>
        <w:rPr>
          <w:sz w:val="24"/>
        </w:rPr>
      </w:pPr>
      <w:r>
        <w:rPr>
          <w:sz w:val="24"/>
        </w:rPr>
        <w:t>Účinek je závislý na čase, v průběhu kterého setrvávají koncentrace volného ATB na místě</w:t>
      </w:r>
      <w:r>
        <w:rPr>
          <w:spacing w:val="-1"/>
          <w:sz w:val="24"/>
        </w:rPr>
        <w:t> </w:t>
      </w:r>
      <w:r>
        <w:rPr>
          <w:sz w:val="24"/>
        </w:rPr>
        <w:t>infekce</w:t>
      </w:r>
    </w:p>
    <w:p>
      <w:pPr>
        <w:pStyle w:val="ListParagraph"/>
        <w:numPr>
          <w:ilvl w:val="1"/>
          <w:numId w:val="66"/>
        </w:numPr>
        <w:tabs>
          <w:tab w:pos="1396" w:val="left" w:leader="none"/>
          <w:tab w:pos="1397" w:val="left" w:leader="none"/>
        </w:tabs>
        <w:spacing w:line="294" w:lineRule="exact" w:before="0" w:after="0"/>
        <w:ind w:left="1396" w:right="0" w:hanging="361"/>
        <w:jc w:val="left"/>
        <w:rPr>
          <w:sz w:val="24"/>
        </w:rPr>
      </w:pPr>
      <w:r>
        <w:rPr>
          <w:sz w:val="24"/>
        </w:rPr>
        <w:t>Dávkovací interval: 4-6 hodin (u těžkých infekcí co 4</w:t>
      </w:r>
      <w:r>
        <w:rPr>
          <w:spacing w:val="-6"/>
          <w:sz w:val="24"/>
        </w:rPr>
        <w:t> </w:t>
      </w:r>
      <w:r>
        <w:rPr>
          <w:sz w:val="24"/>
        </w:rPr>
        <w:t>hodiny)</w:t>
      </w:r>
    </w:p>
    <w:p>
      <w:pPr>
        <w:pStyle w:val="ListParagraph"/>
        <w:numPr>
          <w:ilvl w:val="1"/>
          <w:numId w:val="66"/>
        </w:numPr>
        <w:tabs>
          <w:tab w:pos="1396" w:val="left" w:leader="none"/>
          <w:tab w:pos="1397" w:val="left" w:leader="none"/>
        </w:tabs>
        <w:spacing w:line="293" w:lineRule="exact" w:before="0" w:after="0"/>
        <w:ind w:left="1396" w:right="0" w:hanging="361"/>
        <w:jc w:val="left"/>
        <w:rPr>
          <w:sz w:val="24"/>
        </w:rPr>
      </w:pPr>
      <w:r>
        <w:rPr>
          <w:sz w:val="24"/>
        </w:rPr>
        <w:t>Priority klinického</w:t>
      </w:r>
      <w:r>
        <w:rPr>
          <w:spacing w:val="-2"/>
          <w:sz w:val="24"/>
        </w:rPr>
        <w:t> </w:t>
      </w:r>
      <w:r>
        <w:rPr>
          <w:sz w:val="24"/>
        </w:rPr>
        <w:t>použití:</w:t>
      </w:r>
    </w:p>
    <w:p>
      <w:pPr>
        <w:pStyle w:val="ListParagraph"/>
        <w:numPr>
          <w:ilvl w:val="2"/>
          <w:numId w:val="66"/>
        </w:numPr>
        <w:tabs>
          <w:tab w:pos="1757" w:val="left" w:leader="none"/>
        </w:tabs>
        <w:spacing w:line="235" w:lineRule="auto" w:before="4" w:after="0"/>
        <w:ind w:left="1756" w:right="1377" w:hanging="360"/>
        <w:jc w:val="both"/>
        <w:rPr>
          <w:sz w:val="24"/>
        </w:rPr>
      </w:pPr>
      <w:r>
        <w:rPr>
          <w:sz w:val="24"/>
        </w:rPr>
        <w:t>Indikace volby: Stafylokokové infekce (endokarditida, sepse, nozokomiální a ventilátorová pneumonie, osteomyelitida, infekce kloubů), toxický šok, při bakterémii, při infekci umělých</w:t>
      </w:r>
      <w:r>
        <w:rPr>
          <w:spacing w:val="-3"/>
          <w:sz w:val="24"/>
        </w:rPr>
        <w:t> </w:t>
      </w:r>
      <w:r>
        <w:rPr>
          <w:sz w:val="24"/>
        </w:rPr>
        <w:t>implantátů</w:t>
      </w:r>
    </w:p>
    <w:p>
      <w:pPr>
        <w:pStyle w:val="ListParagraph"/>
        <w:numPr>
          <w:ilvl w:val="2"/>
          <w:numId w:val="66"/>
        </w:numPr>
        <w:tabs>
          <w:tab w:pos="1757" w:val="left" w:leader="none"/>
        </w:tabs>
        <w:spacing w:line="232" w:lineRule="auto" w:before="9" w:after="0"/>
        <w:ind w:left="1756" w:right="1372" w:hanging="360"/>
        <w:jc w:val="both"/>
        <w:rPr>
          <w:i/>
          <w:sz w:val="24"/>
        </w:rPr>
      </w:pPr>
      <w:r>
        <w:rPr>
          <w:sz w:val="24"/>
        </w:rPr>
        <w:t>Další medikace: smíšené infekce způsobené stafylokoky a </w:t>
      </w:r>
      <w:r>
        <w:rPr>
          <w:i/>
          <w:sz w:val="24"/>
        </w:rPr>
        <w:t>Streptococcus </w:t>
      </w:r>
      <w:r>
        <w:rPr>
          <w:i/>
          <w:sz w:val="24"/>
        </w:rPr>
        <w:t>pyogenes/pneumoniae</w:t>
      </w:r>
    </w:p>
    <w:p>
      <w:pPr>
        <w:pStyle w:val="BodyText"/>
        <w:ind w:left="0" w:firstLine="0"/>
        <w:rPr>
          <w:i/>
          <w:sz w:val="23"/>
        </w:rPr>
      </w:pPr>
      <w:r>
        <w:rPr/>
        <w:drawing>
          <wp:anchor distT="0" distB="0" distL="0" distR="0" allowOverlap="1" layoutInCell="1" locked="0" behindDoc="0" simplePos="0" relativeHeight="28">
            <wp:simplePos x="0" y="0"/>
            <wp:positionH relativeFrom="page">
              <wp:posOffset>1534794</wp:posOffset>
            </wp:positionH>
            <wp:positionV relativeFrom="paragraph">
              <wp:posOffset>196348</wp:posOffset>
            </wp:positionV>
            <wp:extent cx="4183927" cy="1018413"/>
            <wp:effectExtent l="0" t="0" r="0" b="0"/>
            <wp:wrapTopAndBottom/>
            <wp:docPr id="57" name="image23.jpeg"/>
            <wp:cNvGraphicFramePr>
              <a:graphicFrameLocks noChangeAspect="1"/>
            </wp:cNvGraphicFramePr>
            <a:graphic>
              <a:graphicData uri="http://schemas.openxmlformats.org/drawingml/2006/picture">
                <pic:pic>
                  <pic:nvPicPr>
                    <pic:cNvPr id="58" name="image23.jpeg"/>
                    <pic:cNvPicPr/>
                  </pic:nvPicPr>
                  <pic:blipFill>
                    <a:blip r:embed="rId30" cstate="print"/>
                    <a:stretch>
                      <a:fillRect/>
                    </a:stretch>
                  </pic:blipFill>
                  <pic:spPr>
                    <a:xfrm>
                      <a:off x="0" y="0"/>
                      <a:ext cx="4183927" cy="1018413"/>
                    </a:xfrm>
                    <a:prstGeom prst="rect">
                      <a:avLst/>
                    </a:prstGeom>
                  </pic:spPr>
                </pic:pic>
              </a:graphicData>
            </a:graphic>
          </wp:anchor>
        </w:drawing>
      </w:r>
    </w:p>
    <w:p>
      <w:pPr>
        <w:spacing w:after="0"/>
        <w:rPr>
          <w:sz w:val="23"/>
        </w:rPr>
        <w:sectPr>
          <w:pgSz w:w="11910" w:h="16840"/>
          <w:pgMar w:top="1400" w:bottom="280" w:left="740" w:right="40"/>
        </w:sectPr>
      </w:pPr>
    </w:p>
    <w:p>
      <w:pPr>
        <w:pStyle w:val="BodyText"/>
        <w:ind w:left="1538" w:firstLine="0"/>
        <w:rPr>
          <w:sz w:val="20"/>
        </w:rPr>
      </w:pPr>
      <w:r>
        <w:rPr>
          <w:sz w:val="20"/>
        </w:rPr>
        <w:drawing>
          <wp:inline distT="0" distB="0" distL="0" distR="0">
            <wp:extent cx="4149685" cy="2011679"/>
            <wp:effectExtent l="0" t="0" r="0" b="0"/>
            <wp:docPr id="59" name="image24.jpeg"/>
            <wp:cNvGraphicFramePr>
              <a:graphicFrameLocks noChangeAspect="1"/>
            </wp:cNvGraphicFramePr>
            <a:graphic>
              <a:graphicData uri="http://schemas.openxmlformats.org/drawingml/2006/picture">
                <pic:pic>
                  <pic:nvPicPr>
                    <pic:cNvPr id="60" name="image24.jpeg"/>
                    <pic:cNvPicPr/>
                  </pic:nvPicPr>
                  <pic:blipFill>
                    <a:blip r:embed="rId31" cstate="print"/>
                    <a:stretch>
                      <a:fillRect/>
                    </a:stretch>
                  </pic:blipFill>
                  <pic:spPr>
                    <a:xfrm>
                      <a:off x="0" y="0"/>
                      <a:ext cx="4149685" cy="2011679"/>
                    </a:xfrm>
                    <a:prstGeom prst="rect">
                      <a:avLst/>
                    </a:prstGeom>
                  </pic:spPr>
                </pic:pic>
              </a:graphicData>
            </a:graphic>
          </wp:inline>
        </w:drawing>
      </w:r>
      <w:r>
        <w:rPr>
          <w:sz w:val="20"/>
        </w:rPr>
      </w:r>
    </w:p>
    <w:p>
      <w:pPr>
        <w:pStyle w:val="BodyText"/>
        <w:ind w:left="0" w:firstLine="0"/>
        <w:rPr>
          <w:i/>
          <w:sz w:val="20"/>
        </w:rPr>
      </w:pPr>
    </w:p>
    <w:p>
      <w:pPr>
        <w:spacing w:before="217"/>
        <w:ind w:left="676" w:right="0" w:firstLine="0"/>
        <w:jc w:val="left"/>
        <w:rPr>
          <w:b/>
          <w:sz w:val="24"/>
        </w:rPr>
      </w:pPr>
      <w:r>
        <w:rPr>
          <w:b/>
          <w:sz w:val="24"/>
        </w:rPr>
        <w:t>AMPICILIN</w:t>
      </w:r>
    </w:p>
    <w:p>
      <w:pPr>
        <w:pStyle w:val="ListParagraph"/>
        <w:numPr>
          <w:ilvl w:val="1"/>
          <w:numId w:val="66"/>
        </w:numPr>
        <w:tabs>
          <w:tab w:pos="1396" w:val="left" w:leader="none"/>
          <w:tab w:pos="1397" w:val="left" w:leader="none"/>
        </w:tabs>
        <w:spacing w:line="240" w:lineRule="auto" w:before="162" w:after="0"/>
        <w:ind w:left="1396" w:right="0" w:hanging="361"/>
        <w:jc w:val="left"/>
        <w:rPr>
          <w:sz w:val="24"/>
        </w:rPr>
      </w:pPr>
      <w:r>
        <w:rPr>
          <w:sz w:val="24"/>
        </w:rPr>
        <w:t>Ze skupiny</w:t>
      </w:r>
      <w:r>
        <w:rPr>
          <w:spacing w:val="-2"/>
          <w:sz w:val="24"/>
        </w:rPr>
        <w:t> </w:t>
      </w:r>
      <w:r>
        <w:rPr>
          <w:sz w:val="24"/>
        </w:rPr>
        <w:t>aminopenicilinů</w:t>
      </w:r>
    </w:p>
    <w:p>
      <w:pPr>
        <w:pStyle w:val="ListParagraph"/>
        <w:numPr>
          <w:ilvl w:val="1"/>
          <w:numId w:val="66"/>
        </w:numPr>
        <w:tabs>
          <w:tab w:pos="1396" w:val="left" w:leader="none"/>
          <w:tab w:pos="1397" w:val="left" w:leader="none"/>
        </w:tabs>
        <w:spacing w:line="294" w:lineRule="exact" w:before="0" w:after="0"/>
        <w:ind w:left="1396" w:right="0" w:hanging="361"/>
        <w:jc w:val="left"/>
        <w:rPr>
          <w:sz w:val="24"/>
        </w:rPr>
      </w:pPr>
      <w:r>
        <w:rPr>
          <w:sz w:val="24"/>
        </w:rPr>
        <w:t>S amoxicilinem má shodné antimikrobiální</w:t>
      </w:r>
      <w:r>
        <w:rPr>
          <w:spacing w:val="-4"/>
          <w:sz w:val="24"/>
        </w:rPr>
        <w:t> </w:t>
      </w:r>
      <w:r>
        <w:rPr>
          <w:sz w:val="24"/>
        </w:rPr>
        <w:t>spektrum</w:t>
      </w:r>
    </w:p>
    <w:p>
      <w:pPr>
        <w:pStyle w:val="ListParagraph"/>
        <w:numPr>
          <w:ilvl w:val="1"/>
          <w:numId w:val="66"/>
        </w:numPr>
        <w:tabs>
          <w:tab w:pos="1396" w:val="left" w:leader="none"/>
          <w:tab w:pos="1397" w:val="left" w:leader="none"/>
        </w:tabs>
        <w:spacing w:line="294" w:lineRule="exact" w:before="0" w:after="0"/>
        <w:ind w:left="1396" w:right="0" w:hanging="361"/>
        <w:jc w:val="left"/>
        <w:rPr>
          <w:sz w:val="24"/>
        </w:rPr>
      </w:pPr>
      <w:r>
        <w:rPr>
          <w:sz w:val="24"/>
        </w:rPr>
        <w:t>Účinné na G+ bakterie, rozšířený účinek i na G- tyčky včetně</w:t>
      </w:r>
      <w:r>
        <w:rPr>
          <w:spacing w:val="-6"/>
          <w:sz w:val="24"/>
        </w:rPr>
        <w:t> </w:t>
      </w:r>
      <w:r>
        <w:rPr>
          <w:sz w:val="24"/>
        </w:rPr>
        <w:t>hemofilů</w:t>
      </w:r>
    </w:p>
    <w:p>
      <w:pPr>
        <w:pStyle w:val="ListParagraph"/>
        <w:numPr>
          <w:ilvl w:val="1"/>
          <w:numId w:val="66"/>
        </w:numPr>
        <w:tabs>
          <w:tab w:pos="1396" w:val="left" w:leader="none"/>
          <w:tab w:pos="1397" w:val="left" w:leader="none"/>
        </w:tabs>
        <w:spacing w:line="240" w:lineRule="auto" w:before="1" w:after="0"/>
        <w:ind w:left="1396" w:right="0" w:hanging="361"/>
        <w:jc w:val="left"/>
        <w:rPr>
          <w:sz w:val="24"/>
        </w:rPr>
      </w:pPr>
      <w:r>
        <w:rPr>
          <w:sz w:val="24"/>
        </w:rPr>
        <w:t>Široké indikační</w:t>
      </w:r>
      <w:r>
        <w:rPr>
          <w:spacing w:val="-1"/>
          <w:sz w:val="24"/>
        </w:rPr>
        <w:t> </w:t>
      </w:r>
      <w:r>
        <w:rPr>
          <w:sz w:val="24"/>
        </w:rPr>
        <w:t>využití</w:t>
      </w:r>
    </w:p>
    <w:p>
      <w:pPr>
        <w:pStyle w:val="ListParagraph"/>
        <w:numPr>
          <w:ilvl w:val="1"/>
          <w:numId w:val="66"/>
        </w:numPr>
        <w:tabs>
          <w:tab w:pos="1396" w:val="left" w:leader="none"/>
          <w:tab w:pos="1397" w:val="left" w:leader="none"/>
        </w:tabs>
        <w:spacing w:line="240" w:lineRule="auto" w:before="1" w:after="0"/>
        <w:ind w:left="1396" w:right="1379" w:hanging="360"/>
        <w:jc w:val="left"/>
        <w:rPr>
          <w:sz w:val="24"/>
        </w:rPr>
      </w:pPr>
      <w:r>
        <w:rPr>
          <w:sz w:val="24"/>
        </w:rPr>
        <w:t>Obecně se jedná o léky volby pro léčbu komunitních respiračních a močových infekcí, vyvolaných komunitními</w:t>
      </w:r>
      <w:r>
        <w:rPr>
          <w:spacing w:val="1"/>
          <w:sz w:val="24"/>
        </w:rPr>
        <w:t> </w:t>
      </w:r>
      <w:r>
        <w:rPr>
          <w:sz w:val="24"/>
        </w:rPr>
        <w:t>bakteriemi</w:t>
      </w:r>
    </w:p>
    <w:p>
      <w:pPr>
        <w:pStyle w:val="ListParagraph"/>
        <w:numPr>
          <w:ilvl w:val="1"/>
          <w:numId w:val="66"/>
        </w:numPr>
        <w:tabs>
          <w:tab w:pos="1396" w:val="left" w:leader="none"/>
          <w:tab w:pos="1397" w:val="left" w:leader="none"/>
        </w:tabs>
        <w:spacing w:line="240" w:lineRule="auto" w:before="0" w:after="0"/>
        <w:ind w:left="1396" w:right="0" w:hanging="361"/>
        <w:jc w:val="left"/>
        <w:rPr>
          <w:sz w:val="24"/>
        </w:rPr>
      </w:pPr>
      <w:r>
        <w:rPr>
          <w:sz w:val="24"/>
        </w:rPr>
        <w:t>Aplikace: pouze parenterálně, alternativou pro perorální terapii je</w:t>
      </w:r>
      <w:r>
        <w:rPr>
          <w:spacing w:val="-11"/>
          <w:sz w:val="24"/>
        </w:rPr>
        <w:t> </w:t>
      </w:r>
      <w:r>
        <w:rPr>
          <w:sz w:val="24"/>
        </w:rPr>
        <w:t>amoxicilin</w:t>
      </w:r>
    </w:p>
    <w:p>
      <w:pPr>
        <w:pStyle w:val="ListParagraph"/>
        <w:numPr>
          <w:ilvl w:val="1"/>
          <w:numId w:val="66"/>
        </w:numPr>
        <w:tabs>
          <w:tab w:pos="1396" w:val="left" w:leader="none"/>
          <w:tab w:pos="1397" w:val="left" w:leader="none"/>
        </w:tabs>
        <w:spacing w:line="294" w:lineRule="exact" w:before="1" w:after="0"/>
        <w:ind w:left="1396" w:right="0" w:hanging="361"/>
        <w:jc w:val="left"/>
        <w:rPr>
          <w:sz w:val="24"/>
        </w:rPr>
      </w:pPr>
      <w:r>
        <w:rPr>
          <w:sz w:val="24"/>
        </w:rPr>
        <w:t>Účinek je závislý na čase setrvání ATB v místě</w:t>
      </w:r>
      <w:r>
        <w:rPr>
          <w:spacing w:val="-6"/>
          <w:sz w:val="24"/>
        </w:rPr>
        <w:t> </w:t>
      </w:r>
      <w:r>
        <w:rPr>
          <w:sz w:val="24"/>
        </w:rPr>
        <w:t>infekce</w:t>
      </w:r>
    </w:p>
    <w:p>
      <w:pPr>
        <w:pStyle w:val="ListParagraph"/>
        <w:numPr>
          <w:ilvl w:val="1"/>
          <w:numId w:val="66"/>
        </w:numPr>
        <w:tabs>
          <w:tab w:pos="1396" w:val="left" w:leader="none"/>
          <w:tab w:pos="1397" w:val="left" w:leader="none"/>
        </w:tabs>
        <w:spacing w:line="294" w:lineRule="exact" w:before="0" w:after="0"/>
        <w:ind w:left="1396" w:right="0" w:hanging="361"/>
        <w:jc w:val="left"/>
        <w:rPr>
          <w:sz w:val="24"/>
        </w:rPr>
      </w:pPr>
      <w:r>
        <w:rPr>
          <w:sz w:val="24"/>
        </w:rPr>
        <w:t>Dávkovací interval: 6-4 hodiny</w:t>
      </w:r>
    </w:p>
    <w:p>
      <w:pPr>
        <w:pStyle w:val="ListParagraph"/>
        <w:numPr>
          <w:ilvl w:val="1"/>
          <w:numId w:val="66"/>
        </w:numPr>
        <w:tabs>
          <w:tab w:pos="1396" w:val="left" w:leader="none"/>
          <w:tab w:pos="1397" w:val="left" w:leader="none"/>
        </w:tabs>
        <w:spacing w:line="294" w:lineRule="exact" w:before="0" w:after="0"/>
        <w:ind w:left="1396" w:right="0" w:hanging="361"/>
        <w:jc w:val="left"/>
        <w:rPr>
          <w:sz w:val="24"/>
        </w:rPr>
      </w:pPr>
      <w:r>
        <w:rPr>
          <w:sz w:val="24"/>
        </w:rPr>
        <w:t>Priority klinického</w:t>
      </w:r>
      <w:r>
        <w:rPr>
          <w:spacing w:val="-2"/>
          <w:sz w:val="24"/>
        </w:rPr>
        <w:t> </w:t>
      </w:r>
      <w:r>
        <w:rPr>
          <w:sz w:val="24"/>
        </w:rPr>
        <w:t>použití:</w:t>
      </w:r>
    </w:p>
    <w:p>
      <w:pPr>
        <w:pStyle w:val="ListParagraph"/>
        <w:numPr>
          <w:ilvl w:val="2"/>
          <w:numId w:val="66"/>
        </w:numPr>
        <w:tabs>
          <w:tab w:pos="1757" w:val="left" w:leader="none"/>
        </w:tabs>
        <w:spacing w:line="237" w:lineRule="auto" w:before="2" w:after="0"/>
        <w:ind w:left="1756" w:right="1372" w:hanging="360"/>
        <w:jc w:val="both"/>
        <w:rPr>
          <w:sz w:val="24"/>
        </w:rPr>
      </w:pPr>
      <w:r>
        <w:rPr>
          <w:sz w:val="24"/>
        </w:rPr>
        <w:t>Indikace volby: meningitida, sepse a epiglotitida způsobená </w:t>
      </w:r>
      <w:r>
        <w:rPr>
          <w:i/>
          <w:sz w:val="24"/>
        </w:rPr>
        <w:t>Haemophilus </w:t>
      </w:r>
      <w:r>
        <w:rPr>
          <w:i/>
          <w:sz w:val="24"/>
        </w:rPr>
        <w:t>influenzae </w:t>
      </w:r>
      <w:r>
        <w:rPr>
          <w:sz w:val="24"/>
        </w:rPr>
        <w:t>neprodukující beta-laktamázu, meningitida a sepse způsobená </w:t>
      </w:r>
      <w:r>
        <w:rPr>
          <w:i/>
          <w:sz w:val="24"/>
        </w:rPr>
        <w:t>Streptoccocus agalactiae</w:t>
      </w:r>
      <w:r>
        <w:rPr>
          <w:sz w:val="24"/>
        </w:rPr>
        <w:t>, iniciální léčba meningitidy novorozenců (kombinace s cefalosporiny 3.</w:t>
      </w:r>
      <w:r>
        <w:rPr>
          <w:spacing w:val="-1"/>
          <w:sz w:val="24"/>
        </w:rPr>
        <w:t> </w:t>
      </w:r>
      <w:r>
        <w:rPr>
          <w:sz w:val="24"/>
        </w:rPr>
        <w:t>generace),…</w:t>
      </w:r>
    </w:p>
    <w:p>
      <w:pPr>
        <w:pStyle w:val="ListParagraph"/>
        <w:numPr>
          <w:ilvl w:val="2"/>
          <w:numId w:val="66"/>
        </w:numPr>
        <w:tabs>
          <w:tab w:pos="1757" w:val="left" w:leader="none"/>
        </w:tabs>
        <w:spacing w:line="232" w:lineRule="auto" w:before="4" w:after="0"/>
        <w:ind w:left="1756" w:right="1379" w:hanging="360"/>
        <w:jc w:val="both"/>
        <w:rPr>
          <w:sz w:val="24"/>
        </w:rPr>
      </w:pPr>
      <w:r>
        <w:rPr>
          <w:sz w:val="24"/>
        </w:rPr>
        <w:t>Indikace alternativní: alternativa amoxicilinu u stavů vyžadující parentální aplikaci pro léčbu infekce dýchacích nebo močových</w:t>
      </w:r>
      <w:r>
        <w:rPr>
          <w:spacing w:val="-4"/>
          <w:sz w:val="24"/>
        </w:rPr>
        <w:t> </w:t>
      </w:r>
      <w:r>
        <w:rPr>
          <w:sz w:val="24"/>
        </w:rPr>
        <w:t>cest</w:t>
      </w:r>
    </w:p>
    <w:p>
      <w:pPr>
        <w:pStyle w:val="BodyText"/>
        <w:spacing w:before="10"/>
        <w:ind w:left="0" w:firstLine="0"/>
        <w:rPr>
          <w:sz w:val="21"/>
        </w:rPr>
      </w:pPr>
      <w:r>
        <w:rPr/>
        <w:drawing>
          <wp:anchor distT="0" distB="0" distL="0" distR="0" allowOverlap="1" layoutInCell="1" locked="0" behindDoc="0" simplePos="0" relativeHeight="29">
            <wp:simplePos x="0" y="0"/>
            <wp:positionH relativeFrom="page">
              <wp:posOffset>1455419</wp:posOffset>
            </wp:positionH>
            <wp:positionV relativeFrom="paragraph">
              <wp:posOffset>187857</wp:posOffset>
            </wp:positionV>
            <wp:extent cx="4185510" cy="2684907"/>
            <wp:effectExtent l="0" t="0" r="0" b="0"/>
            <wp:wrapTopAndBottom/>
            <wp:docPr id="61" name="image25.jpeg"/>
            <wp:cNvGraphicFramePr>
              <a:graphicFrameLocks noChangeAspect="1"/>
            </wp:cNvGraphicFramePr>
            <a:graphic>
              <a:graphicData uri="http://schemas.openxmlformats.org/drawingml/2006/picture">
                <pic:pic>
                  <pic:nvPicPr>
                    <pic:cNvPr id="62" name="image25.jpeg"/>
                    <pic:cNvPicPr/>
                  </pic:nvPicPr>
                  <pic:blipFill>
                    <a:blip r:embed="rId32" cstate="print"/>
                    <a:stretch>
                      <a:fillRect/>
                    </a:stretch>
                  </pic:blipFill>
                  <pic:spPr>
                    <a:xfrm>
                      <a:off x="0" y="0"/>
                      <a:ext cx="4185510" cy="2684907"/>
                    </a:xfrm>
                    <a:prstGeom prst="rect">
                      <a:avLst/>
                    </a:prstGeom>
                  </pic:spPr>
                </pic:pic>
              </a:graphicData>
            </a:graphic>
          </wp:anchor>
        </w:drawing>
      </w:r>
    </w:p>
    <w:p>
      <w:pPr>
        <w:spacing w:after="0"/>
        <w:rPr>
          <w:sz w:val="21"/>
        </w:rPr>
        <w:sectPr>
          <w:pgSz w:w="11910" w:h="16840"/>
          <w:pgMar w:top="1400" w:bottom="280" w:left="740" w:right="40"/>
        </w:sectPr>
      </w:pPr>
    </w:p>
    <w:p>
      <w:pPr>
        <w:spacing w:before="78"/>
        <w:ind w:left="676" w:right="0" w:firstLine="0"/>
        <w:jc w:val="left"/>
        <w:rPr>
          <w:b/>
          <w:sz w:val="24"/>
        </w:rPr>
      </w:pPr>
      <w:r>
        <w:rPr>
          <w:b/>
          <w:sz w:val="24"/>
        </w:rPr>
        <w:t>AMOXYCILIN</w:t>
      </w:r>
    </w:p>
    <w:p>
      <w:pPr>
        <w:pStyle w:val="ListParagraph"/>
        <w:numPr>
          <w:ilvl w:val="1"/>
          <w:numId w:val="66"/>
        </w:numPr>
        <w:tabs>
          <w:tab w:pos="1396" w:val="left" w:leader="none"/>
          <w:tab w:pos="1397" w:val="left" w:leader="none"/>
        </w:tabs>
        <w:spacing w:line="240" w:lineRule="auto" w:before="161" w:after="0"/>
        <w:ind w:left="1396" w:right="0" w:hanging="361"/>
        <w:jc w:val="left"/>
        <w:rPr>
          <w:sz w:val="24"/>
        </w:rPr>
      </w:pPr>
      <w:r>
        <w:rPr>
          <w:sz w:val="24"/>
        </w:rPr>
        <w:t>Antimikrobiální spektrum shodné s</w:t>
      </w:r>
      <w:r>
        <w:rPr>
          <w:spacing w:val="-2"/>
          <w:sz w:val="24"/>
        </w:rPr>
        <w:t> </w:t>
      </w:r>
      <w:r>
        <w:rPr>
          <w:sz w:val="24"/>
        </w:rPr>
        <w:t>ampicilinem</w:t>
      </w:r>
    </w:p>
    <w:p>
      <w:pPr>
        <w:pStyle w:val="ListParagraph"/>
        <w:numPr>
          <w:ilvl w:val="1"/>
          <w:numId w:val="66"/>
        </w:numPr>
        <w:tabs>
          <w:tab w:pos="1396" w:val="left" w:leader="none"/>
          <w:tab w:pos="1397" w:val="left" w:leader="none"/>
        </w:tabs>
        <w:spacing w:line="240" w:lineRule="auto" w:before="1" w:after="0"/>
        <w:ind w:left="1396" w:right="0" w:hanging="361"/>
        <w:jc w:val="left"/>
        <w:rPr>
          <w:sz w:val="24"/>
        </w:rPr>
      </w:pPr>
      <w:r>
        <w:rPr>
          <w:w w:val="110"/>
          <w:sz w:val="24"/>
        </w:rPr>
        <w:t>Má</w:t>
      </w:r>
      <w:r>
        <w:rPr>
          <w:spacing w:val="-22"/>
          <w:w w:val="110"/>
          <w:sz w:val="24"/>
        </w:rPr>
        <w:t> </w:t>
      </w:r>
      <w:r>
        <w:rPr>
          <w:w w:val="110"/>
          <w:sz w:val="24"/>
        </w:rPr>
        <w:t>výhodnější</w:t>
      </w:r>
      <w:r>
        <w:rPr>
          <w:spacing w:val="-20"/>
          <w:w w:val="110"/>
          <w:sz w:val="24"/>
        </w:rPr>
        <w:t> </w:t>
      </w:r>
      <w:r>
        <w:rPr>
          <w:w w:val="110"/>
          <w:sz w:val="24"/>
        </w:rPr>
        <w:t>farmakologické</w:t>
      </w:r>
      <w:r>
        <w:rPr>
          <w:spacing w:val="-21"/>
          <w:w w:val="110"/>
          <w:sz w:val="24"/>
        </w:rPr>
        <w:t> </w:t>
      </w:r>
      <w:r>
        <w:rPr>
          <w:w w:val="110"/>
          <w:sz w:val="24"/>
        </w:rPr>
        <w:t>vlastnost</w:t>
      </w:r>
      <w:r>
        <w:rPr>
          <w:spacing w:val="-19"/>
          <w:w w:val="110"/>
          <w:sz w:val="24"/>
        </w:rPr>
        <w:t> </w:t>
      </w:r>
      <w:r>
        <w:rPr>
          <w:rFonts w:ascii="Wingdings" w:hAnsi="Wingdings"/>
          <w:w w:val="165"/>
          <w:sz w:val="24"/>
        </w:rPr>
        <w:t>→</w:t>
      </w:r>
      <w:r>
        <w:rPr>
          <w:rFonts w:ascii="Times New Roman" w:hAnsi="Times New Roman"/>
          <w:spacing w:val="-61"/>
          <w:w w:val="165"/>
          <w:sz w:val="24"/>
        </w:rPr>
        <w:t> </w:t>
      </w:r>
      <w:r>
        <w:rPr>
          <w:w w:val="110"/>
          <w:sz w:val="24"/>
        </w:rPr>
        <w:t>preferován</w:t>
      </w:r>
      <w:r>
        <w:rPr>
          <w:spacing w:val="-21"/>
          <w:w w:val="110"/>
          <w:sz w:val="24"/>
        </w:rPr>
        <w:t> </w:t>
      </w:r>
      <w:r>
        <w:rPr>
          <w:w w:val="110"/>
          <w:sz w:val="24"/>
        </w:rPr>
        <w:t>na</w:t>
      </w:r>
      <w:r>
        <w:rPr>
          <w:spacing w:val="-20"/>
          <w:w w:val="110"/>
          <w:sz w:val="24"/>
        </w:rPr>
        <w:t> </w:t>
      </w:r>
      <w:r>
        <w:rPr>
          <w:w w:val="110"/>
          <w:sz w:val="24"/>
        </w:rPr>
        <w:t>perorální</w:t>
      </w:r>
      <w:r>
        <w:rPr>
          <w:spacing w:val="-21"/>
          <w:w w:val="110"/>
          <w:sz w:val="24"/>
        </w:rPr>
        <w:t> </w:t>
      </w:r>
      <w:r>
        <w:rPr>
          <w:w w:val="110"/>
          <w:sz w:val="24"/>
        </w:rPr>
        <w:t>podání</w:t>
      </w:r>
    </w:p>
    <w:p>
      <w:pPr>
        <w:pStyle w:val="ListParagraph"/>
        <w:numPr>
          <w:ilvl w:val="1"/>
          <w:numId w:val="66"/>
        </w:numPr>
        <w:tabs>
          <w:tab w:pos="1396" w:val="left" w:leader="none"/>
          <w:tab w:pos="1397" w:val="left" w:leader="none"/>
        </w:tabs>
        <w:spacing w:line="294" w:lineRule="exact" w:before="0" w:after="0"/>
        <w:ind w:left="1396" w:right="0" w:hanging="361"/>
        <w:jc w:val="left"/>
        <w:rPr>
          <w:sz w:val="24"/>
        </w:rPr>
      </w:pPr>
      <w:r>
        <w:rPr>
          <w:sz w:val="24"/>
        </w:rPr>
        <w:t>Priority klinického</w:t>
      </w:r>
      <w:r>
        <w:rPr>
          <w:spacing w:val="-2"/>
          <w:sz w:val="24"/>
        </w:rPr>
        <w:t> </w:t>
      </w:r>
      <w:r>
        <w:rPr>
          <w:sz w:val="24"/>
        </w:rPr>
        <w:t>použití:</w:t>
      </w:r>
    </w:p>
    <w:p>
      <w:pPr>
        <w:pStyle w:val="ListParagraph"/>
        <w:numPr>
          <w:ilvl w:val="2"/>
          <w:numId w:val="66"/>
        </w:numPr>
        <w:tabs>
          <w:tab w:pos="1757" w:val="left" w:leader="none"/>
        </w:tabs>
        <w:spacing w:line="230" w:lineRule="auto" w:before="9" w:after="0"/>
        <w:ind w:left="1756" w:right="1379" w:hanging="360"/>
        <w:jc w:val="both"/>
        <w:rPr>
          <w:sz w:val="24"/>
        </w:rPr>
      </w:pPr>
      <w:r>
        <w:rPr>
          <w:sz w:val="24"/>
        </w:rPr>
        <w:t>Indikace volby: úvodní léčba komunitních bakteriálních respiračních infekcí, profylaxe infekční endokarditidy při dentálních</w:t>
      </w:r>
      <w:r>
        <w:rPr>
          <w:spacing w:val="-10"/>
          <w:sz w:val="24"/>
        </w:rPr>
        <w:t> </w:t>
      </w:r>
      <w:r>
        <w:rPr>
          <w:sz w:val="24"/>
        </w:rPr>
        <w:t>výkonech</w:t>
      </w:r>
    </w:p>
    <w:p>
      <w:pPr>
        <w:pStyle w:val="ListParagraph"/>
        <w:numPr>
          <w:ilvl w:val="2"/>
          <w:numId w:val="66"/>
        </w:numPr>
        <w:tabs>
          <w:tab w:pos="1757" w:val="left" w:leader="none"/>
        </w:tabs>
        <w:spacing w:line="235" w:lineRule="auto" w:before="6" w:after="0"/>
        <w:ind w:left="1756" w:right="1375" w:hanging="360"/>
        <w:jc w:val="both"/>
        <w:rPr>
          <w:sz w:val="24"/>
        </w:rPr>
      </w:pPr>
      <w:r>
        <w:rPr>
          <w:sz w:val="24"/>
        </w:rPr>
        <w:t>Indikace alternativní: alternativa kortimoxazolu u komunitních nekomplikované močové infekce nebo u salmonelové infekce s těžkým průběhem, akutní nekomplikovaná</w:t>
      </w:r>
      <w:r>
        <w:rPr>
          <w:spacing w:val="-2"/>
          <w:sz w:val="24"/>
        </w:rPr>
        <w:t> </w:t>
      </w:r>
      <w:r>
        <w:rPr>
          <w:sz w:val="24"/>
        </w:rPr>
        <w:t>kapavka</w:t>
      </w:r>
    </w:p>
    <w:p>
      <w:pPr>
        <w:pStyle w:val="ListParagraph"/>
        <w:numPr>
          <w:ilvl w:val="2"/>
          <w:numId w:val="66"/>
        </w:numPr>
        <w:tabs>
          <w:tab w:pos="1757" w:val="left" w:leader="none"/>
        </w:tabs>
        <w:spacing w:line="288" w:lineRule="exact" w:before="1" w:after="0"/>
        <w:ind w:left="1756" w:right="0" w:hanging="361"/>
        <w:jc w:val="both"/>
        <w:rPr>
          <w:i/>
          <w:sz w:val="24"/>
        </w:rPr>
      </w:pPr>
      <w:r>
        <w:rPr>
          <w:sz w:val="24"/>
        </w:rPr>
        <w:t>Další indikace: Eradikace </w:t>
      </w:r>
      <w:r>
        <w:rPr>
          <w:i/>
          <w:sz w:val="24"/>
        </w:rPr>
        <w:t>Helicobacter</w:t>
      </w:r>
      <w:r>
        <w:rPr>
          <w:i/>
          <w:spacing w:val="-2"/>
          <w:sz w:val="24"/>
        </w:rPr>
        <w:t> </w:t>
      </w:r>
      <w:r>
        <w:rPr>
          <w:i/>
          <w:sz w:val="24"/>
        </w:rPr>
        <w:t>pylori</w:t>
      </w:r>
    </w:p>
    <w:p>
      <w:pPr>
        <w:pStyle w:val="ListParagraph"/>
        <w:numPr>
          <w:ilvl w:val="1"/>
          <w:numId w:val="66"/>
        </w:numPr>
        <w:tabs>
          <w:tab w:pos="1397" w:val="left" w:leader="none"/>
        </w:tabs>
        <w:spacing w:line="290" w:lineRule="exact" w:before="0" w:after="0"/>
        <w:ind w:left="1396" w:right="0" w:hanging="361"/>
        <w:jc w:val="both"/>
        <w:rPr>
          <w:sz w:val="24"/>
        </w:rPr>
      </w:pPr>
      <w:r>
        <w:rPr>
          <w:sz w:val="24"/>
        </w:rPr>
        <w:t>Dávkování: u dospělých co 8 hodin, množství roste se závažností</w:t>
      </w:r>
      <w:r>
        <w:rPr>
          <w:spacing w:val="-8"/>
          <w:sz w:val="24"/>
        </w:rPr>
        <w:t> </w:t>
      </w:r>
      <w:r>
        <w:rPr>
          <w:sz w:val="24"/>
        </w:rPr>
        <w:t>infekce</w:t>
      </w:r>
    </w:p>
    <w:p>
      <w:pPr>
        <w:pStyle w:val="ListParagraph"/>
        <w:numPr>
          <w:ilvl w:val="1"/>
          <w:numId w:val="66"/>
        </w:numPr>
        <w:tabs>
          <w:tab w:pos="1397" w:val="left" w:leader="none"/>
        </w:tabs>
        <w:spacing w:line="294" w:lineRule="exact" w:before="1" w:after="0"/>
        <w:ind w:left="1396" w:right="0" w:hanging="361"/>
        <w:jc w:val="both"/>
        <w:rPr>
          <w:sz w:val="24"/>
        </w:rPr>
      </w:pPr>
      <w:r>
        <w:rPr>
          <w:sz w:val="24"/>
        </w:rPr>
        <w:t>Amoxicilin</w:t>
      </w:r>
      <w:r>
        <w:rPr>
          <w:spacing w:val="-2"/>
          <w:sz w:val="24"/>
        </w:rPr>
        <w:t> </w:t>
      </w:r>
      <w:r>
        <w:rPr>
          <w:sz w:val="24"/>
        </w:rPr>
        <w:t>klavulanát:</w:t>
      </w:r>
    </w:p>
    <w:p>
      <w:pPr>
        <w:pStyle w:val="ListParagraph"/>
        <w:numPr>
          <w:ilvl w:val="2"/>
          <w:numId w:val="66"/>
        </w:numPr>
        <w:tabs>
          <w:tab w:pos="1757" w:val="left" w:leader="none"/>
        </w:tabs>
        <w:spacing w:line="288" w:lineRule="exact" w:before="0" w:after="0"/>
        <w:ind w:left="1756" w:right="0" w:hanging="361"/>
        <w:jc w:val="both"/>
        <w:rPr>
          <w:sz w:val="24"/>
        </w:rPr>
      </w:pPr>
      <w:r>
        <w:rPr>
          <w:sz w:val="24"/>
        </w:rPr>
        <w:t>Kombinace amoxicilinu s inhibitorem některých</w:t>
      </w:r>
      <w:r>
        <w:rPr>
          <w:spacing w:val="-5"/>
          <w:sz w:val="24"/>
        </w:rPr>
        <w:t> </w:t>
      </w:r>
      <w:r>
        <w:rPr>
          <w:sz w:val="24"/>
        </w:rPr>
        <w:t>beta-laktamáz</w:t>
      </w:r>
    </w:p>
    <w:p>
      <w:pPr>
        <w:pStyle w:val="ListParagraph"/>
        <w:numPr>
          <w:ilvl w:val="2"/>
          <w:numId w:val="66"/>
        </w:numPr>
        <w:tabs>
          <w:tab w:pos="1757" w:val="left" w:leader="none"/>
        </w:tabs>
        <w:spacing w:line="282" w:lineRule="exact" w:before="0" w:after="0"/>
        <w:ind w:left="1756" w:right="0" w:hanging="361"/>
        <w:jc w:val="both"/>
        <w:rPr>
          <w:sz w:val="24"/>
        </w:rPr>
      </w:pPr>
      <w:r>
        <w:rPr>
          <w:w w:val="110"/>
          <w:sz w:val="24"/>
        </w:rPr>
        <w:t>Rozšířené spektrum účinku </w:t>
      </w:r>
      <w:r>
        <w:rPr>
          <w:rFonts w:ascii="Wingdings" w:hAnsi="Wingdings"/>
          <w:w w:val="170"/>
          <w:sz w:val="24"/>
        </w:rPr>
        <w:t>→</w:t>
      </w:r>
      <w:r>
        <w:rPr>
          <w:rFonts w:ascii="Times New Roman" w:hAnsi="Times New Roman"/>
          <w:w w:val="170"/>
          <w:sz w:val="24"/>
        </w:rPr>
        <w:t> </w:t>
      </w:r>
      <w:r>
        <w:rPr>
          <w:w w:val="110"/>
          <w:sz w:val="24"/>
        </w:rPr>
        <w:t>zvýšená senzibilita k hydrolýze</w:t>
      </w:r>
      <w:r>
        <w:rPr>
          <w:spacing w:val="31"/>
          <w:w w:val="110"/>
          <w:sz w:val="24"/>
        </w:rPr>
        <w:t> </w:t>
      </w:r>
      <w:r>
        <w:rPr>
          <w:w w:val="110"/>
          <w:sz w:val="24"/>
        </w:rPr>
        <w:t>základními</w:t>
      </w:r>
    </w:p>
    <w:p>
      <w:pPr>
        <w:pStyle w:val="BodyText"/>
        <w:spacing w:line="275" w:lineRule="exact"/>
        <w:ind w:left="1756" w:firstLine="0"/>
      </w:pPr>
      <w:r>
        <w:rPr/>
        <w:t>beta-laktamáty</w:t>
      </w:r>
    </w:p>
    <w:p>
      <w:pPr>
        <w:pStyle w:val="ListParagraph"/>
        <w:numPr>
          <w:ilvl w:val="2"/>
          <w:numId w:val="66"/>
        </w:numPr>
        <w:tabs>
          <w:tab w:pos="1756" w:val="left" w:leader="none"/>
          <w:tab w:pos="1757" w:val="left" w:leader="none"/>
        </w:tabs>
        <w:spacing w:line="288" w:lineRule="exact" w:before="0" w:after="0"/>
        <w:ind w:left="1756" w:right="0" w:hanging="361"/>
        <w:jc w:val="left"/>
        <w:rPr>
          <w:sz w:val="24"/>
        </w:rPr>
      </w:pPr>
      <w:r>
        <w:rPr>
          <w:sz w:val="24"/>
        </w:rPr>
        <w:t>Účinek: je závislý na čase setrvání atb v místě</w:t>
      </w:r>
      <w:r>
        <w:rPr>
          <w:spacing w:val="-3"/>
          <w:sz w:val="24"/>
        </w:rPr>
        <w:t> </w:t>
      </w:r>
      <w:r>
        <w:rPr>
          <w:sz w:val="24"/>
        </w:rPr>
        <w:t>infekce</w:t>
      </w:r>
    </w:p>
    <w:p>
      <w:pPr>
        <w:pStyle w:val="ListParagraph"/>
        <w:numPr>
          <w:ilvl w:val="2"/>
          <w:numId w:val="66"/>
        </w:numPr>
        <w:tabs>
          <w:tab w:pos="1756" w:val="left" w:leader="none"/>
          <w:tab w:pos="1757" w:val="left" w:leader="none"/>
        </w:tabs>
        <w:spacing w:line="282" w:lineRule="exact" w:before="0" w:after="0"/>
        <w:ind w:left="1756" w:right="0" w:hanging="361"/>
        <w:jc w:val="left"/>
        <w:rPr>
          <w:sz w:val="24"/>
        </w:rPr>
      </w:pPr>
      <w:r>
        <w:rPr>
          <w:sz w:val="24"/>
        </w:rPr>
        <w:t>Dávkování: 6-8</w:t>
      </w:r>
      <w:r>
        <w:rPr>
          <w:spacing w:val="-1"/>
          <w:sz w:val="24"/>
        </w:rPr>
        <w:t> </w:t>
      </w:r>
      <w:r>
        <w:rPr>
          <w:sz w:val="24"/>
        </w:rPr>
        <w:t>hodin</w:t>
      </w:r>
    </w:p>
    <w:p>
      <w:pPr>
        <w:pStyle w:val="ListParagraph"/>
        <w:numPr>
          <w:ilvl w:val="2"/>
          <w:numId w:val="66"/>
        </w:numPr>
        <w:tabs>
          <w:tab w:pos="1756" w:val="left" w:leader="none"/>
          <w:tab w:pos="1757" w:val="left" w:leader="none"/>
        </w:tabs>
        <w:spacing w:line="230" w:lineRule="auto" w:before="3" w:after="0"/>
        <w:ind w:left="1756" w:right="1378" w:hanging="360"/>
        <w:jc w:val="left"/>
        <w:rPr>
          <w:sz w:val="24"/>
        </w:rPr>
      </w:pPr>
      <w:r>
        <w:rPr>
          <w:sz w:val="24"/>
        </w:rPr>
        <w:t>Indikace volby perorálně: Profylaxe nebo léčba lokalizované infekce po kousnutí člověkem nebo zvířetem v ambulantní</w:t>
      </w:r>
      <w:r>
        <w:rPr>
          <w:spacing w:val="-5"/>
          <w:sz w:val="24"/>
        </w:rPr>
        <w:t> </w:t>
      </w:r>
      <w:r>
        <w:rPr>
          <w:sz w:val="24"/>
        </w:rPr>
        <w:t>praxi</w:t>
      </w:r>
    </w:p>
    <w:p>
      <w:pPr>
        <w:pStyle w:val="ListParagraph"/>
        <w:numPr>
          <w:ilvl w:val="2"/>
          <w:numId w:val="66"/>
        </w:numPr>
        <w:tabs>
          <w:tab w:pos="1756" w:val="left" w:leader="none"/>
          <w:tab w:pos="1757" w:val="left" w:leader="none"/>
        </w:tabs>
        <w:spacing w:line="287" w:lineRule="exact" w:before="3" w:after="0"/>
        <w:ind w:left="1756" w:right="0" w:hanging="361"/>
        <w:jc w:val="left"/>
        <w:rPr>
          <w:sz w:val="24"/>
        </w:rPr>
      </w:pPr>
      <w:r>
        <w:rPr>
          <w:sz w:val="24"/>
        </w:rPr>
        <w:t>Další indikace perorálně: Otitis media, sinusitida, akutní nebo</w:t>
      </w:r>
      <w:r>
        <w:rPr>
          <w:spacing w:val="51"/>
          <w:sz w:val="24"/>
        </w:rPr>
        <w:t> </w:t>
      </w:r>
      <w:r>
        <w:rPr>
          <w:sz w:val="24"/>
        </w:rPr>
        <w:t>chronické</w:t>
      </w:r>
    </w:p>
    <w:p>
      <w:pPr>
        <w:pStyle w:val="BodyText"/>
        <w:spacing w:line="275" w:lineRule="exact"/>
        <w:ind w:left="1756" w:firstLine="0"/>
      </w:pPr>
      <w:r>
        <w:rPr/>
        <w:t>bronchititidy</w:t>
      </w:r>
    </w:p>
    <w:p>
      <w:pPr>
        <w:pStyle w:val="ListParagraph"/>
        <w:numPr>
          <w:ilvl w:val="2"/>
          <w:numId w:val="66"/>
        </w:numPr>
        <w:tabs>
          <w:tab w:pos="1756" w:val="left" w:leader="none"/>
          <w:tab w:pos="1757" w:val="left" w:leader="none"/>
        </w:tabs>
        <w:spacing w:line="288" w:lineRule="exact" w:before="0" w:after="0"/>
        <w:ind w:left="1756" w:right="0" w:hanging="361"/>
        <w:jc w:val="left"/>
        <w:rPr>
          <w:sz w:val="24"/>
        </w:rPr>
      </w:pPr>
      <w:r>
        <w:rPr>
          <w:sz w:val="24"/>
        </w:rPr>
        <w:t>Další indikace injekčně: středně těžké smíšené infekce vzniklé v</w:t>
      </w:r>
      <w:r>
        <w:rPr>
          <w:spacing w:val="-31"/>
          <w:sz w:val="24"/>
        </w:rPr>
        <w:t> </w:t>
      </w:r>
      <w:r>
        <w:rPr>
          <w:sz w:val="24"/>
        </w:rPr>
        <w:t>komunitě,</w:t>
      </w:r>
    </w:p>
    <w:p>
      <w:pPr>
        <w:pStyle w:val="BodyText"/>
        <w:spacing w:line="277" w:lineRule="exact"/>
        <w:ind w:left="1756" w:firstLine="0"/>
      </w:pPr>
      <w:r>
        <w:rPr/>
        <w:t>profylaxe v chirurgických oborech</w:t>
      </w:r>
    </w:p>
    <w:p>
      <w:pPr>
        <w:pStyle w:val="ListParagraph"/>
        <w:numPr>
          <w:ilvl w:val="1"/>
          <w:numId w:val="66"/>
        </w:numPr>
        <w:tabs>
          <w:tab w:pos="1396" w:val="left" w:leader="none"/>
          <w:tab w:pos="1397" w:val="left" w:leader="none"/>
        </w:tabs>
        <w:spacing w:line="294" w:lineRule="exact" w:before="1" w:after="0"/>
        <w:ind w:left="1396" w:right="0" w:hanging="361"/>
        <w:jc w:val="left"/>
        <w:rPr>
          <w:sz w:val="24"/>
        </w:rPr>
      </w:pPr>
      <w:r>
        <w:rPr>
          <w:sz w:val="24"/>
        </w:rPr>
        <w:t>Ampicilin sulbaktam:</w:t>
      </w:r>
    </w:p>
    <w:p>
      <w:pPr>
        <w:pStyle w:val="ListParagraph"/>
        <w:numPr>
          <w:ilvl w:val="2"/>
          <w:numId w:val="66"/>
        </w:numPr>
        <w:tabs>
          <w:tab w:pos="1809" w:val="left" w:leader="none"/>
          <w:tab w:pos="1810" w:val="left" w:leader="none"/>
        </w:tabs>
        <w:spacing w:line="230" w:lineRule="auto" w:before="9" w:after="0"/>
        <w:ind w:left="1756" w:right="1373" w:hanging="360"/>
        <w:jc w:val="left"/>
        <w:rPr>
          <w:sz w:val="24"/>
        </w:rPr>
      </w:pPr>
      <w:r>
        <w:rPr/>
        <w:tab/>
      </w:r>
      <w:r>
        <w:rPr>
          <w:sz w:val="24"/>
        </w:rPr>
        <w:t>Kombinace aminopenicilinu s inhibitorem beta-laktamázy s antimikrobiálním spektrem shodným s amoxicilin</w:t>
      </w:r>
      <w:r>
        <w:rPr>
          <w:spacing w:val="-5"/>
          <w:sz w:val="24"/>
        </w:rPr>
        <w:t> </w:t>
      </w:r>
      <w:r>
        <w:rPr>
          <w:sz w:val="24"/>
        </w:rPr>
        <w:t>klavulanátem</w:t>
      </w:r>
    </w:p>
    <w:p>
      <w:pPr>
        <w:pStyle w:val="ListParagraph"/>
        <w:numPr>
          <w:ilvl w:val="2"/>
          <w:numId w:val="66"/>
        </w:numPr>
        <w:tabs>
          <w:tab w:pos="1756" w:val="left" w:leader="none"/>
          <w:tab w:pos="1757" w:val="left" w:leader="none"/>
        </w:tabs>
        <w:spacing w:line="288" w:lineRule="exact" w:before="1" w:after="0"/>
        <w:ind w:left="1756" w:right="0" w:hanging="361"/>
        <w:jc w:val="left"/>
        <w:rPr>
          <w:sz w:val="24"/>
        </w:rPr>
      </w:pPr>
      <w:r>
        <w:rPr>
          <w:sz w:val="24"/>
        </w:rPr>
        <w:t>Samotný sulbaktam může být účinný na některé kmeny</w:t>
      </w:r>
      <w:r>
        <w:rPr>
          <w:spacing w:val="-12"/>
          <w:sz w:val="24"/>
        </w:rPr>
        <w:t> </w:t>
      </w:r>
      <w:r>
        <w:rPr>
          <w:sz w:val="24"/>
        </w:rPr>
        <w:t>acinetobakterů</w:t>
      </w:r>
    </w:p>
    <w:p>
      <w:pPr>
        <w:pStyle w:val="ListParagraph"/>
        <w:numPr>
          <w:ilvl w:val="2"/>
          <w:numId w:val="66"/>
        </w:numPr>
        <w:tabs>
          <w:tab w:pos="1756" w:val="left" w:leader="none"/>
          <w:tab w:pos="1757" w:val="left" w:leader="none"/>
        </w:tabs>
        <w:spacing w:line="230" w:lineRule="auto" w:before="4" w:after="0"/>
        <w:ind w:left="1756" w:right="1373" w:hanging="360"/>
        <w:jc w:val="left"/>
        <w:rPr>
          <w:sz w:val="24"/>
        </w:rPr>
      </w:pPr>
      <w:r>
        <w:rPr>
          <w:sz w:val="24"/>
        </w:rPr>
        <w:t>Priority klinického použití: na indikace shodné s injekčním amoxicilinem kombinovaným s kyselinou</w:t>
      </w:r>
      <w:r>
        <w:rPr>
          <w:spacing w:val="-3"/>
          <w:sz w:val="24"/>
        </w:rPr>
        <w:t> </w:t>
      </w:r>
      <w:r>
        <w:rPr>
          <w:sz w:val="24"/>
        </w:rPr>
        <w:t>klavulanovou</w:t>
      </w:r>
    </w:p>
    <w:p>
      <w:pPr>
        <w:pStyle w:val="ListParagraph"/>
        <w:numPr>
          <w:ilvl w:val="2"/>
          <w:numId w:val="66"/>
        </w:numPr>
        <w:tabs>
          <w:tab w:pos="1756" w:val="left" w:leader="none"/>
          <w:tab w:pos="1757" w:val="left" w:leader="none"/>
        </w:tabs>
        <w:spacing w:line="287" w:lineRule="exact" w:before="3" w:after="0"/>
        <w:ind w:left="1756" w:right="0" w:hanging="361"/>
        <w:jc w:val="left"/>
        <w:rPr>
          <w:sz w:val="24"/>
        </w:rPr>
      </w:pPr>
      <w:r>
        <w:rPr>
          <w:sz w:val="24"/>
        </w:rPr>
        <w:t>Parentální podání (možné využít vyšší</w:t>
      </w:r>
      <w:r>
        <w:rPr>
          <w:spacing w:val="-2"/>
          <w:sz w:val="24"/>
        </w:rPr>
        <w:t> </w:t>
      </w:r>
      <w:r>
        <w:rPr>
          <w:sz w:val="24"/>
        </w:rPr>
        <w:t>dávky)</w:t>
      </w:r>
    </w:p>
    <w:p>
      <w:pPr>
        <w:pStyle w:val="ListParagraph"/>
        <w:numPr>
          <w:ilvl w:val="2"/>
          <w:numId w:val="66"/>
        </w:numPr>
        <w:tabs>
          <w:tab w:pos="1756" w:val="left" w:leader="none"/>
          <w:tab w:pos="1757" w:val="left" w:leader="none"/>
        </w:tabs>
        <w:spacing w:line="287" w:lineRule="exact" w:before="0" w:after="0"/>
        <w:ind w:left="1756" w:right="0" w:hanging="361"/>
        <w:jc w:val="left"/>
        <w:rPr>
          <w:sz w:val="24"/>
        </w:rPr>
      </w:pPr>
      <w:r>
        <w:rPr/>
        <w:drawing>
          <wp:anchor distT="0" distB="0" distL="0" distR="0" allowOverlap="1" layoutInCell="1" locked="0" behindDoc="0" simplePos="0" relativeHeight="30">
            <wp:simplePos x="0" y="0"/>
            <wp:positionH relativeFrom="page">
              <wp:posOffset>1492250</wp:posOffset>
            </wp:positionH>
            <wp:positionV relativeFrom="paragraph">
              <wp:posOffset>240710</wp:posOffset>
            </wp:positionV>
            <wp:extent cx="4274804" cy="2773680"/>
            <wp:effectExtent l="0" t="0" r="0" b="0"/>
            <wp:wrapTopAndBottom/>
            <wp:docPr id="63" name="image26.jpeg"/>
            <wp:cNvGraphicFramePr>
              <a:graphicFrameLocks noChangeAspect="1"/>
            </wp:cNvGraphicFramePr>
            <a:graphic>
              <a:graphicData uri="http://schemas.openxmlformats.org/drawingml/2006/picture">
                <pic:pic>
                  <pic:nvPicPr>
                    <pic:cNvPr id="64" name="image26.jpeg"/>
                    <pic:cNvPicPr/>
                  </pic:nvPicPr>
                  <pic:blipFill>
                    <a:blip r:embed="rId33" cstate="print"/>
                    <a:stretch>
                      <a:fillRect/>
                    </a:stretch>
                  </pic:blipFill>
                  <pic:spPr>
                    <a:xfrm>
                      <a:off x="0" y="0"/>
                      <a:ext cx="4274804" cy="2773680"/>
                    </a:xfrm>
                    <a:prstGeom prst="rect">
                      <a:avLst/>
                    </a:prstGeom>
                  </pic:spPr>
                </pic:pic>
              </a:graphicData>
            </a:graphic>
          </wp:anchor>
        </w:drawing>
      </w:r>
      <w:r>
        <w:rPr>
          <w:sz w:val="24"/>
        </w:rPr>
        <w:t>Dávkování: každých 6 hodin</w:t>
      </w:r>
    </w:p>
    <w:p>
      <w:pPr>
        <w:spacing w:after="0" w:line="287" w:lineRule="exact"/>
        <w:jc w:val="left"/>
        <w:rPr>
          <w:sz w:val="24"/>
        </w:rPr>
        <w:sectPr>
          <w:pgSz w:w="11910" w:h="16840"/>
          <w:pgMar w:top="1320" w:bottom="280" w:left="740" w:right="40"/>
        </w:sectPr>
      </w:pPr>
    </w:p>
    <w:p>
      <w:pPr>
        <w:spacing w:before="78"/>
        <w:ind w:left="676" w:right="0" w:firstLine="0"/>
        <w:jc w:val="left"/>
        <w:rPr>
          <w:b/>
          <w:sz w:val="24"/>
        </w:rPr>
      </w:pPr>
      <w:r>
        <w:rPr>
          <w:b/>
          <w:sz w:val="24"/>
        </w:rPr>
        <w:t>PIPERACILIN, piperacilin tazobaktam</w:t>
      </w:r>
    </w:p>
    <w:p>
      <w:pPr>
        <w:pStyle w:val="ListParagraph"/>
        <w:numPr>
          <w:ilvl w:val="1"/>
          <w:numId w:val="66"/>
        </w:numPr>
        <w:tabs>
          <w:tab w:pos="1396" w:val="left" w:leader="none"/>
          <w:tab w:pos="1397" w:val="left" w:leader="none"/>
        </w:tabs>
        <w:spacing w:line="240" w:lineRule="auto" w:before="161" w:after="0"/>
        <w:ind w:left="1396" w:right="0" w:hanging="361"/>
        <w:jc w:val="left"/>
        <w:rPr>
          <w:sz w:val="24"/>
        </w:rPr>
      </w:pPr>
      <w:r>
        <w:rPr>
          <w:sz w:val="24"/>
        </w:rPr>
        <w:t>Širokospektré panicilinové ATB ze skupiny</w:t>
      </w:r>
      <w:r>
        <w:rPr>
          <w:spacing w:val="-4"/>
          <w:sz w:val="24"/>
        </w:rPr>
        <w:t> </w:t>
      </w:r>
      <w:r>
        <w:rPr>
          <w:sz w:val="24"/>
        </w:rPr>
        <w:t>ureidopenicilinů</w:t>
      </w:r>
    </w:p>
    <w:p>
      <w:pPr>
        <w:pStyle w:val="ListParagraph"/>
        <w:numPr>
          <w:ilvl w:val="1"/>
          <w:numId w:val="66"/>
        </w:numPr>
        <w:tabs>
          <w:tab w:pos="1396" w:val="left" w:leader="none"/>
          <w:tab w:pos="1397" w:val="left" w:leader="none"/>
        </w:tabs>
        <w:spacing w:line="240" w:lineRule="auto" w:before="1" w:after="0"/>
        <w:ind w:left="1396" w:right="0" w:hanging="361"/>
        <w:jc w:val="left"/>
        <w:rPr>
          <w:i/>
          <w:sz w:val="24"/>
        </w:rPr>
      </w:pPr>
      <w:r>
        <w:rPr>
          <w:sz w:val="24"/>
        </w:rPr>
        <w:t>Účinnost na </w:t>
      </w:r>
      <w:r>
        <w:rPr>
          <w:i/>
          <w:sz w:val="24"/>
        </w:rPr>
        <w:t>Pseudomonas</w:t>
      </w:r>
      <w:r>
        <w:rPr>
          <w:i/>
          <w:spacing w:val="-3"/>
          <w:sz w:val="24"/>
        </w:rPr>
        <w:t> </w:t>
      </w:r>
      <w:r>
        <w:rPr>
          <w:i/>
          <w:sz w:val="24"/>
        </w:rPr>
        <w:t>aeruginosa</w:t>
      </w:r>
    </w:p>
    <w:p>
      <w:pPr>
        <w:pStyle w:val="ListParagraph"/>
        <w:numPr>
          <w:ilvl w:val="1"/>
          <w:numId w:val="66"/>
        </w:numPr>
        <w:tabs>
          <w:tab w:pos="1396" w:val="left" w:leader="none"/>
          <w:tab w:pos="1397" w:val="left" w:leader="none"/>
        </w:tabs>
        <w:spacing w:line="294" w:lineRule="exact" w:before="0" w:after="0"/>
        <w:ind w:left="1396" w:right="0" w:hanging="361"/>
        <w:jc w:val="left"/>
        <w:rPr>
          <w:sz w:val="24"/>
        </w:rPr>
      </w:pPr>
      <w:r>
        <w:rPr>
          <w:sz w:val="24"/>
        </w:rPr>
        <w:t>Kombinace</w:t>
      </w:r>
      <w:r>
        <w:rPr>
          <w:spacing w:val="24"/>
          <w:sz w:val="24"/>
        </w:rPr>
        <w:t> </w:t>
      </w:r>
      <w:r>
        <w:rPr>
          <w:sz w:val="24"/>
        </w:rPr>
        <w:t>s inhibitorem</w:t>
      </w:r>
      <w:r>
        <w:rPr>
          <w:spacing w:val="24"/>
          <w:sz w:val="24"/>
        </w:rPr>
        <w:t> </w:t>
      </w:r>
      <w:r>
        <w:rPr>
          <w:sz w:val="24"/>
        </w:rPr>
        <w:t>beta-laktamázy</w:t>
      </w:r>
      <w:r>
        <w:rPr>
          <w:spacing w:val="23"/>
          <w:sz w:val="24"/>
        </w:rPr>
        <w:t> </w:t>
      </w:r>
      <w:r>
        <w:rPr>
          <w:sz w:val="24"/>
        </w:rPr>
        <w:t>tazobaktamem</w:t>
      </w:r>
      <w:r>
        <w:rPr>
          <w:spacing w:val="24"/>
          <w:sz w:val="24"/>
        </w:rPr>
        <w:t> </w:t>
      </w:r>
      <w:r>
        <w:rPr>
          <w:sz w:val="24"/>
        </w:rPr>
        <w:t>rozšiřuje</w:t>
      </w:r>
      <w:r>
        <w:rPr>
          <w:spacing w:val="24"/>
          <w:sz w:val="24"/>
        </w:rPr>
        <w:t> </w:t>
      </w:r>
      <w:r>
        <w:rPr>
          <w:sz w:val="24"/>
        </w:rPr>
        <w:t>jeho</w:t>
      </w:r>
      <w:r>
        <w:rPr>
          <w:spacing w:val="24"/>
          <w:sz w:val="24"/>
        </w:rPr>
        <w:t> </w:t>
      </w:r>
      <w:r>
        <w:rPr>
          <w:sz w:val="24"/>
        </w:rPr>
        <w:t>účinnost</w:t>
      </w:r>
    </w:p>
    <w:p>
      <w:pPr>
        <w:pStyle w:val="BodyText"/>
        <w:spacing w:line="281" w:lineRule="exact"/>
        <w:ind w:firstLine="0"/>
      </w:pPr>
      <w:r>
        <w:rPr/>
        <w:t>na G- tyčinky se získanou rezistencí (enterobakterie, nefermentující tyčky)</w:t>
      </w:r>
    </w:p>
    <w:p>
      <w:pPr>
        <w:pStyle w:val="ListParagraph"/>
        <w:numPr>
          <w:ilvl w:val="1"/>
          <w:numId w:val="66"/>
        </w:numPr>
        <w:tabs>
          <w:tab w:pos="1397" w:val="left" w:leader="none"/>
        </w:tabs>
        <w:spacing w:line="294" w:lineRule="exact" w:before="1" w:after="0"/>
        <w:ind w:left="1396" w:right="0" w:hanging="361"/>
        <w:jc w:val="both"/>
        <w:rPr>
          <w:sz w:val="24"/>
        </w:rPr>
      </w:pPr>
      <w:r>
        <w:rPr>
          <w:sz w:val="24"/>
        </w:rPr>
        <w:t>Účinný na streptokoky, enterokoky, stafylokoky, a některé</w:t>
      </w:r>
      <w:r>
        <w:rPr>
          <w:spacing w:val="-4"/>
          <w:sz w:val="24"/>
        </w:rPr>
        <w:t> </w:t>
      </w:r>
      <w:r>
        <w:rPr>
          <w:sz w:val="24"/>
        </w:rPr>
        <w:t>anaeroby</w:t>
      </w:r>
    </w:p>
    <w:p>
      <w:pPr>
        <w:pStyle w:val="ListParagraph"/>
        <w:numPr>
          <w:ilvl w:val="1"/>
          <w:numId w:val="66"/>
        </w:numPr>
        <w:tabs>
          <w:tab w:pos="1397" w:val="left" w:leader="none"/>
        </w:tabs>
        <w:spacing w:line="240" w:lineRule="auto" w:before="0" w:after="0"/>
        <w:ind w:left="1396" w:right="1375" w:hanging="360"/>
        <w:jc w:val="both"/>
        <w:rPr>
          <w:sz w:val="24"/>
        </w:rPr>
      </w:pPr>
      <w:r>
        <w:rPr>
          <w:sz w:val="24"/>
        </w:rPr>
        <w:t>Kombinace piperacilinu s tazobaktamem není účinná u závažných klinických infekcí enterobakterieme produkující širokospektré beta-laktamázy nebo cefalosporinázy</w:t>
      </w:r>
    </w:p>
    <w:p>
      <w:pPr>
        <w:pStyle w:val="ListParagraph"/>
        <w:numPr>
          <w:ilvl w:val="1"/>
          <w:numId w:val="66"/>
        </w:numPr>
        <w:tabs>
          <w:tab w:pos="1396" w:val="left" w:leader="none"/>
          <w:tab w:pos="1397" w:val="left" w:leader="none"/>
        </w:tabs>
        <w:spacing w:line="294" w:lineRule="exact" w:before="1" w:after="0"/>
        <w:ind w:left="1396" w:right="0" w:hanging="361"/>
        <w:jc w:val="left"/>
        <w:rPr>
          <w:sz w:val="24"/>
        </w:rPr>
      </w:pPr>
      <w:r>
        <w:rPr>
          <w:sz w:val="24"/>
        </w:rPr>
        <w:t>Účinek je závislý na čase setrvání ATB v místě</w:t>
      </w:r>
      <w:r>
        <w:rPr>
          <w:spacing w:val="-5"/>
          <w:sz w:val="24"/>
        </w:rPr>
        <w:t> </w:t>
      </w:r>
      <w:r>
        <w:rPr>
          <w:sz w:val="24"/>
        </w:rPr>
        <w:t>infekce</w:t>
      </w:r>
    </w:p>
    <w:p>
      <w:pPr>
        <w:pStyle w:val="ListParagraph"/>
        <w:numPr>
          <w:ilvl w:val="1"/>
          <w:numId w:val="66"/>
        </w:numPr>
        <w:tabs>
          <w:tab w:pos="1396" w:val="left" w:leader="none"/>
          <w:tab w:pos="1397" w:val="left" w:leader="none"/>
        </w:tabs>
        <w:spacing w:line="294" w:lineRule="exact" w:before="0" w:after="0"/>
        <w:ind w:left="1396" w:right="0" w:hanging="361"/>
        <w:jc w:val="left"/>
        <w:rPr>
          <w:sz w:val="24"/>
        </w:rPr>
      </w:pPr>
      <w:r>
        <w:rPr>
          <w:sz w:val="24"/>
        </w:rPr>
        <w:t>Dávkování: 8-6 hodin, u těžkých infekcí co 4</w:t>
      </w:r>
      <w:r>
        <w:rPr>
          <w:spacing w:val="-5"/>
          <w:sz w:val="24"/>
        </w:rPr>
        <w:t> </w:t>
      </w:r>
      <w:r>
        <w:rPr>
          <w:sz w:val="24"/>
        </w:rPr>
        <w:t>hodiny</w:t>
      </w:r>
    </w:p>
    <w:p>
      <w:pPr>
        <w:pStyle w:val="ListParagraph"/>
        <w:numPr>
          <w:ilvl w:val="1"/>
          <w:numId w:val="66"/>
        </w:numPr>
        <w:tabs>
          <w:tab w:pos="1396" w:val="left" w:leader="none"/>
          <w:tab w:pos="1397" w:val="left" w:leader="none"/>
        </w:tabs>
        <w:spacing w:line="294" w:lineRule="exact" w:before="0" w:after="0"/>
        <w:ind w:left="1396" w:right="0" w:hanging="361"/>
        <w:jc w:val="left"/>
        <w:rPr>
          <w:sz w:val="24"/>
        </w:rPr>
      </w:pPr>
      <w:r>
        <w:rPr>
          <w:sz w:val="24"/>
        </w:rPr>
        <w:t>Priority klinického</w:t>
      </w:r>
      <w:r>
        <w:rPr>
          <w:spacing w:val="-2"/>
          <w:sz w:val="24"/>
        </w:rPr>
        <w:t> </w:t>
      </w:r>
      <w:r>
        <w:rPr>
          <w:sz w:val="24"/>
        </w:rPr>
        <w:t>použití:</w:t>
      </w:r>
    </w:p>
    <w:p>
      <w:pPr>
        <w:pStyle w:val="ListParagraph"/>
        <w:numPr>
          <w:ilvl w:val="2"/>
          <w:numId w:val="66"/>
        </w:numPr>
        <w:tabs>
          <w:tab w:pos="1756" w:val="left" w:leader="none"/>
          <w:tab w:pos="1757" w:val="left" w:leader="none"/>
        </w:tabs>
        <w:spacing w:line="286" w:lineRule="exact" w:before="0" w:after="0"/>
        <w:ind w:left="1756" w:right="0" w:hanging="361"/>
        <w:jc w:val="left"/>
        <w:rPr>
          <w:i/>
          <w:sz w:val="24"/>
        </w:rPr>
      </w:pPr>
      <w:r>
        <w:rPr>
          <w:sz w:val="24"/>
        </w:rPr>
        <w:t>Indikace volby (piperacilin): infekce vyvolané </w:t>
      </w:r>
      <w:r>
        <w:rPr>
          <w:i/>
          <w:sz w:val="24"/>
        </w:rPr>
        <w:t>Pseudomanas</w:t>
      </w:r>
      <w:r>
        <w:rPr>
          <w:i/>
          <w:spacing w:val="-5"/>
          <w:sz w:val="24"/>
        </w:rPr>
        <w:t> </w:t>
      </w:r>
      <w:r>
        <w:rPr>
          <w:i/>
          <w:sz w:val="24"/>
        </w:rPr>
        <w:t>aeruginosa</w:t>
      </w:r>
    </w:p>
    <w:p>
      <w:pPr>
        <w:pStyle w:val="ListParagraph"/>
        <w:numPr>
          <w:ilvl w:val="2"/>
          <w:numId w:val="66"/>
        </w:numPr>
        <w:tabs>
          <w:tab w:pos="1756" w:val="left" w:leader="none"/>
          <w:tab w:pos="1757" w:val="left" w:leader="none"/>
        </w:tabs>
        <w:spacing w:line="282" w:lineRule="exact" w:before="0" w:after="0"/>
        <w:ind w:left="1756" w:right="0" w:hanging="361"/>
        <w:jc w:val="left"/>
        <w:rPr>
          <w:sz w:val="24"/>
        </w:rPr>
      </w:pPr>
      <w:r>
        <w:rPr>
          <w:sz w:val="24"/>
        </w:rPr>
        <w:t>Indikace alternativní (piperacilin): infekce vyvolané citlivými G-</w:t>
      </w:r>
      <w:r>
        <w:rPr>
          <w:spacing w:val="-9"/>
          <w:sz w:val="24"/>
        </w:rPr>
        <w:t> </w:t>
      </w:r>
      <w:r>
        <w:rPr>
          <w:sz w:val="24"/>
        </w:rPr>
        <w:t>bakteriemi</w:t>
      </w:r>
    </w:p>
    <w:p>
      <w:pPr>
        <w:pStyle w:val="ListParagraph"/>
        <w:numPr>
          <w:ilvl w:val="2"/>
          <w:numId w:val="66"/>
        </w:numPr>
        <w:tabs>
          <w:tab w:pos="1757" w:val="left" w:leader="none"/>
        </w:tabs>
        <w:spacing w:line="235" w:lineRule="auto" w:before="0" w:after="0"/>
        <w:ind w:left="1756" w:right="1372" w:hanging="360"/>
        <w:jc w:val="both"/>
        <w:rPr>
          <w:i/>
          <w:sz w:val="24"/>
        </w:rPr>
      </w:pPr>
      <w:r>
        <w:rPr>
          <w:sz w:val="24"/>
        </w:rPr>
        <w:t>Indikace (piperacilin+tazobaktam): smíšené, nozokomiální infekce (nitrobřišní, gynekologické, plícní,…), úvodní léčba septických stavů </w:t>
      </w:r>
      <w:r>
        <w:rPr>
          <w:spacing w:val="2"/>
          <w:sz w:val="24"/>
        </w:rPr>
        <w:t>G- </w:t>
      </w:r>
      <w:r>
        <w:rPr>
          <w:sz w:val="24"/>
        </w:rPr>
        <w:t>nebo smíšené etiologie, smíšené infekce s účastí </w:t>
      </w:r>
      <w:r>
        <w:rPr>
          <w:i/>
          <w:sz w:val="24"/>
        </w:rPr>
        <w:t>Pseudomonas</w:t>
      </w:r>
      <w:r>
        <w:rPr>
          <w:i/>
          <w:spacing w:val="-5"/>
          <w:sz w:val="24"/>
        </w:rPr>
        <w:t> </w:t>
      </w:r>
      <w:r>
        <w:rPr>
          <w:i/>
          <w:sz w:val="24"/>
        </w:rPr>
        <w:t>aeruginosa</w:t>
      </w:r>
    </w:p>
    <w:p>
      <w:pPr>
        <w:pStyle w:val="BodyText"/>
        <w:ind w:left="0" w:firstLine="0"/>
        <w:rPr>
          <w:i/>
          <w:sz w:val="22"/>
        </w:rPr>
      </w:pPr>
      <w:r>
        <w:rPr/>
        <w:drawing>
          <wp:anchor distT="0" distB="0" distL="0" distR="0" allowOverlap="1" layoutInCell="1" locked="0" behindDoc="0" simplePos="0" relativeHeight="31">
            <wp:simplePos x="0" y="0"/>
            <wp:positionH relativeFrom="page">
              <wp:posOffset>1172844</wp:posOffset>
            </wp:positionH>
            <wp:positionV relativeFrom="paragraph">
              <wp:posOffset>188912</wp:posOffset>
            </wp:positionV>
            <wp:extent cx="4425114" cy="3016377"/>
            <wp:effectExtent l="0" t="0" r="0" b="0"/>
            <wp:wrapTopAndBottom/>
            <wp:docPr id="65" name="image27.jpeg"/>
            <wp:cNvGraphicFramePr>
              <a:graphicFrameLocks noChangeAspect="1"/>
            </wp:cNvGraphicFramePr>
            <a:graphic>
              <a:graphicData uri="http://schemas.openxmlformats.org/drawingml/2006/picture">
                <pic:pic>
                  <pic:nvPicPr>
                    <pic:cNvPr id="66" name="image27.jpeg"/>
                    <pic:cNvPicPr/>
                  </pic:nvPicPr>
                  <pic:blipFill>
                    <a:blip r:embed="rId34" cstate="print"/>
                    <a:stretch>
                      <a:fillRect/>
                    </a:stretch>
                  </pic:blipFill>
                  <pic:spPr>
                    <a:xfrm>
                      <a:off x="0" y="0"/>
                      <a:ext cx="4425114" cy="3016377"/>
                    </a:xfrm>
                    <a:prstGeom prst="rect">
                      <a:avLst/>
                    </a:prstGeom>
                  </pic:spPr>
                </pic:pic>
              </a:graphicData>
            </a:graphic>
          </wp:anchor>
        </w:drawing>
      </w:r>
    </w:p>
    <w:p>
      <w:pPr>
        <w:spacing w:after="0"/>
        <w:rPr>
          <w:sz w:val="22"/>
        </w:rPr>
        <w:sectPr>
          <w:pgSz w:w="11910" w:h="16840"/>
          <w:pgMar w:top="1320" w:bottom="280" w:left="740" w:right="40"/>
        </w:sectPr>
      </w:pPr>
    </w:p>
    <w:p>
      <w:pPr>
        <w:pStyle w:val="Heading4"/>
        <w:numPr>
          <w:ilvl w:val="0"/>
          <w:numId w:val="66"/>
        </w:numPr>
        <w:tabs>
          <w:tab w:pos="1113" w:val="left" w:leader="none"/>
        </w:tabs>
        <w:spacing w:line="422" w:lineRule="exact" w:before="79" w:after="0"/>
        <w:ind w:left="1112" w:right="0" w:hanging="437"/>
        <w:jc w:val="left"/>
      </w:pPr>
      <w:r>
        <w:rPr>
          <w:color w:val="2E5395"/>
        </w:rPr>
        <w:t>STŘEVNÍ PROTOZOÁRNÍ</w:t>
      </w:r>
      <w:r>
        <w:rPr>
          <w:color w:val="2E5395"/>
          <w:spacing w:val="-2"/>
        </w:rPr>
        <w:t> </w:t>
      </w:r>
      <w:r>
        <w:rPr>
          <w:color w:val="2E5395"/>
        </w:rPr>
        <w:t>NÁKAZY</w:t>
      </w:r>
    </w:p>
    <w:p>
      <w:pPr>
        <w:spacing w:before="0"/>
        <w:ind w:left="676" w:right="1283" w:firstLine="0"/>
        <w:jc w:val="left"/>
        <w:rPr>
          <w:i/>
          <w:sz w:val="24"/>
        </w:rPr>
      </w:pPr>
      <w:r>
        <w:rPr>
          <w:i/>
          <w:sz w:val="24"/>
        </w:rPr>
        <w:t>Giardia, Entamoeba, Cryptosporidium a jiné-onemocnění, která vyvolávají, způsob přenosu </w:t>
      </w:r>
      <w:r>
        <w:rPr>
          <w:i/>
          <w:sz w:val="24"/>
        </w:rPr>
        <w:t>na člověka, možnosti diagnostiky</w:t>
      </w:r>
    </w:p>
    <w:p>
      <w:pPr>
        <w:spacing w:before="159"/>
        <w:ind w:left="676" w:right="0" w:firstLine="0"/>
        <w:jc w:val="left"/>
        <w:rPr>
          <w:b/>
          <w:sz w:val="24"/>
        </w:rPr>
      </w:pPr>
      <w:r>
        <w:rPr>
          <w:b/>
          <w:sz w:val="24"/>
        </w:rPr>
        <w:t>PROTOZOÁRNÍ INFEKCE:</w:t>
      </w:r>
    </w:p>
    <w:p>
      <w:pPr>
        <w:pStyle w:val="ListParagraph"/>
        <w:numPr>
          <w:ilvl w:val="0"/>
          <w:numId w:val="67"/>
        </w:numPr>
        <w:tabs>
          <w:tab w:pos="959" w:val="left" w:leader="none"/>
          <w:tab w:pos="960" w:val="left" w:leader="none"/>
        </w:tabs>
        <w:spacing w:line="240" w:lineRule="auto" w:before="161" w:after="0"/>
        <w:ind w:left="959" w:right="0" w:hanging="361"/>
        <w:jc w:val="left"/>
        <w:rPr>
          <w:sz w:val="24"/>
        </w:rPr>
      </w:pPr>
      <w:r>
        <w:rPr>
          <w:sz w:val="24"/>
        </w:rPr>
        <w:t>Původci = protozoa (jednobuněčné eukaryotické</w:t>
      </w:r>
      <w:r>
        <w:rPr>
          <w:spacing w:val="-4"/>
          <w:sz w:val="24"/>
        </w:rPr>
        <w:t> </w:t>
      </w:r>
      <w:r>
        <w:rPr>
          <w:sz w:val="24"/>
        </w:rPr>
        <w:t>organismy)</w:t>
      </w:r>
    </w:p>
    <w:p>
      <w:pPr>
        <w:pStyle w:val="ListParagraph"/>
        <w:numPr>
          <w:ilvl w:val="0"/>
          <w:numId w:val="67"/>
        </w:numPr>
        <w:tabs>
          <w:tab w:pos="959" w:val="left" w:leader="none"/>
          <w:tab w:pos="960" w:val="left" w:leader="none"/>
        </w:tabs>
        <w:spacing w:line="294" w:lineRule="exact" w:before="1" w:after="0"/>
        <w:ind w:left="959" w:right="0" w:hanging="361"/>
        <w:jc w:val="left"/>
        <w:rPr>
          <w:sz w:val="24"/>
        </w:rPr>
      </w:pPr>
      <w:r>
        <w:rPr>
          <w:sz w:val="24"/>
        </w:rPr>
        <w:t>Protozoa</w:t>
      </w:r>
      <w:r>
        <w:rPr>
          <w:spacing w:val="-1"/>
          <w:sz w:val="24"/>
        </w:rPr>
        <w:t> </w:t>
      </w:r>
      <w:r>
        <w:rPr>
          <w:sz w:val="24"/>
        </w:rPr>
        <w:t>dělíme:</w:t>
      </w:r>
    </w:p>
    <w:p>
      <w:pPr>
        <w:pStyle w:val="ListParagraph"/>
        <w:numPr>
          <w:ilvl w:val="1"/>
          <w:numId w:val="67"/>
        </w:numPr>
        <w:tabs>
          <w:tab w:pos="1242" w:val="left" w:leader="none"/>
          <w:tab w:pos="1243" w:val="left" w:leader="none"/>
        </w:tabs>
        <w:spacing w:line="281" w:lineRule="exact" w:before="0" w:after="0"/>
        <w:ind w:left="1242" w:right="0" w:hanging="361"/>
        <w:jc w:val="left"/>
        <w:rPr>
          <w:sz w:val="24"/>
        </w:rPr>
      </w:pPr>
      <w:r>
        <w:rPr>
          <w:sz w:val="24"/>
        </w:rPr>
        <w:t>Rod Bičíkovce-Giarida, TTrypanosoma, Leismania, Trichomonas</w:t>
      </w:r>
    </w:p>
    <w:p>
      <w:pPr>
        <w:pStyle w:val="ListParagraph"/>
        <w:numPr>
          <w:ilvl w:val="1"/>
          <w:numId w:val="67"/>
        </w:numPr>
        <w:tabs>
          <w:tab w:pos="1242" w:val="left" w:leader="none"/>
          <w:tab w:pos="1243" w:val="left" w:leader="none"/>
        </w:tabs>
        <w:spacing w:line="281" w:lineRule="exact" w:before="0" w:after="0"/>
        <w:ind w:left="1242" w:right="0" w:hanging="361"/>
        <w:jc w:val="left"/>
        <w:rPr>
          <w:sz w:val="24"/>
        </w:rPr>
      </w:pPr>
      <w:r>
        <w:rPr>
          <w:sz w:val="24"/>
        </w:rPr>
        <w:t>Rod Améby-Entamoeba histolytika (pohyb díky</w:t>
      </w:r>
      <w:r>
        <w:rPr>
          <w:spacing w:val="-6"/>
          <w:sz w:val="24"/>
        </w:rPr>
        <w:t> </w:t>
      </w:r>
      <w:r>
        <w:rPr>
          <w:sz w:val="24"/>
        </w:rPr>
        <w:t>panožkám)</w:t>
      </w:r>
    </w:p>
    <w:p>
      <w:pPr>
        <w:pStyle w:val="ListParagraph"/>
        <w:numPr>
          <w:ilvl w:val="1"/>
          <w:numId w:val="67"/>
        </w:numPr>
        <w:tabs>
          <w:tab w:pos="1242" w:val="left" w:leader="none"/>
          <w:tab w:pos="1243" w:val="left" w:leader="none"/>
        </w:tabs>
        <w:spacing w:line="281" w:lineRule="exact" w:before="0" w:after="0"/>
        <w:ind w:left="1242" w:right="0" w:hanging="361"/>
        <w:jc w:val="left"/>
        <w:rPr>
          <w:sz w:val="24"/>
        </w:rPr>
      </w:pPr>
      <w:r>
        <w:rPr>
          <w:sz w:val="24"/>
        </w:rPr>
        <w:t>Rod Sporozoa=výtrusovci (střídají pohlavní a nepohlavní</w:t>
      </w:r>
      <w:r>
        <w:rPr>
          <w:spacing w:val="-7"/>
          <w:sz w:val="24"/>
        </w:rPr>
        <w:t> </w:t>
      </w:r>
      <w:r>
        <w:rPr>
          <w:sz w:val="24"/>
        </w:rPr>
        <w:t>stádia)</w:t>
      </w:r>
    </w:p>
    <w:p>
      <w:pPr>
        <w:pStyle w:val="ListParagraph"/>
        <w:numPr>
          <w:ilvl w:val="1"/>
          <w:numId w:val="67"/>
        </w:numPr>
        <w:tabs>
          <w:tab w:pos="1242" w:val="left" w:leader="none"/>
          <w:tab w:pos="1243" w:val="left" w:leader="none"/>
        </w:tabs>
        <w:spacing w:line="240" w:lineRule="auto" w:before="2" w:after="0"/>
        <w:ind w:left="1242" w:right="0" w:hanging="361"/>
        <w:jc w:val="left"/>
        <w:rPr>
          <w:sz w:val="24"/>
        </w:rPr>
      </w:pPr>
      <w:r>
        <w:rPr>
          <w:sz w:val="24"/>
        </w:rPr>
        <w:t>Rod Nálevníci (pohyb díky</w:t>
      </w:r>
      <w:r>
        <w:rPr>
          <w:spacing w:val="-3"/>
          <w:sz w:val="24"/>
        </w:rPr>
        <w:t> </w:t>
      </w:r>
      <w:r>
        <w:rPr>
          <w:sz w:val="24"/>
        </w:rPr>
        <w:t>brvám)</w:t>
      </w:r>
    </w:p>
    <w:p>
      <w:pPr>
        <w:pStyle w:val="ListParagraph"/>
        <w:numPr>
          <w:ilvl w:val="0"/>
          <w:numId w:val="67"/>
        </w:numPr>
        <w:tabs>
          <w:tab w:pos="959" w:val="left" w:leader="none"/>
          <w:tab w:pos="960" w:val="left" w:leader="none"/>
        </w:tabs>
        <w:spacing w:line="294" w:lineRule="exact" w:before="1" w:after="0"/>
        <w:ind w:left="959" w:right="0" w:hanging="361"/>
        <w:jc w:val="left"/>
        <w:rPr>
          <w:sz w:val="24"/>
        </w:rPr>
      </w:pPr>
      <w:r>
        <w:rPr>
          <w:sz w:val="24"/>
        </w:rPr>
        <w:t>Rozdělení také dle napadených orgánů (GIT, Urogenitál, CNS Krev</w:t>
      </w:r>
      <w:r>
        <w:rPr>
          <w:spacing w:val="-6"/>
          <w:sz w:val="24"/>
        </w:rPr>
        <w:t> </w:t>
      </w:r>
      <w:r>
        <w:rPr>
          <w:sz w:val="24"/>
        </w:rPr>
        <w:t>atd.)</w:t>
      </w:r>
    </w:p>
    <w:p>
      <w:pPr>
        <w:pStyle w:val="ListParagraph"/>
        <w:numPr>
          <w:ilvl w:val="0"/>
          <w:numId w:val="67"/>
        </w:numPr>
        <w:tabs>
          <w:tab w:pos="959" w:val="left" w:leader="none"/>
          <w:tab w:pos="960" w:val="left" w:leader="none"/>
        </w:tabs>
        <w:spacing w:line="293" w:lineRule="exact" w:before="0" w:after="0"/>
        <w:ind w:left="959" w:right="0" w:hanging="361"/>
        <w:jc w:val="left"/>
        <w:rPr>
          <w:sz w:val="24"/>
        </w:rPr>
      </w:pPr>
      <w:r>
        <w:rPr>
          <w:sz w:val="24"/>
        </w:rPr>
        <w:t>Alimentární infekce-přenos fekálně orální cestou, přímý životní cyklus (v</w:t>
      </w:r>
      <w:r>
        <w:rPr>
          <w:spacing w:val="5"/>
          <w:sz w:val="24"/>
        </w:rPr>
        <w:t> </w:t>
      </w:r>
      <w:r>
        <w:rPr>
          <w:sz w:val="24"/>
        </w:rPr>
        <w:t>jednom</w:t>
      </w:r>
    </w:p>
    <w:p>
      <w:pPr>
        <w:pStyle w:val="BodyText"/>
        <w:spacing w:line="281" w:lineRule="exact"/>
        <w:ind w:left="959" w:firstLine="0"/>
      </w:pPr>
      <w:r>
        <w:rPr/>
        <w:t>hostiteli)</w:t>
      </w:r>
    </w:p>
    <w:p>
      <w:pPr>
        <w:pStyle w:val="ListParagraph"/>
        <w:numPr>
          <w:ilvl w:val="0"/>
          <w:numId w:val="67"/>
        </w:numPr>
        <w:tabs>
          <w:tab w:pos="959" w:val="left" w:leader="none"/>
          <w:tab w:pos="960" w:val="left" w:leader="none"/>
        </w:tabs>
        <w:spacing w:line="240" w:lineRule="auto" w:before="3" w:after="0"/>
        <w:ind w:left="959" w:right="0" w:hanging="361"/>
        <w:jc w:val="left"/>
        <w:rPr>
          <w:sz w:val="24"/>
        </w:rPr>
      </w:pPr>
      <w:r>
        <w:rPr>
          <w:sz w:val="24"/>
        </w:rPr>
        <w:t>Perkutánní infekce-přenos komáry (přes</w:t>
      </w:r>
      <w:r>
        <w:rPr>
          <w:spacing w:val="-1"/>
          <w:sz w:val="24"/>
        </w:rPr>
        <w:t> </w:t>
      </w:r>
      <w:r>
        <w:rPr>
          <w:sz w:val="24"/>
        </w:rPr>
        <w:t>kůži)</w:t>
      </w:r>
    </w:p>
    <w:p>
      <w:pPr>
        <w:pStyle w:val="BodyText"/>
        <w:spacing w:before="8"/>
        <w:ind w:left="0" w:firstLine="0"/>
        <w:rPr>
          <w:sz w:val="40"/>
        </w:rPr>
      </w:pPr>
    </w:p>
    <w:p>
      <w:pPr>
        <w:spacing w:before="1"/>
        <w:ind w:left="676" w:right="0" w:firstLine="0"/>
        <w:jc w:val="left"/>
        <w:rPr>
          <w:sz w:val="28"/>
        </w:rPr>
      </w:pPr>
      <w:r>
        <w:rPr>
          <w:color w:val="2E5395"/>
          <w:sz w:val="28"/>
        </w:rPr>
        <w:t>GIARDIÓZA</w:t>
      </w:r>
    </w:p>
    <w:p>
      <w:pPr>
        <w:pStyle w:val="ListParagraph"/>
        <w:numPr>
          <w:ilvl w:val="0"/>
          <w:numId w:val="67"/>
        </w:numPr>
        <w:tabs>
          <w:tab w:pos="959" w:val="left" w:leader="none"/>
          <w:tab w:pos="960" w:val="left" w:leader="none"/>
        </w:tabs>
        <w:spacing w:line="240" w:lineRule="auto" w:before="1" w:after="0"/>
        <w:ind w:left="959" w:right="0" w:hanging="361"/>
        <w:jc w:val="left"/>
        <w:rPr>
          <w:sz w:val="24"/>
        </w:rPr>
      </w:pPr>
      <w:r>
        <w:rPr>
          <w:sz w:val="24"/>
        </w:rPr>
        <w:t>alimentární</w:t>
      </w:r>
      <w:r>
        <w:rPr>
          <w:spacing w:val="-2"/>
          <w:sz w:val="24"/>
        </w:rPr>
        <w:t> </w:t>
      </w:r>
      <w:r>
        <w:rPr>
          <w:sz w:val="24"/>
        </w:rPr>
        <w:t>infekce</w:t>
      </w:r>
    </w:p>
    <w:p>
      <w:pPr>
        <w:pStyle w:val="ListParagraph"/>
        <w:numPr>
          <w:ilvl w:val="0"/>
          <w:numId w:val="67"/>
        </w:numPr>
        <w:tabs>
          <w:tab w:pos="959" w:val="left" w:leader="none"/>
          <w:tab w:pos="960" w:val="left" w:leader="none"/>
        </w:tabs>
        <w:spacing w:line="294" w:lineRule="exact" w:before="0" w:after="0"/>
        <w:ind w:left="959" w:right="0" w:hanging="361"/>
        <w:jc w:val="left"/>
        <w:rPr>
          <w:sz w:val="24"/>
        </w:rPr>
      </w:pPr>
      <w:r>
        <w:rPr>
          <w:sz w:val="24"/>
        </w:rPr>
        <w:t>Původce:</w:t>
      </w:r>
      <w:r>
        <w:rPr>
          <w:spacing w:val="-9"/>
          <w:sz w:val="24"/>
        </w:rPr>
        <w:t> </w:t>
      </w:r>
      <w:r>
        <w:rPr>
          <w:sz w:val="24"/>
        </w:rPr>
        <w:t>Giardia</w:t>
      </w:r>
      <w:r>
        <w:rPr>
          <w:spacing w:val="-7"/>
          <w:sz w:val="24"/>
        </w:rPr>
        <w:t> </w:t>
      </w:r>
      <w:r>
        <w:rPr>
          <w:sz w:val="24"/>
        </w:rPr>
        <w:t>intestinalis</w:t>
      </w:r>
      <w:r>
        <w:rPr>
          <w:spacing w:val="-6"/>
          <w:sz w:val="24"/>
        </w:rPr>
        <w:t> </w:t>
      </w:r>
      <w:r>
        <w:rPr>
          <w:sz w:val="24"/>
        </w:rPr>
        <w:t>(Jedná</w:t>
      </w:r>
      <w:r>
        <w:rPr>
          <w:spacing w:val="-8"/>
          <w:sz w:val="24"/>
        </w:rPr>
        <w:t> </w:t>
      </w:r>
      <w:r>
        <w:rPr>
          <w:sz w:val="24"/>
        </w:rPr>
        <w:t>se</w:t>
      </w:r>
      <w:r>
        <w:rPr>
          <w:spacing w:val="-7"/>
          <w:sz w:val="24"/>
        </w:rPr>
        <w:t> </w:t>
      </w:r>
      <w:r>
        <w:rPr>
          <w:sz w:val="24"/>
        </w:rPr>
        <w:t>spíše</w:t>
      </w:r>
      <w:r>
        <w:rPr>
          <w:spacing w:val="-8"/>
          <w:sz w:val="24"/>
        </w:rPr>
        <w:t> </w:t>
      </w:r>
      <w:r>
        <w:rPr>
          <w:sz w:val="24"/>
        </w:rPr>
        <w:t>o</w:t>
      </w:r>
      <w:r>
        <w:rPr>
          <w:spacing w:val="-8"/>
          <w:sz w:val="24"/>
        </w:rPr>
        <w:t> </w:t>
      </w:r>
      <w:r>
        <w:rPr>
          <w:sz w:val="24"/>
        </w:rPr>
        <w:t>komplex</w:t>
      </w:r>
      <w:r>
        <w:rPr>
          <w:spacing w:val="-9"/>
          <w:sz w:val="24"/>
        </w:rPr>
        <w:t> </w:t>
      </w:r>
      <w:r>
        <w:rPr>
          <w:sz w:val="24"/>
        </w:rPr>
        <w:t>druhů.</w:t>
      </w:r>
      <w:r>
        <w:rPr>
          <w:spacing w:val="-7"/>
          <w:sz w:val="24"/>
        </w:rPr>
        <w:t> </w:t>
      </w:r>
      <w:r>
        <w:rPr>
          <w:sz w:val="24"/>
        </w:rPr>
        <w:t>Mikroskopicky</w:t>
      </w:r>
      <w:r>
        <w:rPr>
          <w:spacing w:val="-10"/>
          <w:sz w:val="24"/>
        </w:rPr>
        <w:t> </w:t>
      </w:r>
      <w:r>
        <w:rPr>
          <w:sz w:val="24"/>
        </w:rPr>
        <w:t>se</w:t>
      </w:r>
      <w:r>
        <w:rPr>
          <w:spacing w:val="-7"/>
          <w:sz w:val="24"/>
        </w:rPr>
        <w:t> </w:t>
      </w:r>
      <w:r>
        <w:rPr>
          <w:sz w:val="24"/>
        </w:rPr>
        <w:t>druhy</w:t>
      </w:r>
    </w:p>
    <w:p>
      <w:pPr>
        <w:pStyle w:val="BodyText"/>
        <w:spacing w:line="281" w:lineRule="exact"/>
        <w:ind w:left="959" w:firstLine="0"/>
      </w:pPr>
      <w:r>
        <w:rPr/>
        <w:t>nedají odlišit.)</w:t>
      </w:r>
    </w:p>
    <w:p>
      <w:pPr>
        <w:pStyle w:val="ListParagraph"/>
        <w:numPr>
          <w:ilvl w:val="0"/>
          <w:numId w:val="67"/>
        </w:numPr>
        <w:tabs>
          <w:tab w:pos="959" w:val="left" w:leader="none"/>
          <w:tab w:pos="960" w:val="left" w:leader="none"/>
        </w:tabs>
        <w:spacing w:line="240" w:lineRule="auto" w:before="1" w:after="0"/>
        <w:ind w:left="959" w:right="0" w:hanging="361"/>
        <w:jc w:val="left"/>
        <w:rPr>
          <w:sz w:val="24"/>
        </w:rPr>
      </w:pPr>
      <w:r>
        <w:rPr>
          <w:sz w:val="24"/>
        </w:rPr>
        <w:t>Výskyt:</w:t>
      </w:r>
      <w:r>
        <w:rPr>
          <w:spacing w:val="-2"/>
          <w:sz w:val="24"/>
        </w:rPr>
        <w:t> </w:t>
      </w:r>
      <w:r>
        <w:rPr>
          <w:sz w:val="24"/>
        </w:rPr>
        <w:t>kosmopolitní.</w:t>
      </w:r>
    </w:p>
    <w:p>
      <w:pPr>
        <w:pStyle w:val="ListParagraph"/>
        <w:numPr>
          <w:ilvl w:val="0"/>
          <w:numId w:val="67"/>
        </w:numPr>
        <w:tabs>
          <w:tab w:pos="959" w:val="left" w:leader="none"/>
          <w:tab w:pos="960" w:val="left" w:leader="none"/>
        </w:tabs>
        <w:spacing w:line="240" w:lineRule="auto" w:before="1" w:after="0"/>
        <w:ind w:left="959" w:right="1375" w:hanging="360"/>
        <w:jc w:val="left"/>
        <w:rPr>
          <w:sz w:val="24"/>
        </w:rPr>
      </w:pPr>
      <w:r>
        <w:rPr>
          <w:sz w:val="24"/>
        </w:rPr>
        <w:t>Přenos: per os (cystami kontaminovaná voda, neumyté ovoce), nejisté – přenos ze zvířat (prokázáno v trusu</w:t>
      </w:r>
      <w:r>
        <w:rPr>
          <w:spacing w:val="-3"/>
          <w:sz w:val="24"/>
        </w:rPr>
        <w:t> </w:t>
      </w:r>
      <w:r>
        <w:rPr>
          <w:sz w:val="24"/>
        </w:rPr>
        <w:t>psů).</w:t>
      </w:r>
    </w:p>
    <w:p>
      <w:pPr>
        <w:pStyle w:val="ListParagraph"/>
        <w:numPr>
          <w:ilvl w:val="0"/>
          <w:numId w:val="67"/>
        </w:numPr>
        <w:tabs>
          <w:tab w:pos="959" w:val="left" w:leader="none"/>
          <w:tab w:pos="960" w:val="left" w:leader="none"/>
        </w:tabs>
        <w:spacing w:line="294" w:lineRule="exact" w:before="0" w:after="0"/>
        <w:ind w:left="959" w:right="0" w:hanging="361"/>
        <w:jc w:val="left"/>
        <w:rPr>
          <w:sz w:val="24"/>
        </w:rPr>
      </w:pPr>
      <w:r>
        <w:rPr>
          <w:w w:val="105"/>
          <w:sz w:val="24"/>
        </w:rPr>
        <w:t>Lokalizace v hostiteli: tenké střevo – na povrchu enterocytů </w:t>
      </w:r>
      <w:r>
        <w:rPr>
          <w:rFonts w:ascii="Wingdings" w:hAnsi="Wingdings"/>
          <w:w w:val="170"/>
          <w:sz w:val="24"/>
        </w:rPr>
        <w:t>→</w:t>
      </w:r>
      <w:r>
        <w:rPr>
          <w:rFonts w:ascii="Times New Roman" w:hAnsi="Times New Roman"/>
          <w:spacing w:val="-82"/>
          <w:w w:val="170"/>
          <w:sz w:val="24"/>
        </w:rPr>
        <w:t> </w:t>
      </w:r>
      <w:r>
        <w:rPr>
          <w:w w:val="105"/>
          <w:sz w:val="24"/>
        </w:rPr>
        <w:t>brání absorpci živin v</w:t>
      </w:r>
    </w:p>
    <w:p>
      <w:pPr>
        <w:pStyle w:val="BodyText"/>
        <w:spacing w:line="281" w:lineRule="exact"/>
        <w:ind w:left="959" w:firstLine="0"/>
      </w:pPr>
      <w:r>
        <w:rPr/>
        <w:t>tenkém střevě</w:t>
      </w:r>
    </w:p>
    <w:p>
      <w:pPr>
        <w:spacing w:before="160"/>
        <w:ind w:left="676" w:right="0" w:firstLine="0"/>
        <w:jc w:val="left"/>
        <w:rPr>
          <w:b/>
          <w:sz w:val="24"/>
        </w:rPr>
      </w:pPr>
      <w:r>
        <w:rPr>
          <w:b/>
          <w:sz w:val="24"/>
        </w:rPr>
        <w:t>Životní cyklus:</w:t>
      </w:r>
    </w:p>
    <w:p>
      <w:pPr>
        <w:pStyle w:val="ListParagraph"/>
        <w:numPr>
          <w:ilvl w:val="0"/>
          <w:numId w:val="67"/>
        </w:numPr>
        <w:tabs>
          <w:tab w:pos="959" w:val="left" w:leader="none"/>
          <w:tab w:pos="960" w:val="left" w:leader="none"/>
        </w:tabs>
        <w:spacing w:line="240" w:lineRule="auto" w:before="159" w:after="0"/>
        <w:ind w:left="959" w:right="1379" w:hanging="360"/>
        <w:jc w:val="left"/>
        <w:rPr>
          <w:sz w:val="24"/>
        </w:rPr>
      </w:pPr>
      <w:r>
        <w:rPr>
          <w:sz w:val="24"/>
        </w:rPr>
        <w:t>Voda nebo nemyté ovoce kontaminovány cystami (hlavně v místech, kde se hnojí lidskými</w:t>
      </w:r>
      <w:r>
        <w:rPr>
          <w:spacing w:val="-2"/>
          <w:sz w:val="24"/>
        </w:rPr>
        <w:t> </w:t>
      </w:r>
      <w:r>
        <w:rPr>
          <w:sz w:val="24"/>
        </w:rPr>
        <w:t>fekáliemi)</w:t>
      </w:r>
    </w:p>
    <w:p>
      <w:pPr>
        <w:pStyle w:val="ListParagraph"/>
        <w:numPr>
          <w:ilvl w:val="0"/>
          <w:numId w:val="67"/>
        </w:numPr>
        <w:tabs>
          <w:tab w:pos="959" w:val="left" w:leader="none"/>
          <w:tab w:pos="960" w:val="left" w:leader="none"/>
        </w:tabs>
        <w:spacing w:line="240" w:lineRule="auto" w:before="0" w:after="0"/>
        <w:ind w:left="959" w:right="0" w:hanging="361"/>
        <w:jc w:val="left"/>
        <w:rPr>
          <w:sz w:val="24"/>
        </w:rPr>
      </w:pPr>
      <w:r>
        <w:rPr>
          <w:sz w:val="24"/>
        </w:rPr>
        <w:t>Z cyst se vylíhnou vegetativní stádia –trofozoiti – „dráčci“ (v mikroskopu u</w:t>
      </w:r>
      <w:r>
        <w:rPr>
          <w:spacing w:val="-11"/>
          <w:sz w:val="24"/>
        </w:rPr>
        <w:t> </w:t>
      </w:r>
      <w:r>
        <w:rPr>
          <w:sz w:val="24"/>
        </w:rPr>
        <w:t>vlhkého).</w:t>
      </w:r>
    </w:p>
    <w:p>
      <w:pPr>
        <w:pStyle w:val="ListParagraph"/>
        <w:numPr>
          <w:ilvl w:val="0"/>
          <w:numId w:val="67"/>
        </w:numPr>
        <w:tabs>
          <w:tab w:pos="959" w:val="left" w:leader="none"/>
          <w:tab w:pos="960" w:val="left" w:leader="none"/>
        </w:tabs>
        <w:spacing w:line="240" w:lineRule="auto" w:before="1" w:after="0"/>
        <w:ind w:left="959" w:right="0" w:hanging="361"/>
        <w:jc w:val="left"/>
        <w:rPr>
          <w:sz w:val="24"/>
        </w:rPr>
      </w:pPr>
      <w:r>
        <w:rPr>
          <w:sz w:val="24"/>
        </w:rPr>
        <w:t>Mají na břišní části těla přísavný disk, kterým se</w:t>
      </w:r>
      <w:r>
        <w:rPr>
          <w:spacing w:val="-7"/>
          <w:sz w:val="24"/>
        </w:rPr>
        <w:t> </w:t>
      </w:r>
      <w:r>
        <w:rPr>
          <w:sz w:val="24"/>
        </w:rPr>
        <w:t>přichytí.</w:t>
      </w:r>
    </w:p>
    <w:p>
      <w:pPr>
        <w:pStyle w:val="ListParagraph"/>
        <w:numPr>
          <w:ilvl w:val="0"/>
          <w:numId w:val="67"/>
        </w:numPr>
        <w:tabs>
          <w:tab w:pos="959" w:val="left" w:leader="none"/>
          <w:tab w:pos="960" w:val="left" w:leader="none"/>
        </w:tabs>
        <w:spacing w:line="240" w:lineRule="auto" w:before="1" w:after="0"/>
        <w:ind w:left="959" w:right="0" w:hanging="361"/>
        <w:jc w:val="left"/>
        <w:rPr>
          <w:sz w:val="24"/>
        </w:rPr>
      </w:pPr>
      <w:r>
        <w:rPr>
          <w:sz w:val="24"/>
        </w:rPr>
        <w:t>Dvojitá sada</w:t>
      </w:r>
      <w:r>
        <w:rPr>
          <w:spacing w:val="-2"/>
          <w:sz w:val="24"/>
        </w:rPr>
        <w:t> </w:t>
      </w:r>
      <w:r>
        <w:rPr>
          <w:sz w:val="24"/>
        </w:rPr>
        <w:t>bičíků.</w:t>
      </w:r>
    </w:p>
    <w:p>
      <w:pPr>
        <w:pStyle w:val="ListParagraph"/>
        <w:numPr>
          <w:ilvl w:val="0"/>
          <w:numId w:val="67"/>
        </w:numPr>
        <w:tabs>
          <w:tab w:pos="959" w:val="left" w:leader="none"/>
          <w:tab w:pos="960" w:val="left" w:leader="none"/>
        </w:tabs>
        <w:spacing w:line="294" w:lineRule="exact" w:before="1" w:after="0"/>
        <w:ind w:left="959" w:right="0" w:hanging="361"/>
        <w:jc w:val="left"/>
        <w:rPr>
          <w:sz w:val="24"/>
        </w:rPr>
      </w:pPr>
      <w:r>
        <w:rPr>
          <w:sz w:val="24"/>
        </w:rPr>
        <w:t>Binárně se dělí - namnoží</w:t>
      </w:r>
      <w:r>
        <w:rPr>
          <w:spacing w:val="-2"/>
          <w:sz w:val="24"/>
        </w:rPr>
        <w:t> </w:t>
      </w:r>
      <w:r>
        <w:rPr>
          <w:sz w:val="24"/>
        </w:rPr>
        <w:t>se.</w:t>
      </w:r>
    </w:p>
    <w:p>
      <w:pPr>
        <w:pStyle w:val="ListParagraph"/>
        <w:numPr>
          <w:ilvl w:val="0"/>
          <w:numId w:val="67"/>
        </w:numPr>
        <w:tabs>
          <w:tab w:pos="959" w:val="left" w:leader="none"/>
          <w:tab w:pos="960" w:val="left" w:leader="none"/>
        </w:tabs>
        <w:spacing w:line="294" w:lineRule="exact" w:before="0" w:after="0"/>
        <w:ind w:left="959" w:right="0" w:hanging="361"/>
        <w:jc w:val="left"/>
        <w:rPr>
          <w:sz w:val="24"/>
        </w:rPr>
      </w:pPr>
      <w:r>
        <w:rPr>
          <w:sz w:val="24"/>
        </w:rPr>
        <w:t>Nepronikají do sliznice</w:t>
      </w:r>
      <w:r>
        <w:rPr>
          <w:spacing w:val="-4"/>
          <w:sz w:val="24"/>
        </w:rPr>
        <w:t> </w:t>
      </w:r>
      <w:r>
        <w:rPr>
          <w:sz w:val="24"/>
        </w:rPr>
        <w:t>střeva.</w:t>
      </w:r>
    </w:p>
    <w:p>
      <w:pPr>
        <w:pStyle w:val="ListParagraph"/>
        <w:numPr>
          <w:ilvl w:val="0"/>
          <w:numId w:val="67"/>
        </w:numPr>
        <w:tabs>
          <w:tab w:pos="959" w:val="left" w:leader="none"/>
          <w:tab w:pos="960" w:val="left" w:leader="none"/>
        </w:tabs>
        <w:spacing w:line="240" w:lineRule="auto" w:before="0" w:after="0"/>
        <w:ind w:left="959" w:right="0" w:hanging="361"/>
        <w:jc w:val="left"/>
        <w:rPr>
          <w:sz w:val="24"/>
        </w:rPr>
      </w:pPr>
      <w:r>
        <w:rPr>
          <w:sz w:val="24"/>
        </w:rPr>
        <w:t>Tvoří se cysty. Ty odchází</w:t>
      </w:r>
      <w:r>
        <w:rPr>
          <w:spacing w:val="-2"/>
          <w:sz w:val="24"/>
        </w:rPr>
        <w:t> </w:t>
      </w:r>
      <w:r>
        <w:rPr>
          <w:sz w:val="24"/>
        </w:rPr>
        <w:t>stolicí.</w:t>
      </w:r>
    </w:p>
    <w:p>
      <w:pPr>
        <w:pStyle w:val="ListParagraph"/>
        <w:numPr>
          <w:ilvl w:val="0"/>
          <w:numId w:val="67"/>
        </w:numPr>
        <w:tabs>
          <w:tab w:pos="959" w:val="left" w:leader="none"/>
          <w:tab w:pos="960" w:val="left" w:leader="none"/>
        </w:tabs>
        <w:spacing w:line="240" w:lineRule="auto" w:before="1" w:after="0"/>
        <w:ind w:left="959" w:right="0" w:hanging="361"/>
        <w:jc w:val="left"/>
        <w:rPr>
          <w:sz w:val="24"/>
        </w:rPr>
      </w:pPr>
      <w:r>
        <w:rPr>
          <w:sz w:val="24"/>
        </w:rPr>
        <w:t>Celkově trvá cyklus 10-16</w:t>
      </w:r>
      <w:r>
        <w:rPr>
          <w:spacing w:val="-4"/>
          <w:sz w:val="24"/>
        </w:rPr>
        <w:t> </w:t>
      </w:r>
      <w:r>
        <w:rPr>
          <w:sz w:val="24"/>
        </w:rPr>
        <w:t>dní</w:t>
      </w:r>
    </w:p>
    <w:p>
      <w:pPr>
        <w:spacing w:before="160"/>
        <w:ind w:left="676" w:right="0" w:firstLine="0"/>
        <w:jc w:val="left"/>
        <w:rPr>
          <w:b/>
          <w:sz w:val="24"/>
        </w:rPr>
      </w:pPr>
      <w:r>
        <w:rPr>
          <w:b/>
          <w:sz w:val="24"/>
        </w:rPr>
        <w:t>Průběh:</w:t>
      </w:r>
    </w:p>
    <w:p>
      <w:pPr>
        <w:pStyle w:val="ListParagraph"/>
        <w:numPr>
          <w:ilvl w:val="0"/>
          <w:numId w:val="67"/>
        </w:numPr>
        <w:tabs>
          <w:tab w:pos="960" w:val="left" w:leader="none"/>
        </w:tabs>
        <w:spacing w:line="240" w:lineRule="auto" w:before="159" w:after="0"/>
        <w:ind w:left="959" w:right="0" w:hanging="361"/>
        <w:jc w:val="both"/>
        <w:rPr>
          <w:sz w:val="24"/>
        </w:rPr>
      </w:pPr>
      <w:r>
        <w:rPr>
          <w:sz w:val="24"/>
        </w:rPr>
        <w:t>Většinou</w:t>
      </w:r>
      <w:r>
        <w:rPr>
          <w:spacing w:val="-2"/>
          <w:sz w:val="24"/>
        </w:rPr>
        <w:t> </w:t>
      </w:r>
      <w:r>
        <w:rPr>
          <w:sz w:val="24"/>
        </w:rPr>
        <w:t>asymptomatický.</w:t>
      </w:r>
    </w:p>
    <w:p>
      <w:pPr>
        <w:pStyle w:val="ListParagraph"/>
        <w:numPr>
          <w:ilvl w:val="0"/>
          <w:numId w:val="67"/>
        </w:numPr>
        <w:tabs>
          <w:tab w:pos="960" w:val="left" w:leader="none"/>
        </w:tabs>
        <w:spacing w:line="240" w:lineRule="auto" w:before="1" w:after="0"/>
        <w:ind w:left="959" w:right="1374" w:hanging="360"/>
        <w:jc w:val="both"/>
        <w:rPr>
          <w:sz w:val="24"/>
        </w:rPr>
      </w:pPr>
      <w:r>
        <w:rPr>
          <w:sz w:val="24"/>
        </w:rPr>
        <w:t>Možné symptomy: GIT potíže (průjmy, bolesti v břiše, nevolnost až  </w:t>
      </w:r>
      <w:r>
        <w:rPr>
          <w:spacing w:val="-27"/>
          <w:sz w:val="24"/>
        </w:rPr>
        <w:t>zvracení</w:t>
      </w:r>
      <w:r>
        <w:rPr>
          <w:rFonts w:ascii="Wingdings" w:hAnsi="Wingdings"/>
          <w:spacing w:val="-27"/>
          <w:sz w:val="24"/>
        </w:rPr>
        <w:t>→</w:t>
      </w:r>
      <w:r>
        <w:rPr>
          <w:rFonts w:ascii="Times New Roman" w:hAnsi="Times New Roman"/>
          <w:spacing w:val="-27"/>
          <w:sz w:val="24"/>
        </w:rPr>
        <w:t> </w:t>
      </w:r>
      <w:r>
        <w:rPr>
          <w:sz w:val="24"/>
        </w:rPr>
        <w:t>projevuje se po jídle (oproti žaludečním vředům), endoskopie jejuna – pozorujeme usazené tuky na</w:t>
      </w:r>
      <w:r>
        <w:rPr>
          <w:spacing w:val="-2"/>
          <w:sz w:val="24"/>
        </w:rPr>
        <w:t> </w:t>
      </w:r>
      <w:r>
        <w:rPr>
          <w:sz w:val="24"/>
        </w:rPr>
        <w:t>sliznici)</w:t>
      </w:r>
    </w:p>
    <w:p>
      <w:pPr>
        <w:pStyle w:val="ListParagraph"/>
        <w:numPr>
          <w:ilvl w:val="0"/>
          <w:numId w:val="67"/>
        </w:numPr>
        <w:tabs>
          <w:tab w:pos="960" w:val="left" w:leader="none"/>
        </w:tabs>
        <w:spacing w:line="240" w:lineRule="auto" w:before="0" w:after="0"/>
        <w:ind w:left="959" w:right="1384" w:hanging="360"/>
        <w:jc w:val="both"/>
        <w:rPr>
          <w:sz w:val="24"/>
        </w:rPr>
      </w:pPr>
      <w:r>
        <w:rPr>
          <w:sz w:val="24"/>
        </w:rPr>
        <w:t>Onemocnění proběhne většinou akutně a vymizí samo po několika týdnech. Může probíhat i několik</w:t>
      </w:r>
      <w:r>
        <w:rPr>
          <w:spacing w:val="-2"/>
          <w:sz w:val="24"/>
        </w:rPr>
        <w:t> </w:t>
      </w:r>
      <w:r>
        <w:rPr>
          <w:sz w:val="24"/>
        </w:rPr>
        <w:t>let.</w:t>
      </w:r>
    </w:p>
    <w:p>
      <w:pPr>
        <w:pStyle w:val="ListParagraph"/>
        <w:numPr>
          <w:ilvl w:val="0"/>
          <w:numId w:val="67"/>
        </w:numPr>
        <w:tabs>
          <w:tab w:pos="960" w:val="left" w:leader="none"/>
        </w:tabs>
        <w:spacing w:line="240" w:lineRule="auto" w:before="0" w:after="0"/>
        <w:ind w:left="959" w:right="1379" w:hanging="360"/>
        <w:jc w:val="both"/>
        <w:rPr>
          <w:sz w:val="24"/>
        </w:rPr>
      </w:pPr>
      <w:r>
        <w:rPr>
          <w:sz w:val="24"/>
        </w:rPr>
        <w:t>Chronický průběh u malých dětí – trpí malabsorpcí živin a v tucích rozpustných vitamínů.</w:t>
      </w:r>
    </w:p>
    <w:p>
      <w:pPr>
        <w:spacing w:after="0" w:line="240" w:lineRule="auto"/>
        <w:jc w:val="both"/>
        <w:rPr>
          <w:sz w:val="24"/>
        </w:rPr>
        <w:sectPr>
          <w:pgSz w:w="11910" w:h="16840"/>
          <w:pgMar w:top="1320" w:bottom="280" w:left="740" w:right="40"/>
        </w:sectPr>
      </w:pPr>
    </w:p>
    <w:p>
      <w:pPr>
        <w:pStyle w:val="ListParagraph"/>
        <w:numPr>
          <w:ilvl w:val="0"/>
          <w:numId w:val="67"/>
        </w:numPr>
        <w:tabs>
          <w:tab w:pos="959" w:val="left" w:leader="none"/>
          <w:tab w:pos="960" w:val="left" w:leader="none"/>
        </w:tabs>
        <w:spacing w:line="294" w:lineRule="exact" w:before="79" w:after="0"/>
        <w:ind w:left="959" w:right="0" w:hanging="361"/>
        <w:jc w:val="left"/>
        <w:rPr>
          <w:sz w:val="24"/>
        </w:rPr>
      </w:pPr>
      <w:r>
        <w:rPr>
          <w:sz w:val="24"/>
        </w:rPr>
        <w:t>Reinfekce snadná, většinou ale mírnější</w:t>
      </w:r>
      <w:r>
        <w:rPr>
          <w:spacing w:val="-4"/>
          <w:sz w:val="24"/>
        </w:rPr>
        <w:t> </w:t>
      </w:r>
      <w:r>
        <w:rPr>
          <w:sz w:val="24"/>
        </w:rPr>
        <w:t>průběh</w:t>
      </w:r>
    </w:p>
    <w:p>
      <w:pPr>
        <w:spacing w:line="281" w:lineRule="exact" w:before="0"/>
        <w:ind w:left="676" w:right="0" w:firstLine="0"/>
        <w:jc w:val="left"/>
        <w:rPr>
          <w:b/>
          <w:sz w:val="24"/>
        </w:rPr>
      </w:pPr>
      <w:r>
        <w:rPr>
          <w:b/>
          <w:sz w:val="24"/>
        </w:rPr>
        <w:t>Diagnostika:</w:t>
      </w:r>
    </w:p>
    <w:p>
      <w:pPr>
        <w:pStyle w:val="ListParagraph"/>
        <w:numPr>
          <w:ilvl w:val="0"/>
          <w:numId w:val="67"/>
        </w:numPr>
        <w:tabs>
          <w:tab w:pos="959" w:val="left" w:leader="none"/>
          <w:tab w:pos="960" w:val="left" w:leader="none"/>
        </w:tabs>
        <w:spacing w:line="240" w:lineRule="auto" w:before="0" w:after="0"/>
        <w:ind w:left="959" w:right="0" w:hanging="361"/>
        <w:jc w:val="left"/>
        <w:rPr>
          <w:sz w:val="24"/>
        </w:rPr>
      </w:pPr>
      <w:r>
        <w:rPr>
          <w:sz w:val="24"/>
        </w:rPr>
        <w:t>Materiál:</w:t>
      </w:r>
      <w:r>
        <w:rPr>
          <w:spacing w:val="-1"/>
          <w:sz w:val="24"/>
        </w:rPr>
        <w:t> </w:t>
      </w:r>
      <w:r>
        <w:rPr>
          <w:sz w:val="24"/>
        </w:rPr>
        <w:t>stolice</w:t>
      </w:r>
    </w:p>
    <w:p>
      <w:pPr>
        <w:pStyle w:val="ListParagraph"/>
        <w:numPr>
          <w:ilvl w:val="0"/>
          <w:numId w:val="67"/>
        </w:numPr>
        <w:tabs>
          <w:tab w:pos="959" w:val="left" w:leader="none"/>
          <w:tab w:pos="960" w:val="left" w:leader="none"/>
        </w:tabs>
        <w:spacing w:line="240" w:lineRule="auto" w:before="1" w:after="0"/>
        <w:ind w:left="959" w:right="0" w:hanging="361"/>
        <w:jc w:val="left"/>
        <w:rPr>
          <w:sz w:val="24"/>
        </w:rPr>
      </w:pPr>
      <w:r>
        <w:rPr>
          <w:sz w:val="24"/>
        </w:rPr>
        <w:t>Mikroskopie: Průkaz cyst nebo trofozoitů ve stolici.</w:t>
      </w:r>
    </w:p>
    <w:p>
      <w:pPr>
        <w:pStyle w:val="ListParagraph"/>
        <w:numPr>
          <w:ilvl w:val="0"/>
          <w:numId w:val="67"/>
        </w:numPr>
        <w:tabs>
          <w:tab w:pos="959" w:val="left" w:leader="none"/>
          <w:tab w:pos="960" w:val="left" w:leader="none"/>
        </w:tabs>
        <w:spacing w:line="240" w:lineRule="auto" w:before="1" w:after="0"/>
        <w:ind w:left="959" w:right="0" w:hanging="361"/>
        <w:jc w:val="left"/>
        <w:rPr>
          <w:sz w:val="24"/>
        </w:rPr>
      </w:pPr>
      <w:r>
        <w:rPr>
          <w:sz w:val="24"/>
        </w:rPr>
        <w:t>Dnes se dají prokazovat i citlivěji</w:t>
      </w:r>
      <w:r>
        <w:rPr>
          <w:spacing w:val="-1"/>
          <w:sz w:val="24"/>
        </w:rPr>
        <w:t> </w:t>
      </w:r>
      <w:r>
        <w:rPr>
          <w:sz w:val="24"/>
        </w:rPr>
        <w:t>Ag.</w:t>
      </w:r>
    </w:p>
    <w:p>
      <w:pPr>
        <w:pStyle w:val="BodyText"/>
        <w:spacing w:before="10"/>
        <w:ind w:left="0" w:firstLine="0"/>
        <w:rPr>
          <w:sz w:val="40"/>
        </w:rPr>
      </w:pPr>
    </w:p>
    <w:p>
      <w:pPr>
        <w:spacing w:before="0"/>
        <w:ind w:left="676" w:right="0" w:firstLine="0"/>
        <w:jc w:val="left"/>
        <w:rPr>
          <w:sz w:val="28"/>
        </w:rPr>
      </w:pPr>
      <w:r>
        <w:rPr>
          <w:color w:val="2E5395"/>
          <w:sz w:val="28"/>
        </w:rPr>
        <w:t>KRYPTOSPORIDIÓZA</w:t>
      </w:r>
    </w:p>
    <w:p>
      <w:pPr>
        <w:spacing w:before="1"/>
        <w:ind w:left="676" w:right="0" w:firstLine="0"/>
        <w:jc w:val="left"/>
        <w:rPr>
          <w:b/>
          <w:sz w:val="24"/>
        </w:rPr>
      </w:pPr>
      <w:r>
        <w:rPr>
          <w:b/>
          <w:sz w:val="24"/>
        </w:rPr>
        <w:t>Coccidie – obecně:</w:t>
      </w:r>
    </w:p>
    <w:p>
      <w:pPr>
        <w:pStyle w:val="ListParagraph"/>
        <w:numPr>
          <w:ilvl w:val="0"/>
          <w:numId w:val="67"/>
        </w:numPr>
        <w:tabs>
          <w:tab w:pos="959" w:val="left" w:leader="none"/>
          <w:tab w:pos="960" w:val="left" w:leader="none"/>
        </w:tabs>
        <w:spacing w:line="294" w:lineRule="exact" w:before="161" w:after="0"/>
        <w:ind w:left="959" w:right="0" w:hanging="361"/>
        <w:jc w:val="left"/>
        <w:rPr>
          <w:sz w:val="24"/>
        </w:rPr>
      </w:pPr>
      <w:r>
        <w:rPr>
          <w:sz w:val="24"/>
        </w:rPr>
        <w:t>Zástupci: Isospora, Cyklospora,</w:t>
      </w:r>
      <w:r>
        <w:rPr>
          <w:spacing w:val="-1"/>
          <w:sz w:val="24"/>
        </w:rPr>
        <w:t> </w:t>
      </w:r>
      <w:r>
        <w:rPr>
          <w:sz w:val="24"/>
        </w:rPr>
        <w:t>Cryptosporidium.</w:t>
      </w:r>
    </w:p>
    <w:p>
      <w:pPr>
        <w:pStyle w:val="ListParagraph"/>
        <w:numPr>
          <w:ilvl w:val="0"/>
          <w:numId w:val="67"/>
        </w:numPr>
        <w:tabs>
          <w:tab w:pos="959" w:val="left" w:leader="none"/>
          <w:tab w:pos="960" w:val="left" w:leader="none"/>
        </w:tabs>
        <w:spacing w:line="294" w:lineRule="exact" w:before="0" w:after="0"/>
        <w:ind w:left="959" w:right="0" w:hanging="361"/>
        <w:jc w:val="left"/>
        <w:rPr>
          <w:sz w:val="24"/>
        </w:rPr>
      </w:pPr>
      <w:r>
        <w:rPr>
          <w:sz w:val="24"/>
        </w:rPr>
        <w:t>Kokcidie patří mezi sporozoa – mají pohlavní i nepohlavní</w:t>
      </w:r>
      <w:r>
        <w:rPr>
          <w:spacing w:val="-3"/>
          <w:sz w:val="24"/>
        </w:rPr>
        <w:t> </w:t>
      </w:r>
      <w:r>
        <w:rPr>
          <w:sz w:val="24"/>
        </w:rPr>
        <w:t>rozmnožování:</w:t>
      </w:r>
    </w:p>
    <w:p>
      <w:pPr>
        <w:pStyle w:val="ListParagraph"/>
        <w:numPr>
          <w:ilvl w:val="0"/>
          <w:numId w:val="68"/>
        </w:numPr>
        <w:tabs>
          <w:tab w:pos="960" w:val="left" w:leader="none"/>
        </w:tabs>
        <w:spacing w:line="240" w:lineRule="auto" w:before="0" w:after="0"/>
        <w:ind w:left="959" w:right="1374" w:hanging="360"/>
        <w:jc w:val="left"/>
        <w:rPr>
          <w:sz w:val="24"/>
        </w:rPr>
      </w:pPr>
      <w:r>
        <w:rPr>
          <w:sz w:val="24"/>
        </w:rPr>
        <w:t>Schizogonie: u Cryptosporidia se infekční stádium jmenuje SPOROZOIT: přisednou na kartáčový lem a začnou se pohlavně</w:t>
      </w:r>
      <w:r>
        <w:rPr>
          <w:spacing w:val="-1"/>
          <w:sz w:val="24"/>
        </w:rPr>
        <w:t> </w:t>
      </w:r>
      <w:r>
        <w:rPr>
          <w:sz w:val="24"/>
        </w:rPr>
        <w:t>množit.</w:t>
      </w:r>
    </w:p>
    <w:p>
      <w:pPr>
        <w:pStyle w:val="ListParagraph"/>
        <w:numPr>
          <w:ilvl w:val="0"/>
          <w:numId w:val="68"/>
        </w:numPr>
        <w:tabs>
          <w:tab w:pos="960" w:val="left" w:leader="none"/>
        </w:tabs>
        <w:spacing w:line="240" w:lineRule="auto" w:before="1" w:after="0"/>
        <w:ind w:left="959" w:right="1380" w:hanging="360"/>
        <w:jc w:val="left"/>
        <w:rPr>
          <w:sz w:val="24"/>
        </w:rPr>
      </w:pPr>
      <w:r>
        <w:rPr>
          <w:sz w:val="24"/>
        </w:rPr>
        <w:t>Gametogonie: vzniknou oocysty (Silnostěnné: vyloučeno stolicí, tenkostěnné: infekce stávajícího</w:t>
      </w:r>
      <w:r>
        <w:rPr>
          <w:spacing w:val="-2"/>
          <w:sz w:val="24"/>
        </w:rPr>
        <w:t> </w:t>
      </w:r>
      <w:r>
        <w:rPr>
          <w:sz w:val="24"/>
        </w:rPr>
        <w:t>hostitele.)</w:t>
      </w:r>
    </w:p>
    <w:p>
      <w:pPr>
        <w:spacing w:before="160"/>
        <w:ind w:left="676" w:right="0" w:firstLine="0"/>
        <w:jc w:val="left"/>
        <w:rPr>
          <w:b/>
          <w:i/>
          <w:sz w:val="24"/>
        </w:rPr>
      </w:pPr>
      <w:r>
        <w:rPr>
          <w:b/>
          <w:i/>
          <w:sz w:val="24"/>
        </w:rPr>
        <w:t>1. Cryptosporidium parvum.</w:t>
      </w:r>
    </w:p>
    <w:p>
      <w:pPr>
        <w:pStyle w:val="ListParagraph"/>
        <w:numPr>
          <w:ilvl w:val="0"/>
          <w:numId w:val="67"/>
        </w:numPr>
        <w:tabs>
          <w:tab w:pos="959" w:val="left" w:leader="none"/>
          <w:tab w:pos="960" w:val="left" w:leader="none"/>
        </w:tabs>
        <w:spacing w:line="294" w:lineRule="exact" w:before="161" w:after="0"/>
        <w:ind w:left="959" w:right="0" w:hanging="361"/>
        <w:jc w:val="left"/>
        <w:rPr>
          <w:sz w:val="24"/>
        </w:rPr>
      </w:pPr>
      <w:r>
        <w:rPr>
          <w:sz w:val="24"/>
        </w:rPr>
        <w:t>Výskyt:</w:t>
      </w:r>
      <w:r>
        <w:rPr>
          <w:spacing w:val="-2"/>
          <w:sz w:val="24"/>
        </w:rPr>
        <w:t> </w:t>
      </w:r>
      <w:r>
        <w:rPr>
          <w:sz w:val="24"/>
        </w:rPr>
        <w:t>kosmopolitní.</w:t>
      </w:r>
    </w:p>
    <w:p>
      <w:pPr>
        <w:pStyle w:val="ListParagraph"/>
        <w:numPr>
          <w:ilvl w:val="0"/>
          <w:numId w:val="67"/>
        </w:numPr>
        <w:tabs>
          <w:tab w:pos="959" w:val="left" w:leader="none"/>
          <w:tab w:pos="960" w:val="left" w:leader="none"/>
        </w:tabs>
        <w:spacing w:line="294" w:lineRule="exact" w:before="0" w:after="0"/>
        <w:ind w:left="959" w:right="0" w:hanging="361"/>
        <w:jc w:val="left"/>
        <w:rPr>
          <w:sz w:val="24"/>
        </w:rPr>
      </w:pPr>
      <w:r>
        <w:rPr>
          <w:sz w:val="24"/>
        </w:rPr>
        <w:t>Přenos: Per os (kontaminovaná voda – např. voda z</w:t>
      </w:r>
      <w:r>
        <w:rPr>
          <w:spacing w:val="-7"/>
          <w:sz w:val="24"/>
        </w:rPr>
        <w:t> </w:t>
      </w:r>
      <w:r>
        <w:rPr>
          <w:sz w:val="24"/>
        </w:rPr>
        <w:t>pastvin).</w:t>
      </w:r>
    </w:p>
    <w:p>
      <w:pPr>
        <w:pStyle w:val="ListParagraph"/>
        <w:numPr>
          <w:ilvl w:val="0"/>
          <w:numId w:val="67"/>
        </w:numPr>
        <w:tabs>
          <w:tab w:pos="959" w:val="left" w:leader="none"/>
          <w:tab w:pos="960" w:val="left" w:leader="none"/>
        </w:tabs>
        <w:spacing w:line="240" w:lineRule="auto" w:before="1" w:after="0"/>
        <w:ind w:left="959" w:right="0" w:hanging="361"/>
        <w:jc w:val="left"/>
        <w:rPr>
          <w:sz w:val="24"/>
        </w:rPr>
      </w:pPr>
      <w:r>
        <w:rPr>
          <w:sz w:val="24"/>
        </w:rPr>
        <w:t>Lokalizace: tenké střevo a může se dostat sekundárně i do jiných</w:t>
      </w:r>
      <w:r>
        <w:rPr>
          <w:spacing w:val="-9"/>
          <w:sz w:val="24"/>
        </w:rPr>
        <w:t> </w:t>
      </w:r>
      <w:r>
        <w:rPr>
          <w:sz w:val="24"/>
        </w:rPr>
        <w:t>orgánů.</w:t>
      </w:r>
    </w:p>
    <w:p>
      <w:pPr>
        <w:pStyle w:val="ListParagraph"/>
        <w:numPr>
          <w:ilvl w:val="0"/>
          <w:numId w:val="67"/>
        </w:numPr>
        <w:tabs>
          <w:tab w:pos="959" w:val="left" w:leader="none"/>
          <w:tab w:pos="960" w:val="left" w:leader="none"/>
        </w:tabs>
        <w:spacing w:line="240" w:lineRule="auto" w:before="1" w:after="0"/>
        <w:ind w:left="959" w:right="0" w:hanging="361"/>
        <w:jc w:val="left"/>
        <w:rPr>
          <w:sz w:val="24"/>
        </w:rPr>
      </w:pPr>
      <w:r>
        <w:rPr>
          <w:sz w:val="24"/>
        </w:rPr>
        <w:t>Vegetativní stádium: sporozoit</w:t>
      </w:r>
      <w:r>
        <w:rPr>
          <w:spacing w:val="-3"/>
          <w:sz w:val="24"/>
        </w:rPr>
        <w:t> </w:t>
      </w:r>
      <w:r>
        <w:rPr>
          <w:sz w:val="24"/>
        </w:rPr>
        <w:t>(„trofozoit“)</w:t>
      </w:r>
    </w:p>
    <w:p>
      <w:pPr>
        <w:pStyle w:val="ListParagraph"/>
        <w:numPr>
          <w:ilvl w:val="0"/>
          <w:numId w:val="67"/>
        </w:numPr>
        <w:tabs>
          <w:tab w:pos="959" w:val="left" w:leader="none"/>
          <w:tab w:pos="960" w:val="left" w:leader="none"/>
        </w:tabs>
        <w:spacing w:line="240" w:lineRule="auto" w:before="0" w:after="0"/>
        <w:ind w:left="959" w:right="0" w:hanging="361"/>
        <w:jc w:val="left"/>
        <w:rPr>
          <w:sz w:val="24"/>
        </w:rPr>
      </w:pPr>
      <w:r>
        <w:rPr>
          <w:sz w:val="24"/>
        </w:rPr>
        <w:t>Apikální aparát – pro</w:t>
      </w:r>
      <w:r>
        <w:rPr>
          <w:spacing w:val="-2"/>
          <w:sz w:val="24"/>
        </w:rPr>
        <w:t> </w:t>
      </w:r>
      <w:r>
        <w:rPr>
          <w:sz w:val="24"/>
        </w:rPr>
        <w:t>průnik.</w:t>
      </w:r>
    </w:p>
    <w:p>
      <w:pPr>
        <w:spacing w:before="158"/>
        <w:ind w:left="676" w:right="0" w:firstLine="0"/>
        <w:jc w:val="left"/>
        <w:rPr>
          <w:b/>
          <w:sz w:val="24"/>
        </w:rPr>
      </w:pPr>
      <w:r>
        <w:rPr>
          <w:b/>
          <w:sz w:val="24"/>
        </w:rPr>
        <w:t>Životní cyklus</w:t>
      </w:r>
    </w:p>
    <w:p>
      <w:pPr>
        <w:pStyle w:val="ListParagraph"/>
        <w:numPr>
          <w:ilvl w:val="0"/>
          <w:numId w:val="69"/>
        </w:numPr>
        <w:tabs>
          <w:tab w:pos="960" w:val="left" w:leader="none"/>
        </w:tabs>
        <w:spacing w:line="240" w:lineRule="auto" w:before="160" w:after="0"/>
        <w:ind w:left="959" w:right="0" w:hanging="361"/>
        <w:jc w:val="left"/>
        <w:rPr>
          <w:sz w:val="24"/>
        </w:rPr>
      </w:pPr>
      <w:r>
        <w:rPr>
          <w:sz w:val="24"/>
        </w:rPr>
        <w:t>Kontaminovaná voda s oocystami („cystami“) –</w:t>
      </w:r>
      <w:r>
        <w:rPr>
          <w:spacing w:val="-6"/>
          <w:sz w:val="24"/>
        </w:rPr>
        <w:t> </w:t>
      </w:r>
      <w:r>
        <w:rPr>
          <w:sz w:val="24"/>
        </w:rPr>
        <w:t>přenos</w:t>
      </w:r>
    </w:p>
    <w:p>
      <w:pPr>
        <w:pStyle w:val="ListParagraph"/>
        <w:numPr>
          <w:ilvl w:val="0"/>
          <w:numId w:val="69"/>
        </w:numPr>
        <w:tabs>
          <w:tab w:pos="960" w:val="left" w:leader="none"/>
        </w:tabs>
        <w:spacing w:line="281" w:lineRule="exact" w:before="2" w:after="0"/>
        <w:ind w:left="959" w:right="0" w:hanging="361"/>
        <w:jc w:val="left"/>
        <w:rPr>
          <w:sz w:val="24"/>
        </w:rPr>
      </w:pPr>
      <w:r>
        <w:rPr>
          <w:sz w:val="24"/>
        </w:rPr>
        <w:t>Sporozoiti se vylíhnou z oocyst – rozmnožují se pohlavně i</w:t>
      </w:r>
      <w:r>
        <w:rPr>
          <w:spacing w:val="-5"/>
          <w:sz w:val="24"/>
        </w:rPr>
        <w:t> </w:t>
      </w:r>
      <w:r>
        <w:rPr>
          <w:sz w:val="24"/>
        </w:rPr>
        <w:t>nepohlavně</w:t>
      </w:r>
    </w:p>
    <w:p>
      <w:pPr>
        <w:pStyle w:val="ListParagraph"/>
        <w:numPr>
          <w:ilvl w:val="0"/>
          <w:numId w:val="69"/>
        </w:numPr>
        <w:tabs>
          <w:tab w:pos="960" w:val="left" w:leader="none"/>
        </w:tabs>
        <w:spacing w:line="281" w:lineRule="exact" w:before="0" w:after="0"/>
        <w:ind w:left="959" w:right="0" w:hanging="361"/>
        <w:jc w:val="left"/>
        <w:rPr>
          <w:sz w:val="24"/>
        </w:rPr>
      </w:pPr>
      <w:r>
        <w:rPr>
          <w:sz w:val="24"/>
        </w:rPr>
        <w:t>Tvoří znova cysty a uvolňují se stolicí (silnostěnné</w:t>
      </w:r>
      <w:r>
        <w:rPr>
          <w:spacing w:val="-4"/>
          <w:sz w:val="24"/>
        </w:rPr>
        <w:t> </w:t>
      </w:r>
      <w:r>
        <w:rPr>
          <w:sz w:val="24"/>
        </w:rPr>
        <w:t>oocysty</w:t>
      </w:r>
    </w:p>
    <w:p>
      <w:pPr>
        <w:spacing w:before="160"/>
        <w:ind w:left="676" w:right="0" w:firstLine="0"/>
        <w:jc w:val="left"/>
        <w:rPr>
          <w:b/>
          <w:sz w:val="24"/>
        </w:rPr>
      </w:pPr>
      <w:r>
        <w:rPr>
          <w:b/>
          <w:sz w:val="24"/>
        </w:rPr>
        <w:t>Průběh, symptomy:</w:t>
      </w:r>
    </w:p>
    <w:p>
      <w:pPr>
        <w:pStyle w:val="ListParagraph"/>
        <w:numPr>
          <w:ilvl w:val="0"/>
          <w:numId w:val="67"/>
        </w:numPr>
        <w:tabs>
          <w:tab w:pos="959" w:val="left" w:leader="none"/>
          <w:tab w:pos="960" w:val="left" w:leader="none"/>
        </w:tabs>
        <w:spacing w:line="240" w:lineRule="auto" w:before="159" w:after="0"/>
        <w:ind w:left="959" w:right="0" w:hanging="361"/>
        <w:jc w:val="left"/>
        <w:rPr>
          <w:sz w:val="24"/>
        </w:rPr>
      </w:pPr>
      <w:r>
        <w:rPr>
          <w:sz w:val="24"/>
        </w:rPr>
        <w:t>Těžší průběh – „pacient se téměř nedostane z</w:t>
      </w:r>
      <w:r>
        <w:rPr>
          <w:spacing w:val="-8"/>
          <w:sz w:val="24"/>
        </w:rPr>
        <w:t> </w:t>
      </w:r>
      <w:r>
        <w:rPr>
          <w:sz w:val="24"/>
        </w:rPr>
        <w:t>toalety“.</w:t>
      </w:r>
    </w:p>
    <w:p>
      <w:pPr>
        <w:pStyle w:val="ListParagraph"/>
        <w:numPr>
          <w:ilvl w:val="0"/>
          <w:numId w:val="67"/>
        </w:numPr>
        <w:tabs>
          <w:tab w:pos="959" w:val="left" w:leader="none"/>
          <w:tab w:pos="960" w:val="left" w:leader="none"/>
        </w:tabs>
        <w:spacing w:line="240" w:lineRule="auto" w:before="1" w:after="0"/>
        <w:ind w:left="959" w:right="0" w:hanging="361"/>
        <w:jc w:val="left"/>
        <w:rPr>
          <w:sz w:val="24"/>
        </w:rPr>
      </w:pPr>
      <w:r>
        <w:rPr>
          <w:sz w:val="24"/>
        </w:rPr>
        <w:t>Průběh:</w:t>
      </w:r>
    </w:p>
    <w:p>
      <w:pPr>
        <w:pStyle w:val="ListParagraph"/>
        <w:numPr>
          <w:ilvl w:val="0"/>
          <w:numId w:val="70"/>
        </w:numPr>
        <w:tabs>
          <w:tab w:pos="959" w:val="left" w:leader="none"/>
          <w:tab w:pos="960" w:val="left" w:leader="none"/>
        </w:tabs>
        <w:spacing w:line="281" w:lineRule="exact" w:before="0" w:after="0"/>
        <w:ind w:left="959" w:right="0" w:hanging="361"/>
        <w:jc w:val="left"/>
        <w:rPr>
          <w:sz w:val="24"/>
        </w:rPr>
      </w:pPr>
      <w:r>
        <w:rPr>
          <w:sz w:val="24"/>
        </w:rPr>
        <w:t>Prepatentní perioda1 – 3 až 6</w:t>
      </w:r>
      <w:r>
        <w:rPr>
          <w:spacing w:val="-4"/>
          <w:sz w:val="24"/>
        </w:rPr>
        <w:t> </w:t>
      </w:r>
      <w:r>
        <w:rPr>
          <w:sz w:val="24"/>
        </w:rPr>
        <w:t>dní.</w:t>
      </w:r>
    </w:p>
    <w:p>
      <w:pPr>
        <w:pStyle w:val="ListParagraph"/>
        <w:numPr>
          <w:ilvl w:val="0"/>
          <w:numId w:val="70"/>
        </w:numPr>
        <w:tabs>
          <w:tab w:pos="959" w:val="left" w:leader="none"/>
          <w:tab w:pos="960" w:val="left" w:leader="none"/>
        </w:tabs>
        <w:spacing w:line="281" w:lineRule="exact" w:before="0" w:after="0"/>
        <w:ind w:left="959" w:right="0" w:hanging="361"/>
        <w:jc w:val="left"/>
        <w:rPr>
          <w:sz w:val="24"/>
        </w:rPr>
      </w:pPr>
      <w:r>
        <w:rPr>
          <w:sz w:val="24"/>
        </w:rPr>
        <w:t>Patentní perioda2 – 6-18</w:t>
      </w:r>
      <w:r>
        <w:rPr>
          <w:spacing w:val="-5"/>
          <w:sz w:val="24"/>
        </w:rPr>
        <w:t> </w:t>
      </w:r>
      <w:r>
        <w:rPr>
          <w:sz w:val="24"/>
        </w:rPr>
        <w:t>dní.</w:t>
      </w:r>
    </w:p>
    <w:p>
      <w:pPr>
        <w:pStyle w:val="ListParagraph"/>
        <w:numPr>
          <w:ilvl w:val="0"/>
          <w:numId w:val="70"/>
        </w:numPr>
        <w:tabs>
          <w:tab w:pos="959" w:val="left" w:leader="none"/>
          <w:tab w:pos="960" w:val="left" w:leader="none"/>
        </w:tabs>
        <w:spacing w:line="281" w:lineRule="exact" w:before="2" w:after="0"/>
        <w:ind w:left="959" w:right="0" w:hanging="361"/>
        <w:jc w:val="left"/>
        <w:rPr>
          <w:sz w:val="24"/>
        </w:rPr>
      </w:pPr>
      <w:r>
        <w:rPr>
          <w:sz w:val="24"/>
        </w:rPr>
        <w:t>Vodnaté průjmy – 4-10</w:t>
      </w:r>
      <w:r>
        <w:rPr>
          <w:spacing w:val="-1"/>
          <w:sz w:val="24"/>
        </w:rPr>
        <w:t> </w:t>
      </w:r>
      <w:r>
        <w:rPr>
          <w:sz w:val="24"/>
        </w:rPr>
        <w:t>dní.</w:t>
      </w:r>
    </w:p>
    <w:p>
      <w:pPr>
        <w:pStyle w:val="ListParagraph"/>
        <w:numPr>
          <w:ilvl w:val="0"/>
          <w:numId w:val="70"/>
        </w:numPr>
        <w:tabs>
          <w:tab w:pos="959" w:val="left" w:leader="none"/>
          <w:tab w:pos="960" w:val="left" w:leader="none"/>
        </w:tabs>
        <w:spacing w:line="281" w:lineRule="exact" w:before="0" w:after="0"/>
        <w:ind w:left="959" w:right="0" w:hanging="361"/>
        <w:jc w:val="left"/>
        <w:rPr>
          <w:sz w:val="24"/>
        </w:rPr>
      </w:pPr>
      <w:r>
        <w:rPr>
          <w:sz w:val="24"/>
        </w:rPr>
        <w:t>Nausea, zvracení, nechutenství, kolikovité bolesti břicha, horečka, popř. bez</w:t>
      </w:r>
      <w:r>
        <w:rPr>
          <w:spacing w:val="-7"/>
          <w:sz w:val="24"/>
        </w:rPr>
        <w:t> </w:t>
      </w:r>
      <w:r>
        <w:rPr>
          <w:sz w:val="24"/>
        </w:rPr>
        <w:t>příznaků.</w:t>
      </w:r>
    </w:p>
    <w:p>
      <w:pPr>
        <w:pStyle w:val="ListParagraph"/>
        <w:numPr>
          <w:ilvl w:val="0"/>
          <w:numId w:val="67"/>
        </w:numPr>
        <w:tabs>
          <w:tab w:pos="959" w:val="left" w:leader="none"/>
          <w:tab w:pos="960" w:val="left" w:leader="none"/>
        </w:tabs>
        <w:spacing w:line="240" w:lineRule="auto" w:before="0" w:after="0"/>
        <w:ind w:left="959" w:right="0" w:hanging="361"/>
        <w:jc w:val="left"/>
        <w:rPr>
          <w:sz w:val="24"/>
        </w:rPr>
      </w:pPr>
      <w:r>
        <w:rPr>
          <w:sz w:val="24"/>
        </w:rPr>
        <w:t>Imunokompetentní jedinec – samouzdravení po několika</w:t>
      </w:r>
      <w:r>
        <w:rPr>
          <w:spacing w:val="-2"/>
          <w:sz w:val="24"/>
        </w:rPr>
        <w:t> </w:t>
      </w:r>
      <w:r>
        <w:rPr>
          <w:sz w:val="24"/>
        </w:rPr>
        <w:t>dnech.</w:t>
      </w:r>
    </w:p>
    <w:p>
      <w:pPr>
        <w:pStyle w:val="ListParagraph"/>
        <w:numPr>
          <w:ilvl w:val="0"/>
          <w:numId w:val="67"/>
        </w:numPr>
        <w:tabs>
          <w:tab w:pos="959" w:val="left" w:leader="none"/>
          <w:tab w:pos="960" w:val="left" w:leader="none"/>
        </w:tabs>
        <w:spacing w:line="294" w:lineRule="exact" w:before="1" w:after="0"/>
        <w:ind w:left="959" w:right="0" w:hanging="361"/>
        <w:jc w:val="left"/>
        <w:rPr>
          <w:sz w:val="24"/>
        </w:rPr>
      </w:pPr>
      <w:r>
        <w:rPr>
          <w:sz w:val="24"/>
        </w:rPr>
        <w:t>Imunodeficitní jedinec: Patentní perioda týdny až měsíce, větší zánětlivá</w:t>
      </w:r>
      <w:r>
        <w:rPr>
          <w:spacing w:val="35"/>
          <w:sz w:val="24"/>
        </w:rPr>
        <w:t> </w:t>
      </w:r>
      <w:r>
        <w:rPr>
          <w:sz w:val="24"/>
        </w:rPr>
        <w:t>infiltrace,</w:t>
      </w:r>
    </w:p>
    <w:p>
      <w:pPr>
        <w:pStyle w:val="BodyText"/>
        <w:spacing w:line="281" w:lineRule="exact"/>
        <w:ind w:left="959" w:firstLine="0"/>
      </w:pPr>
      <w:r>
        <w:rPr/>
        <w:t>chronicita.</w:t>
      </w:r>
    </w:p>
    <w:p>
      <w:pPr>
        <w:spacing w:before="158"/>
        <w:ind w:left="676" w:right="0" w:firstLine="0"/>
        <w:jc w:val="left"/>
        <w:rPr>
          <w:b/>
          <w:sz w:val="24"/>
        </w:rPr>
      </w:pPr>
      <w:r>
        <w:rPr>
          <w:b/>
          <w:sz w:val="24"/>
        </w:rPr>
        <w:t>Diagnostika:</w:t>
      </w:r>
    </w:p>
    <w:p>
      <w:pPr>
        <w:pStyle w:val="ListParagraph"/>
        <w:numPr>
          <w:ilvl w:val="0"/>
          <w:numId w:val="67"/>
        </w:numPr>
        <w:tabs>
          <w:tab w:pos="959" w:val="left" w:leader="none"/>
          <w:tab w:pos="960" w:val="left" w:leader="none"/>
        </w:tabs>
        <w:spacing w:line="240" w:lineRule="auto" w:before="161" w:after="0"/>
        <w:ind w:left="959" w:right="0" w:hanging="361"/>
        <w:jc w:val="left"/>
        <w:rPr>
          <w:sz w:val="24"/>
        </w:rPr>
      </w:pPr>
      <w:r>
        <w:rPr>
          <w:sz w:val="24"/>
        </w:rPr>
        <w:t>Materiál: Stolice nebo duodenální</w:t>
      </w:r>
      <w:r>
        <w:rPr>
          <w:spacing w:val="-1"/>
          <w:sz w:val="24"/>
        </w:rPr>
        <w:t> </w:t>
      </w:r>
      <w:r>
        <w:rPr>
          <w:sz w:val="24"/>
        </w:rPr>
        <w:t>šťáva.</w:t>
      </w:r>
    </w:p>
    <w:p>
      <w:pPr>
        <w:pStyle w:val="ListParagraph"/>
        <w:numPr>
          <w:ilvl w:val="0"/>
          <w:numId w:val="67"/>
        </w:numPr>
        <w:tabs>
          <w:tab w:pos="959" w:val="left" w:leader="none"/>
          <w:tab w:pos="960" w:val="left" w:leader="none"/>
        </w:tabs>
        <w:spacing w:line="240" w:lineRule="auto" w:before="1" w:after="0"/>
        <w:ind w:left="959" w:right="0" w:hanging="361"/>
        <w:jc w:val="left"/>
        <w:rPr>
          <w:sz w:val="24"/>
        </w:rPr>
      </w:pPr>
      <w:r>
        <w:rPr>
          <w:sz w:val="24"/>
        </w:rPr>
        <w:t>Mikroskopie Barvení-methylvioleť, Ziehl-Neelson</w:t>
      </w:r>
    </w:p>
    <w:p>
      <w:pPr>
        <w:pStyle w:val="ListParagraph"/>
        <w:numPr>
          <w:ilvl w:val="0"/>
          <w:numId w:val="67"/>
        </w:numPr>
        <w:tabs>
          <w:tab w:pos="959" w:val="left" w:leader="none"/>
          <w:tab w:pos="960" w:val="left" w:leader="none"/>
        </w:tabs>
        <w:spacing w:line="240" w:lineRule="auto" w:before="1" w:after="0"/>
        <w:ind w:left="959" w:right="0" w:hanging="361"/>
        <w:jc w:val="left"/>
        <w:rPr>
          <w:sz w:val="24"/>
        </w:rPr>
      </w:pPr>
      <w:r>
        <w:rPr>
          <w:sz w:val="24"/>
        </w:rPr>
        <w:t>Ag ve</w:t>
      </w:r>
      <w:r>
        <w:rPr>
          <w:spacing w:val="-3"/>
          <w:sz w:val="24"/>
        </w:rPr>
        <w:t> </w:t>
      </w:r>
      <w:r>
        <w:rPr>
          <w:sz w:val="24"/>
        </w:rPr>
        <w:t>stolici.</w:t>
      </w:r>
    </w:p>
    <w:p>
      <w:pPr>
        <w:pStyle w:val="ListParagraph"/>
        <w:numPr>
          <w:ilvl w:val="0"/>
          <w:numId w:val="67"/>
        </w:numPr>
        <w:tabs>
          <w:tab w:pos="959" w:val="left" w:leader="none"/>
          <w:tab w:pos="960" w:val="left" w:leader="none"/>
        </w:tabs>
        <w:spacing w:line="240" w:lineRule="auto" w:before="0" w:after="0"/>
        <w:ind w:left="959" w:right="0" w:hanging="361"/>
        <w:jc w:val="left"/>
        <w:rPr>
          <w:sz w:val="24"/>
        </w:rPr>
      </w:pPr>
      <w:r>
        <w:rPr>
          <w:sz w:val="24"/>
        </w:rPr>
        <w:t>Dnes více mol-bio metody – nejrychlejší a</w:t>
      </w:r>
      <w:r>
        <w:rPr>
          <w:spacing w:val="-3"/>
          <w:sz w:val="24"/>
        </w:rPr>
        <w:t> </w:t>
      </w:r>
      <w:r>
        <w:rPr>
          <w:sz w:val="24"/>
        </w:rPr>
        <w:t>nejcitlivější.</w:t>
      </w:r>
    </w:p>
    <w:p>
      <w:pPr>
        <w:spacing w:after="0" w:line="240" w:lineRule="auto"/>
        <w:jc w:val="left"/>
        <w:rPr>
          <w:sz w:val="24"/>
        </w:rPr>
        <w:sectPr>
          <w:pgSz w:w="11910" w:h="16840"/>
          <w:pgMar w:top="1320" w:bottom="280" w:left="740" w:right="40"/>
        </w:sectPr>
      </w:pPr>
    </w:p>
    <w:p>
      <w:pPr>
        <w:numPr>
          <w:ilvl w:val="0"/>
          <w:numId w:val="71"/>
        </w:numPr>
        <w:tabs>
          <w:tab w:pos="922" w:val="left" w:leader="none"/>
        </w:tabs>
        <w:spacing w:before="78"/>
        <w:ind w:left="921" w:right="0" w:hanging="246"/>
        <w:jc w:val="left"/>
        <w:rPr>
          <w:b/>
          <w:i/>
          <w:sz w:val="24"/>
        </w:rPr>
      </w:pPr>
      <w:r>
        <w:rPr>
          <w:b/>
          <w:i/>
          <w:sz w:val="24"/>
        </w:rPr>
        <w:t>Cyclospora</w:t>
      </w:r>
      <w:r>
        <w:rPr>
          <w:b/>
          <w:i/>
          <w:spacing w:val="-1"/>
          <w:sz w:val="24"/>
        </w:rPr>
        <w:t> </w:t>
      </w:r>
      <w:r>
        <w:rPr>
          <w:b/>
          <w:i/>
          <w:sz w:val="24"/>
        </w:rPr>
        <w:t>cayatensis</w:t>
      </w:r>
    </w:p>
    <w:p>
      <w:pPr>
        <w:pStyle w:val="ListParagraph"/>
        <w:numPr>
          <w:ilvl w:val="0"/>
          <w:numId w:val="67"/>
        </w:numPr>
        <w:tabs>
          <w:tab w:pos="959" w:val="left" w:leader="none"/>
          <w:tab w:pos="960" w:val="left" w:leader="none"/>
        </w:tabs>
        <w:spacing w:line="240" w:lineRule="auto" w:before="161" w:after="0"/>
        <w:ind w:left="959" w:right="0" w:hanging="361"/>
        <w:jc w:val="left"/>
        <w:rPr>
          <w:sz w:val="24"/>
        </w:rPr>
      </w:pPr>
      <w:r>
        <w:rPr>
          <w:sz w:val="24"/>
        </w:rPr>
        <w:t>Oocysta – obsahuje 2 sporocysty – 2x2</w:t>
      </w:r>
      <w:r>
        <w:rPr>
          <w:spacing w:val="-2"/>
          <w:sz w:val="24"/>
        </w:rPr>
        <w:t> </w:t>
      </w:r>
      <w:r>
        <w:rPr>
          <w:sz w:val="24"/>
        </w:rPr>
        <w:t>sporozoiti</w:t>
      </w:r>
    </w:p>
    <w:p>
      <w:pPr>
        <w:pStyle w:val="ListParagraph"/>
        <w:numPr>
          <w:ilvl w:val="0"/>
          <w:numId w:val="67"/>
        </w:numPr>
        <w:tabs>
          <w:tab w:pos="959" w:val="left" w:leader="none"/>
          <w:tab w:pos="960" w:val="left" w:leader="none"/>
        </w:tabs>
        <w:spacing w:line="240" w:lineRule="auto" w:before="1" w:after="0"/>
        <w:ind w:left="959" w:right="0" w:hanging="361"/>
        <w:jc w:val="left"/>
        <w:rPr>
          <w:sz w:val="24"/>
        </w:rPr>
      </w:pPr>
      <w:r>
        <w:rPr>
          <w:sz w:val="24"/>
        </w:rPr>
        <w:t>Přenos: Per os (vysporulovanými</w:t>
      </w:r>
      <w:r>
        <w:rPr>
          <w:spacing w:val="-4"/>
          <w:sz w:val="24"/>
        </w:rPr>
        <w:t> </w:t>
      </w:r>
      <w:r>
        <w:rPr>
          <w:sz w:val="24"/>
        </w:rPr>
        <w:t>oocystami)</w:t>
      </w:r>
    </w:p>
    <w:p>
      <w:pPr>
        <w:pStyle w:val="ListParagraph"/>
        <w:numPr>
          <w:ilvl w:val="0"/>
          <w:numId w:val="67"/>
        </w:numPr>
        <w:tabs>
          <w:tab w:pos="959" w:val="left" w:leader="none"/>
          <w:tab w:pos="960" w:val="left" w:leader="none"/>
        </w:tabs>
        <w:spacing w:line="294" w:lineRule="exact" w:before="0" w:after="0"/>
        <w:ind w:left="959" w:right="0" w:hanging="361"/>
        <w:jc w:val="left"/>
        <w:rPr>
          <w:sz w:val="24"/>
        </w:rPr>
      </w:pPr>
      <w:r>
        <w:rPr>
          <w:sz w:val="24"/>
        </w:rPr>
        <w:t>Lokalizace: uvnitř epitelií tenkého</w:t>
      </w:r>
      <w:r>
        <w:rPr>
          <w:spacing w:val="-3"/>
          <w:sz w:val="24"/>
        </w:rPr>
        <w:t> </w:t>
      </w:r>
      <w:r>
        <w:rPr>
          <w:sz w:val="24"/>
        </w:rPr>
        <w:t>střeva.</w:t>
      </w:r>
    </w:p>
    <w:p>
      <w:pPr>
        <w:pStyle w:val="ListParagraph"/>
        <w:numPr>
          <w:ilvl w:val="0"/>
          <w:numId w:val="67"/>
        </w:numPr>
        <w:tabs>
          <w:tab w:pos="959" w:val="left" w:leader="none"/>
          <w:tab w:pos="960" w:val="left" w:leader="none"/>
        </w:tabs>
        <w:spacing w:line="294" w:lineRule="exact" w:before="0" w:after="0"/>
        <w:ind w:left="959" w:right="0" w:hanging="361"/>
        <w:jc w:val="left"/>
        <w:rPr>
          <w:sz w:val="24"/>
        </w:rPr>
      </w:pPr>
      <w:r>
        <w:rPr>
          <w:sz w:val="24"/>
        </w:rPr>
        <w:t>Klinika a symptomy: Vodnatý</w:t>
      </w:r>
      <w:r>
        <w:rPr>
          <w:spacing w:val="-4"/>
          <w:sz w:val="24"/>
        </w:rPr>
        <w:t> </w:t>
      </w:r>
      <w:r>
        <w:rPr>
          <w:sz w:val="24"/>
        </w:rPr>
        <w:t>průjem.</w:t>
      </w:r>
    </w:p>
    <w:p>
      <w:pPr>
        <w:pStyle w:val="ListParagraph"/>
        <w:numPr>
          <w:ilvl w:val="0"/>
          <w:numId w:val="67"/>
        </w:numPr>
        <w:tabs>
          <w:tab w:pos="959" w:val="left" w:leader="none"/>
          <w:tab w:pos="960" w:val="left" w:leader="none"/>
        </w:tabs>
        <w:spacing w:line="240" w:lineRule="auto" w:before="1" w:after="0"/>
        <w:ind w:left="959" w:right="0" w:hanging="361"/>
        <w:jc w:val="left"/>
        <w:rPr>
          <w:sz w:val="24"/>
        </w:rPr>
      </w:pPr>
      <w:r>
        <w:rPr>
          <w:sz w:val="24"/>
        </w:rPr>
        <w:t>Epidemiologie:</w:t>
      </w:r>
      <w:r>
        <w:rPr>
          <w:spacing w:val="-12"/>
          <w:sz w:val="24"/>
        </w:rPr>
        <w:t> </w:t>
      </w:r>
      <w:r>
        <w:rPr>
          <w:sz w:val="24"/>
        </w:rPr>
        <w:t>V</w:t>
      </w:r>
      <w:r>
        <w:rPr>
          <w:spacing w:val="-11"/>
          <w:sz w:val="24"/>
        </w:rPr>
        <w:t> </w:t>
      </w:r>
      <w:r>
        <w:rPr>
          <w:sz w:val="24"/>
        </w:rPr>
        <w:t>Evropě</w:t>
      </w:r>
      <w:r>
        <w:rPr>
          <w:spacing w:val="-11"/>
          <w:sz w:val="24"/>
        </w:rPr>
        <w:t> </w:t>
      </w:r>
      <w:r>
        <w:rPr>
          <w:sz w:val="24"/>
        </w:rPr>
        <w:t>není</w:t>
      </w:r>
      <w:r>
        <w:rPr>
          <w:spacing w:val="-9"/>
          <w:sz w:val="24"/>
        </w:rPr>
        <w:t> </w:t>
      </w:r>
      <w:r>
        <w:rPr>
          <w:sz w:val="24"/>
        </w:rPr>
        <w:t>vzácný,</w:t>
      </w:r>
      <w:r>
        <w:rPr>
          <w:spacing w:val="-10"/>
          <w:sz w:val="24"/>
        </w:rPr>
        <w:t> </w:t>
      </w:r>
      <w:r>
        <w:rPr>
          <w:sz w:val="24"/>
        </w:rPr>
        <w:t>můžeme</w:t>
      </w:r>
      <w:r>
        <w:rPr>
          <w:spacing w:val="-7"/>
          <w:sz w:val="24"/>
        </w:rPr>
        <w:t> </w:t>
      </w:r>
      <w:r>
        <w:rPr>
          <w:sz w:val="24"/>
        </w:rPr>
        <w:t>se</w:t>
      </w:r>
      <w:r>
        <w:rPr>
          <w:spacing w:val="-11"/>
          <w:sz w:val="24"/>
        </w:rPr>
        <w:t> </w:t>
      </w:r>
      <w:r>
        <w:rPr>
          <w:sz w:val="24"/>
        </w:rPr>
        <w:t>s</w:t>
      </w:r>
      <w:r>
        <w:rPr>
          <w:spacing w:val="-10"/>
          <w:sz w:val="24"/>
        </w:rPr>
        <w:t> </w:t>
      </w:r>
      <w:r>
        <w:rPr>
          <w:sz w:val="24"/>
        </w:rPr>
        <w:t>tím</w:t>
      </w:r>
      <w:r>
        <w:rPr>
          <w:spacing w:val="-12"/>
          <w:sz w:val="24"/>
        </w:rPr>
        <w:t> </w:t>
      </w:r>
      <w:r>
        <w:rPr>
          <w:sz w:val="24"/>
        </w:rPr>
        <w:t>setkat.</w:t>
      </w:r>
      <w:r>
        <w:rPr>
          <w:spacing w:val="-9"/>
          <w:sz w:val="24"/>
        </w:rPr>
        <w:t> </w:t>
      </w:r>
      <w:r>
        <w:rPr>
          <w:sz w:val="24"/>
        </w:rPr>
        <w:t>V</w:t>
      </w:r>
      <w:r>
        <w:rPr>
          <w:spacing w:val="-12"/>
          <w:sz w:val="24"/>
        </w:rPr>
        <w:t> </w:t>
      </w:r>
      <w:r>
        <w:rPr>
          <w:sz w:val="24"/>
        </w:rPr>
        <w:t>Asii</w:t>
      </w:r>
      <w:r>
        <w:rPr>
          <w:spacing w:val="-9"/>
          <w:sz w:val="24"/>
        </w:rPr>
        <w:t> </w:t>
      </w:r>
      <w:r>
        <w:rPr>
          <w:sz w:val="24"/>
        </w:rPr>
        <w:t>se</w:t>
      </w:r>
      <w:r>
        <w:rPr>
          <w:spacing w:val="-8"/>
          <w:sz w:val="24"/>
        </w:rPr>
        <w:t> </w:t>
      </w:r>
      <w:r>
        <w:rPr>
          <w:sz w:val="24"/>
        </w:rPr>
        <w:t>často</w:t>
      </w:r>
      <w:r>
        <w:rPr>
          <w:spacing w:val="-10"/>
          <w:sz w:val="24"/>
        </w:rPr>
        <w:t> </w:t>
      </w:r>
      <w:r>
        <w:rPr>
          <w:sz w:val="24"/>
        </w:rPr>
        <w:t>vyskytuje.</w:t>
      </w:r>
    </w:p>
    <w:p>
      <w:pPr>
        <w:pStyle w:val="ListParagraph"/>
        <w:numPr>
          <w:ilvl w:val="0"/>
          <w:numId w:val="67"/>
        </w:numPr>
        <w:tabs>
          <w:tab w:pos="959" w:val="left" w:leader="none"/>
          <w:tab w:pos="960" w:val="left" w:leader="none"/>
        </w:tabs>
        <w:spacing w:line="240" w:lineRule="auto" w:before="0" w:after="0"/>
        <w:ind w:left="959" w:right="0" w:hanging="361"/>
        <w:jc w:val="left"/>
        <w:rPr>
          <w:sz w:val="24"/>
        </w:rPr>
      </w:pPr>
      <w:r>
        <w:rPr>
          <w:sz w:val="24"/>
        </w:rPr>
        <w:t>Diagnostika: Průkaz oocyst ve stolici (nevysporulované – ještě nejsou</w:t>
      </w:r>
      <w:r>
        <w:rPr>
          <w:spacing w:val="-9"/>
          <w:sz w:val="24"/>
        </w:rPr>
        <w:t> </w:t>
      </w:r>
      <w:r>
        <w:rPr>
          <w:sz w:val="24"/>
        </w:rPr>
        <w:t>sporocysty).</w:t>
      </w:r>
    </w:p>
    <w:p>
      <w:pPr>
        <w:pStyle w:val="BodyText"/>
        <w:ind w:left="0" w:firstLine="0"/>
        <w:rPr>
          <w:sz w:val="28"/>
        </w:rPr>
      </w:pPr>
    </w:p>
    <w:p>
      <w:pPr>
        <w:pStyle w:val="BodyText"/>
        <w:spacing w:before="2"/>
        <w:ind w:left="0" w:firstLine="0"/>
        <w:rPr>
          <w:sz w:val="23"/>
        </w:rPr>
      </w:pPr>
    </w:p>
    <w:p>
      <w:pPr>
        <w:spacing w:before="0"/>
        <w:ind w:left="676" w:right="0" w:firstLine="0"/>
        <w:jc w:val="left"/>
        <w:rPr>
          <w:sz w:val="28"/>
        </w:rPr>
      </w:pPr>
      <w:r>
        <w:rPr>
          <w:color w:val="2E5395"/>
          <w:sz w:val="28"/>
        </w:rPr>
        <w:t>AMEBÓZA</w:t>
      </w:r>
    </w:p>
    <w:p>
      <w:pPr>
        <w:spacing w:before="1"/>
        <w:ind w:left="676" w:right="0" w:firstLine="0"/>
        <w:jc w:val="left"/>
        <w:rPr>
          <w:b/>
          <w:sz w:val="24"/>
        </w:rPr>
      </w:pPr>
      <w:r>
        <w:rPr>
          <w:b/>
          <w:sz w:val="24"/>
        </w:rPr>
        <w:t>Améby obecně</w:t>
      </w:r>
    </w:p>
    <w:p>
      <w:pPr>
        <w:pStyle w:val="ListParagraph"/>
        <w:numPr>
          <w:ilvl w:val="0"/>
          <w:numId w:val="72"/>
        </w:numPr>
        <w:tabs>
          <w:tab w:pos="1396" w:val="left" w:leader="none"/>
          <w:tab w:pos="1397" w:val="left" w:leader="none"/>
        </w:tabs>
        <w:spacing w:line="294" w:lineRule="exact" w:before="161" w:after="0"/>
        <w:ind w:left="1396" w:right="0" w:hanging="361"/>
        <w:jc w:val="left"/>
        <w:rPr>
          <w:sz w:val="24"/>
        </w:rPr>
      </w:pPr>
      <w:r>
        <w:rPr>
          <w:sz w:val="24"/>
        </w:rPr>
        <w:t>Jednobuněčný organismus s jednoduchým životním</w:t>
      </w:r>
      <w:r>
        <w:rPr>
          <w:spacing w:val="-4"/>
          <w:sz w:val="24"/>
        </w:rPr>
        <w:t> </w:t>
      </w:r>
      <w:r>
        <w:rPr>
          <w:sz w:val="24"/>
        </w:rPr>
        <w:t>cyklem:</w:t>
      </w:r>
    </w:p>
    <w:p>
      <w:pPr>
        <w:pStyle w:val="ListParagraph"/>
        <w:numPr>
          <w:ilvl w:val="1"/>
          <w:numId w:val="71"/>
        </w:numPr>
        <w:tabs>
          <w:tab w:pos="1757" w:val="left" w:leader="none"/>
        </w:tabs>
        <w:spacing w:line="281" w:lineRule="exact" w:before="0" w:after="0"/>
        <w:ind w:left="1756" w:right="0" w:hanging="361"/>
        <w:jc w:val="left"/>
        <w:rPr>
          <w:sz w:val="24"/>
        </w:rPr>
      </w:pPr>
      <w:r>
        <w:rPr>
          <w:sz w:val="24"/>
        </w:rPr>
        <w:t>TROFOZOIT: pohyblivé stádium; ve vhodném vnitřním</w:t>
      </w:r>
      <w:r>
        <w:rPr>
          <w:spacing w:val="-7"/>
          <w:sz w:val="24"/>
        </w:rPr>
        <w:t> </w:t>
      </w:r>
      <w:r>
        <w:rPr>
          <w:sz w:val="24"/>
        </w:rPr>
        <w:t>prostředí.</w:t>
      </w:r>
    </w:p>
    <w:p>
      <w:pPr>
        <w:pStyle w:val="ListParagraph"/>
        <w:numPr>
          <w:ilvl w:val="1"/>
          <w:numId w:val="71"/>
        </w:numPr>
        <w:tabs>
          <w:tab w:pos="1757" w:val="left" w:leader="none"/>
        </w:tabs>
        <w:spacing w:line="281" w:lineRule="exact" w:before="0" w:after="0"/>
        <w:ind w:left="1756" w:right="0" w:hanging="361"/>
        <w:jc w:val="left"/>
        <w:rPr>
          <w:sz w:val="24"/>
        </w:rPr>
      </w:pPr>
      <w:r>
        <w:rPr>
          <w:sz w:val="24"/>
        </w:rPr>
        <w:t>CYSTA: odolné; v zevním</w:t>
      </w:r>
      <w:r>
        <w:rPr>
          <w:spacing w:val="-2"/>
          <w:sz w:val="24"/>
        </w:rPr>
        <w:t> </w:t>
      </w:r>
      <w:r>
        <w:rPr>
          <w:sz w:val="24"/>
        </w:rPr>
        <w:t>prostředí.</w:t>
      </w:r>
    </w:p>
    <w:p>
      <w:pPr>
        <w:pStyle w:val="ListParagraph"/>
        <w:numPr>
          <w:ilvl w:val="0"/>
          <w:numId w:val="72"/>
        </w:numPr>
        <w:tabs>
          <w:tab w:pos="1384" w:val="left" w:leader="none"/>
          <w:tab w:pos="1385" w:val="left" w:leader="none"/>
        </w:tabs>
        <w:spacing w:line="294" w:lineRule="exact" w:before="1" w:after="0"/>
        <w:ind w:left="1384" w:right="0" w:hanging="361"/>
        <w:jc w:val="left"/>
        <w:rPr>
          <w:sz w:val="24"/>
        </w:rPr>
      </w:pPr>
      <w:r>
        <w:rPr>
          <w:sz w:val="24"/>
        </w:rPr>
        <w:t>Rozmnožování:</w:t>
      </w:r>
      <w:r>
        <w:rPr>
          <w:spacing w:val="40"/>
          <w:sz w:val="24"/>
        </w:rPr>
        <w:t> </w:t>
      </w:r>
      <w:r>
        <w:rPr>
          <w:sz w:val="24"/>
        </w:rPr>
        <w:t>binární</w:t>
      </w:r>
      <w:r>
        <w:rPr>
          <w:spacing w:val="42"/>
          <w:sz w:val="24"/>
        </w:rPr>
        <w:t> </w:t>
      </w:r>
      <w:r>
        <w:rPr>
          <w:sz w:val="24"/>
        </w:rPr>
        <w:t>dělení</w:t>
      </w:r>
      <w:r>
        <w:rPr>
          <w:spacing w:val="42"/>
          <w:sz w:val="24"/>
        </w:rPr>
        <w:t> </w:t>
      </w:r>
      <w:r>
        <w:rPr>
          <w:sz w:val="24"/>
        </w:rPr>
        <w:t>trofozoitů</w:t>
      </w:r>
      <w:r>
        <w:rPr>
          <w:spacing w:val="41"/>
          <w:sz w:val="24"/>
        </w:rPr>
        <w:t> </w:t>
      </w:r>
      <w:r>
        <w:rPr>
          <w:sz w:val="24"/>
        </w:rPr>
        <w:t>nebo</w:t>
      </w:r>
      <w:r>
        <w:rPr>
          <w:spacing w:val="39"/>
          <w:sz w:val="24"/>
        </w:rPr>
        <w:t> </w:t>
      </w:r>
      <w:r>
        <w:rPr>
          <w:sz w:val="24"/>
        </w:rPr>
        <w:t>z</w:t>
      </w:r>
      <w:r>
        <w:rPr>
          <w:spacing w:val="40"/>
          <w:sz w:val="24"/>
        </w:rPr>
        <w:t> </w:t>
      </w:r>
      <w:r>
        <w:rPr>
          <w:sz w:val="24"/>
        </w:rPr>
        <w:t>mnohojaderné</w:t>
      </w:r>
      <w:r>
        <w:rPr>
          <w:spacing w:val="41"/>
          <w:sz w:val="24"/>
        </w:rPr>
        <w:t> </w:t>
      </w:r>
      <w:r>
        <w:rPr>
          <w:sz w:val="24"/>
        </w:rPr>
        <w:t>cysty</w:t>
      </w:r>
      <w:r>
        <w:rPr>
          <w:spacing w:val="41"/>
          <w:sz w:val="24"/>
        </w:rPr>
        <w:t> </w:t>
      </w:r>
      <w:r>
        <w:rPr>
          <w:sz w:val="24"/>
        </w:rPr>
        <w:t>vzniknou</w:t>
      </w:r>
    </w:p>
    <w:p>
      <w:pPr>
        <w:pStyle w:val="BodyText"/>
        <w:spacing w:line="281" w:lineRule="exact"/>
        <w:ind w:left="1384" w:firstLine="0"/>
      </w:pPr>
      <w:r>
        <w:rPr/>
        <w:t>trofozoiti.</w:t>
      </w:r>
    </w:p>
    <w:p>
      <w:pPr>
        <w:pStyle w:val="ListParagraph"/>
        <w:numPr>
          <w:ilvl w:val="0"/>
          <w:numId w:val="72"/>
        </w:numPr>
        <w:tabs>
          <w:tab w:pos="1384" w:val="left" w:leader="none"/>
          <w:tab w:pos="1385" w:val="left" w:leader="none"/>
        </w:tabs>
        <w:spacing w:line="240" w:lineRule="auto" w:before="1" w:after="0"/>
        <w:ind w:left="1384" w:right="0" w:hanging="361"/>
        <w:jc w:val="left"/>
        <w:rPr>
          <w:sz w:val="24"/>
        </w:rPr>
      </w:pPr>
      <w:r>
        <w:rPr>
          <w:sz w:val="24"/>
        </w:rPr>
        <w:t>Pohyb: pseudopodia</w:t>
      </w:r>
      <w:r>
        <w:rPr>
          <w:spacing w:val="-2"/>
          <w:sz w:val="24"/>
        </w:rPr>
        <w:t> </w:t>
      </w:r>
      <w:r>
        <w:rPr>
          <w:sz w:val="24"/>
        </w:rPr>
        <w:t>(panožky)</w:t>
      </w:r>
    </w:p>
    <w:p>
      <w:pPr>
        <w:pStyle w:val="ListParagraph"/>
        <w:numPr>
          <w:ilvl w:val="0"/>
          <w:numId w:val="72"/>
        </w:numPr>
        <w:tabs>
          <w:tab w:pos="1384" w:val="left" w:leader="none"/>
          <w:tab w:pos="1385" w:val="left" w:leader="none"/>
        </w:tabs>
        <w:spacing w:line="240" w:lineRule="auto" w:before="0" w:after="0"/>
        <w:ind w:left="1384" w:right="0" w:hanging="361"/>
        <w:jc w:val="left"/>
        <w:rPr>
          <w:sz w:val="24"/>
        </w:rPr>
      </w:pPr>
      <w:r>
        <w:rPr>
          <w:sz w:val="24"/>
        </w:rPr>
        <w:t>Patogenita:</w:t>
      </w:r>
      <w:r>
        <w:rPr>
          <w:spacing w:val="-9"/>
          <w:sz w:val="24"/>
        </w:rPr>
        <w:t> </w:t>
      </w:r>
      <w:r>
        <w:rPr>
          <w:sz w:val="24"/>
        </w:rPr>
        <w:t>Komenzálové</w:t>
      </w:r>
      <w:r>
        <w:rPr>
          <w:spacing w:val="-8"/>
          <w:sz w:val="24"/>
        </w:rPr>
        <w:t> </w:t>
      </w:r>
      <w:r>
        <w:rPr>
          <w:sz w:val="24"/>
        </w:rPr>
        <w:t>(E.</w:t>
      </w:r>
      <w:r>
        <w:rPr>
          <w:spacing w:val="-7"/>
          <w:sz w:val="24"/>
        </w:rPr>
        <w:t> </w:t>
      </w:r>
      <w:r>
        <w:rPr>
          <w:sz w:val="24"/>
        </w:rPr>
        <w:t>coli,</w:t>
      </w:r>
      <w:r>
        <w:rPr>
          <w:spacing w:val="-8"/>
          <w:sz w:val="24"/>
        </w:rPr>
        <w:t> </w:t>
      </w:r>
      <w:r>
        <w:rPr>
          <w:sz w:val="24"/>
        </w:rPr>
        <w:t>E.</w:t>
      </w:r>
      <w:r>
        <w:rPr>
          <w:spacing w:val="-8"/>
          <w:sz w:val="24"/>
        </w:rPr>
        <w:t> </w:t>
      </w:r>
      <w:r>
        <w:rPr>
          <w:sz w:val="24"/>
        </w:rPr>
        <w:t>hartmanni,</w:t>
      </w:r>
      <w:r>
        <w:rPr>
          <w:spacing w:val="-9"/>
          <w:sz w:val="24"/>
        </w:rPr>
        <w:t> </w:t>
      </w:r>
      <w:r>
        <w:rPr>
          <w:sz w:val="24"/>
        </w:rPr>
        <w:t>E.dispar)</w:t>
      </w:r>
      <w:r>
        <w:rPr>
          <w:spacing w:val="-10"/>
          <w:sz w:val="24"/>
        </w:rPr>
        <w:t> </w:t>
      </w:r>
      <w:r>
        <w:rPr>
          <w:sz w:val="24"/>
        </w:rPr>
        <w:t>Patogenní</w:t>
      </w:r>
      <w:r>
        <w:rPr>
          <w:spacing w:val="-10"/>
          <w:sz w:val="24"/>
        </w:rPr>
        <w:t> </w:t>
      </w:r>
      <w:r>
        <w:rPr>
          <w:sz w:val="24"/>
        </w:rPr>
        <w:t>(E.</w:t>
      </w:r>
      <w:r>
        <w:rPr>
          <w:spacing w:val="-12"/>
          <w:sz w:val="24"/>
        </w:rPr>
        <w:t> </w:t>
      </w:r>
      <w:r>
        <w:rPr>
          <w:sz w:val="24"/>
        </w:rPr>
        <w:t>histolytica)</w:t>
      </w:r>
    </w:p>
    <w:p>
      <w:pPr>
        <w:spacing w:before="158"/>
        <w:ind w:left="676" w:right="0" w:firstLine="0"/>
        <w:jc w:val="left"/>
        <w:rPr>
          <w:b/>
          <w:i/>
          <w:sz w:val="24"/>
        </w:rPr>
      </w:pPr>
      <w:r>
        <w:rPr>
          <w:b/>
          <w:i/>
          <w:sz w:val="24"/>
        </w:rPr>
        <w:t>Entamoeba histolytica</w:t>
      </w:r>
    </w:p>
    <w:p>
      <w:pPr>
        <w:pStyle w:val="ListParagraph"/>
        <w:numPr>
          <w:ilvl w:val="0"/>
          <w:numId w:val="67"/>
        </w:numPr>
        <w:tabs>
          <w:tab w:pos="959" w:val="left" w:leader="none"/>
          <w:tab w:pos="960" w:val="left" w:leader="none"/>
        </w:tabs>
        <w:spacing w:line="240" w:lineRule="auto" w:before="162" w:after="0"/>
        <w:ind w:left="959" w:right="0" w:hanging="361"/>
        <w:jc w:val="left"/>
        <w:rPr>
          <w:sz w:val="24"/>
        </w:rPr>
      </w:pPr>
      <w:r>
        <w:rPr>
          <w:sz w:val="24"/>
        </w:rPr>
        <w:t>Definice: Nákaza E. histolytica s klinickými projevy nebo i bez nich (u</w:t>
      </w:r>
      <w:r>
        <w:rPr>
          <w:spacing w:val="-14"/>
          <w:sz w:val="24"/>
        </w:rPr>
        <w:t> </w:t>
      </w:r>
      <w:r>
        <w:rPr>
          <w:sz w:val="24"/>
        </w:rPr>
        <w:t>přenašečů).</w:t>
      </w:r>
    </w:p>
    <w:p>
      <w:pPr>
        <w:pStyle w:val="ListParagraph"/>
        <w:numPr>
          <w:ilvl w:val="0"/>
          <w:numId w:val="67"/>
        </w:numPr>
        <w:tabs>
          <w:tab w:pos="959" w:val="left" w:leader="none"/>
          <w:tab w:pos="960" w:val="left" w:leader="none"/>
        </w:tabs>
        <w:spacing w:line="240" w:lineRule="auto" w:before="0" w:after="0"/>
        <w:ind w:left="959" w:right="0" w:hanging="361"/>
        <w:jc w:val="left"/>
        <w:rPr>
          <w:sz w:val="24"/>
        </w:rPr>
      </w:pPr>
      <w:r>
        <w:rPr>
          <w:sz w:val="24"/>
        </w:rPr>
        <w:t>Lokalizace: Střevo nebo sekundárně jiný orgán (hlavně</w:t>
      </w:r>
      <w:r>
        <w:rPr>
          <w:spacing w:val="-3"/>
          <w:sz w:val="24"/>
        </w:rPr>
        <w:t> </w:t>
      </w:r>
      <w:r>
        <w:rPr>
          <w:sz w:val="24"/>
        </w:rPr>
        <w:t>játra).</w:t>
      </w:r>
    </w:p>
    <w:p>
      <w:pPr>
        <w:pStyle w:val="ListParagraph"/>
        <w:numPr>
          <w:ilvl w:val="0"/>
          <w:numId w:val="67"/>
        </w:numPr>
        <w:tabs>
          <w:tab w:pos="959" w:val="left" w:leader="none"/>
          <w:tab w:pos="960" w:val="left" w:leader="none"/>
        </w:tabs>
        <w:spacing w:line="294" w:lineRule="exact" w:before="1" w:after="0"/>
        <w:ind w:left="959" w:right="0" w:hanging="361"/>
        <w:jc w:val="left"/>
        <w:rPr>
          <w:sz w:val="24"/>
        </w:rPr>
      </w:pPr>
      <w:r>
        <w:rPr>
          <w:w w:val="110"/>
          <w:sz w:val="24"/>
        </w:rPr>
        <w:t>Přenos:</w:t>
      </w:r>
      <w:r>
        <w:rPr>
          <w:spacing w:val="-17"/>
          <w:w w:val="110"/>
          <w:sz w:val="24"/>
        </w:rPr>
        <w:t> </w:t>
      </w:r>
      <w:r>
        <w:rPr>
          <w:w w:val="110"/>
          <w:sz w:val="24"/>
        </w:rPr>
        <w:t>per</w:t>
      </w:r>
      <w:r>
        <w:rPr>
          <w:spacing w:val="-15"/>
          <w:w w:val="110"/>
          <w:sz w:val="24"/>
        </w:rPr>
        <w:t> </w:t>
      </w:r>
      <w:r>
        <w:rPr>
          <w:w w:val="110"/>
          <w:sz w:val="24"/>
        </w:rPr>
        <w:t>os</w:t>
      </w:r>
      <w:r>
        <w:rPr>
          <w:spacing w:val="-16"/>
          <w:w w:val="110"/>
          <w:sz w:val="24"/>
        </w:rPr>
        <w:t> </w:t>
      </w:r>
      <w:r>
        <w:rPr>
          <w:w w:val="110"/>
          <w:sz w:val="24"/>
        </w:rPr>
        <w:t>(kontaminovaná</w:t>
      </w:r>
      <w:r>
        <w:rPr>
          <w:spacing w:val="-16"/>
          <w:w w:val="110"/>
          <w:sz w:val="24"/>
        </w:rPr>
        <w:t> </w:t>
      </w:r>
      <w:r>
        <w:rPr>
          <w:w w:val="110"/>
          <w:sz w:val="24"/>
        </w:rPr>
        <w:t>voda</w:t>
      </w:r>
      <w:r>
        <w:rPr>
          <w:spacing w:val="-14"/>
          <w:w w:val="110"/>
          <w:sz w:val="24"/>
        </w:rPr>
        <w:t> </w:t>
      </w:r>
      <w:r>
        <w:rPr>
          <w:rFonts w:ascii="Wingdings" w:hAnsi="Wingdings"/>
          <w:w w:val="165"/>
          <w:sz w:val="24"/>
        </w:rPr>
        <w:t>→</w:t>
      </w:r>
      <w:r>
        <w:rPr>
          <w:rFonts w:ascii="Times New Roman" w:hAnsi="Times New Roman"/>
          <w:spacing w:val="-57"/>
          <w:w w:val="165"/>
          <w:sz w:val="24"/>
        </w:rPr>
        <w:t> </w:t>
      </w:r>
      <w:r>
        <w:rPr>
          <w:w w:val="110"/>
          <w:sz w:val="24"/>
        </w:rPr>
        <w:t>převařením</w:t>
      </w:r>
      <w:r>
        <w:rPr>
          <w:spacing w:val="-16"/>
          <w:w w:val="110"/>
          <w:sz w:val="24"/>
        </w:rPr>
        <w:t> </w:t>
      </w:r>
      <w:r>
        <w:rPr>
          <w:w w:val="110"/>
          <w:sz w:val="24"/>
        </w:rPr>
        <w:t>vody</w:t>
      </w:r>
      <w:r>
        <w:rPr>
          <w:spacing w:val="-16"/>
          <w:w w:val="110"/>
          <w:sz w:val="24"/>
        </w:rPr>
        <w:t> </w:t>
      </w:r>
      <w:r>
        <w:rPr>
          <w:w w:val="110"/>
          <w:sz w:val="24"/>
        </w:rPr>
        <w:t>se</w:t>
      </w:r>
      <w:r>
        <w:rPr>
          <w:spacing w:val="-15"/>
          <w:w w:val="110"/>
          <w:sz w:val="24"/>
        </w:rPr>
        <w:t> </w:t>
      </w:r>
      <w:r>
        <w:rPr>
          <w:w w:val="110"/>
          <w:sz w:val="24"/>
        </w:rPr>
        <w:t>cysty</w:t>
      </w:r>
      <w:r>
        <w:rPr>
          <w:spacing w:val="-16"/>
          <w:w w:val="110"/>
          <w:sz w:val="24"/>
        </w:rPr>
        <w:t> </w:t>
      </w:r>
      <w:r>
        <w:rPr>
          <w:w w:val="110"/>
          <w:sz w:val="24"/>
        </w:rPr>
        <w:t>zničí)</w:t>
      </w:r>
    </w:p>
    <w:p>
      <w:pPr>
        <w:pStyle w:val="ListParagraph"/>
        <w:numPr>
          <w:ilvl w:val="0"/>
          <w:numId w:val="67"/>
        </w:numPr>
        <w:tabs>
          <w:tab w:pos="959" w:val="left" w:leader="none"/>
          <w:tab w:pos="960" w:val="left" w:leader="none"/>
        </w:tabs>
        <w:spacing w:line="294" w:lineRule="exact" w:before="0" w:after="0"/>
        <w:ind w:left="959" w:right="0" w:hanging="361"/>
        <w:jc w:val="left"/>
        <w:rPr>
          <w:sz w:val="24"/>
        </w:rPr>
      </w:pPr>
      <w:r>
        <w:rPr>
          <w:sz w:val="24"/>
        </w:rPr>
        <w:t>Zdroj nákazy je vždy člověk – asymptomatický nosič cyst (nebo s mírnými</w:t>
      </w:r>
      <w:r>
        <w:rPr>
          <w:spacing w:val="-11"/>
          <w:sz w:val="24"/>
        </w:rPr>
        <w:t> </w:t>
      </w:r>
      <w:r>
        <w:rPr>
          <w:sz w:val="24"/>
        </w:rPr>
        <w:t>příznaky).</w:t>
      </w:r>
    </w:p>
    <w:p>
      <w:pPr>
        <w:pStyle w:val="ListParagraph"/>
        <w:numPr>
          <w:ilvl w:val="0"/>
          <w:numId w:val="67"/>
        </w:numPr>
        <w:tabs>
          <w:tab w:pos="959" w:val="left" w:leader="none"/>
          <w:tab w:pos="960" w:val="left" w:leader="none"/>
        </w:tabs>
        <w:spacing w:line="294" w:lineRule="exact" w:before="1" w:after="0"/>
        <w:ind w:left="959" w:right="0" w:hanging="361"/>
        <w:jc w:val="left"/>
        <w:rPr>
          <w:sz w:val="24"/>
        </w:rPr>
      </w:pPr>
      <w:r>
        <w:rPr>
          <w:sz w:val="24"/>
        </w:rPr>
        <w:t>Několik</w:t>
      </w:r>
      <w:r>
        <w:rPr>
          <w:spacing w:val="-2"/>
          <w:sz w:val="24"/>
        </w:rPr>
        <w:t> </w:t>
      </w:r>
      <w:r>
        <w:rPr>
          <w:sz w:val="24"/>
        </w:rPr>
        <w:t>forem:</w:t>
      </w:r>
    </w:p>
    <w:p>
      <w:pPr>
        <w:pStyle w:val="ListParagraph"/>
        <w:numPr>
          <w:ilvl w:val="0"/>
          <w:numId w:val="73"/>
        </w:numPr>
        <w:tabs>
          <w:tab w:pos="1012" w:val="left" w:leader="none"/>
          <w:tab w:pos="1013" w:val="left" w:leader="none"/>
        </w:tabs>
        <w:spacing w:line="281" w:lineRule="exact" w:before="0" w:after="0"/>
        <w:ind w:left="1012" w:right="0" w:hanging="414"/>
        <w:jc w:val="left"/>
        <w:rPr>
          <w:sz w:val="24"/>
        </w:rPr>
      </w:pPr>
      <w:r>
        <w:rPr>
          <w:sz w:val="24"/>
        </w:rPr>
        <w:t>Amébová dyzenterie (amébová</w:t>
      </w:r>
      <w:r>
        <w:rPr>
          <w:spacing w:val="-2"/>
          <w:sz w:val="24"/>
        </w:rPr>
        <w:t> </w:t>
      </w:r>
      <w:r>
        <w:rPr>
          <w:sz w:val="24"/>
        </w:rPr>
        <w:t>úplavice)</w:t>
      </w:r>
    </w:p>
    <w:p>
      <w:pPr>
        <w:pStyle w:val="ListParagraph"/>
        <w:numPr>
          <w:ilvl w:val="0"/>
          <w:numId w:val="73"/>
        </w:numPr>
        <w:tabs>
          <w:tab w:pos="960" w:val="left" w:leader="none"/>
        </w:tabs>
        <w:spacing w:line="240" w:lineRule="auto" w:before="0" w:after="0"/>
        <w:ind w:left="959" w:right="1379" w:hanging="360"/>
        <w:jc w:val="both"/>
        <w:rPr>
          <w:sz w:val="24"/>
        </w:rPr>
      </w:pPr>
      <w:r>
        <w:rPr>
          <w:sz w:val="24"/>
        </w:rPr>
        <w:t>Extraintestinální amébóza (amébový absces)  </w:t>
      </w:r>
      <w:r>
        <w:rPr>
          <w:rFonts w:ascii="Wingdings" w:hAnsi="Wingdings"/>
          <w:sz w:val="24"/>
        </w:rPr>
        <w:t>→</w:t>
      </w:r>
      <w:r>
        <w:rPr>
          <w:sz w:val="24"/>
        </w:rPr>
        <w:t>jsou schopné migrovat </w:t>
      </w:r>
      <w:r>
        <w:rPr>
          <w:spacing w:val="-6"/>
          <w:sz w:val="24"/>
        </w:rPr>
        <w:t>organismem     </w:t>
      </w:r>
      <w:r>
        <w:rPr>
          <w:spacing w:val="-80"/>
          <w:sz w:val="24"/>
        </w:rPr>
        <w:t>a</w:t>
      </w:r>
      <w:r>
        <w:rPr>
          <w:spacing w:val="-1"/>
          <w:sz w:val="24"/>
        </w:rPr>
        <w:t> </w:t>
      </w:r>
      <w:r>
        <w:rPr>
          <w:sz w:val="24"/>
        </w:rPr>
        <w:t>může vzniknout extraintestinální</w:t>
      </w:r>
      <w:r>
        <w:rPr>
          <w:spacing w:val="-4"/>
          <w:sz w:val="24"/>
        </w:rPr>
        <w:t> </w:t>
      </w:r>
      <w:r>
        <w:rPr>
          <w:sz w:val="24"/>
        </w:rPr>
        <w:t>absces.</w:t>
      </w:r>
    </w:p>
    <w:p>
      <w:pPr>
        <w:pStyle w:val="ListParagraph"/>
        <w:numPr>
          <w:ilvl w:val="0"/>
          <w:numId w:val="67"/>
        </w:numPr>
        <w:tabs>
          <w:tab w:pos="960" w:val="left" w:leader="none"/>
        </w:tabs>
        <w:spacing w:line="240" w:lineRule="auto" w:before="2" w:after="0"/>
        <w:ind w:left="959" w:right="1374" w:hanging="360"/>
        <w:jc w:val="both"/>
        <w:rPr>
          <w:sz w:val="24"/>
        </w:rPr>
      </w:pPr>
      <w:r>
        <w:rPr>
          <w:sz w:val="24"/>
        </w:rPr>
        <w:t>Výskyt:</w:t>
      </w:r>
      <w:r>
        <w:rPr>
          <w:spacing w:val="-8"/>
          <w:sz w:val="24"/>
        </w:rPr>
        <w:t> </w:t>
      </w:r>
      <w:r>
        <w:rPr>
          <w:sz w:val="24"/>
        </w:rPr>
        <w:t>kosmopolitní</w:t>
      </w:r>
      <w:r>
        <w:rPr>
          <w:spacing w:val="-7"/>
          <w:sz w:val="24"/>
        </w:rPr>
        <w:t> </w:t>
      </w:r>
      <w:r>
        <w:rPr>
          <w:sz w:val="24"/>
        </w:rPr>
        <w:t>(Častější</w:t>
      </w:r>
      <w:r>
        <w:rPr>
          <w:spacing w:val="-7"/>
          <w:sz w:val="24"/>
        </w:rPr>
        <w:t> </w:t>
      </w:r>
      <w:r>
        <w:rPr>
          <w:sz w:val="24"/>
        </w:rPr>
        <w:t>výskyt</w:t>
      </w:r>
      <w:r>
        <w:rPr>
          <w:spacing w:val="-7"/>
          <w:sz w:val="24"/>
        </w:rPr>
        <w:t> </w:t>
      </w:r>
      <w:r>
        <w:rPr>
          <w:sz w:val="24"/>
        </w:rPr>
        <w:t>v</w:t>
      </w:r>
      <w:r>
        <w:rPr>
          <w:spacing w:val="-7"/>
          <w:sz w:val="24"/>
        </w:rPr>
        <w:t> </w:t>
      </w:r>
      <w:r>
        <w:rPr>
          <w:sz w:val="24"/>
        </w:rPr>
        <w:t>tropických</w:t>
      </w:r>
      <w:r>
        <w:rPr>
          <w:spacing w:val="-8"/>
          <w:sz w:val="24"/>
        </w:rPr>
        <w:t> </w:t>
      </w:r>
      <w:r>
        <w:rPr>
          <w:sz w:val="24"/>
        </w:rPr>
        <w:t>a</w:t>
      </w:r>
      <w:r>
        <w:rPr>
          <w:spacing w:val="-7"/>
          <w:sz w:val="24"/>
        </w:rPr>
        <w:t> </w:t>
      </w:r>
      <w:r>
        <w:rPr>
          <w:sz w:val="24"/>
        </w:rPr>
        <w:t>subtropických</w:t>
      </w:r>
      <w:r>
        <w:rPr>
          <w:spacing w:val="-8"/>
          <w:sz w:val="24"/>
        </w:rPr>
        <w:t> </w:t>
      </w:r>
      <w:r>
        <w:rPr>
          <w:sz w:val="24"/>
        </w:rPr>
        <w:t>oblastech</w:t>
      </w:r>
      <w:r>
        <w:rPr>
          <w:spacing w:val="-7"/>
          <w:sz w:val="24"/>
        </w:rPr>
        <w:t> </w:t>
      </w:r>
      <w:r>
        <w:rPr>
          <w:sz w:val="24"/>
        </w:rPr>
        <w:t>s</w:t>
      </w:r>
      <w:r>
        <w:rPr>
          <w:spacing w:val="-6"/>
          <w:sz w:val="24"/>
        </w:rPr>
        <w:t> </w:t>
      </w:r>
      <w:r>
        <w:rPr>
          <w:sz w:val="24"/>
        </w:rPr>
        <w:t>nízkým hygienickým standardem a s vyšší hustotou osob), Hyperendemický výskyt: Indie, Vietnam, Mexiko, Kuba,</w:t>
      </w:r>
      <w:r>
        <w:rPr>
          <w:spacing w:val="-3"/>
          <w:sz w:val="24"/>
        </w:rPr>
        <w:t> </w:t>
      </w:r>
      <w:r>
        <w:rPr>
          <w:sz w:val="24"/>
        </w:rPr>
        <w:t>Egypt.</w:t>
      </w:r>
    </w:p>
    <w:p>
      <w:pPr>
        <w:pStyle w:val="ListParagraph"/>
        <w:numPr>
          <w:ilvl w:val="0"/>
          <w:numId w:val="67"/>
        </w:numPr>
        <w:tabs>
          <w:tab w:pos="960" w:val="left" w:leader="none"/>
        </w:tabs>
        <w:spacing w:line="294" w:lineRule="exact" w:before="0" w:after="0"/>
        <w:ind w:left="959" w:right="0" w:hanging="361"/>
        <w:jc w:val="both"/>
        <w:rPr>
          <w:sz w:val="24"/>
        </w:rPr>
      </w:pPr>
      <w:r>
        <w:rPr>
          <w:sz w:val="24"/>
        </w:rPr>
        <w:t>Epidemiologie:</w:t>
      </w:r>
    </w:p>
    <w:p>
      <w:pPr>
        <w:pStyle w:val="ListParagraph"/>
        <w:numPr>
          <w:ilvl w:val="1"/>
          <w:numId w:val="67"/>
        </w:numPr>
        <w:tabs>
          <w:tab w:pos="1670" w:val="left" w:leader="none"/>
        </w:tabs>
        <w:spacing w:line="281" w:lineRule="exact" w:before="0" w:after="0"/>
        <w:ind w:left="1670" w:right="0" w:hanging="360"/>
        <w:jc w:val="both"/>
        <w:rPr>
          <w:sz w:val="24"/>
        </w:rPr>
      </w:pPr>
      <w:r>
        <w:rPr>
          <w:sz w:val="24"/>
        </w:rPr>
        <w:t>Muži stejně jako ženy, i děti ve věku 2-5</w:t>
      </w:r>
      <w:r>
        <w:rPr>
          <w:spacing w:val="-6"/>
          <w:sz w:val="24"/>
        </w:rPr>
        <w:t> </w:t>
      </w:r>
      <w:r>
        <w:rPr>
          <w:sz w:val="24"/>
        </w:rPr>
        <w:t>let.</w:t>
      </w:r>
    </w:p>
    <w:p>
      <w:pPr>
        <w:pStyle w:val="ListParagraph"/>
        <w:numPr>
          <w:ilvl w:val="1"/>
          <w:numId w:val="67"/>
        </w:numPr>
        <w:tabs>
          <w:tab w:pos="1670" w:val="left" w:leader="none"/>
        </w:tabs>
        <w:spacing w:line="281" w:lineRule="exact" w:before="0" w:after="0"/>
        <w:ind w:left="1670" w:right="0" w:hanging="360"/>
        <w:jc w:val="both"/>
        <w:rPr>
          <w:sz w:val="24"/>
        </w:rPr>
      </w:pPr>
      <w:r>
        <w:rPr>
          <w:sz w:val="24"/>
        </w:rPr>
        <w:t>Na</w:t>
      </w:r>
      <w:r>
        <w:rPr>
          <w:spacing w:val="28"/>
          <w:sz w:val="24"/>
        </w:rPr>
        <w:t> </w:t>
      </w:r>
      <w:r>
        <w:rPr>
          <w:sz w:val="24"/>
        </w:rPr>
        <w:t>celém</w:t>
      </w:r>
      <w:r>
        <w:rPr>
          <w:spacing w:val="28"/>
          <w:sz w:val="24"/>
        </w:rPr>
        <w:t> </w:t>
      </w:r>
      <w:r>
        <w:rPr>
          <w:sz w:val="24"/>
        </w:rPr>
        <w:t>světě,</w:t>
      </w:r>
      <w:r>
        <w:rPr>
          <w:spacing w:val="29"/>
          <w:sz w:val="24"/>
        </w:rPr>
        <w:t> </w:t>
      </w:r>
      <w:r>
        <w:rPr>
          <w:sz w:val="24"/>
        </w:rPr>
        <w:t>nejvíce</w:t>
      </w:r>
      <w:r>
        <w:rPr>
          <w:spacing w:val="29"/>
          <w:sz w:val="24"/>
        </w:rPr>
        <w:t> </w:t>
      </w:r>
      <w:r>
        <w:rPr>
          <w:sz w:val="24"/>
        </w:rPr>
        <w:t>v</w:t>
      </w:r>
      <w:r>
        <w:rPr>
          <w:spacing w:val="27"/>
          <w:sz w:val="24"/>
        </w:rPr>
        <w:t> </w:t>
      </w:r>
      <w:r>
        <w:rPr>
          <w:sz w:val="24"/>
        </w:rPr>
        <w:t>endemických</w:t>
      </w:r>
      <w:r>
        <w:rPr>
          <w:spacing w:val="29"/>
          <w:sz w:val="24"/>
        </w:rPr>
        <w:t> </w:t>
      </w:r>
      <w:r>
        <w:rPr>
          <w:sz w:val="24"/>
        </w:rPr>
        <w:t>oblastech.</w:t>
      </w:r>
      <w:r>
        <w:rPr>
          <w:spacing w:val="29"/>
          <w:sz w:val="24"/>
        </w:rPr>
        <w:t> </w:t>
      </w:r>
      <w:r>
        <w:rPr>
          <w:sz w:val="24"/>
        </w:rPr>
        <w:t>Ale</w:t>
      </w:r>
      <w:r>
        <w:rPr>
          <w:spacing w:val="28"/>
          <w:sz w:val="24"/>
        </w:rPr>
        <w:t> </w:t>
      </w:r>
      <w:r>
        <w:rPr>
          <w:sz w:val="24"/>
        </w:rPr>
        <w:t>i</w:t>
      </w:r>
      <w:r>
        <w:rPr>
          <w:spacing w:val="28"/>
          <w:sz w:val="24"/>
        </w:rPr>
        <w:t> </w:t>
      </w:r>
      <w:r>
        <w:rPr>
          <w:sz w:val="24"/>
        </w:rPr>
        <w:t>u</w:t>
      </w:r>
      <w:r>
        <w:rPr>
          <w:spacing w:val="30"/>
          <w:sz w:val="24"/>
        </w:rPr>
        <w:t> </w:t>
      </w:r>
      <w:r>
        <w:rPr>
          <w:sz w:val="24"/>
        </w:rPr>
        <w:t>nás</w:t>
      </w:r>
      <w:r>
        <w:rPr>
          <w:spacing w:val="33"/>
          <w:sz w:val="24"/>
        </w:rPr>
        <w:t> </w:t>
      </w:r>
      <w:r>
        <w:rPr>
          <w:sz w:val="24"/>
        </w:rPr>
        <w:t>se</w:t>
      </w:r>
      <w:r>
        <w:rPr>
          <w:spacing w:val="28"/>
          <w:sz w:val="24"/>
        </w:rPr>
        <w:t> </w:t>
      </w:r>
      <w:r>
        <w:rPr>
          <w:sz w:val="24"/>
        </w:rPr>
        <w:t>může</w:t>
      </w:r>
      <w:r>
        <w:rPr>
          <w:spacing w:val="29"/>
          <w:sz w:val="24"/>
        </w:rPr>
        <w:t> </w:t>
      </w:r>
      <w:r>
        <w:rPr>
          <w:sz w:val="24"/>
        </w:rPr>
        <w:t>někdy</w:t>
      </w:r>
    </w:p>
    <w:p>
      <w:pPr>
        <w:pStyle w:val="BodyText"/>
        <w:spacing w:line="281" w:lineRule="exact"/>
        <w:ind w:left="1670" w:firstLine="0"/>
      </w:pPr>
      <w:r>
        <w:rPr/>
        <w:t>vyskytnout.</w:t>
      </w:r>
    </w:p>
    <w:p>
      <w:pPr>
        <w:pStyle w:val="ListParagraph"/>
        <w:numPr>
          <w:ilvl w:val="1"/>
          <w:numId w:val="67"/>
        </w:numPr>
        <w:tabs>
          <w:tab w:pos="1669" w:val="left" w:leader="none"/>
          <w:tab w:pos="1670" w:val="left" w:leader="none"/>
        </w:tabs>
        <w:spacing w:line="281" w:lineRule="exact" w:before="2" w:after="0"/>
        <w:ind w:left="1670" w:right="0" w:hanging="360"/>
        <w:jc w:val="left"/>
        <w:rPr>
          <w:sz w:val="24"/>
        </w:rPr>
      </w:pPr>
      <w:r>
        <w:rPr>
          <w:sz w:val="24"/>
        </w:rPr>
        <w:t>Amébový absces – 5x častěji u mužů než u</w:t>
      </w:r>
      <w:r>
        <w:rPr>
          <w:spacing w:val="-9"/>
          <w:sz w:val="24"/>
        </w:rPr>
        <w:t> </w:t>
      </w:r>
      <w:r>
        <w:rPr>
          <w:sz w:val="24"/>
        </w:rPr>
        <w:t>žen.</w:t>
      </w:r>
    </w:p>
    <w:p>
      <w:pPr>
        <w:pStyle w:val="ListParagraph"/>
        <w:numPr>
          <w:ilvl w:val="1"/>
          <w:numId w:val="67"/>
        </w:numPr>
        <w:tabs>
          <w:tab w:pos="1669" w:val="left" w:leader="none"/>
          <w:tab w:pos="1670" w:val="left" w:leader="none"/>
        </w:tabs>
        <w:spacing w:line="240" w:lineRule="auto" w:before="0" w:after="0"/>
        <w:ind w:left="1670" w:right="1376" w:hanging="360"/>
        <w:jc w:val="left"/>
        <w:rPr>
          <w:sz w:val="24"/>
        </w:rPr>
      </w:pPr>
      <w:r>
        <w:rPr>
          <w:sz w:val="24"/>
        </w:rPr>
        <w:t>Děti – symptomatická střevní nákaza, projevující se průjmem. Mimostřevní infekce</w:t>
      </w:r>
      <w:r>
        <w:rPr>
          <w:spacing w:val="-2"/>
          <w:sz w:val="24"/>
        </w:rPr>
        <w:t> </w:t>
      </w:r>
      <w:r>
        <w:rPr>
          <w:sz w:val="24"/>
        </w:rPr>
        <w:t>vzácně.</w:t>
      </w:r>
    </w:p>
    <w:p>
      <w:pPr>
        <w:spacing w:before="159"/>
        <w:ind w:left="676" w:right="0" w:firstLine="0"/>
        <w:jc w:val="left"/>
        <w:rPr>
          <w:b/>
          <w:sz w:val="24"/>
        </w:rPr>
      </w:pPr>
      <w:r>
        <w:rPr>
          <w:b/>
          <w:sz w:val="24"/>
        </w:rPr>
        <w:t>Životní cyklus:</w:t>
      </w:r>
    </w:p>
    <w:p>
      <w:pPr>
        <w:pStyle w:val="ListParagraph"/>
        <w:numPr>
          <w:ilvl w:val="0"/>
          <w:numId w:val="74"/>
        </w:numPr>
        <w:tabs>
          <w:tab w:pos="960" w:val="left" w:leader="none"/>
        </w:tabs>
        <w:spacing w:line="281" w:lineRule="exact" w:before="161" w:after="0"/>
        <w:ind w:left="959" w:right="0" w:hanging="361"/>
        <w:jc w:val="left"/>
        <w:rPr>
          <w:sz w:val="24"/>
        </w:rPr>
      </w:pPr>
      <w:r>
        <w:rPr>
          <w:sz w:val="24"/>
        </w:rPr>
        <w:t>Stolicí jsou od nosiče vylučovány cysty</w:t>
      </w:r>
      <w:r>
        <w:rPr>
          <w:spacing w:val="-5"/>
          <w:sz w:val="24"/>
        </w:rPr>
        <w:t> </w:t>
      </w:r>
      <w:r>
        <w:rPr>
          <w:sz w:val="24"/>
        </w:rPr>
        <w:t>parazita.</w:t>
      </w:r>
    </w:p>
    <w:p>
      <w:pPr>
        <w:pStyle w:val="ListParagraph"/>
        <w:numPr>
          <w:ilvl w:val="0"/>
          <w:numId w:val="74"/>
        </w:numPr>
        <w:tabs>
          <w:tab w:pos="960" w:val="left" w:leader="none"/>
        </w:tabs>
        <w:spacing w:line="281" w:lineRule="exact" w:before="0" w:after="0"/>
        <w:ind w:left="959" w:right="0" w:hanging="361"/>
        <w:jc w:val="left"/>
        <w:rPr>
          <w:sz w:val="24"/>
        </w:rPr>
      </w:pPr>
      <w:r>
        <w:rPr>
          <w:sz w:val="24"/>
        </w:rPr>
        <w:t>Cysta se dostane do</w:t>
      </w:r>
      <w:r>
        <w:rPr>
          <w:spacing w:val="-3"/>
          <w:sz w:val="24"/>
        </w:rPr>
        <w:t> </w:t>
      </w:r>
      <w:r>
        <w:rPr>
          <w:sz w:val="24"/>
        </w:rPr>
        <w:t>GIT.</w:t>
      </w:r>
    </w:p>
    <w:p>
      <w:pPr>
        <w:pStyle w:val="ListParagraph"/>
        <w:numPr>
          <w:ilvl w:val="0"/>
          <w:numId w:val="74"/>
        </w:numPr>
        <w:tabs>
          <w:tab w:pos="960" w:val="left" w:leader="none"/>
        </w:tabs>
        <w:spacing w:line="281" w:lineRule="exact" w:before="0" w:after="0"/>
        <w:ind w:left="959" w:right="0" w:hanging="361"/>
        <w:jc w:val="left"/>
        <w:rPr>
          <w:sz w:val="24"/>
        </w:rPr>
      </w:pPr>
      <w:r>
        <w:rPr>
          <w:sz w:val="24"/>
        </w:rPr>
        <w:t>Z ní vznikne</w:t>
      </w:r>
      <w:r>
        <w:rPr>
          <w:spacing w:val="-1"/>
          <w:sz w:val="24"/>
        </w:rPr>
        <w:t> </w:t>
      </w:r>
      <w:r>
        <w:rPr>
          <w:sz w:val="24"/>
        </w:rPr>
        <w:t>trofozoit.</w:t>
      </w:r>
    </w:p>
    <w:p>
      <w:pPr>
        <w:pStyle w:val="ListParagraph"/>
        <w:numPr>
          <w:ilvl w:val="0"/>
          <w:numId w:val="74"/>
        </w:numPr>
        <w:tabs>
          <w:tab w:pos="960" w:val="left" w:leader="none"/>
        </w:tabs>
        <w:spacing w:line="281" w:lineRule="exact" w:before="2" w:after="0"/>
        <w:ind w:left="959" w:right="0" w:hanging="361"/>
        <w:jc w:val="left"/>
        <w:rPr>
          <w:sz w:val="24"/>
        </w:rPr>
      </w:pPr>
      <w:r>
        <w:rPr>
          <w:sz w:val="24"/>
        </w:rPr>
        <w:t>Pomnoží</w:t>
      </w:r>
      <w:r>
        <w:rPr>
          <w:spacing w:val="-1"/>
          <w:sz w:val="24"/>
        </w:rPr>
        <w:t> </w:t>
      </w:r>
      <w:r>
        <w:rPr>
          <w:sz w:val="24"/>
        </w:rPr>
        <w:t>se.</w:t>
      </w:r>
    </w:p>
    <w:p>
      <w:pPr>
        <w:pStyle w:val="ListParagraph"/>
        <w:numPr>
          <w:ilvl w:val="0"/>
          <w:numId w:val="74"/>
        </w:numPr>
        <w:tabs>
          <w:tab w:pos="960" w:val="left" w:leader="none"/>
        </w:tabs>
        <w:spacing w:line="281" w:lineRule="exact" w:before="0" w:after="0"/>
        <w:ind w:left="959" w:right="0" w:hanging="361"/>
        <w:jc w:val="left"/>
        <w:rPr>
          <w:sz w:val="24"/>
        </w:rPr>
      </w:pPr>
      <w:r>
        <w:rPr>
          <w:sz w:val="24"/>
        </w:rPr>
        <w:t>A vzniknou další</w:t>
      </w:r>
      <w:r>
        <w:rPr>
          <w:spacing w:val="-4"/>
          <w:sz w:val="24"/>
        </w:rPr>
        <w:t> </w:t>
      </w:r>
      <w:r>
        <w:rPr>
          <w:sz w:val="24"/>
        </w:rPr>
        <w:t>cysty.</w:t>
      </w:r>
    </w:p>
    <w:p>
      <w:pPr>
        <w:pStyle w:val="ListParagraph"/>
        <w:numPr>
          <w:ilvl w:val="0"/>
          <w:numId w:val="67"/>
        </w:numPr>
        <w:tabs>
          <w:tab w:pos="959" w:val="left" w:leader="none"/>
          <w:tab w:pos="960" w:val="left" w:leader="none"/>
        </w:tabs>
        <w:spacing w:line="240" w:lineRule="auto" w:before="0" w:after="0"/>
        <w:ind w:left="959" w:right="0" w:hanging="361"/>
        <w:jc w:val="left"/>
        <w:rPr>
          <w:sz w:val="24"/>
        </w:rPr>
      </w:pPr>
      <w:r>
        <w:rPr>
          <w:sz w:val="24"/>
        </w:rPr>
        <w:t>Trofozoit se rozmnožuje v GIT</w:t>
      </w:r>
      <w:r>
        <w:rPr>
          <w:spacing w:val="-2"/>
          <w:sz w:val="24"/>
        </w:rPr>
        <w:t> </w:t>
      </w:r>
      <w:r>
        <w:rPr>
          <w:sz w:val="24"/>
        </w:rPr>
        <w:t>člověka.</w:t>
      </w:r>
    </w:p>
    <w:p>
      <w:pPr>
        <w:spacing w:after="0" w:line="240" w:lineRule="auto"/>
        <w:jc w:val="left"/>
        <w:rPr>
          <w:sz w:val="24"/>
        </w:rPr>
        <w:sectPr>
          <w:pgSz w:w="11910" w:h="16840"/>
          <w:pgMar w:top="1320" w:bottom="280" w:left="740" w:right="40"/>
        </w:sectPr>
      </w:pPr>
    </w:p>
    <w:p>
      <w:pPr>
        <w:pStyle w:val="ListParagraph"/>
        <w:numPr>
          <w:ilvl w:val="0"/>
          <w:numId w:val="67"/>
        </w:numPr>
        <w:tabs>
          <w:tab w:pos="959" w:val="left" w:leader="none"/>
          <w:tab w:pos="960" w:val="left" w:leader="none"/>
        </w:tabs>
        <w:spacing w:line="240" w:lineRule="auto" w:before="79" w:after="0"/>
        <w:ind w:left="959" w:right="1379" w:hanging="360"/>
        <w:jc w:val="left"/>
        <w:rPr>
          <w:sz w:val="24"/>
        </w:rPr>
      </w:pPr>
      <w:r>
        <w:rPr>
          <w:w w:val="105"/>
          <w:sz w:val="24"/>
        </w:rPr>
        <w:t>Binárně</w:t>
      </w:r>
      <w:r>
        <w:rPr>
          <w:spacing w:val="-5"/>
          <w:w w:val="105"/>
          <w:sz w:val="24"/>
        </w:rPr>
        <w:t> </w:t>
      </w:r>
      <w:r>
        <w:rPr>
          <w:w w:val="105"/>
          <w:sz w:val="24"/>
        </w:rPr>
        <w:t>se</w:t>
      </w:r>
      <w:r>
        <w:rPr>
          <w:spacing w:val="-4"/>
          <w:w w:val="105"/>
          <w:sz w:val="24"/>
        </w:rPr>
        <w:t> </w:t>
      </w:r>
      <w:r>
        <w:rPr>
          <w:w w:val="105"/>
          <w:sz w:val="24"/>
        </w:rPr>
        <w:t>množí</w:t>
      </w:r>
      <w:r>
        <w:rPr>
          <w:spacing w:val="-4"/>
          <w:w w:val="105"/>
          <w:sz w:val="24"/>
        </w:rPr>
        <w:t> </w:t>
      </w:r>
      <w:r>
        <w:rPr>
          <w:b/>
          <w:w w:val="105"/>
          <w:sz w:val="24"/>
        </w:rPr>
        <w:t>forma</w:t>
      </w:r>
      <w:r>
        <w:rPr>
          <w:b/>
          <w:spacing w:val="-4"/>
          <w:w w:val="105"/>
          <w:sz w:val="24"/>
        </w:rPr>
        <w:t> </w:t>
      </w:r>
      <w:r>
        <w:rPr>
          <w:b/>
          <w:w w:val="105"/>
          <w:sz w:val="24"/>
        </w:rPr>
        <w:t>minuta</w:t>
      </w:r>
      <w:r>
        <w:rPr>
          <w:b/>
          <w:spacing w:val="-3"/>
          <w:w w:val="105"/>
          <w:sz w:val="24"/>
        </w:rPr>
        <w:t> </w:t>
      </w:r>
      <w:r>
        <w:rPr>
          <w:w w:val="105"/>
          <w:sz w:val="24"/>
        </w:rPr>
        <w:t>–</w:t>
      </w:r>
      <w:r>
        <w:rPr>
          <w:spacing w:val="-5"/>
          <w:w w:val="105"/>
          <w:sz w:val="24"/>
        </w:rPr>
        <w:t> </w:t>
      </w:r>
      <w:r>
        <w:rPr>
          <w:w w:val="105"/>
          <w:sz w:val="24"/>
        </w:rPr>
        <w:t>ta</w:t>
      </w:r>
      <w:r>
        <w:rPr>
          <w:spacing w:val="-4"/>
          <w:w w:val="105"/>
          <w:sz w:val="24"/>
        </w:rPr>
        <w:t> </w:t>
      </w:r>
      <w:r>
        <w:rPr>
          <w:w w:val="105"/>
          <w:sz w:val="24"/>
        </w:rPr>
        <w:t>je</w:t>
      </w:r>
      <w:r>
        <w:rPr>
          <w:spacing w:val="-5"/>
          <w:w w:val="105"/>
          <w:sz w:val="24"/>
        </w:rPr>
        <w:t> </w:t>
      </w:r>
      <w:r>
        <w:rPr>
          <w:w w:val="105"/>
          <w:sz w:val="24"/>
        </w:rPr>
        <w:t>nepatogenní</w:t>
      </w:r>
      <w:r>
        <w:rPr>
          <w:spacing w:val="-3"/>
          <w:w w:val="105"/>
          <w:sz w:val="24"/>
        </w:rPr>
        <w:t> </w:t>
      </w:r>
      <w:r>
        <w:rPr>
          <w:rFonts w:ascii="Wingdings" w:hAnsi="Wingdings"/>
          <w:w w:val="165"/>
          <w:sz w:val="24"/>
        </w:rPr>
        <w:t>→</w:t>
      </w:r>
      <w:r>
        <w:rPr>
          <w:rFonts w:ascii="Times New Roman" w:hAnsi="Times New Roman"/>
          <w:spacing w:val="-48"/>
          <w:w w:val="165"/>
          <w:sz w:val="24"/>
        </w:rPr>
        <w:t> </w:t>
      </w:r>
      <w:r>
        <w:rPr>
          <w:w w:val="105"/>
          <w:sz w:val="24"/>
        </w:rPr>
        <w:t>může</w:t>
      </w:r>
      <w:r>
        <w:rPr>
          <w:spacing w:val="-2"/>
          <w:w w:val="105"/>
          <w:sz w:val="24"/>
        </w:rPr>
        <w:t> </w:t>
      </w:r>
      <w:r>
        <w:rPr>
          <w:w w:val="105"/>
          <w:sz w:val="24"/>
        </w:rPr>
        <w:t>přežívat</w:t>
      </w:r>
      <w:r>
        <w:rPr>
          <w:spacing w:val="-5"/>
          <w:w w:val="105"/>
          <w:sz w:val="24"/>
        </w:rPr>
        <w:t> </w:t>
      </w:r>
      <w:r>
        <w:rPr>
          <w:w w:val="105"/>
          <w:sz w:val="24"/>
        </w:rPr>
        <w:t>ve</w:t>
      </w:r>
      <w:r>
        <w:rPr>
          <w:spacing w:val="-5"/>
          <w:w w:val="105"/>
          <w:sz w:val="24"/>
        </w:rPr>
        <w:t> </w:t>
      </w:r>
      <w:r>
        <w:rPr>
          <w:spacing w:val="-12"/>
          <w:w w:val="105"/>
          <w:sz w:val="24"/>
        </w:rPr>
        <w:t>střevech</w:t>
      </w:r>
      <w:r>
        <w:rPr>
          <w:spacing w:val="-46"/>
          <w:w w:val="105"/>
          <w:sz w:val="24"/>
        </w:rPr>
        <w:t> </w:t>
      </w:r>
      <w:r>
        <w:rPr>
          <w:spacing w:val="-61"/>
          <w:w w:val="105"/>
          <w:sz w:val="24"/>
        </w:rPr>
        <w:t>i</w:t>
      </w:r>
      <w:r>
        <w:rPr>
          <w:spacing w:val="-53"/>
          <w:w w:val="105"/>
          <w:sz w:val="24"/>
        </w:rPr>
        <w:t> </w:t>
      </w:r>
      <w:r>
        <w:rPr>
          <w:w w:val="105"/>
          <w:sz w:val="24"/>
        </w:rPr>
        <w:t>několik</w:t>
      </w:r>
      <w:r>
        <w:rPr>
          <w:spacing w:val="-5"/>
          <w:w w:val="105"/>
          <w:sz w:val="24"/>
        </w:rPr>
        <w:t> </w:t>
      </w:r>
      <w:r>
        <w:rPr>
          <w:w w:val="105"/>
          <w:sz w:val="24"/>
        </w:rPr>
        <w:t>let.</w:t>
      </w:r>
    </w:p>
    <w:p>
      <w:pPr>
        <w:numPr>
          <w:ilvl w:val="0"/>
          <w:numId w:val="67"/>
        </w:numPr>
        <w:tabs>
          <w:tab w:pos="959" w:val="left" w:leader="none"/>
          <w:tab w:pos="960" w:val="left" w:leader="none"/>
        </w:tabs>
        <w:spacing w:line="294" w:lineRule="exact" w:before="0"/>
        <w:ind w:left="959" w:right="0" w:hanging="361"/>
        <w:jc w:val="left"/>
        <w:rPr>
          <w:sz w:val="24"/>
        </w:rPr>
      </w:pPr>
      <w:r>
        <w:rPr>
          <w:b/>
          <w:sz w:val="24"/>
        </w:rPr>
        <w:t>Forma</w:t>
      </w:r>
      <w:r>
        <w:rPr>
          <w:b/>
          <w:spacing w:val="-1"/>
          <w:sz w:val="24"/>
        </w:rPr>
        <w:t> </w:t>
      </w:r>
      <w:r>
        <w:rPr>
          <w:b/>
          <w:sz w:val="24"/>
        </w:rPr>
        <w:t>magna</w:t>
      </w:r>
      <w:r>
        <w:rPr>
          <w:sz w:val="24"/>
        </w:rPr>
        <w:t>:</w:t>
      </w:r>
    </w:p>
    <w:p>
      <w:pPr>
        <w:pStyle w:val="ListParagraph"/>
        <w:numPr>
          <w:ilvl w:val="1"/>
          <w:numId w:val="67"/>
        </w:numPr>
        <w:tabs>
          <w:tab w:pos="1396" w:val="left" w:leader="none"/>
          <w:tab w:pos="1397" w:val="left" w:leader="none"/>
        </w:tabs>
        <w:spacing w:line="281" w:lineRule="exact" w:before="0" w:after="0"/>
        <w:ind w:left="1396" w:right="0" w:hanging="361"/>
        <w:jc w:val="left"/>
        <w:rPr>
          <w:sz w:val="24"/>
        </w:rPr>
      </w:pPr>
      <w:r>
        <w:rPr>
          <w:sz w:val="24"/>
        </w:rPr>
        <w:t>patogenní.</w:t>
      </w:r>
    </w:p>
    <w:p>
      <w:pPr>
        <w:pStyle w:val="ListParagraph"/>
        <w:numPr>
          <w:ilvl w:val="1"/>
          <w:numId w:val="67"/>
        </w:numPr>
        <w:tabs>
          <w:tab w:pos="1396" w:val="left" w:leader="none"/>
          <w:tab w:pos="1397" w:val="left" w:leader="none"/>
        </w:tabs>
        <w:spacing w:line="240" w:lineRule="auto" w:before="0" w:after="0"/>
        <w:ind w:left="1396" w:right="1378" w:hanging="360"/>
        <w:jc w:val="left"/>
        <w:rPr>
          <w:sz w:val="24"/>
        </w:rPr>
      </w:pPr>
      <w:r>
        <w:rPr>
          <w:sz w:val="24"/>
        </w:rPr>
        <w:t>Po konverzi z formy minuta na magnu – což je pravděpodobně v důsledku změny bakteriální mikroflóry, redox gradientu</w:t>
      </w:r>
      <w:r>
        <w:rPr>
          <w:spacing w:val="-4"/>
          <w:sz w:val="24"/>
        </w:rPr>
        <w:t> </w:t>
      </w:r>
      <w:r>
        <w:rPr>
          <w:sz w:val="24"/>
        </w:rPr>
        <w:t>apod.</w:t>
      </w:r>
    </w:p>
    <w:p>
      <w:pPr>
        <w:pStyle w:val="ListParagraph"/>
        <w:numPr>
          <w:ilvl w:val="1"/>
          <w:numId w:val="67"/>
        </w:numPr>
        <w:tabs>
          <w:tab w:pos="1396" w:val="left" w:leader="none"/>
          <w:tab w:pos="1397" w:val="left" w:leader="none"/>
        </w:tabs>
        <w:spacing w:line="281" w:lineRule="exact" w:before="1" w:after="0"/>
        <w:ind w:left="1396" w:right="0" w:hanging="361"/>
        <w:jc w:val="left"/>
        <w:rPr>
          <w:sz w:val="24"/>
        </w:rPr>
      </w:pPr>
      <w:r>
        <w:rPr>
          <w:sz w:val="24"/>
        </w:rPr>
        <w:t>Narušují střevní sliznici</w:t>
      </w:r>
      <w:r>
        <w:rPr>
          <w:spacing w:val="-2"/>
          <w:sz w:val="24"/>
        </w:rPr>
        <w:t> </w:t>
      </w:r>
      <w:r>
        <w:rPr>
          <w:sz w:val="24"/>
        </w:rPr>
        <w:t>(enzymy).</w:t>
      </w:r>
    </w:p>
    <w:p>
      <w:pPr>
        <w:pStyle w:val="ListParagraph"/>
        <w:numPr>
          <w:ilvl w:val="1"/>
          <w:numId w:val="67"/>
        </w:numPr>
        <w:tabs>
          <w:tab w:pos="1396" w:val="left" w:leader="none"/>
          <w:tab w:pos="1397" w:val="left" w:leader="none"/>
        </w:tabs>
        <w:spacing w:line="281" w:lineRule="exact" w:before="0" w:after="0"/>
        <w:ind w:left="1396" w:right="0" w:hanging="361"/>
        <w:jc w:val="left"/>
        <w:rPr>
          <w:sz w:val="24"/>
        </w:rPr>
      </w:pPr>
      <w:r>
        <w:rPr>
          <w:w w:val="105"/>
          <w:sz w:val="24"/>
        </w:rPr>
        <w:t>Tím</w:t>
      </w:r>
      <w:r>
        <w:rPr>
          <w:spacing w:val="-11"/>
          <w:w w:val="105"/>
          <w:sz w:val="24"/>
        </w:rPr>
        <w:t> </w:t>
      </w:r>
      <w:r>
        <w:rPr>
          <w:w w:val="105"/>
          <w:sz w:val="24"/>
        </w:rPr>
        <w:t>dojde</w:t>
      </w:r>
      <w:r>
        <w:rPr>
          <w:spacing w:val="-10"/>
          <w:w w:val="105"/>
          <w:sz w:val="24"/>
        </w:rPr>
        <w:t> </w:t>
      </w:r>
      <w:r>
        <w:rPr>
          <w:w w:val="105"/>
          <w:sz w:val="24"/>
        </w:rPr>
        <w:t>k</w:t>
      </w:r>
      <w:r>
        <w:rPr>
          <w:spacing w:val="-11"/>
          <w:w w:val="105"/>
          <w:sz w:val="24"/>
        </w:rPr>
        <w:t> </w:t>
      </w:r>
      <w:r>
        <w:rPr>
          <w:w w:val="105"/>
          <w:sz w:val="24"/>
        </w:rPr>
        <w:t>invazi</w:t>
      </w:r>
      <w:r>
        <w:rPr>
          <w:spacing w:val="-10"/>
          <w:w w:val="105"/>
          <w:sz w:val="24"/>
        </w:rPr>
        <w:t> </w:t>
      </w:r>
      <w:r>
        <w:rPr>
          <w:w w:val="105"/>
          <w:sz w:val="24"/>
        </w:rPr>
        <w:t>do</w:t>
      </w:r>
      <w:r>
        <w:rPr>
          <w:spacing w:val="-10"/>
          <w:w w:val="105"/>
          <w:sz w:val="24"/>
        </w:rPr>
        <w:t> </w:t>
      </w:r>
      <w:r>
        <w:rPr>
          <w:w w:val="105"/>
          <w:sz w:val="24"/>
        </w:rPr>
        <w:t>tkání</w:t>
      </w:r>
      <w:r>
        <w:rPr>
          <w:spacing w:val="-10"/>
          <w:w w:val="105"/>
          <w:sz w:val="24"/>
        </w:rPr>
        <w:t> </w:t>
      </w:r>
      <w:r>
        <w:rPr>
          <w:w w:val="105"/>
          <w:sz w:val="24"/>
        </w:rPr>
        <w:t>hostitele</w:t>
      </w:r>
      <w:r>
        <w:rPr>
          <w:spacing w:val="-8"/>
          <w:w w:val="105"/>
          <w:sz w:val="24"/>
        </w:rPr>
        <w:t> </w:t>
      </w:r>
      <w:r>
        <w:rPr>
          <w:rFonts w:ascii="Wingdings" w:hAnsi="Wingdings"/>
          <w:w w:val="170"/>
          <w:sz w:val="24"/>
        </w:rPr>
        <w:t>→</w:t>
      </w:r>
      <w:r>
        <w:rPr>
          <w:rFonts w:ascii="Times New Roman" w:hAnsi="Times New Roman"/>
          <w:spacing w:val="-57"/>
          <w:w w:val="170"/>
          <w:sz w:val="24"/>
        </w:rPr>
        <w:t> </w:t>
      </w:r>
      <w:r>
        <w:rPr>
          <w:w w:val="105"/>
          <w:sz w:val="24"/>
        </w:rPr>
        <w:t>sekundární</w:t>
      </w:r>
      <w:r>
        <w:rPr>
          <w:spacing w:val="-11"/>
          <w:w w:val="105"/>
          <w:sz w:val="24"/>
        </w:rPr>
        <w:t> </w:t>
      </w:r>
      <w:r>
        <w:rPr>
          <w:w w:val="105"/>
          <w:sz w:val="24"/>
        </w:rPr>
        <w:t>rozsev</w:t>
      </w:r>
      <w:r>
        <w:rPr>
          <w:spacing w:val="-10"/>
          <w:w w:val="105"/>
          <w:sz w:val="24"/>
        </w:rPr>
        <w:t> </w:t>
      </w:r>
      <w:r>
        <w:rPr>
          <w:w w:val="105"/>
          <w:sz w:val="24"/>
        </w:rPr>
        <w:t>do</w:t>
      </w:r>
      <w:r>
        <w:rPr>
          <w:spacing w:val="-9"/>
          <w:w w:val="105"/>
          <w:sz w:val="24"/>
        </w:rPr>
        <w:t> </w:t>
      </w:r>
      <w:r>
        <w:rPr>
          <w:w w:val="105"/>
          <w:sz w:val="24"/>
        </w:rPr>
        <w:t>dalších</w:t>
      </w:r>
      <w:r>
        <w:rPr>
          <w:spacing w:val="-11"/>
          <w:w w:val="105"/>
          <w:sz w:val="24"/>
        </w:rPr>
        <w:t> </w:t>
      </w:r>
      <w:r>
        <w:rPr>
          <w:w w:val="105"/>
          <w:sz w:val="24"/>
        </w:rPr>
        <w:t>orgánů.</w:t>
      </w:r>
    </w:p>
    <w:p>
      <w:pPr>
        <w:pStyle w:val="ListParagraph"/>
        <w:numPr>
          <w:ilvl w:val="1"/>
          <w:numId w:val="67"/>
        </w:numPr>
        <w:tabs>
          <w:tab w:pos="1396" w:val="left" w:leader="none"/>
          <w:tab w:pos="1397" w:val="left" w:leader="none"/>
        </w:tabs>
        <w:spacing w:line="281" w:lineRule="exact" w:before="0" w:after="0"/>
        <w:ind w:left="1396" w:right="0" w:hanging="361"/>
        <w:jc w:val="left"/>
        <w:rPr>
          <w:sz w:val="24"/>
        </w:rPr>
      </w:pPr>
      <w:r>
        <w:rPr>
          <w:w w:val="110"/>
          <w:sz w:val="24"/>
        </w:rPr>
        <w:t>Dysenterická forma způsobuje </w:t>
      </w:r>
      <w:r>
        <w:rPr>
          <w:b/>
          <w:w w:val="110"/>
          <w:sz w:val="24"/>
        </w:rPr>
        <w:t>krvavé průjmy</w:t>
      </w:r>
      <w:r>
        <w:rPr>
          <w:w w:val="110"/>
          <w:sz w:val="24"/>
        </w:rPr>
        <w:t>, avšak netvoří cysty </w:t>
      </w:r>
      <w:r>
        <w:rPr>
          <w:rFonts w:ascii="Wingdings" w:hAnsi="Wingdings"/>
          <w:w w:val="165"/>
          <w:sz w:val="24"/>
        </w:rPr>
        <w:t>→</w:t>
      </w:r>
      <w:r>
        <w:rPr>
          <w:rFonts w:ascii="Times New Roman" w:hAnsi="Times New Roman"/>
          <w:spacing w:val="89"/>
          <w:w w:val="165"/>
          <w:sz w:val="24"/>
        </w:rPr>
        <w:t> </w:t>
      </w:r>
      <w:r>
        <w:rPr>
          <w:w w:val="110"/>
          <w:sz w:val="24"/>
        </w:rPr>
        <w:t>člověk</w:t>
      </w:r>
    </w:p>
    <w:p>
      <w:pPr>
        <w:pStyle w:val="BodyText"/>
        <w:spacing w:before="2"/>
        <w:ind w:firstLine="0"/>
      </w:pPr>
      <w:r>
        <w:rPr/>
        <w:t>s formou magna není epidemiologicky významný (neinfekční).</w:t>
      </w:r>
    </w:p>
    <w:p>
      <w:pPr>
        <w:pStyle w:val="ListParagraph"/>
        <w:numPr>
          <w:ilvl w:val="0"/>
          <w:numId w:val="67"/>
        </w:numPr>
        <w:tabs>
          <w:tab w:pos="959" w:val="left" w:leader="none"/>
          <w:tab w:pos="960" w:val="left" w:leader="none"/>
        </w:tabs>
        <w:spacing w:line="240" w:lineRule="auto" w:before="0" w:after="0"/>
        <w:ind w:left="959" w:right="1380" w:hanging="360"/>
        <w:jc w:val="left"/>
        <w:rPr>
          <w:sz w:val="24"/>
        </w:rPr>
      </w:pPr>
      <w:r>
        <w:rPr>
          <w:sz w:val="24"/>
        </w:rPr>
        <w:t>Léčba se zahajuje i u přítomnosti forma minuta – protože je člověk nosičem a protože se může přeměnit na</w:t>
      </w:r>
      <w:r>
        <w:rPr>
          <w:spacing w:val="-1"/>
          <w:sz w:val="24"/>
        </w:rPr>
        <w:t> </w:t>
      </w:r>
      <w:r>
        <w:rPr>
          <w:sz w:val="24"/>
        </w:rPr>
        <w:t>magnu</w:t>
      </w:r>
    </w:p>
    <w:p>
      <w:pPr>
        <w:pStyle w:val="BodyText"/>
        <w:spacing w:before="7"/>
        <w:ind w:left="0" w:firstLine="0"/>
        <w:rPr>
          <w:sz w:val="37"/>
        </w:rPr>
      </w:pPr>
    </w:p>
    <w:p>
      <w:pPr>
        <w:spacing w:line="281" w:lineRule="exact" w:before="1"/>
        <w:ind w:left="676" w:right="0" w:firstLine="0"/>
        <w:jc w:val="left"/>
        <w:rPr>
          <w:b/>
          <w:sz w:val="24"/>
        </w:rPr>
      </w:pPr>
      <w:r>
        <w:rPr>
          <w:b/>
          <w:sz w:val="24"/>
        </w:rPr>
        <w:t>Formy onemocnění:</w:t>
      </w:r>
    </w:p>
    <w:p>
      <w:pPr>
        <w:pStyle w:val="ListParagraph"/>
        <w:numPr>
          <w:ilvl w:val="0"/>
          <w:numId w:val="75"/>
        </w:numPr>
        <w:tabs>
          <w:tab w:pos="677" w:val="left" w:leader="none"/>
        </w:tabs>
        <w:spacing w:line="281" w:lineRule="exact" w:before="0" w:after="0"/>
        <w:ind w:left="676" w:right="0" w:hanging="362"/>
        <w:jc w:val="left"/>
        <w:rPr>
          <w:b/>
          <w:sz w:val="24"/>
        </w:rPr>
      </w:pPr>
      <w:r>
        <w:rPr>
          <w:b/>
          <w:sz w:val="24"/>
        </w:rPr>
        <w:t>INTESTINÁLNÍ FORMA</w:t>
      </w:r>
      <w:r>
        <w:rPr>
          <w:b/>
          <w:spacing w:val="-2"/>
          <w:sz w:val="24"/>
        </w:rPr>
        <w:t> </w:t>
      </w:r>
      <w:r>
        <w:rPr>
          <w:b/>
          <w:sz w:val="24"/>
        </w:rPr>
        <w:t>AMÉBÓZY</w:t>
      </w:r>
    </w:p>
    <w:p>
      <w:pPr>
        <w:spacing w:line="281" w:lineRule="exact" w:before="0"/>
        <w:ind w:left="676" w:right="0" w:firstLine="0"/>
        <w:jc w:val="left"/>
        <w:rPr>
          <w:sz w:val="24"/>
        </w:rPr>
      </w:pPr>
      <w:r>
        <w:rPr>
          <w:b/>
          <w:sz w:val="24"/>
        </w:rPr>
        <w:t>Amébová dysenterie </w:t>
      </w:r>
      <w:r>
        <w:rPr>
          <w:sz w:val="24"/>
        </w:rPr>
        <w:t>(„walking dysentery“)</w:t>
      </w:r>
    </w:p>
    <w:p>
      <w:pPr>
        <w:pStyle w:val="ListParagraph"/>
        <w:numPr>
          <w:ilvl w:val="1"/>
          <w:numId w:val="75"/>
        </w:numPr>
        <w:tabs>
          <w:tab w:pos="959" w:val="left" w:leader="none"/>
          <w:tab w:pos="960" w:val="left" w:leader="none"/>
        </w:tabs>
        <w:spacing w:line="240" w:lineRule="auto" w:before="0" w:after="0"/>
        <w:ind w:left="959" w:right="0" w:hanging="361"/>
        <w:jc w:val="left"/>
        <w:rPr>
          <w:sz w:val="24"/>
        </w:rPr>
      </w:pPr>
      <w:r>
        <w:rPr>
          <w:sz w:val="24"/>
        </w:rPr>
        <w:t>Průjmy s hlenem a krví bez buněčného</w:t>
      </w:r>
      <w:r>
        <w:rPr>
          <w:spacing w:val="-6"/>
          <w:sz w:val="24"/>
        </w:rPr>
        <w:t> </w:t>
      </w:r>
      <w:r>
        <w:rPr>
          <w:sz w:val="24"/>
        </w:rPr>
        <w:t>exsudátu.</w:t>
      </w:r>
    </w:p>
    <w:p>
      <w:pPr>
        <w:pStyle w:val="ListParagraph"/>
        <w:numPr>
          <w:ilvl w:val="1"/>
          <w:numId w:val="75"/>
        </w:numPr>
        <w:tabs>
          <w:tab w:pos="959" w:val="left" w:leader="none"/>
          <w:tab w:pos="960" w:val="left" w:leader="none"/>
        </w:tabs>
        <w:spacing w:line="240" w:lineRule="auto" w:before="1" w:after="0"/>
        <w:ind w:left="959" w:right="0" w:hanging="361"/>
        <w:jc w:val="left"/>
        <w:rPr>
          <w:sz w:val="24"/>
        </w:rPr>
      </w:pPr>
      <w:r>
        <w:rPr>
          <w:sz w:val="24"/>
        </w:rPr>
        <w:t>Lehký průběh. 5-10 defekací během</w:t>
      </w:r>
      <w:r>
        <w:rPr>
          <w:spacing w:val="-3"/>
          <w:sz w:val="24"/>
        </w:rPr>
        <w:t> </w:t>
      </w:r>
      <w:r>
        <w:rPr>
          <w:sz w:val="24"/>
        </w:rPr>
        <w:t>dne.</w:t>
      </w:r>
    </w:p>
    <w:p>
      <w:pPr>
        <w:pStyle w:val="ListParagraph"/>
        <w:numPr>
          <w:ilvl w:val="1"/>
          <w:numId w:val="75"/>
        </w:numPr>
        <w:tabs>
          <w:tab w:pos="959" w:val="left" w:leader="none"/>
          <w:tab w:pos="960" w:val="left" w:leader="none"/>
        </w:tabs>
        <w:spacing w:line="294" w:lineRule="exact" w:before="0" w:after="0"/>
        <w:ind w:left="959" w:right="0" w:hanging="361"/>
        <w:jc w:val="left"/>
        <w:rPr>
          <w:sz w:val="24"/>
        </w:rPr>
      </w:pPr>
      <w:r>
        <w:rPr>
          <w:sz w:val="24"/>
        </w:rPr>
        <w:t>Bez teploty nebo jen</w:t>
      </w:r>
      <w:r>
        <w:rPr>
          <w:spacing w:val="-6"/>
          <w:sz w:val="24"/>
        </w:rPr>
        <w:t> </w:t>
      </w:r>
      <w:r>
        <w:rPr>
          <w:sz w:val="24"/>
        </w:rPr>
        <w:t>subfebrilie.</w:t>
      </w:r>
    </w:p>
    <w:p>
      <w:pPr>
        <w:pStyle w:val="ListParagraph"/>
        <w:numPr>
          <w:ilvl w:val="1"/>
          <w:numId w:val="75"/>
        </w:numPr>
        <w:tabs>
          <w:tab w:pos="959" w:val="left" w:leader="none"/>
          <w:tab w:pos="960" w:val="left" w:leader="none"/>
        </w:tabs>
        <w:spacing w:line="293" w:lineRule="exact" w:before="0" w:after="0"/>
        <w:ind w:left="959" w:right="0" w:hanging="361"/>
        <w:jc w:val="left"/>
        <w:rPr>
          <w:sz w:val="24"/>
        </w:rPr>
      </w:pPr>
      <w:r>
        <w:rPr>
          <w:sz w:val="24"/>
        </w:rPr>
        <w:t>Bolest v levé kyčelní</w:t>
      </w:r>
      <w:r>
        <w:rPr>
          <w:spacing w:val="-2"/>
          <w:sz w:val="24"/>
        </w:rPr>
        <w:t> </w:t>
      </w:r>
      <w:r>
        <w:rPr>
          <w:sz w:val="24"/>
        </w:rPr>
        <w:t>jámě.</w:t>
      </w:r>
    </w:p>
    <w:p>
      <w:pPr>
        <w:spacing w:line="281" w:lineRule="exact" w:before="0"/>
        <w:ind w:left="599" w:right="0" w:firstLine="0"/>
        <w:jc w:val="left"/>
        <w:rPr>
          <w:b/>
          <w:sz w:val="24"/>
        </w:rPr>
      </w:pPr>
      <w:r>
        <w:rPr>
          <w:b/>
          <w:sz w:val="24"/>
        </w:rPr>
        <w:t>Amébová kolitida</w:t>
      </w:r>
    </w:p>
    <w:p>
      <w:pPr>
        <w:pStyle w:val="ListParagraph"/>
        <w:numPr>
          <w:ilvl w:val="1"/>
          <w:numId w:val="75"/>
        </w:numPr>
        <w:tabs>
          <w:tab w:pos="959" w:val="left" w:leader="none"/>
          <w:tab w:pos="960" w:val="left" w:leader="none"/>
        </w:tabs>
        <w:spacing w:line="240" w:lineRule="auto" w:before="1" w:after="0"/>
        <w:ind w:left="959" w:right="0" w:hanging="361"/>
        <w:jc w:val="left"/>
        <w:rPr>
          <w:sz w:val="24"/>
        </w:rPr>
      </w:pPr>
      <w:r>
        <w:rPr>
          <w:sz w:val="24"/>
        </w:rPr>
        <w:t>Těžký zánět tlustého</w:t>
      </w:r>
      <w:r>
        <w:rPr>
          <w:spacing w:val="-1"/>
          <w:sz w:val="24"/>
        </w:rPr>
        <w:t> </w:t>
      </w:r>
      <w:r>
        <w:rPr>
          <w:sz w:val="24"/>
        </w:rPr>
        <w:t>střeva.</w:t>
      </w:r>
    </w:p>
    <w:p>
      <w:pPr>
        <w:pStyle w:val="ListParagraph"/>
        <w:numPr>
          <w:ilvl w:val="1"/>
          <w:numId w:val="75"/>
        </w:numPr>
        <w:tabs>
          <w:tab w:pos="959" w:val="left" w:leader="none"/>
          <w:tab w:pos="960" w:val="left" w:leader="none"/>
        </w:tabs>
        <w:spacing w:line="240" w:lineRule="auto" w:before="1" w:after="0"/>
        <w:ind w:left="959" w:right="0" w:hanging="361"/>
        <w:jc w:val="left"/>
        <w:rPr>
          <w:sz w:val="24"/>
        </w:rPr>
      </w:pPr>
      <w:r>
        <w:rPr>
          <w:sz w:val="24"/>
        </w:rPr>
        <w:t>Komplikace: perforace střeva, peritonitida (často</w:t>
      </w:r>
      <w:r>
        <w:rPr>
          <w:spacing w:val="-25"/>
          <w:sz w:val="24"/>
        </w:rPr>
        <w:t> </w:t>
      </w:r>
      <w:r>
        <w:rPr>
          <w:sz w:val="24"/>
        </w:rPr>
        <w:t>smrtelná).</w:t>
      </w:r>
    </w:p>
    <w:p>
      <w:pPr>
        <w:pStyle w:val="BodyText"/>
        <w:spacing w:before="7"/>
        <w:ind w:left="0" w:firstLine="0"/>
        <w:rPr>
          <w:sz w:val="37"/>
        </w:rPr>
      </w:pPr>
    </w:p>
    <w:p>
      <w:pPr>
        <w:numPr>
          <w:ilvl w:val="0"/>
          <w:numId w:val="75"/>
        </w:numPr>
        <w:tabs>
          <w:tab w:pos="677" w:val="left" w:leader="none"/>
        </w:tabs>
        <w:spacing w:before="0"/>
        <w:ind w:left="676" w:right="0" w:hanging="362"/>
        <w:jc w:val="left"/>
        <w:rPr>
          <w:b/>
          <w:sz w:val="24"/>
        </w:rPr>
      </w:pPr>
      <w:r>
        <w:rPr>
          <w:b/>
          <w:sz w:val="24"/>
        </w:rPr>
        <w:t>EXTRAINTESTINÁLNÍ FORMA AMÉBÓZY (AMÉBOVÝ</w:t>
      </w:r>
      <w:r>
        <w:rPr>
          <w:b/>
          <w:spacing w:val="-25"/>
          <w:sz w:val="24"/>
        </w:rPr>
        <w:t> </w:t>
      </w:r>
      <w:r>
        <w:rPr>
          <w:b/>
          <w:sz w:val="24"/>
        </w:rPr>
        <w:t>ABSCES).</w:t>
      </w:r>
    </w:p>
    <w:p>
      <w:pPr>
        <w:pStyle w:val="ListParagraph"/>
        <w:numPr>
          <w:ilvl w:val="1"/>
          <w:numId w:val="75"/>
        </w:numPr>
        <w:tabs>
          <w:tab w:pos="959" w:val="left" w:leader="none"/>
          <w:tab w:pos="960" w:val="left" w:leader="none"/>
        </w:tabs>
        <w:spacing w:line="240" w:lineRule="auto" w:before="1" w:after="0"/>
        <w:ind w:left="959" w:right="0" w:hanging="361"/>
        <w:jc w:val="left"/>
        <w:rPr>
          <w:sz w:val="24"/>
        </w:rPr>
      </w:pPr>
      <w:r>
        <w:rPr>
          <w:sz w:val="24"/>
        </w:rPr>
        <w:t>Amébový</w:t>
      </w:r>
      <w:r>
        <w:rPr>
          <w:spacing w:val="-3"/>
          <w:sz w:val="24"/>
        </w:rPr>
        <w:t> </w:t>
      </w:r>
      <w:r>
        <w:rPr>
          <w:sz w:val="24"/>
        </w:rPr>
        <w:t>absces.</w:t>
      </w:r>
    </w:p>
    <w:p>
      <w:pPr>
        <w:pStyle w:val="ListParagraph"/>
        <w:numPr>
          <w:ilvl w:val="1"/>
          <w:numId w:val="75"/>
        </w:numPr>
        <w:tabs>
          <w:tab w:pos="959" w:val="left" w:leader="none"/>
          <w:tab w:pos="960" w:val="left" w:leader="none"/>
        </w:tabs>
        <w:spacing w:line="240" w:lineRule="auto" w:before="0" w:after="0"/>
        <w:ind w:left="959" w:right="1378" w:hanging="360"/>
        <w:jc w:val="left"/>
        <w:rPr>
          <w:sz w:val="24"/>
        </w:rPr>
      </w:pPr>
      <w:r>
        <w:rPr>
          <w:sz w:val="24"/>
        </w:rPr>
        <w:t>Vzniká</w:t>
      </w:r>
      <w:r>
        <w:rPr>
          <w:spacing w:val="-10"/>
          <w:sz w:val="24"/>
        </w:rPr>
        <w:t> </w:t>
      </w:r>
      <w:r>
        <w:rPr>
          <w:sz w:val="24"/>
        </w:rPr>
        <w:t>léze</w:t>
      </w:r>
      <w:r>
        <w:rPr>
          <w:spacing w:val="-7"/>
          <w:sz w:val="24"/>
        </w:rPr>
        <w:t> </w:t>
      </w:r>
      <w:r>
        <w:rPr>
          <w:sz w:val="24"/>
        </w:rPr>
        <w:t>lahvovitého</w:t>
      </w:r>
      <w:r>
        <w:rPr>
          <w:spacing w:val="-7"/>
          <w:sz w:val="24"/>
        </w:rPr>
        <w:t> </w:t>
      </w:r>
      <w:r>
        <w:rPr>
          <w:sz w:val="24"/>
        </w:rPr>
        <w:t>tvaru</w:t>
      </w:r>
      <w:r>
        <w:rPr>
          <w:spacing w:val="-9"/>
          <w:sz w:val="24"/>
        </w:rPr>
        <w:t> </w:t>
      </w:r>
      <w:r>
        <w:rPr>
          <w:sz w:val="24"/>
        </w:rPr>
        <w:t>–</w:t>
      </w:r>
      <w:r>
        <w:rPr>
          <w:spacing w:val="-7"/>
          <w:sz w:val="24"/>
        </w:rPr>
        <w:t> </w:t>
      </w:r>
      <w:r>
        <w:rPr>
          <w:sz w:val="24"/>
        </w:rPr>
        <w:t>zúžené</w:t>
      </w:r>
      <w:r>
        <w:rPr>
          <w:spacing w:val="-9"/>
          <w:sz w:val="24"/>
        </w:rPr>
        <w:t> </w:t>
      </w:r>
      <w:r>
        <w:rPr>
          <w:sz w:val="24"/>
        </w:rPr>
        <w:t>hrdlo</w:t>
      </w:r>
      <w:r>
        <w:rPr>
          <w:spacing w:val="-10"/>
          <w:sz w:val="24"/>
        </w:rPr>
        <w:t> </w:t>
      </w:r>
      <w:r>
        <w:rPr>
          <w:sz w:val="24"/>
        </w:rPr>
        <w:t>(průnik</w:t>
      </w:r>
      <w:r>
        <w:rPr>
          <w:spacing w:val="-10"/>
          <w:sz w:val="24"/>
        </w:rPr>
        <w:t> </w:t>
      </w:r>
      <w:r>
        <w:rPr>
          <w:sz w:val="24"/>
        </w:rPr>
        <w:t>do</w:t>
      </w:r>
      <w:r>
        <w:rPr>
          <w:spacing w:val="-10"/>
          <w:sz w:val="24"/>
        </w:rPr>
        <w:t> </w:t>
      </w:r>
      <w:r>
        <w:rPr>
          <w:sz w:val="24"/>
        </w:rPr>
        <w:t>sliznice)</w:t>
      </w:r>
      <w:r>
        <w:rPr>
          <w:spacing w:val="-10"/>
          <w:sz w:val="24"/>
        </w:rPr>
        <w:t> </w:t>
      </w:r>
      <w:r>
        <w:rPr>
          <w:sz w:val="24"/>
        </w:rPr>
        <w:t>a</w:t>
      </w:r>
      <w:r>
        <w:rPr>
          <w:spacing w:val="-7"/>
          <w:sz w:val="24"/>
        </w:rPr>
        <w:t> </w:t>
      </w:r>
      <w:r>
        <w:rPr>
          <w:sz w:val="24"/>
        </w:rPr>
        <w:t>dole</w:t>
      </w:r>
      <w:r>
        <w:rPr>
          <w:spacing w:val="-10"/>
          <w:sz w:val="24"/>
        </w:rPr>
        <w:t> </w:t>
      </w:r>
      <w:r>
        <w:rPr>
          <w:sz w:val="24"/>
        </w:rPr>
        <w:t>rozšířené</w:t>
      </w:r>
      <w:r>
        <w:rPr>
          <w:spacing w:val="-9"/>
          <w:sz w:val="24"/>
        </w:rPr>
        <w:t> </w:t>
      </w:r>
      <w:r>
        <w:rPr>
          <w:sz w:val="24"/>
        </w:rPr>
        <w:t>(pod sliznicí)</w:t>
      </w:r>
      <w:r>
        <w:rPr>
          <w:rFonts w:ascii="Wingdings" w:hAnsi="Wingdings"/>
          <w:sz w:val="24"/>
        </w:rPr>
        <w:t>→</w:t>
      </w:r>
      <w:r>
        <w:rPr>
          <w:sz w:val="24"/>
        </w:rPr>
        <w:t>Ve středu léze je</w:t>
      </w:r>
      <w:r>
        <w:rPr>
          <w:spacing w:val="8"/>
          <w:sz w:val="24"/>
        </w:rPr>
        <w:t> </w:t>
      </w:r>
      <w:r>
        <w:rPr>
          <w:sz w:val="24"/>
        </w:rPr>
        <w:t>nekróza.</w:t>
      </w:r>
    </w:p>
    <w:p>
      <w:pPr>
        <w:pStyle w:val="ListParagraph"/>
        <w:numPr>
          <w:ilvl w:val="1"/>
          <w:numId w:val="75"/>
        </w:numPr>
        <w:tabs>
          <w:tab w:pos="959" w:val="left" w:leader="none"/>
          <w:tab w:pos="960" w:val="left" w:leader="none"/>
        </w:tabs>
        <w:spacing w:line="240" w:lineRule="auto" w:before="0" w:after="0"/>
        <w:ind w:left="959" w:right="0" w:hanging="361"/>
        <w:jc w:val="left"/>
        <w:rPr>
          <w:sz w:val="24"/>
        </w:rPr>
      </w:pPr>
      <w:r>
        <w:rPr>
          <w:sz w:val="24"/>
        </w:rPr>
        <w:t>Více lézí se může spojit pod sliznicí („podminování</w:t>
      </w:r>
      <w:r>
        <w:rPr>
          <w:spacing w:val="-3"/>
          <w:sz w:val="24"/>
        </w:rPr>
        <w:t> </w:t>
      </w:r>
      <w:r>
        <w:rPr>
          <w:sz w:val="24"/>
        </w:rPr>
        <w:t>sliznice“).</w:t>
      </w:r>
    </w:p>
    <w:p>
      <w:pPr>
        <w:pStyle w:val="ListParagraph"/>
        <w:numPr>
          <w:ilvl w:val="1"/>
          <w:numId w:val="75"/>
        </w:numPr>
        <w:tabs>
          <w:tab w:pos="959" w:val="left" w:leader="none"/>
          <w:tab w:pos="960" w:val="left" w:leader="none"/>
        </w:tabs>
        <w:spacing w:line="294" w:lineRule="exact" w:before="1" w:after="0"/>
        <w:ind w:left="959" w:right="0" w:hanging="361"/>
        <w:jc w:val="left"/>
        <w:rPr>
          <w:sz w:val="24"/>
        </w:rPr>
      </w:pPr>
      <w:r>
        <w:rPr>
          <w:sz w:val="24"/>
        </w:rPr>
        <w:t>Může dojít až k perforaci</w:t>
      </w:r>
      <w:r>
        <w:rPr>
          <w:spacing w:val="-7"/>
          <w:sz w:val="24"/>
        </w:rPr>
        <w:t> </w:t>
      </w:r>
      <w:r>
        <w:rPr>
          <w:sz w:val="24"/>
        </w:rPr>
        <w:t>střeva.</w:t>
      </w:r>
    </w:p>
    <w:p>
      <w:pPr>
        <w:pStyle w:val="ListParagraph"/>
        <w:numPr>
          <w:ilvl w:val="1"/>
          <w:numId w:val="75"/>
        </w:numPr>
        <w:tabs>
          <w:tab w:pos="959" w:val="left" w:leader="none"/>
          <w:tab w:pos="960" w:val="left" w:leader="none"/>
        </w:tabs>
        <w:spacing w:line="294" w:lineRule="exact" w:before="0" w:after="0"/>
        <w:ind w:left="959" w:right="0" w:hanging="361"/>
        <w:jc w:val="left"/>
        <w:rPr>
          <w:sz w:val="24"/>
        </w:rPr>
      </w:pPr>
      <w:r>
        <w:rPr>
          <w:sz w:val="24"/>
        </w:rPr>
        <w:t>Rozsev mimo GIT je vždy sekundární. Vždy jako první je proces ve</w:t>
      </w:r>
      <w:r>
        <w:rPr>
          <w:spacing w:val="-6"/>
          <w:sz w:val="24"/>
        </w:rPr>
        <w:t> </w:t>
      </w:r>
      <w:r>
        <w:rPr>
          <w:sz w:val="24"/>
        </w:rPr>
        <w:t>střevě.</w:t>
      </w:r>
    </w:p>
    <w:p>
      <w:pPr>
        <w:pStyle w:val="ListParagraph"/>
        <w:numPr>
          <w:ilvl w:val="1"/>
          <w:numId w:val="75"/>
        </w:numPr>
        <w:tabs>
          <w:tab w:pos="959" w:val="left" w:leader="none"/>
          <w:tab w:pos="960" w:val="left" w:leader="none"/>
        </w:tabs>
        <w:spacing w:line="240" w:lineRule="auto" w:before="1" w:after="0"/>
        <w:ind w:left="959" w:right="1383" w:hanging="360"/>
        <w:jc w:val="left"/>
        <w:rPr>
          <w:sz w:val="24"/>
        </w:rPr>
      </w:pPr>
      <w:r>
        <w:rPr>
          <w:sz w:val="24"/>
        </w:rPr>
        <w:t>Lokalizace: Velká část případů lokalizovaná na játra. 80% pravý jaterní lalok. Někdy i CNS a další</w:t>
      </w:r>
      <w:r>
        <w:rPr>
          <w:spacing w:val="-3"/>
          <w:sz w:val="24"/>
        </w:rPr>
        <w:t> </w:t>
      </w:r>
      <w:r>
        <w:rPr>
          <w:sz w:val="24"/>
        </w:rPr>
        <w:t>orgány.</w:t>
      </w:r>
    </w:p>
    <w:p>
      <w:pPr>
        <w:pStyle w:val="ListParagraph"/>
        <w:numPr>
          <w:ilvl w:val="1"/>
          <w:numId w:val="75"/>
        </w:numPr>
        <w:tabs>
          <w:tab w:pos="959" w:val="left" w:leader="none"/>
          <w:tab w:pos="960" w:val="left" w:leader="none"/>
        </w:tabs>
        <w:spacing w:line="294" w:lineRule="exact" w:before="0" w:after="0"/>
        <w:ind w:left="959" w:right="0" w:hanging="361"/>
        <w:jc w:val="left"/>
        <w:rPr>
          <w:sz w:val="24"/>
        </w:rPr>
      </w:pPr>
      <w:r>
        <w:rPr>
          <w:sz w:val="24"/>
        </w:rPr>
        <w:t>Projevy: Vysoké horečky (38-40°C, až septického charakteru), Vždy</w:t>
      </w:r>
      <w:r>
        <w:rPr>
          <w:spacing w:val="44"/>
          <w:sz w:val="24"/>
        </w:rPr>
        <w:t> </w:t>
      </w:r>
      <w:r>
        <w:rPr>
          <w:sz w:val="24"/>
        </w:rPr>
        <w:t>symptomatické –</w:t>
      </w:r>
    </w:p>
    <w:p>
      <w:pPr>
        <w:pStyle w:val="BodyText"/>
        <w:spacing w:line="281" w:lineRule="exact"/>
        <w:ind w:left="959" w:firstLine="0"/>
      </w:pPr>
      <w:r>
        <w:rPr/>
        <w:t>bolest</w:t>
      </w:r>
    </w:p>
    <w:p>
      <w:pPr>
        <w:pStyle w:val="ListParagraph"/>
        <w:numPr>
          <w:ilvl w:val="1"/>
          <w:numId w:val="75"/>
        </w:numPr>
        <w:tabs>
          <w:tab w:pos="959" w:val="left" w:leader="none"/>
          <w:tab w:pos="960" w:val="left" w:leader="none"/>
        </w:tabs>
        <w:spacing w:line="240" w:lineRule="auto" w:before="0" w:after="0"/>
        <w:ind w:left="959" w:right="1376" w:hanging="360"/>
        <w:jc w:val="left"/>
        <w:rPr>
          <w:sz w:val="24"/>
        </w:rPr>
      </w:pPr>
      <w:r>
        <w:rPr>
          <w:sz w:val="24"/>
        </w:rPr>
        <w:t>Dignostika: Sérologie (vyšetření Ab), Ex post průkaz cyst ve stolici nebývá positivní (tzn., když už nejsou cysty a prvok napadl</w:t>
      </w:r>
      <w:r>
        <w:rPr>
          <w:spacing w:val="-11"/>
          <w:sz w:val="24"/>
        </w:rPr>
        <w:t> </w:t>
      </w:r>
      <w:r>
        <w:rPr>
          <w:sz w:val="24"/>
        </w:rPr>
        <w:t>orgány).</w:t>
      </w:r>
    </w:p>
    <w:p>
      <w:pPr>
        <w:pStyle w:val="ListParagraph"/>
        <w:numPr>
          <w:ilvl w:val="1"/>
          <w:numId w:val="75"/>
        </w:numPr>
        <w:tabs>
          <w:tab w:pos="959" w:val="left" w:leader="none"/>
          <w:tab w:pos="960" w:val="left" w:leader="none"/>
        </w:tabs>
        <w:spacing w:line="294" w:lineRule="exact" w:before="0" w:after="0"/>
        <w:ind w:left="959" w:right="0" w:hanging="361"/>
        <w:jc w:val="left"/>
        <w:rPr>
          <w:sz w:val="24"/>
        </w:rPr>
      </w:pPr>
      <w:r>
        <w:rPr>
          <w:sz w:val="24"/>
        </w:rPr>
        <w:t>Epidemiologie</w:t>
      </w:r>
      <w:r>
        <w:rPr>
          <w:spacing w:val="29"/>
          <w:sz w:val="24"/>
        </w:rPr>
        <w:t> </w:t>
      </w:r>
      <w:r>
        <w:rPr>
          <w:sz w:val="24"/>
        </w:rPr>
        <w:t>extraintestinální</w:t>
      </w:r>
      <w:r>
        <w:rPr>
          <w:spacing w:val="30"/>
          <w:sz w:val="24"/>
        </w:rPr>
        <w:t> </w:t>
      </w:r>
      <w:r>
        <w:rPr>
          <w:sz w:val="24"/>
        </w:rPr>
        <w:t>formy:</w:t>
      </w:r>
      <w:r>
        <w:rPr>
          <w:spacing w:val="29"/>
          <w:sz w:val="24"/>
        </w:rPr>
        <w:t> </w:t>
      </w:r>
      <w:r>
        <w:rPr>
          <w:sz w:val="24"/>
        </w:rPr>
        <w:t>Muži</w:t>
      </w:r>
      <w:r>
        <w:rPr>
          <w:spacing w:val="30"/>
          <w:sz w:val="24"/>
        </w:rPr>
        <w:t> </w:t>
      </w:r>
      <w:r>
        <w:rPr>
          <w:sz w:val="24"/>
        </w:rPr>
        <w:t>častěji</w:t>
      </w:r>
      <w:r>
        <w:rPr>
          <w:spacing w:val="28"/>
          <w:sz w:val="24"/>
        </w:rPr>
        <w:t> </w:t>
      </w:r>
      <w:r>
        <w:rPr>
          <w:sz w:val="24"/>
        </w:rPr>
        <w:t>a</w:t>
      </w:r>
      <w:r>
        <w:rPr>
          <w:spacing w:val="30"/>
          <w:sz w:val="24"/>
        </w:rPr>
        <w:t> </w:t>
      </w:r>
      <w:r>
        <w:rPr>
          <w:sz w:val="24"/>
        </w:rPr>
        <w:t>s</w:t>
      </w:r>
      <w:r>
        <w:rPr>
          <w:spacing w:val="30"/>
          <w:sz w:val="24"/>
        </w:rPr>
        <w:t> </w:t>
      </w:r>
      <w:r>
        <w:rPr>
          <w:sz w:val="24"/>
        </w:rPr>
        <w:t>horším</w:t>
      </w:r>
      <w:r>
        <w:rPr>
          <w:spacing w:val="30"/>
          <w:sz w:val="24"/>
        </w:rPr>
        <w:t> </w:t>
      </w:r>
      <w:r>
        <w:rPr>
          <w:sz w:val="24"/>
        </w:rPr>
        <w:t>průběhem,</w:t>
      </w:r>
      <w:r>
        <w:rPr>
          <w:spacing w:val="29"/>
          <w:sz w:val="24"/>
        </w:rPr>
        <w:t> </w:t>
      </w:r>
      <w:r>
        <w:rPr>
          <w:sz w:val="24"/>
        </w:rPr>
        <w:t>15-55</w:t>
      </w:r>
      <w:r>
        <w:rPr>
          <w:spacing w:val="29"/>
          <w:sz w:val="24"/>
        </w:rPr>
        <w:t> </w:t>
      </w:r>
      <w:r>
        <w:rPr>
          <w:sz w:val="24"/>
        </w:rPr>
        <w:t>let</w:t>
      </w:r>
    </w:p>
    <w:p>
      <w:pPr>
        <w:pStyle w:val="BodyText"/>
        <w:spacing w:line="281" w:lineRule="exact"/>
        <w:ind w:left="959" w:firstLine="0"/>
      </w:pPr>
      <w:r>
        <w:rPr/>
        <w:t>riziková skupina. U dětí zřídka.</w:t>
      </w:r>
    </w:p>
    <w:p>
      <w:pPr>
        <w:spacing w:before="160"/>
        <w:ind w:left="676" w:right="0" w:firstLine="0"/>
        <w:jc w:val="left"/>
        <w:rPr>
          <w:b/>
          <w:sz w:val="24"/>
        </w:rPr>
      </w:pPr>
      <w:r>
        <w:rPr>
          <w:b/>
          <w:sz w:val="24"/>
        </w:rPr>
        <w:t>Diagnostika amébósy:</w:t>
      </w:r>
    </w:p>
    <w:p>
      <w:pPr>
        <w:pStyle w:val="ListParagraph"/>
        <w:numPr>
          <w:ilvl w:val="1"/>
          <w:numId w:val="75"/>
        </w:numPr>
        <w:tabs>
          <w:tab w:pos="959" w:val="left" w:leader="none"/>
          <w:tab w:pos="960" w:val="left" w:leader="none"/>
        </w:tabs>
        <w:spacing w:line="240" w:lineRule="auto" w:before="162" w:after="0"/>
        <w:ind w:left="959" w:right="1375" w:hanging="360"/>
        <w:jc w:val="left"/>
        <w:rPr>
          <w:sz w:val="24"/>
        </w:rPr>
      </w:pPr>
      <w:r>
        <w:rPr>
          <w:sz w:val="24"/>
        </w:rPr>
        <w:t>Mikroskopie: průkaz cyst a trofozoitů ve stolici (pokud už nevznikla orgánová forma), není možné mikroskopicky rozlišit patogenní E. histolytica a</w:t>
      </w:r>
      <w:r>
        <w:rPr>
          <w:spacing w:val="4"/>
          <w:sz w:val="24"/>
        </w:rPr>
        <w:t> </w:t>
      </w:r>
      <w:r>
        <w:rPr>
          <w:sz w:val="24"/>
        </w:rPr>
        <w:t>nepatogenní E. dispar.</w:t>
      </w:r>
    </w:p>
    <w:p>
      <w:pPr>
        <w:pStyle w:val="BodyText"/>
        <w:ind w:left="959" w:right="1510" w:firstLine="0"/>
      </w:pPr>
      <w:r>
        <w:rPr>
          <w:rFonts w:ascii="Wingdings" w:hAnsi="Wingdings"/>
        </w:rPr>
        <w:t>→</w:t>
      </w:r>
      <w:r>
        <w:rPr/>
        <w:t>Proto se dříve se pacient pro jistotu vždy léčil. =&gt; Potřeba metody </w:t>
      </w:r>
      <w:r>
        <w:rPr>
          <w:spacing w:val="-34"/>
        </w:rPr>
        <w:t>průkazu</w:t>
      </w:r>
      <w:r>
        <w:rPr>
          <w:spacing w:val="-16"/>
        </w:rPr>
        <w:t> </w:t>
      </w:r>
      <w:r>
        <w:rPr/>
        <w:t>parazitární</w:t>
      </w:r>
      <w:r>
        <w:rPr>
          <w:spacing w:val="-2"/>
        </w:rPr>
        <w:t> </w:t>
      </w:r>
      <w:r>
        <w:rPr/>
        <w:t>DNA.</w:t>
      </w:r>
    </w:p>
    <w:p>
      <w:pPr>
        <w:pStyle w:val="ListParagraph"/>
        <w:numPr>
          <w:ilvl w:val="1"/>
          <w:numId w:val="75"/>
        </w:numPr>
        <w:tabs>
          <w:tab w:pos="959" w:val="left" w:leader="none"/>
          <w:tab w:pos="960" w:val="left" w:leader="none"/>
        </w:tabs>
        <w:spacing w:line="240" w:lineRule="auto" w:before="0" w:after="0"/>
        <w:ind w:left="959" w:right="0" w:hanging="361"/>
        <w:jc w:val="left"/>
        <w:rPr>
          <w:sz w:val="24"/>
        </w:rPr>
      </w:pPr>
      <w:r>
        <w:rPr>
          <w:sz w:val="24"/>
        </w:rPr>
        <w:t>Používá se metod mol-bio u intestinální formy (nezbytné pro odlišení E.</w:t>
      </w:r>
      <w:r>
        <w:rPr>
          <w:spacing w:val="-9"/>
          <w:sz w:val="24"/>
        </w:rPr>
        <w:t> </w:t>
      </w:r>
      <w:r>
        <w:rPr>
          <w:sz w:val="24"/>
        </w:rPr>
        <w:t>histolytica)</w:t>
      </w:r>
    </w:p>
    <w:p>
      <w:pPr>
        <w:pStyle w:val="ListParagraph"/>
        <w:numPr>
          <w:ilvl w:val="1"/>
          <w:numId w:val="75"/>
        </w:numPr>
        <w:tabs>
          <w:tab w:pos="959" w:val="left" w:leader="none"/>
          <w:tab w:pos="960" w:val="left" w:leader="none"/>
        </w:tabs>
        <w:spacing w:line="240" w:lineRule="auto" w:before="0" w:after="0"/>
        <w:ind w:left="959" w:right="0" w:hanging="361"/>
        <w:jc w:val="left"/>
        <w:rPr>
          <w:sz w:val="24"/>
        </w:rPr>
      </w:pPr>
      <w:r>
        <w:rPr>
          <w:sz w:val="24"/>
        </w:rPr>
        <w:t>Anamnesticky významné – kontakt s infikovanou os., pobyt v endemické</w:t>
      </w:r>
      <w:r>
        <w:rPr>
          <w:spacing w:val="-9"/>
          <w:sz w:val="24"/>
        </w:rPr>
        <w:t> </w:t>
      </w:r>
      <w:r>
        <w:rPr>
          <w:sz w:val="24"/>
        </w:rPr>
        <w:t>oblasti.</w:t>
      </w:r>
    </w:p>
    <w:p>
      <w:pPr>
        <w:spacing w:after="0" w:line="240" w:lineRule="auto"/>
        <w:jc w:val="left"/>
        <w:rPr>
          <w:sz w:val="24"/>
        </w:rPr>
        <w:sectPr>
          <w:pgSz w:w="11910" w:h="16840"/>
          <w:pgMar w:top="1320" w:bottom="280" w:left="740" w:right="40"/>
        </w:sectPr>
      </w:pPr>
    </w:p>
    <w:p>
      <w:pPr>
        <w:pStyle w:val="ListParagraph"/>
        <w:numPr>
          <w:ilvl w:val="1"/>
          <w:numId w:val="75"/>
        </w:numPr>
        <w:tabs>
          <w:tab w:pos="959" w:val="left" w:leader="none"/>
          <w:tab w:pos="960" w:val="left" w:leader="none"/>
        </w:tabs>
        <w:spacing w:line="240" w:lineRule="auto" w:before="79" w:after="0"/>
        <w:ind w:left="959" w:right="1379" w:hanging="360"/>
        <w:jc w:val="left"/>
        <w:rPr>
          <w:sz w:val="24"/>
        </w:rPr>
      </w:pPr>
      <w:r>
        <w:rPr>
          <w:sz w:val="24"/>
        </w:rPr>
        <w:t>U extraintestinální amébózy: Anamnestické údaje, zobrazovací metody (absces) + potvrzení sérologií</w:t>
      </w:r>
      <w:r>
        <w:rPr>
          <w:spacing w:val="-1"/>
          <w:sz w:val="24"/>
        </w:rPr>
        <w:t> </w:t>
      </w:r>
      <w:r>
        <w:rPr>
          <w:sz w:val="24"/>
        </w:rPr>
        <w:t>(Ab).</w:t>
      </w:r>
    </w:p>
    <w:p>
      <w:pPr>
        <w:spacing w:before="159"/>
        <w:ind w:left="676" w:right="0" w:firstLine="0"/>
        <w:jc w:val="left"/>
        <w:rPr>
          <w:b/>
          <w:sz w:val="24"/>
        </w:rPr>
      </w:pPr>
      <w:r>
        <w:rPr>
          <w:b/>
          <w:sz w:val="24"/>
        </w:rPr>
        <w:t>Potencionálně patogenní a kosmopolitní améby v GIT člověka</w:t>
      </w:r>
    </w:p>
    <w:p>
      <w:pPr>
        <w:pStyle w:val="ListParagraph"/>
        <w:numPr>
          <w:ilvl w:val="1"/>
          <w:numId w:val="75"/>
        </w:numPr>
        <w:tabs>
          <w:tab w:pos="959" w:val="left" w:leader="none"/>
          <w:tab w:pos="960" w:val="left" w:leader="none"/>
        </w:tabs>
        <w:spacing w:line="240" w:lineRule="auto" w:before="162" w:after="0"/>
        <w:ind w:left="959" w:right="1375" w:hanging="360"/>
        <w:jc w:val="left"/>
        <w:rPr>
          <w:sz w:val="24"/>
        </w:rPr>
      </w:pPr>
      <w:r>
        <w:rPr>
          <w:sz w:val="24"/>
        </w:rPr>
        <w:t>skupina, která je potencionálně patogenní, ale běžně nepůsobí potíže a její nález není indikace k léčbě – tzv. kosmopolitní améby v GIT</w:t>
      </w:r>
      <w:r>
        <w:rPr>
          <w:spacing w:val="-7"/>
          <w:sz w:val="24"/>
        </w:rPr>
        <w:t> </w:t>
      </w:r>
      <w:r>
        <w:rPr>
          <w:sz w:val="24"/>
        </w:rPr>
        <w:t>člověka</w:t>
      </w:r>
    </w:p>
    <w:p>
      <w:pPr>
        <w:pStyle w:val="ListParagraph"/>
        <w:numPr>
          <w:ilvl w:val="1"/>
          <w:numId w:val="75"/>
        </w:numPr>
        <w:tabs>
          <w:tab w:pos="959" w:val="left" w:leader="none"/>
          <w:tab w:pos="960" w:val="left" w:leader="none"/>
        </w:tabs>
        <w:spacing w:line="240" w:lineRule="auto" w:before="0" w:after="0"/>
        <w:ind w:left="959" w:right="0" w:hanging="361"/>
        <w:jc w:val="left"/>
        <w:rPr>
          <w:sz w:val="24"/>
        </w:rPr>
      </w:pPr>
      <w:r>
        <w:rPr>
          <w:sz w:val="24"/>
        </w:rPr>
        <w:t>Špatně se rozpoznávají, nebo se ani nedají rozpoznat od patogenu E.</w:t>
      </w:r>
      <w:r>
        <w:rPr>
          <w:spacing w:val="-13"/>
          <w:sz w:val="24"/>
        </w:rPr>
        <w:t> </w:t>
      </w:r>
      <w:r>
        <w:rPr>
          <w:sz w:val="24"/>
        </w:rPr>
        <w:t>histolytica.</w:t>
      </w:r>
    </w:p>
    <w:p>
      <w:pPr>
        <w:pStyle w:val="ListParagraph"/>
        <w:numPr>
          <w:ilvl w:val="1"/>
          <w:numId w:val="75"/>
        </w:numPr>
        <w:tabs>
          <w:tab w:pos="959" w:val="left" w:leader="none"/>
          <w:tab w:pos="960" w:val="left" w:leader="none"/>
        </w:tabs>
        <w:spacing w:line="240" w:lineRule="auto" w:before="0" w:after="0"/>
        <w:ind w:left="959" w:right="0" w:hanging="361"/>
        <w:jc w:val="left"/>
        <w:rPr>
          <w:sz w:val="24"/>
        </w:rPr>
      </w:pPr>
      <w:r>
        <w:rPr>
          <w:sz w:val="24"/>
        </w:rPr>
        <w:t>Především se jedná o: Entamoeba dispar, E. coli, E. hartmanni, Endolimax</w:t>
      </w:r>
      <w:r>
        <w:rPr>
          <w:spacing w:val="-15"/>
          <w:sz w:val="24"/>
        </w:rPr>
        <w:t> </w:t>
      </w:r>
      <w:r>
        <w:rPr>
          <w:sz w:val="24"/>
        </w:rPr>
        <w:t>nana.</w:t>
      </w:r>
    </w:p>
    <w:p>
      <w:pPr>
        <w:pStyle w:val="BodyText"/>
        <w:ind w:left="0" w:firstLine="0"/>
        <w:rPr>
          <w:sz w:val="28"/>
        </w:rPr>
      </w:pPr>
    </w:p>
    <w:p>
      <w:pPr>
        <w:pStyle w:val="BodyText"/>
        <w:spacing w:before="2"/>
        <w:ind w:left="0" w:firstLine="0"/>
        <w:rPr>
          <w:sz w:val="23"/>
        </w:rPr>
      </w:pPr>
    </w:p>
    <w:p>
      <w:pPr>
        <w:spacing w:line="400" w:lineRule="auto" w:before="0"/>
        <w:ind w:left="676" w:right="9345" w:firstLine="0"/>
        <w:jc w:val="left"/>
        <w:rPr>
          <w:rFonts w:ascii="Calibri" w:hAnsi="Calibri"/>
          <w:sz w:val="22"/>
        </w:rPr>
      </w:pPr>
      <w:r>
        <w:rPr>
          <w:rFonts w:ascii="Calibri" w:hAnsi="Calibri"/>
          <w:sz w:val="22"/>
        </w:rPr>
        <w:t>Otázka č. 28 Část A</w:t>
      </w:r>
    </w:p>
    <w:p>
      <w:pPr>
        <w:pStyle w:val="Heading1"/>
        <w:rPr>
          <w:rFonts w:ascii="Calibri"/>
        </w:rPr>
      </w:pPr>
      <w:r>
        <w:rPr/>
        <w:pict>
          <v:shape style="position:absolute;margin-left:69.384003pt;margin-top:36.305851pt;width:456.55pt;height:.1pt;mso-position-horizontal-relative:page;mso-position-vertical-relative:paragraph;z-index:-251625472;mso-wrap-distance-left:0;mso-wrap-distance-right:0" coordorigin="1388,726" coordsize="9131,0" path="m1388,726l10519,726e" filled="false" stroked="true" strokeweight=".95999pt" strokecolor="#4471c4">
            <v:path arrowok="t"/>
            <v:stroke dashstyle="solid"/>
            <w10:wrap type="topAndBottom"/>
          </v:shape>
        </w:pict>
      </w:r>
      <w:r>
        <w:rPr>
          <w:rFonts w:ascii="Calibri"/>
          <w:color w:val="313D4F"/>
        </w:rPr>
        <w:t>Cefalosporiny</w:t>
      </w:r>
    </w:p>
    <w:p>
      <w:pPr>
        <w:pStyle w:val="BodyText"/>
        <w:spacing w:before="8"/>
        <w:ind w:left="0" w:firstLine="0"/>
        <w:rPr>
          <w:rFonts w:ascii="Calibri"/>
          <w:sz w:val="17"/>
        </w:rPr>
      </w:pPr>
    </w:p>
    <w:p>
      <w:pPr>
        <w:pStyle w:val="ListParagraph"/>
        <w:numPr>
          <w:ilvl w:val="0"/>
          <w:numId w:val="76"/>
        </w:numPr>
        <w:tabs>
          <w:tab w:pos="838" w:val="left" w:leader="none"/>
        </w:tabs>
        <w:spacing w:line="240" w:lineRule="auto" w:before="57" w:after="0"/>
        <w:ind w:left="837" w:right="0" w:hanging="162"/>
        <w:jc w:val="left"/>
        <w:rPr>
          <w:rFonts w:ascii="Calibri" w:hAnsi="Calibri"/>
          <w:sz w:val="22"/>
        </w:rPr>
      </w:pPr>
      <w:r>
        <w:rPr>
          <w:rFonts w:ascii="Calibri" w:hAnsi="Calibri"/>
          <w:sz w:val="22"/>
        </w:rPr>
        <w:t>beta-laktamové převážně baktericidní ATB, která inhibují syntézu buněčné stěny</w:t>
      </w:r>
      <w:r>
        <w:rPr>
          <w:rFonts w:ascii="Calibri" w:hAnsi="Calibri"/>
          <w:spacing w:val="-10"/>
          <w:sz w:val="22"/>
        </w:rPr>
        <w:t> </w:t>
      </w:r>
      <w:r>
        <w:rPr>
          <w:rFonts w:ascii="Calibri" w:hAnsi="Calibri"/>
          <w:sz w:val="22"/>
        </w:rPr>
        <w:t>bakterií</w:t>
      </w:r>
    </w:p>
    <w:p>
      <w:pPr>
        <w:pStyle w:val="ListParagraph"/>
        <w:numPr>
          <w:ilvl w:val="0"/>
          <w:numId w:val="77"/>
        </w:numPr>
        <w:tabs>
          <w:tab w:pos="795" w:val="left" w:leader="none"/>
        </w:tabs>
        <w:spacing w:line="240" w:lineRule="auto" w:before="21" w:after="0"/>
        <w:ind w:left="794" w:right="0" w:hanging="119"/>
        <w:jc w:val="left"/>
        <w:rPr>
          <w:rFonts w:ascii="Calibri" w:hAnsi="Calibri"/>
          <w:sz w:val="22"/>
        </w:rPr>
      </w:pPr>
      <w:r>
        <w:rPr>
          <w:rFonts w:ascii="Calibri" w:hAnsi="Calibri"/>
          <w:sz w:val="22"/>
        </w:rPr>
        <w:t>spektrum účinku podobné s peniciliny – avšak liší se podle generace, často jejich</w:t>
      </w:r>
      <w:r>
        <w:rPr>
          <w:rFonts w:ascii="Calibri" w:hAnsi="Calibri"/>
          <w:spacing w:val="-8"/>
          <w:sz w:val="22"/>
        </w:rPr>
        <w:t> </w:t>
      </w:r>
      <w:r>
        <w:rPr>
          <w:rFonts w:ascii="Calibri" w:hAnsi="Calibri"/>
          <w:sz w:val="22"/>
        </w:rPr>
        <w:t>alternativa</w:t>
      </w:r>
    </w:p>
    <w:p>
      <w:pPr>
        <w:pStyle w:val="ListParagraph"/>
        <w:numPr>
          <w:ilvl w:val="0"/>
          <w:numId w:val="77"/>
        </w:numPr>
        <w:tabs>
          <w:tab w:pos="795" w:val="left" w:leader="none"/>
        </w:tabs>
        <w:spacing w:line="256" w:lineRule="auto" w:before="22" w:after="0"/>
        <w:ind w:left="676" w:right="1865" w:firstLine="0"/>
        <w:jc w:val="left"/>
        <w:rPr>
          <w:rFonts w:ascii="Calibri" w:hAnsi="Calibri"/>
          <w:sz w:val="22"/>
        </w:rPr>
      </w:pPr>
      <w:r>
        <w:rPr>
          <w:rFonts w:ascii="Calibri" w:hAnsi="Calibri"/>
          <w:sz w:val="22"/>
        </w:rPr>
        <w:t>dělení do 4 generací podle spektra účinku: čím vyšší generace, tím širší spektrum účinku a vyšší odolnost vůči beta-laktamázám (tedy 4. generace má nejširší spektrum a je</w:t>
      </w:r>
      <w:r>
        <w:rPr>
          <w:rFonts w:ascii="Calibri" w:hAnsi="Calibri"/>
          <w:spacing w:val="-16"/>
          <w:sz w:val="22"/>
        </w:rPr>
        <w:t> </w:t>
      </w:r>
      <w:r>
        <w:rPr>
          <w:rFonts w:ascii="Calibri" w:hAnsi="Calibri"/>
          <w:sz w:val="22"/>
        </w:rPr>
        <w:t>nejodolnější).</w:t>
      </w:r>
    </w:p>
    <w:p>
      <w:pPr>
        <w:pStyle w:val="ListParagraph"/>
        <w:numPr>
          <w:ilvl w:val="0"/>
          <w:numId w:val="77"/>
        </w:numPr>
        <w:tabs>
          <w:tab w:pos="795" w:val="left" w:leader="none"/>
        </w:tabs>
        <w:spacing w:line="240" w:lineRule="auto" w:before="4" w:after="0"/>
        <w:ind w:left="794" w:right="0" w:hanging="119"/>
        <w:jc w:val="left"/>
        <w:rPr>
          <w:rFonts w:ascii="Calibri" w:hAnsi="Calibri"/>
          <w:color w:val="FF0000"/>
          <w:sz w:val="22"/>
        </w:rPr>
      </w:pPr>
      <w:r>
        <w:rPr>
          <w:rFonts w:ascii="Calibri" w:hAnsi="Calibri"/>
          <w:color w:val="FF0000"/>
          <w:sz w:val="22"/>
        </w:rPr>
        <w:t>nepůsobí na enterokoky a listeria monocytogenes, MRSA, pneumokoky vysoce</w:t>
      </w:r>
      <w:r>
        <w:rPr>
          <w:rFonts w:ascii="Calibri" w:hAnsi="Calibri"/>
          <w:color w:val="FF0000"/>
          <w:spacing w:val="-13"/>
          <w:sz w:val="22"/>
        </w:rPr>
        <w:t> </w:t>
      </w:r>
      <w:r>
        <w:rPr>
          <w:rFonts w:ascii="Calibri" w:hAnsi="Calibri"/>
          <w:color w:val="FF0000"/>
          <w:sz w:val="22"/>
        </w:rPr>
        <w:t>rezistentní</w:t>
      </w:r>
    </w:p>
    <w:p>
      <w:pPr>
        <w:spacing w:before="22"/>
        <w:ind w:left="676" w:right="0" w:firstLine="0"/>
        <w:jc w:val="left"/>
        <w:rPr>
          <w:rFonts w:ascii="Calibri" w:hAnsi="Calibri"/>
          <w:sz w:val="22"/>
        </w:rPr>
      </w:pPr>
      <w:r>
        <w:rPr>
          <w:rFonts w:ascii="Calibri" w:hAnsi="Calibri"/>
          <w:color w:val="FF0000"/>
          <w:sz w:val="22"/>
        </w:rPr>
        <w:t>k penicilinu, enterobakterie s produkcí ESBL, anaeroby</w:t>
      </w:r>
      <w:r>
        <w:rPr>
          <w:rFonts w:ascii="Calibri" w:hAnsi="Calibri"/>
          <w:sz w:val="22"/>
        </w:rPr>
        <w:t>.</w:t>
      </w:r>
    </w:p>
    <w:p>
      <w:pPr>
        <w:pStyle w:val="ListParagraph"/>
        <w:numPr>
          <w:ilvl w:val="0"/>
          <w:numId w:val="77"/>
        </w:numPr>
        <w:tabs>
          <w:tab w:pos="795" w:val="left" w:leader="none"/>
        </w:tabs>
        <w:spacing w:line="240" w:lineRule="auto" w:before="22" w:after="0"/>
        <w:ind w:left="794" w:right="0" w:hanging="119"/>
        <w:jc w:val="left"/>
        <w:rPr>
          <w:rFonts w:ascii="Calibri" w:hAnsi="Calibri"/>
          <w:sz w:val="22"/>
        </w:rPr>
      </w:pPr>
      <w:r>
        <w:rPr>
          <w:rFonts w:ascii="Calibri" w:hAnsi="Calibri"/>
          <w:sz w:val="22"/>
        </w:rPr>
        <w:t>zkřížená reaktivita s peniciliny – hrozí rozvoj alergie i na</w:t>
      </w:r>
      <w:r>
        <w:rPr>
          <w:rFonts w:ascii="Calibri" w:hAnsi="Calibri"/>
          <w:spacing w:val="-9"/>
          <w:sz w:val="22"/>
        </w:rPr>
        <w:t> </w:t>
      </w:r>
      <w:r>
        <w:rPr>
          <w:rFonts w:ascii="Calibri" w:hAnsi="Calibri"/>
          <w:sz w:val="22"/>
        </w:rPr>
        <w:t>cefalosporiny.</w:t>
      </w:r>
    </w:p>
    <w:p>
      <w:pPr>
        <w:pStyle w:val="ListParagraph"/>
        <w:numPr>
          <w:ilvl w:val="1"/>
          <w:numId w:val="77"/>
        </w:numPr>
        <w:tabs>
          <w:tab w:pos="1396" w:val="left" w:leader="none"/>
          <w:tab w:pos="1397" w:val="left" w:leader="none"/>
        </w:tabs>
        <w:spacing w:line="240" w:lineRule="auto" w:before="181" w:after="0"/>
        <w:ind w:left="1396" w:right="0" w:hanging="361"/>
        <w:jc w:val="left"/>
        <w:rPr>
          <w:rFonts w:ascii="Calibri" w:hAnsi="Calibri"/>
          <w:sz w:val="22"/>
        </w:rPr>
      </w:pPr>
      <w:r>
        <w:rPr>
          <w:rFonts w:ascii="Calibri" w:hAnsi="Calibri"/>
          <w:sz w:val="22"/>
        </w:rPr>
        <w:t>U nás se vždy při alergii na peniciliny</w:t>
      </w:r>
      <w:r>
        <w:rPr>
          <w:rFonts w:ascii="Calibri" w:hAnsi="Calibri"/>
          <w:spacing w:val="-10"/>
          <w:sz w:val="22"/>
        </w:rPr>
        <w:t> </w:t>
      </w:r>
      <w:r>
        <w:rPr>
          <w:rFonts w:ascii="Calibri" w:hAnsi="Calibri"/>
          <w:sz w:val="22"/>
        </w:rPr>
        <w:t>nepodávají.</w:t>
      </w:r>
    </w:p>
    <w:p>
      <w:pPr>
        <w:pStyle w:val="ListParagraph"/>
        <w:numPr>
          <w:ilvl w:val="1"/>
          <w:numId w:val="77"/>
        </w:numPr>
        <w:tabs>
          <w:tab w:pos="1396" w:val="left" w:leader="none"/>
          <w:tab w:pos="1397" w:val="left" w:leader="none"/>
        </w:tabs>
        <w:spacing w:line="240" w:lineRule="auto" w:before="41" w:after="0"/>
        <w:ind w:left="1396" w:right="0" w:hanging="361"/>
        <w:jc w:val="left"/>
        <w:rPr>
          <w:rFonts w:ascii="Calibri" w:hAnsi="Calibri"/>
          <w:sz w:val="22"/>
        </w:rPr>
      </w:pPr>
      <w:r>
        <w:rPr>
          <w:rFonts w:ascii="Calibri" w:hAnsi="Calibri"/>
          <w:sz w:val="22"/>
        </w:rPr>
        <w:t>Platí, že čím vyšší generace, tím nižší pravděpodobnost zkřížené</w:t>
      </w:r>
      <w:r>
        <w:rPr>
          <w:rFonts w:ascii="Calibri" w:hAnsi="Calibri"/>
          <w:spacing w:val="-8"/>
          <w:sz w:val="22"/>
        </w:rPr>
        <w:t> </w:t>
      </w:r>
      <w:r>
        <w:rPr>
          <w:rFonts w:ascii="Calibri" w:hAnsi="Calibri"/>
          <w:sz w:val="22"/>
        </w:rPr>
        <w:t>reaktivity.</w:t>
      </w:r>
    </w:p>
    <w:p>
      <w:pPr>
        <w:pStyle w:val="ListParagraph"/>
        <w:numPr>
          <w:ilvl w:val="0"/>
          <w:numId w:val="78"/>
        </w:numPr>
        <w:tabs>
          <w:tab w:pos="895" w:val="left" w:leader="none"/>
        </w:tabs>
        <w:spacing w:line="240" w:lineRule="auto" w:before="238" w:after="0"/>
        <w:ind w:left="894" w:right="0" w:hanging="219"/>
        <w:jc w:val="left"/>
        <w:rPr>
          <w:rFonts w:ascii="Calibri"/>
          <w:sz w:val="22"/>
        </w:rPr>
      </w:pPr>
      <w:r>
        <w:rPr>
          <w:rFonts w:ascii="Calibri"/>
          <w:sz w:val="22"/>
        </w:rPr>
        <w:t>Generace</w:t>
      </w:r>
    </w:p>
    <w:p>
      <w:pPr>
        <w:pStyle w:val="ListParagraph"/>
        <w:numPr>
          <w:ilvl w:val="0"/>
          <w:numId w:val="77"/>
        </w:numPr>
        <w:tabs>
          <w:tab w:pos="795" w:val="left" w:leader="none"/>
        </w:tabs>
        <w:spacing w:line="240" w:lineRule="auto" w:before="22" w:after="0"/>
        <w:ind w:left="794" w:right="0" w:hanging="119"/>
        <w:jc w:val="left"/>
        <w:rPr>
          <w:rFonts w:ascii="Calibri" w:hAnsi="Calibri"/>
          <w:sz w:val="22"/>
        </w:rPr>
      </w:pPr>
      <w:r>
        <w:rPr>
          <w:rFonts w:ascii="Calibri" w:hAnsi="Calibri"/>
          <w:sz w:val="22"/>
        </w:rPr>
        <w:t>Zástupci: </w:t>
      </w:r>
      <w:r>
        <w:rPr>
          <w:rFonts w:ascii="Calibri" w:hAnsi="Calibri"/>
          <w:b/>
          <w:sz w:val="22"/>
        </w:rPr>
        <w:t>cefalotin</w:t>
      </w:r>
      <w:r>
        <w:rPr>
          <w:rFonts w:ascii="Calibri" w:hAnsi="Calibri"/>
          <w:sz w:val="22"/>
        </w:rPr>
        <w:t>, </w:t>
      </w:r>
      <w:r>
        <w:rPr>
          <w:rFonts w:ascii="Calibri" w:hAnsi="Calibri"/>
          <w:b/>
          <w:sz w:val="22"/>
        </w:rPr>
        <w:t>cefazolin</w:t>
      </w:r>
      <w:r>
        <w:rPr>
          <w:rFonts w:ascii="Calibri" w:hAnsi="Calibri"/>
          <w:sz w:val="22"/>
        </w:rPr>
        <w:t>,</w:t>
      </w:r>
      <w:r>
        <w:rPr>
          <w:rFonts w:ascii="Calibri" w:hAnsi="Calibri"/>
          <w:spacing w:val="-4"/>
          <w:sz w:val="22"/>
        </w:rPr>
        <w:t> </w:t>
      </w:r>
      <w:r>
        <w:rPr>
          <w:rFonts w:ascii="Calibri" w:hAnsi="Calibri"/>
          <w:b/>
          <w:sz w:val="22"/>
        </w:rPr>
        <w:t>cefapirin</w:t>
      </w:r>
      <w:r>
        <w:rPr>
          <w:rFonts w:ascii="Calibri" w:hAnsi="Calibri"/>
          <w:sz w:val="22"/>
        </w:rPr>
        <w:t>.</w:t>
      </w:r>
    </w:p>
    <w:p>
      <w:pPr>
        <w:pStyle w:val="ListParagraph"/>
        <w:numPr>
          <w:ilvl w:val="0"/>
          <w:numId w:val="77"/>
        </w:numPr>
        <w:tabs>
          <w:tab w:pos="795" w:val="left" w:leader="none"/>
        </w:tabs>
        <w:spacing w:line="259" w:lineRule="auto" w:before="21" w:after="0"/>
        <w:ind w:left="676" w:right="1797" w:firstLine="0"/>
        <w:jc w:val="left"/>
        <w:rPr>
          <w:rFonts w:ascii="Calibri" w:hAnsi="Calibri"/>
          <w:sz w:val="22"/>
        </w:rPr>
      </w:pPr>
      <w:r>
        <w:rPr>
          <w:rFonts w:ascii="Calibri" w:hAnsi="Calibri"/>
          <w:sz w:val="22"/>
        </w:rPr>
        <w:t>Indikace: Stafylokoky citlivé na oxacilin, streptokoky se zachovalou citlivostí k penicilinům -&gt; respirační infekce v komunitě, pyodermie, profylaxe v chirurgii, pneumokoky citlivé na peniciliny, omezená účinnost na některé G- bakterie – E. Coli, Klebsiella</w:t>
      </w:r>
      <w:r>
        <w:rPr>
          <w:rFonts w:ascii="Calibri" w:hAnsi="Calibri"/>
          <w:spacing w:val="-3"/>
          <w:sz w:val="22"/>
        </w:rPr>
        <w:t> </w:t>
      </w:r>
      <w:r>
        <w:rPr>
          <w:rFonts w:ascii="Calibri" w:hAnsi="Calibri"/>
          <w:sz w:val="22"/>
        </w:rPr>
        <w:t>spp.</w:t>
      </w:r>
    </w:p>
    <w:p>
      <w:pPr>
        <w:pStyle w:val="ListParagraph"/>
        <w:numPr>
          <w:ilvl w:val="0"/>
          <w:numId w:val="77"/>
        </w:numPr>
        <w:tabs>
          <w:tab w:pos="795" w:val="left" w:leader="none"/>
        </w:tabs>
        <w:spacing w:line="268" w:lineRule="exact" w:before="0" w:after="0"/>
        <w:ind w:left="794" w:right="0" w:hanging="119"/>
        <w:jc w:val="left"/>
        <w:rPr>
          <w:rFonts w:ascii="Calibri" w:hAnsi="Calibri"/>
          <w:sz w:val="22"/>
        </w:rPr>
      </w:pPr>
      <w:r>
        <w:rPr>
          <w:rFonts w:ascii="Calibri" w:hAnsi="Calibri"/>
          <w:sz w:val="22"/>
        </w:rPr>
        <w:t>Výhodou je dobrá snášenlivost – minimální toxicita a vedlejší</w:t>
      </w:r>
      <w:r>
        <w:rPr>
          <w:rFonts w:ascii="Calibri" w:hAnsi="Calibri"/>
          <w:spacing w:val="-9"/>
          <w:sz w:val="22"/>
        </w:rPr>
        <w:t> </w:t>
      </w:r>
      <w:r>
        <w:rPr>
          <w:rFonts w:ascii="Calibri" w:hAnsi="Calibri"/>
          <w:sz w:val="22"/>
        </w:rPr>
        <w:t>účinky.</w:t>
      </w:r>
    </w:p>
    <w:p>
      <w:pPr>
        <w:pStyle w:val="BodyText"/>
        <w:spacing w:before="7"/>
        <w:ind w:left="0" w:firstLine="0"/>
        <w:rPr>
          <w:rFonts w:ascii="Calibri"/>
          <w:sz w:val="25"/>
        </w:rPr>
      </w:pPr>
    </w:p>
    <w:p>
      <w:pPr>
        <w:spacing w:before="0"/>
        <w:ind w:left="676" w:right="0" w:firstLine="0"/>
        <w:jc w:val="left"/>
        <w:rPr>
          <w:rFonts w:ascii="Calibri"/>
          <w:b/>
          <w:sz w:val="22"/>
        </w:rPr>
      </w:pPr>
      <w:r>
        <w:rPr>
          <w:rFonts w:ascii="Calibri"/>
          <w:b/>
          <w:sz w:val="22"/>
        </w:rPr>
        <w:t>Cefazolin:</w:t>
      </w:r>
    </w:p>
    <w:p>
      <w:pPr>
        <w:pStyle w:val="ListParagraph"/>
        <w:numPr>
          <w:ilvl w:val="0"/>
          <w:numId w:val="79"/>
        </w:numPr>
        <w:tabs>
          <w:tab w:pos="1396" w:val="left" w:leader="none"/>
          <w:tab w:pos="1397" w:val="left" w:leader="none"/>
        </w:tabs>
        <w:spacing w:line="240" w:lineRule="auto" w:before="181" w:after="0"/>
        <w:ind w:left="1396" w:right="0" w:hanging="361"/>
        <w:jc w:val="left"/>
        <w:rPr>
          <w:rFonts w:ascii="Calibri" w:hAnsi="Calibri"/>
          <w:sz w:val="22"/>
        </w:rPr>
      </w:pPr>
      <w:r>
        <w:rPr>
          <w:rFonts w:ascii="Calibri" w:hAnsi="Calibri"/>
          <w:sz w:val="22"/>
        </w:rPr>
        <w:t>Parenterální</w:t>
      </w:r>
      <w:r>
        <w:rPr>
          <w:rFonts w:ascii="Calibri" w:hAnsi="Calibri"/>
          <w:spacing w:val="-1"/>
          <w:sz w:val="22"/>
        </w:rPr>
        <w:t> </w:t>
      </w:r>
      <w:r>
        <w:rPr>
          <w:rFonts w:ascii="Calibri" w:hAnsi="Calibri"/>
          <w:sz w:val="22"/>
        </w:rPr>
        <w:t>podábí</w:t>
      </w:r>
    </w:p>
    <w:p>
      <w:pPr>
        <w:pStyle w:val="ListParagraph"/>
        <w:numPr>
          <w:ilvl w:val="0"/>
          <w:numId w:val="79"/>
        </w:numPr>
        <w:tabs>
          <w:tab w:pos="1396" w:val="left" w:leader="none"/>
          <w:tab w:pos="1397" w:val="left" w:leader="none"/>
        </w:tabs>
        <w:spacing w:line="240" w:lineRule="auto" w:before="41" w:after="0"/>
        <w:ind w:left="1396" w:right="0" w:hanging="361"/>
        <w:jc w:val="left"/>
        <w:rPr>
          <w:rFonts w:ascii="Calibri" w:hAnsi="Calibri"/>
          <w:sz w:val="22"/>
        </w:rPr>
      </w:pPr>
      <w:r>
        <w:rPr>
          <w:rFonts w:ascii="Calibri" w:hAnsi="Calibri"/>
          <w:sz w:val="22"/>
        </w:rPr>
        <w:t>Klinické použití: profylaxe v chirurgii, výjimečně alternativa penicilinů při léčbě respiračních</w:t>
      </w:r>
      <w:r>
        <w:rPr>
          <w:rFonts w:ascii="Calibri" w:hAnsi="Calibri"/>
          <w:spacing w:val="-9"/>
          <w:sz w:val="22"/>
        </w:rPr>
        <w:t> </w:t>
      </w:r>
      <w:r>
        <w:rPr>
          <w:rFonts w:ascii="Calibri" w:hAnsi="Calibri"/>
          <w:sz w:val="22"/>
        </w:rPr>
        <w:t>a</w:t>
      </w:r>
    </w:p>
    <w:p>
      <w:pPr>
        <w:spacing w:before="41"/>
        <w:ind w:left="1396" w:right="0" w:firstLine="0"/>
        <w:jc w:val="left"/>
        <w:rPr>
          <w:rFonts w:ascii="Calibri" w:hAnsi="Calibri"/>
          <w:sz w:val="22"/>
        </w:rPr>
      </w:pPr>
      <w:r>
        <w:rPr>
          <w:rFonts w:ascii="Calibri" w:hAnsi="Calibri"/>
          <w:sz w:val="22"/>
        </w:rPr>
        <w:t>jiných infekcí</w:t>
      </w:r>
    </w:p>
    <w:p>
      <w:pPr>
        <w:pStyle w:val="ListParagraph"/>
        <w:numPr>
          <w:ilvl w:val="0"/>
          <w:numId w:val="79"/>
        </w:numPr>
        <w:tabs>
          <w:tab w:pos="1396" w:val="left" w:leader="none"/>
          <w:tab w:pos="1397" w:val="left" w:leader="none"/>
        </w:tabs>
        <w:spacing w:line="240" w:lineRule="auto" w:before="38" w:after="0"/>
        <w:ind w:left="1396" w:right="0" w:hanging="361"/>
        <w:jc w:val="left"/>
        <w:rPr>
          <w:rFonts w:ascii="Calibri" w:hAnsi="Calibri"/>
          <w:sz w:val="22"/>
        </w:rPr>
      </w:pPr>
      <w:r>
        <w:rPr>
          <w:rFonts w:ascii="Calibri" w:hAnsi="Calibri"/>
          <w:sz w:val="22"/>
        </w:rPr>
        <w:t>Alternativa oxacilinu při léčbě těžkých stafylokokových infekcí při jeho</w:t>
      </w:r>
      <w:r>
        <w:rPr>
          <w:rFonts w:ascii="Calibri" w:hAnsi="Calibri"/>
          <w:spacing w:val="-13"/>
          <w:sz w:val="22"/>
        </w:rPr>
        <w:t> </w:t>
      </w:r>
      <w:r>
        <w:rPr>
          <w:rFonts w:ascii="Calibri" w:hAnsi="Calibri"/>
          <w:sz w:val="22"/>
        </w:rPr>
        <w:t>nedostupnosti</w:t>
      </w:r>
    </w:p>
    <w:p>
      <w:pPr>
        <w:pStyle w:val="ListParagraph"/>
        <w:numPr>
          <w:ilvl w:val="0"/>
          <w:numId w:val="79"/>
        </w:numPr>
        <w:tabs>
          <w:tab w:pos="1396" w:val="left" w:leader="none"/>
          <w:tab w:pos="1397" w:val="left" w:leader="none"/>
        </w:tabs>
        <w:spacing w:line="240" w:lineRule="auto" w:before="41" w:after="0"/>
        <w:ind w:left="1396" w:right="0" w:hanging="361"/>
        <w:jc w:val="left"/>
        <w:rPr>
          <w:rFonts w:ascii="Calibri" w:hAnsi="Calibri"/>
          <w:sz w:val="22"/>
        </w:rPr>
      </w:pPr>
      <w:r>
        <w:rPr>
          <w:rFonts w:ascii="Calibri" w:hAnsi="Calibri"/>
          <w:sz w:val="22"/>
        </w:rPr>
        <w:t>Dávkování: v intervalu 6-8 hodin nitrožilně 1-3</w:t>
      </w:r>
      <w:r>
        <w:rPr>
          <w:rFonts w:ascii="Calibri" w:hAnsi="Calibri"/>
          <w:spacing w:val="-11"/>
          <w:sz w:val="22"/>
        </w:rPr>
        <w:t> </w:t>
      </w:r>
      <w:r>
        <w:rPr>
          <w:rFonts w:ascii="Calibri" w:hAnsi="Calibri"/>
          <w:sz w:val="22"/>
        </w:rPr>
        <w:t>g</w:t>
      </w:r>
    </w:p>
    <w:p>
      <w:pPr>
        <w:pStyle w:val="BodyText"/>
        <w:spacing w:before="9"/>
        <w:ind w:left="0" w:firstLine="0"/>
        <w:rPr>
          <w:rFonts w:ascii="Calibri"/>
          <w:sz w:val="19"/>
        </w:rPr>
      </w:pPr>
    </w:p>
    <w:p>
      <w:pPr>
        <w:pStyle w:val="ListParagraph"/>
        <w:numPr>
          <w:ilvl w:val="0"/>
          <w:numId w:val="78"/>
        </w:numPr>
        <w:tabs>
          <w:tab w:pos="895" w:val="left" w:leader="none"/>
        </w:tabs>
        <w:spacing w:line="240" w:lineRule="auto" w:before="0" w:after="0"/>
        <w:ind w:left="894" w:right="0" w:hanging="219"/>
        <w:jc w:val="left"/>
        <w:rPr>
          <w:rFonts w:ascii="Calibri"/>
          <w:sz w:val="22"/>
        </w:rPr>
      </w:pPr>
      <w:r>
        <w:rPr>
          <w:rFonts w:ascii="Calibri"/>
          <w:sz w:val="22"/>
        </w:rPr>
        <w:t>Generace</w:t>
      </w:r>
    </w:p>
    <w:p>
      <w:pPr>
        <w:pStyle w:val="ListParagraph"/>
        <w:numPr>
          <w:ilvl w:val="0"/>
          <w:numId w:val="77"/>
        </w:numPr>
        <w:tabs>
          <w:tab w:pos="795" w:val="left" w:leader="none"/>
        </w:tabs>
        <w:spacing w:line="240" w:lineRule="auto" w:before="22" w:after="0"/>
        <w:ind w:left="794" w:right="0" w:hanging="119"/>
        <w:jc w:val="left"/>
        <w:rPr>
          <w:rFonts w:ascii="Calibri" w:hAnsi="Calibri"/>
          <w:sz w:val="22"/>
        </w:rPr>
      </w:pPr>
      <w:r>
        <w:rPr>
          <w:rFonts w:ascii="Calibri" w:hAnsi="Calibri"/>
          <w:sz w:val="22"/>
        </w:rPr>
        <w:t>Zástupci: </w:t>
      </w:r>
      <w:r>
        <w:rPr>
          <w:rFonts w:ascii="Calibri" w:hAnsi="Calibri"/>
          <w:b/>
          <w:sz w:val="22"/>
        </w:rPr>
        <w:t>cefuroxim</w:t>
      </w:r>
      <w:r>
        <w:rPr>
          <w:rFonts w:ascii="Calibri" w:hAnsi="Calibri"/>
          <w:sz w:val="22"/>
        </w:rPr>
        <w:t>, </w:t>
      </w:r>
      <w:r>
        <w:rPr>
          <w:rFonts w:ascii="Calibri" w:hAnsi="Calibri"/>
          <w:b/>
          <w:sz w:val="22"/>
        </w:rPr>
        <w:t>cefamandol</w:t>
      </w:r>
      <w:r>
        <w:rPr>
          <w:rFonts w:ascii="Calibri" w:hAnsi="Calibri"/>
          <w:sz w:val="22"/>
        </w:rPr>
        <w:t>, </w:t>
      </w:r>
      <w:r>
        <w:rPr>
          <w:rFonts w:ascii="Calibri" w:hAnsi="Calibri"/>
          <w:b/>
          <w:sz w:val="22"/>
        </w:rPr>
        <w:t>cefotiam</w:t>
      </w:r>
      <w:r>
        <w:rPr>
          <w:rFonts w:ascii="Calibri" w:hAnsi="Calibri"/>
          <w:sz w:val="22"/>
        </w:rPr>
        <w:t>, </w:t>
      </w:r>
      <w:r>
        <w:rPr>
          <w:rFonts w:ascii="Calibri" w:hAnsi="Calibri"/>
          <w:b/>
          <w:sz w:val="22"/>
        </w:rPr>
        <w:t>cefoxitin</w:t>
      </w:r>
      <w:r>
        <w:rPr>
          <w:rFonts w:ascii="Calibri" w:hAnsi="Calibri"/>
          <w:sz w:val="22"/>
        </w:rPr>
        <w:t>,</w:t>
      </w:r>
      <w:r>
        <w:rPr>
          <w:rFonts w:ascii="Calibri" w:hAnsi="Calibri"/>
          <w:spacing w:val="-30"/>
          <w:sz w:val="22"/>
        </w:rPr>
        <w:t> </w:t>
      </w:r>
      <w:r>
        <w:rPr>
          <w:rFonts w:ascii="Calibri" w:hAnsi="Calibri"/>
          <w:b/>
          <w:sz w:val="22"/>
        </w:rPr>
        <w:t>cefotetan</w:t>
      </w:r>
      <w:r>
        <w:rPr>
          <w:rFonts w:ascii="Calibri" w:hAnsi="Calibri"/>
          <w:sz w:val="22"/>
        </w:rPr>
        <w:t>.</w:t>
      </w:r>
    </w:p>
    <w:p>
      <w:pPr>
        <w:pStyle w:val="ListParagraph"/>
        <w:numPr>
          <w:ilvl w:val="0"/>
          <w:numId w:val="77"/>
        </w:numPr>
        <w:tabs>
          <w:tab w:pos="795" w:val="left" w:leader="none"/>
        </w:tabs>
        <w:spacing w:line="259" w:lineRule="auto" w:before="0" w:after="0"/>
        <w:ind w:left="676" w:right="1945" w:firstLine="0"/>
        <w:jc w:val="left"/>
        <w:rPr>
          <w:rFonts w:ascii="Calibri" w:hAnsi="Calibri"/>
          <w:sz w:val="22"/>
        </w:rPr>
      </w:pPr>
      <w:r>
        <w:rPr>
          <w:rFonts w:ascii="Calibri" w:hAnsi="Calibri"/>
          <w:sz w:val="22"/>
        </w:rPr>
        <w:t>Indikace: rozšíření spektra na G- bakterie: enterobakterie, Haemophilus spp. Produkující beta- laktamázu -&gt; * respirační, močové, žlučové a jiné komunitní infekce. Obvykle 2. volba po aminopenicilinech. Účinné na streptokoky a stafylokoky citlivé k</w:t>
      </w:r>
      <w:r>
        <w:rPr>
          <w:rFonts w:ascii="Calibri" w:hAnsi="Calibri"/>
          <w:spacing w:val="-5"/>
          <w:sz w:val="22"/>
        </w:rPr>
        <w:t> </w:t>
      </w:r>
      <w:r>
        <w:rPr>
          <w:rFonts w:ascii="Calibri" w:hAnsi="Calibri"/>
          <w:sz w:val="22"/>
        </w:rPr>
        <w:t>oxacilinu.</w:t>
      </w:r>
    </w:p>
    <w:p>
      <w:pPr>
        <w:spacing w:after="0" w:line="259" w:lineRule="auto"/>
        <w:jc w:val="left"/>
        <w:rPr>
          <w:rFonts w:ascii="Calibri" w:hAnsi="Calibri"/>
          <w:sz w:val="22"/>
        </w:rPr>
        <w:sectPr>
          <w:pgSz w:w="11910" w:h="16840"/>
          <w:pgMar w:top="1320" w:bottom="280" w:left="740" w:right="40"/>
        </w:sectPr>
      </w:pPr>
    </w:p>
    <w:p>
      <w:pPr>
        <w:spacing w:before="37"/>
        <w:ind w:left="676" w:right="0" w:firstLine="0"/>
        <w:jc w:val="left"/>
        <w:rPr>
          <w:rFonts w:ascii="Calibri"/>
          <w:b/>
          <w:sz w:val="22"/>
        </w:rPr>
      </w:pPr>
      <w:r>
        <w:rPr>
          <w:rFonts w:ascii="Calibri"/>
          <w:b/>
          <w:sz w:val="22"/>
        </w:rPr>
        <w:t>Cefuroxim:</w:t>
      </w:r>
    </w:p>
    <w:p>
      <w:pPr>
        <w:pStyle w:val="ListParagraph"/>
        <w:numPr>
          <w:ilvl w:val="0"/>
          <w:numId w:val="80"/>
        </w:numPr>
        <w:tabs>
          <w:tab w:pos="1396" w:val="left" w:leader="none"/>
          <w:tab w:pos="1397" w:val="left" w:leader="none"/>
        </w:tabs>
        <w:spacing w:line="276" w:lineRule="auto" w:before="183" w:after="0"/>
        <w:ind w:left="1396" w:right="2041" w:hanging="360"/>
        <w:jc w:val="left"/>
        <w:rPr>
          <w:rFonts w:ascii="Calibri" w:hAnsi="Calibri"/>
          <w:sz w:val="22"/>
        </w:rPr>
      </w:pPr>
      <w:r>
        <w:rPr>
          <w:rFonts w:ascii="Calibri" w:hAnsi="Calibri"/>
          <w:sz w:val="22"/>
        </w:rPr>
        <w:t>spektrum účinku jako cefalosporiny 1. gen. + E.coli, Proteus mirabilis produkující beta-</w:t>
      </w:r>
      <w:r>
        <w:rPr>
          <w:rFonts w:ascii="Calibri" w:hAnsi="Calibri"/>
          <w:position w:val="2"/>
          <w:sz w:val="22"/>
        </w:rPr>
        <w:t> laktamázy TEM</w:t>
      </w:r>
      <w:r>
        <w:rPr>
          <w:rFonts w:ascii="Calibri" w:hAnsi="Calibri"/>
          <w:sz w:val="14"/>
        </w:rPr>
        <w:t>1,2 </w:t>
      </w:r>
      <w:r>
        <w:rPr>
          <w:rFonts w:ascii="Calibri" w:hAnsi="Calibri"/>
          <w:position w:val="2"/>
          <w:sz w:val="22"/>
        </w:rPr>
        <w:t>(ozn. enzymů), Klebsiella spp. -&gt; všechny tyto</w:t>
      </w:r>
      <w:r>
        <w:rPr>
          <w:rFonts w:ascii="Calibri" w:hAnsi="Calibri"/>
          <w:spacing w:val="-28"/>
          <w:position w:val="2"/>
          <w:sz w:val="22"/>
        </w:rPr>
        <w:t> </w:t>
      </w:r>
      <w:r>
        <w:rPr>
          <w:rFonts w:ascii="Calibri" w:hAnsi="Calibri"/>
          <w:position w:val="2"/>
          <w:sz w:val="22"/>
        </w:rPr>
        <w:t>rezistentní</w:t>
      </w:r>
    </w:p>
    <w:p>
      <w:pPr>
        <w:spacing w:line="268" w:lineRule="exact" w:before="0"/>
        <w:ind w:left="1396" w:right="0" w:firstLine="0"/>
        <w:jc w:val="left"/>
        <w:rPr>
          <w:rFonts w:ascii="Calibri" w:hAnsi="Calibri"/>
          <w:sz w:val="22"/>
        </w:rPr>
      </w:pPr>
      <w:r>
        <w:rPr>
          <w:rFonts w:ascii="Calibri" w:hAnsi="Calibri"/>
          <w:sz w:val="22"/>
        </w:rPr>
        <w:t>k aminopenicilinům</w:t>
      </w:r>
    </w:p>
    <w:p>
      <w:pPr>
        <w:pStyle w:val="ListParagraph"/>
        <w:numPr>
          <w:ilvl w:val="0"/>
          <w:numId w:val="80"/>
        </w:numPr>
        <w:tabs>
          <w:tab w:pos="1396" w:val="left" w:leader="none"/>
          <w:tab w:pos="1397" w:val="left" w:leader="none"/>
        </w:tabs>
        <w:spacing w:line="240" w:lineRule="auto" w:before="41" w:after="0"/>
        <w:ind w:left="1396" w:right="0" w:hanging="361"/>
        <w:jc w:val="left"/>
        <w:rPr>
          <w:rFonts w:ascii="Calibri" w:hAnsi="Calibri"/>
          <w:sz w:val="22"/>
        </w:rPr>
      </w:pPr>
      <w:r>
        <w:rPr>
          <w:rFonts w:ascii="Calibri" w:hAnsi="Calibri"/>
          <w:sz w:val="22"/>
        </w:rPr>
        <w:t>klinické použití: parenterálně při profylaxi v chirurgii, perorálně alternativa</w:t>
      </w:r>
      <w:r>
        <w:rPr>
          <w:rFonts w:ascii="Calibri" w:hAnsi="Calibri"/>
          <w:spacing w:val="-6"/>
          <w:sz w:val="22"/>
        </w:rPr>
        <w:t> </w:t>
      </w:r>
      <w:r>
        <w:rPr>
          <w:rFonts w:ascii="Calibri" w:hAnsi="Calibri"/>
          <w:sz w:val="22"/>
        </w:rPr>
        <w:t>aminopenicilinů</w:t>
      </w:r>
    </w:p>
    <w:p>
      <w:pPr>
        <w:spacing w:before="41"/>
        <w:ind w:left="1396" w:right="0" w:firstLine="0"/>
        <w:jc w:val="left"/>
        <w:rPr>
          <w:rFonts w:ascii="Calibri" w:hAnsi="Calibri"/>
          <w:sz w:val="22"/>
        </w:rPr>
      </w:pPr>
      <w:r>
        <w:rPr>
          <w:rFonts w:ascii="Calibri" w:hAnsi="Calibri"/>
          <w:sz w:val="22"/>
        </w:rPr>
        <w:t>v léčbě méně závažných infekcí (viz *)</w:t>
      </w:r>
    </w:p>
    <w:p>
      <w:pPr>
        <w:pStyle w:val="ListParagraph"/>
        <w:numPr>
          <w:ilvl w:val="0"/>
          <w:numId w:val="80"/>
        </w:numPr>
        <w:tabs>
          <w:tab w:pos="1396" w:val="left" w:leader="none"/>
          <w:tab w:pos="1397" w:val="left" w:leader="none"/>
        </w:tabs>
        <w:spacing w:line="240" w:lineRule="auto" w:before="38" w:after="0"/>
        <w:ind w:left="1396" w:right="0" w:hanging="361"/>
        <w:jc w:val="left"/>
        <w:rPr>
          <w:rFonts w:ascii="Calibri" w:hAnsi="Calibri"/>
          <w:sz w:val="22"/>
        </w:rPr>
      </w:pPr>
      <w:r>
        <w:rPr>
          <w:rFonts w:ascii="Calibri" w:hAnsi="Calibri"/>
          <w:sz w:val="22"/>
        </w:rPr>
        <w:t>dávkování: interval 6-8 hod nitrožilně 1,5 g; perorálně 0,5 g každých 12-8</w:t>
      </w:r>
      <w:r>
        <w:rPr>
          <w:rFonts w:ascii="Calibri" w:hAnsi="Calibri"/>
          <w:spacing w:val="-21"/>
          <w:sz w:val="22"/>
        </w:rPr>
        <w:t> </w:t>
      </w:r>
      <w:r>
        <w:rPr>
          <w:rFonts w:ascii="Calibri" w:hAnsi="Calibri"/>
          <w:sz w:val="22"/>
        </w:rPr>
        <w:t>hodin</w:t>
      </w:r>
    </w:p>
    <w:p>
      <w:pPr>
        <w:pStyle w:val="BodyText"/>
        <w:spacing w:before="9"/>
        <w:ind w:left="0" w:firstLine="0"/>
        <w:rPr>
          <w:rFonts w:ascii="Calibri"/>
          <w:sz w:val="19"/>
        </w:rPr>
      </w:pPr>
    </w:p>
    <w:p>
      <w:pPr>
        <w:pStyle w:val="ListParagraph"/>
        <w:numPr>
          <w:ilvl w:val="0"/>
          <w:numId w:val="78"/>
        </w:numPr>
        <w:tabs>
          <w:tab w:pos="895" w:val="left" w:leader="none"/>
        </w:tabs>
        <w:spacing w:line="240" w:lineRule="auto" w:before="0" w:after="0"/>
        <w:ind w:left="894" w:right="0" w:hanging="219"/>
        <w:jc w:val="left"/>
        <w:rPr>
          <w:rFonts w:ascii="Calibri"/>
          <w:sz w:val="22"/>
        </w:rPr>
      </w:pPr>
      <w:r>
        <w:rPr>
          <w:rFonts w:ascii="Calibri"/>
          <w:sz w:val="22"/>
        </w:rPr>
        <w:t>Generace</w:t>
      </w:r>
    </w:p>
    <w:p>
      <w:pPr>
        <w:pStyle w:val="ListParagraph"/>
        <w:numPr>
          <w:ilvl w:val="0"/>
          <w:numId w:val="77"/>
        </w:numPr>
        <w:tabs>
          <w:tab w:pos="795" w:val="left" w:leader="none"/>
        </w:tabs>
        <w:spacing w:line="240" w:lineRule="auto" w:before="22" w:after="0"/>
        <w:ind w:left="794" w:right="0" w:hanging="119"/>
        <w:jc w:val="left"/>
        <w:rPr>
          <w:rFonts w:ascii="Calibri" w:hAnsi="Calibri"/>
          <w:sz w:val="22"/>
        </w:rPr>
      </w:pPr>
      <w:r>
        <w:rPr>
          <w:rFonts w:ascii="Calibri" w:hAnsi="Calibri"/>
          <w:sz w:val="22"/>
        </w:rPr>
        <w:t>Zástupci: </w:t>
      </w:r>
      <w:r>
        <w:rPr>
          <w:rFonts w:ascii="Calibri" w:hAnsi="Calibri"/>
          <w:b/>
          <w:sz w:val="22"/>
        </w:rPr>
        <w:t>cefotaxim</w:t>
      </w:r>
      <w:r>
        <w:rPr>
          <w:rFonts w:ascii="Calibri" w:hAnsi="Calibri"/>
          <w:sz w:val="22"/>
        </w:rPr>
        <w:t>, </w:t>
      </w:r>
      <w:r>
        <w:rPr>
          <w:rFonts w:ascii="Calibri" w:hAnsi="Calibri"/>
          <w:b/>
          <w:sz w:val="22"/>
        </w:rPr>
        <w:t>ceftazidim</w:t>
      </w:r>
      <w:r>
        <w:rPr>
          <w:rFonts w:ascii="Calibri" w:hAnsi="Calibri"/>
          <w:sz w:val="22"/>
        </w:rPr>
        <w:t>, </w:t>
      </w:r>
      <w:r>
        <w:rPr>
          <w:rFonts w:ascii="Calibri" w:hAnsi="Calibri"/>
          <w:b/>
          <w:sz w:val="22"/>
        </w:rPr>
        <w:t>ceftriaxon</w:t>
      </w:r>
      <w:r>
        <w:rPr>
          <w:rFonts w:ascii="Calibri" w:hAnsi="Calibri"/>
          <w:sz w:val="22"/>
        </w:rPr>
        <w:t>, </w:t>
      </w:r>
      <w:r>
        <w:rPr>
          <w:rFonts w:ascii="Calibri" w:hAnsi="Calibri"/>
          <w:b/>
          <w:sz w:val="22"/>
        </w:rPr>
        <w:t>ceftozoxim</w:t>
      </w:r>
      <w:r>
        <w:rPr>
          <w:rFonts w:ascii="Calibri" w:hAnsi="Calibri"/>
          <w:sz w:val="22"/>
        </w:rPr>
        <w:t>, </w:t>
      </w:r>
      <w:r>
        <w:rPr>
          <w:rFonts w:ascii="Calibri" w:hAnsi="Calibri"/>
          <w:b/>
          <w:sz w:val="22"/>
        </w:rPr>
        <w:t>cefoperazon</w:t>
      </w:r>
      <w:r>
        <w:rPr>
          <w:rFonts w:ascii="Calibri" w:hAnsi="Calibri"/>
          <w:sz w:val="22"/>
        </w:rPr>
        <w:t>, </w:t>
      </w:r>
      <w:r>
        <w:rPr>
          <w:rFonts w:ascii="Calibri" w:hAnsi="Calibri"/>
          <w:b/>
          <w:sz w:val="22"/>
        </w:rPr>
        <w:t>cefsulodin</w:t>
      </w:r>
      <w:r>
        <w:rPr>
          <w:rFonts w:ascii="Calibri" w:hAnsi="Calibri"/>
          <w:sz w:val="22"/>
        </w:rPr>
        <w:t>,</w:t>
      </w:r>
      <w:r>
        <w:rPr>
          <w:rFonts w:ascii="Calibri" w:hAnsi="Calibri"/>
          <w:spacing w:val="-12"/>
          <w:sz w:val="22"/>
        </w:rPr>
        <w:t> </w:t>
      </w:r>
      <w:r>
        <w:rPr>
          <w:rFonts w:ascii="Calibri" w:hAnsi="Calibri"/>
          <w:b/>
          <w:sz w:val="22"/>
        </w:rPr>
        <w:t>cefodizim</w:t>
      </w:r>
      <w:r>
        <w:rPr>
          <w:rFonts w:ascii="Calibri" w:hAnsi="Calibri"/>
          <w:sz w:val="22"/>
        </w:rPr>
        <w:t>.</w:t>
      </w:r>
    </w:p>
    <w:p>
      <w:pPr>
        <w:pStyle w:val="ListParagraph"/>
        <w:numPr>
          <w:ilvl w:val="0"/>
          <w:numId w:val="77"/>
        </w:numPr>
        <w:tabs>
          <w:tab w:pos="795" w:val="left" w:leader="none"/>
        </w:tabs>
        <w:spacing w:line="240" w:lineRule="auto" w:before="0" w:after="0"/>
        <w:ind w:left="794" w:right="0" w:hanging="119"/>
        <w:jc w:val="left"/>
        <w:rPr>
          <w:rFonts w:ascii="Calibri" w:hAnsi="Calibri"/>
          <w:sz w:val="22"/>
        </w:rPr>
      </w:pPr>
      <w:r>
        <w:rPr>
          <w:rFonts w:ascii="Calibri" w:hAnsi="Calibri"/>
          <w:sz w:val="22"/>
        </w:rPr>
        <w:t>Pronikají přes BBB1 (Hemato – encefalická bariéra (v angl. blood brain</w:t>
      </w:r>
      <w:r>
        <w:rPr>
          <w:rFonts w:ascii="Calibri" w:hAnsi="Calibri"/>
          <w:spacing w:val="-13"/>
          <w:sz w:val="22"/>
        </w:rPr>
        <w:t> </w:t>
      </w:r>
      <w:r>
        <w:rPr>
          <w:rFonts w:ascii="Calibri" w:hAnsi="Calibri"/>
          <w:sz w:val="22"/>
        </w:rPr>
        <w:t>barrier)).</w:t>
      </w:r>
    </w:p>
    <w:p>
      <w:pPr>
        <w:pStyle w:val="ListParagraph"/>
        <w:numPr>
          <w:ilvl w:val="0"/>
          <w:numId w:val="76"/>
        </w:numPr>
        <w:tabs>
          <w:tab w:pos="838" w:val="left" w:leader="none"/>
        </w:tabs>
        <w:spacing w:line="240" w:lineRule="auto" w:before="22" w:after="0"/>
        <w:ind w:left="837" w:right="0" w:hanging="162"/>
        <w:jc w:val="left"/>
        <w:rPr>
          <w:rFonts w:ascii="Calibri" w:hAnsi="Calibri"/>
          <w:sz w:val="22"/>
        </w:rPr>
      </w:pPr>
      <w:r>
        <w:rPr>
          <w:rFonts w:ascii="Calibri" w:hAnsi="Calibri"/>
          <w:sz w:val="22"/>
        </w:rPr>
        <w:t>proto jsou lékem volby u</w:t>
      </w:r>
      <w:r>
        <w:rPr>
          <w:rFonts w:ascii="Calibri" w:hAnsi="Calibri"/>
          <w:spacing w:val="-4"/>
          <w:sz w:val="22"/>
        </w:rPr>
        <w:t> </w:t>
      </w:r>
      <w:r>
        <w:rPr>
          <w:rFonts w:ascii="Calibri" w:hAnsi="Calibri"/>
          <w:sz w:val="22"/>
        </w:rPr>
        <w:t>neuroinfekcí.</w:t>
      </w:r>
    </w:p>
    <w:p>
      <w:pPr>
        <w:pStyle w:val="BodyText"/>
        <w:spacing w:before="5"/>
        <w:ind w:left="0" w:firstLine="0"/>
        <w:rPr>
          <w:rFonts w:ascii="Calibri"/>
          <w:sz w:val="25"/>
        </w:rPr>
      </w:pPr>
    </w:p>
    <w:p>
      <w:pPr>
        <w:pStyle w:val="ListParagraph"/>
        <w:numPr>
          <w:ilvl w:val="0"/>
          <w:numId w:val="77"/>
        </w:numPr>
        <w:tabs>
          <w:tab w:pos="795" w:val="left" w:leader="none"/>
        </w:tabs>
        <w:spacing w:line="240" w:lineRule="auto" w:before="0" w:after="0"/>
        <w:ind w:left="794" w:right="0" w:hanging="119"/>
        <w:jc w:val="left"/>
        <w:rPr>
          <w:rFonts w:ascii="Calibri" w:hAnsi="Calibri"/>
          <w:sz w:val="22"/>
        </w:rPr>
      </w:pPr>
      <w:r>
        <w:rPr>
          <w:rFonts w:ascii="Calibri" w:hAnsi="Calibri"/>
          <w:sz w:val="22"/>
        </w:rPr>
        <w:t>Indikace: klinicky nejvýznamnější – působí na řadu nemocničních původců -&gt; některé</w:t>
      </w:r>
      <w:r>
        <w:rPr>
          <w:rFonts w:ascii="Calibri" w:hAnsi="Calibri"/>
          <w:spacing w:val="-11"/>
          <w:sz w:val="22"/>
        </w:rPr>
        <w:t> </w:t>
      </w:r>
      <w:r>
        <w:rPr>
          <w:rFonts w:ascii="Calibri" w:hAnsi="Calibri"/>
          <w:color w:val="006FC0"/>
          <w:sz w:val="22"/>
        </w:rPr>
        <w:t>nosokomiální</w:t>
      </w:r>
    </w:p>
    <w:p>
      <w:pPr>
        <w:spacing w:before="22"/>
        <w:ind w:left="676" w:right="0" w:firstLine="0"/>
        <w:jc w:val="left"/>
        <w:rPr>
          <w:rFonts w:ascii="Calibri" w:hAnsi="Calibri"/>
          <w:sz w:val="22"/>
        </w:rPr>
      </w:pPr>
      <w:r>
        <w:rPr>
          <w:rFonts w:ascii="Calibri" w:hAnsi="Calibri"/>
          <w:color w:val="006FC0"/>
          <w:sz w:val="22"/>
        </w:rPr>
        <w:t>infekce</w:t>
      </w:r>
      <w:r>
        <w:rPr>
          <w:rFonts w:ascii="Calibri" w:hAnsi="Calibri"/>
          <w:sz w:val="22"/>
        </w:rPr>
        <w:t>; hnisavá meningitida, neuroborrelióza, G- sepse.</w:t>
      </w:r>
    </w:p>
    <w:p>
      <w:pPr>
        <w:pStyle w:val="ListParagraph"/>
        <w:numPr>
          <w:ilvl w:val="1"/>
          <w:numId w:val="77"/>
        </w:numPr>
        <w:tabs>
          <w:tab w:pos="1396" w:val="left" w:leader="none"/>
          <w:tab w:pos="1397" w:val="left" w:leader="none"/>
        </w:tabs>
        <w:spacing w:line="240" w:lineRule="auto" w:before="180" w:after="0"/>
        <w:ind w:left="1396" w:right="0" w:hanging="361"/>
        <w:jc w:val="left"/>
        <w:rPr>
          <w:rFonts w:ascii="Calibri" w:hAnsi="Calibri"/>
          <w:sz w:val="22"/>
        </w:rPr>
      </w:pPr>
      <w:r>
        <w:rPr>
          <w:rFonts w:ascii="Calibri" w:hAnsi="Calibri"/>
          <w:sz w:val="22"/>
        </w:rPr>
        <w:t>Enterobakterie, Pseudomonas: primární lék, protože jsou často ke všemu jinému</w:t>
      </w:r>
      <w:r>
        <w:rPr>
          <w:rFonts w:ascii="Calibri" w:hAnsi="Calibri"/>
          <w:spacing w:val="-21"/>
          <w:sz w:val="22"/>
        </w:rPr>
        <w:t> </w:t>
      </w:r>
      <w:r>
        <w:rPr>
          <w:rFonts w:ascii="Calibri" w:hAnsi="Calibri"/>
          <w:sz w:val="22"/>
        </w:rPr>
        <w:t>resistentní.</w:t>
      </w:r>
    </w:p>
    <w:p>
      <w:pPr>
        <w:pStyle w:val="ListParagraph"/>
        <w:numPr>
          <w:ilvl w:val="0"/>
          <w:numId w:val="77"/>
        </w:numPr>
        <w:tabs>
          <w:tab w:pos="795" w:val="left" w:leader="none"/>
        </w:tabs>
        <w:spacing w:line="240" w:lineRule="auto" w:before="241" w:after="0"/>
        <w:ind w:left="794" w:right="0" w:hanging="119"/>
        <w:jc w:val="left"/>
        <w:rPr>
          <w:rFonts w:ascii="Calibri" w:hAnsi="Calibri"/>
          <w:sz w:val="22"/>
        </w:rPr>
      </w:pPr>
      <w:r>
        <w:rPr>
          <w:rFonts w:ascii="Calibri" w:hAnsi="Calibri"/>
          <w:sz w:val="22"/>
        </w:rPr>
        <w:t>Likvidace</w:t>
      </w:r>
      <w:r>
        <w:rPr>
          <w:rFonts w:ascii="Calibri" w:hAnsi="Calibri"/>
          <w:spacing w:val="-2"/>
          <w:sz w:val="22"/>
        </w:rPr>
        <w:t> </w:t>
      </w:r>
      <w:r>
        <w:rPr>
          <w:rFonts w:ascii="Calibri" w:hAnsi="Calibri"/>
          <w:sz w:val="22"/>
        </w:rPr>
        <w:t>by </w:t>
      </w:r>
      <w:r>
        <w:rPr>
          <w:rFonts w:ascii="Calibri" w:hAnsi="Calibri"/>
          <w:color w:val="00AF50"/>
          <w:sz w:val="22"/>
        </w:rPr>
        <w:t>ESBL</w:t>
      </w:r>
      <w:r>
        <w:rPr>
          <w:rFonts w:ascii="Calibri" w:hAnsi="Calibri"/>
          <w:sz w:val="22"/>
        </w:rPr>
        <w:t>-</w:t>
      </w:r>
      <w:r>
        <w:rPr>
          <w:rFonts w:ascii="Calibri" w:hAnsi="Calibri"/>
          <w:spacing w:val="-2"/>
          <w:sz w:val="22"/>
        </w:rPr>
        <w:t> </w:t>
      </w:r>
      <w:r>
        <w:rPr>
          <w:rFonts w:ascii="Calibri" w:hAnsi="Calibri"/>
          <w:sz w:val="22"/>
        </w:rPr>
        <w:t>dříve nejsuverénější</w:t>
      </w:r>
      <w:r>
        <w:rPr>
          <w:rFonts w:ascii="Calibri" w:hAnsi="Calibri"/>
          <w:spacing w:val="-4"/>
          <w:sz w:val="22"/>
        </w:rPr>
        <w:t> </w:t>
      </w:r>
      <w:r>
        <w:rPr>
          <w:rFonts w:ascii="Calibri" w:hAnsi="Calibri"/>
          <w:sz w:val="22"/>
        </w:rPr>
        <w:t>lék</w:t>
      </w:r>
      <w:r>
        <w:rPr>
          <w:rFonts w:ascii="Calibri" w:hAnsi="Calibri"/>
          <w:spacing w:val="-4"/>
          <w:sz w:val="22"/>
        </w:rPr>
        <w:t> </w:t>
      </w:r>
      <w:r>
        <w:rPr>
          <w:rFonts w:ascii="Calibri" w:hAnsi="Calibri"/>
          <w:sz w:val="22"/>
        </w:rPr>
        <w:t>volby</w:t>
      </w:r>
      <w:r>
        <w:rPr>
          <w:rFonts w:ascii="Calibri" w:hAnsi="Calibri"/>
          <w:spacing w:val="-1"/>
          <w:sz w:val="22"/>
        </w:rPr>
        <w:t> </w:t>
      </w:r>
      <w:r>
        <w:rPr>
          <w:rFonts w:ascii="Calibri" w:hAnsi="Calibri"/>
          <w:sz w:val="22"/>
        </w:rPr>
        <w:t>(ještě před</w:t>
      </w:r>
      <w:r>
        <w:rPr>
          <w:rFonts w:ascii="Calibri" w:hAnsi="Calibri"/>
          <w:spacing w:val="-5"/>
          <w:sz w:val="22"/>
        </w:rPr>
        <w:t> </w:t>
      </w:r>
      <w:r>
        <w:rPr>
          <w:rFonts w:ascii="Calibri" w:hAnsi="Calibri"/>
          <w:sz w:val="22"/>
        </w:rPr>
        <w:t>10</w:t>
      </w:r>
      <w:r>
        <w:rPr>
          <w:rFonts w:ascii="Calibri" w:hAnsi="Calibri"/>
          <w:spacing w:val="1"/>
          <w:sz w:val="22"/>
        </w:rPr>
        <w:t> </w:t>
      </w:r>
      <w:r>
        <w:rPr>
          <w:rFonts w:ascii="Calibri" w:hAnsi="Calibri"/>
          <w:sz w:val="22"/>
        </w:rPr>
        <w:t>-15</w:t>
      </w:r>
      <w:r>
        <w:rPr>
          <w:rFonts w:ascii="Calibri" w:hAnsi="Calibri"/>
          <w:spacing w:val="-3"/>
          <w:sz w:val="22"/>
        </w:rPr>
        <w:t> </w:t>
      </w:r>
      <w:r>
        <w:rPr>
          <w:rFonts w:ascii="Calibri" w:hAnsi="Calibri"/>
          <w:sz w:val="22"/>
        </w:rPr>
        <w:t>lety).</w:t>
      </w:r>
      <w:r>
        <w:rPr>
          <w:rFonts w:ascii="Calibri" w:hAnsi="Calibri"/>
          <w:spacing w:val="-4"/>
          <w:sz w:val="22"/>
        </w:rPr>
        <w:t> </w:t>
      </w:r>
      <w:r>
        <w:rPr>
          <w:rFonts w:ascii="Calibri" w:hAnsi="Calibri"/>
          <w:sz w:val="22"/>
        </w:rPr>
        <w:t>Dnes už</w:t>
      </w:r>
      <w:r>
        <w:rPr>
          <w:rFonts w:ascii="Calibri" w:hAnsi="Calibri"/>
          <w:spacing w:val="-5"/>
          <w:sz w:val="22"/>
        </w:rPr>
        <w:t> </w:t>
      </w:r>
      <w:r>
        <w:rPr>
          <w:rFonts w:ascii="Calibri" w:hAnsi="Calibri"/>
          <w:sz w:val="22"/>
        </w:rPr>
        <w:t>tolik</w:t>
      </w:r>
      <w:r>
        <w:rPr>
          <w:rFonts w:ascii="Calibri" w:hAnsi="Calibri"/>
          <w:spacing w:val="-4"/>
          <w:sz w:val="22"/>
        </w:rPr>
        <w:t> </w:t>
      </w:r>
      <w:r>
        <w:rPr>
          <w:rFonts w:ascii="Calibri" w:hAnsi="Calibri"/>
          <w:sz w:val="22"/>
        </w:rPr>
        <w:t>ne,</w:t>
      </w:r>
      <w:r>
        <w:rPr>
          <w:rFonts w:ascii="Calibri" w:hAnsi="Calibri"/>
          <w:spacing w:val="-1"/>
          <w:sz w:val="22"/>
        </w:rPr>
        <w:t> </w:t>
      </w:r>
      <w:r>
        <w:rPr>
          <w:rFonts w:ascii="Calibri" w:hAnsi="Calibri"/>
          <w:sz w:val="22"/>
        </w:rPr>
        <w:t>díky</w:t>
      </w:r>
      <w:r>
        <w:rPr>
          <w:rFonts w:ascii="Calibri" w:hAnsi="Calibri"/>
          <w:spacing w:val="-3"/>
          <w:sz w:val="22"/>
        </w:rPr>
        <w:t> </w:t>
      </w:r>
      <w:r>
        <w:rPr>
          <w:rFonts w:ascii="Calibri" w:hAnsi="Calibri"/>
          <w:sz w:val="22"/>
        </w:rPr>
        <w:t>ESBL.</w:t>
      </w:r>
    </w:p>
    <w:p>
      <w:pPr>
        <w:pStyle w:val="ListParagraph"/>
        <w:numPr>
          <w:ilvl w:val="0"/>
          <w:numId w:val="77"/>
        </w:numPr>
        <w:tabs>
          <w:tab w:pos="795" w:val="left" w:leader="none"/>
        </w:tabs>
        <w:spacing w:line="240" w:lineRule="auto" w:before="21" w:after="0"/>
        <w:ind w:left="794" w:right="0" w:hanging="119"/>
        <w:jc w:val="left"/>
        <w:rPr>
          <w:rFonts w:ascii="Calibri" w:hAnsi="Calibri"/>
          <w:color w:val="FF0000"/>
          <w:sz w:val="22"/>
        </w:rPr>
      </w:pPr>
      <w:r>
        <w:rPr>
          <w:rFonts w:ascii="Calibri" w:hAnsi="Calibri"/>
          <w:color w:val="FF0000"/>
          <w:sz w:val="22"/>
        </w:rPr>
        <w:t>neúčinkuje na Listeria monocytogenes, pseudomonas aeruginosa, omezená účinnost na</w:t>
      </w:r>
      <w:r>
        <w:rPr>
          <w:rFonts w:ascii="Calibri" w:hAnsi="Calibri"/>
          <w:color w:val="FF0000"/>
          <w:spacing w:val="-25"/>
          <w:sz w:val="22"/>
        </w:rPr>
        <w:t> </w:t>
      </w:r>
      <w:r>
        <w:rPr>
          <w:rFonts w:ascii="Calibri" w:hAnsi="Calibri"/>
          <w:color w:val="FF0000"/>
          <w:sz w:val="22"/>
        </w:rPr>
        <w:t>stafylokoky</w:t>
      </w:r>
    </w:p>
    <w:p>
      <w:pPr>
        <w:pStyle w:val="BodyText"/>
        <w:spacing w:before="8"/>
        <w:ind w:left="0" w:firstLine="0"/>
        <w:rPr>
          <w:rFonts w:ascii="Calibri"/>
          <w:sz w:val="25"/>
        </w:rPr>
      </w:pPr>
    </w:p>
    <w:p>
      <w:pPr>
        <w:spacing w:before="0"/>
        <w:ind w:left="676" w:right="0" w:firstLine="0"/>
        <w:jc w:val="left"/>
        <w:rPr>
          <w:rFonts w:ascii="Calibri" w:hAnsi="Calibri"/>
          <w:b/>
          <w:sz w:val="22"/>
        </w:rPr>
      </w:pPr>
      <w:r>
        <w:rPr>
          <w:rFonts w:ascii="Calibri" w:hAnsi="Calibri"/>
          <w:b/>
          <w:sz w:val="22"/>
        </w:rPr>
        <w:t>Základní:</w:t>
      </w:r>
    </w:p>
    <w:p>
      <w:pPr>
        <w:spacing w:before="19"/>
        <w:ind w:left="676" w:right="0" w:firstLine="0"/>
        <w:jc w:val="left"/>
        <w:rPr>
          <w:rFonts w:ascii="Calibri"/>
          <w:b/>
          <w:sz w:val="22"/>
        </w:rPr>
      </w:pPr>
      <w:r>
        <w:rPr>
          <w:rFonts w:ascii="Calibri"/>
          <w:b/>
          <w:sz w:val="22"/>
        </w:rPr>
        <w:t>Cefotaxim:</w:t>
      </w:r>
    </w:p>
    <w:p>
      <w:pPr>
        <w:pStyle w:val="ListParagraph"/>
        <w:numPr>
          <w:ilvl w:val="0"/>
          <w:numId w:val="81"/>
        </w:numPr>
        <w:tabs>
          <w:tab w:pos="1396" w:val="left" w:leader="none"/>
          <w:tab w:pos="1397" w:val="left" w:leader="none"/>
        </w:tabs>
        <w:spacing w:line="273" w:lineRule="auto" w:before="183" w:after="0"/>
        <w:ind w:left="1396" w:right="1984" w:hanging="360"/>
        <w:jc w:val="left"/>
        <w:rPr>
          <w:rFonts w:ascii="Calibri" w:hAnsi="Calibri"/>
          <w:sz w:val="22"/>
        </w:rPr>
      </w:pPr>
      <w:r>
        <w:rPr>
          <w:rFonts w:ascii="Calibri" w:hAnsi="Calibri"/>
          <w:sz w:val="22"/>
        </w:rPr>
        <w:t>Širokospektré ATB, působí na většinu druhů enterobakterií, pneumokoků, streptokoky, částěčně i stafylokoky (pro léčbu stafylokokových infekcí se ale</w:t>
      </w:r>
      <w:r>
        <w:rPr>
          <w:rFonts w:ascii="Calibri" w:hAnsi="Calibri"/>
          <w:spacing w:val="-7"/>
          <w:sz w:val="22"/>
        </w:rPr>
        <w:t> </w:t>
      </w:r>
      <w:r>
        <w:rPr>
          <w:rFonts w:ascii="Calibri" w:hAnsi="Calibri"/>
          <w:sz w:val="22"/>
        </w:rPr>
        <w:t>nepoužívá)</w:t>
      </w:r>
    </w:p>
    <w:p>
      <w:pPr>
        <w:pStyle w:val="ListParagraph"/>
        <w:numPr>
          <w:ilvl w:val="0"/>
          <w:numId w:val="81"/>
        </w:numPr>
        <w:tabs>
          <w:tab w:pos="1396" w:val="left" w:leader="none"/>
          <w:tab w:pos="1397" w:val="left" w:leader="none"/>
        </w:tabs>
        <w:spacing w:line="240" w:lineRule="auto" w:before="4" w:after="0"/>
        <w:ind w:left="1396" w:right="0" w:hanging="361"/>
        <w:jc w:val="left"/>
        <w:rPr>
          <w:rFonts w:ascii="Calibri" w:hAnsi="Calibri"/>
          <w:sz w:val="22"/>
        </w:rPr>
      </w:pPr>
      <w:r>
        <w:rPr>
          <w:rFonts w:ascii="Calibri" w:hAnsi="Calibri"/>
          <w:sz w:val="22"/>
        </w:rPr>
        <w:t>Neúčinný na enterokoky, listerie, anaeroby, pseudomonas</w:t>
      </w:r>
      <w:r>
        <w:rPr>
          <w:rFonts w:ascii="Calibri" w:hAnsi="Calibri"/>
          <w:spacing w:val="-7"/>
          <w:sz w:val="22"/>
        </w:rPr>
        <w:t> </w:t>
      </w:r>
      <w:r>
        <w:rPr>
          <w:rFonts w:ascii="Calibri" w:hAnsi="Calibri"/>
          <w:sz w:val="22"/>
        </w:rPr>
        <w:t>aeruginosa</w:t>
      </w:r>
    </w:p>
    <w:p>
      <w:pPr>
        <w:pStyle w:val="ListParagraph"/>
        <w:numPr>
          <w:ilvl w:val="0"/>
          <w:numId w:val="81"/>
        </w:numPr>
        <w:tabs>
          <w:tab w:pos="1396" w:val="left" w:leader="none"/>
          <w:tab w:pos="1397" w:val="left" w:leader="none"/>
        </w:tabs>
        <w:spacing w:line="240" w:lineRule="auto" w:before="41" w:after="0"/>
        <w:ind w:left="1396" w:right="0" w:hanging="361"/>
        <w:jc w:val="left"/>
        <w:rPr>
          <w:rFonts w:ascii="Calibri" w:hAnsi="Calibri"/>
          <w:sz w:val="22"/>
        </w:rPr>
      </w:pPr>
      <w:r>
        <w:rPr>
          <w:rFonts w:ascii="Calibri" w:hAnsi="Calibri"/>
          <w:sz w:val="22"/>
        </w:rPr>
        <w:t>**Účinek závislý na čase (účinný pokud jsou hodnoty nevázaného ATB na bílkoviny v</w:t>
      </w:r>
      <w:r>
        <w:rPr>
          <w:rFonts w:ascii="Calibri" w:hAnsi="Calibri"/>
          <w:spacing w:val="-15"/>
          <w:sz w:val="22"/>
        </w:rPr>
        <w:t> </w:t>
      </w:r>
      <w:r>
        <w:rPr>
          <w:rFonts w:ascii="Calibri" w:hAnsi="Calibri"/>
          <w:sz w:val="22"/>
        </w:rPr>
        <w:t>místě</w:t>
      </w:r>
    </w:p>
    <w:p>
      <w:pPr>
        <w:spacing w:before="39"/>
        <w:ind w:left="1396" w:right="0" w:firstLine="0"/>
        <w:jc w:val="left"/>
        <w:rPr>
          <w:rFonts w:ascii="Calibri" w:hAnsi="Calibri"/>
          <w:sz w:val="22"/>
        </w:rPr>
      </w:pPr>
      <w:r>
        <w:rPr>
          <w:rFonts w:ascii="Calibri" w:hAnsi="Calibri"/>
          <w:sz w:val="22"/>
        </w:rPr>
        <w:t>infekce nad MIC), interval 8-6 hod, u těžkých infekcí možný interval 4 hodiny</w:t>
      </w:r>
    </w:p>
    <w:p>
      <w:pPr>
        <w:pStyle w:val="ListParagraph"/>
        <w:numPr>
          <w:ilvl w:val="0"/>
          <w:numId w:val="81"/>
        </w:numPr>
        <w:tabs>
          <w:tab w:pos="1396" w:val="left" w:leader="none"/>
          <w:tab w:pos="1397" w:val="left" w:leader="none"/>
        </w:tabs>
        <w:spacing w:line="276" w:lineRule="auto" w:before="41" w:after="0"/>
        <w:ind w:left="1396" w:right="1703" w:hanging="360"/>
        <w:jc w:val="left"/>
        <w:rPr>
          <w:rFonts w:ascii="Calibri" w:hAnsi="Calibri"/>
          <w:sz w:val="22"/>
        </w:rPr>
      </w:pPr>
      <w:r>
        <w:rPr>
          <w:rFonts w:ascii="Calibri" w:hAnsi="Calibri"/>
          <w:sz w:val="22"/>
        </w:rPr>
        <w:t>Klinické použití: úvodní léčba těžké komunitní pneumonie neznámé etiologie v kombinaci s makrolidy nebo fluorochinony, úvodní léčba purulentní meningitidy, úvodní léčba</w:t>
      </w:r>
      <w:r>
        <w:rPr>
          <w:rFonts w:ascii="Calibri" w:hAnsi="Calibri"/>
          <w:spacing w:val="-22"/>
          <w:sz w:val="22"/>
        </w:rPr>
        <w:t> </w:t>
      </w:r>
      <w:r>
        <w:rPr>
          <w:rFonts w:ascii="Calibri" w:hAnsi="Calibri"/>
          <w:sz w:val="22"/>
        </w:rPr>
        <w:t>akutní</w:t>
      </w:r>
    </w:p>
    <w:p>
      <w:pPr>
        <w:spacing w:line="276" w:lineRule="auto" w:before="0"/>
        <w:ind w:left="1396" w:right="1452" w:firstLine="0"/>
        <w:jc w:val="left"/>
        <w:rPr>
          <w:rFonts w:ascii="Calibri" w:hAnsi="Calibri"/>
          <w:sz w:val="22"/>
        </w:rPr>
      </w:pPr>
      <w:r>
        <w:rPr>
          <w:rFonts w:ascii="Calibri" w:hAnsi="Calibri"/>
          <w:sz w:val="22"/>
        </w:rPr>
        <w:t>epiglotitidy, infekční endokarditidy vyvolané bakteriemi ze skupiny HACEK; alternativní léčba u středně těžké a těžké infekce G- etiologie (septické stavy, infekce dolních cest dýchacích, komplikované uroinfekce (pyelonefritida)) vyvolané bakteriemi rezistentními</w:t>
      </w:r>
    </w:p>
    <w:p>
      <w:pPr>
        <w:spacing w:before="1"/>
        <w:ind w:left="1396" w:right="0" w:firstLine="0"/>
        <w:jc w:val="left"/>
        <w:rPr>
          <w:rFonts w:ascii="Calibri" w:hAnsi="Calibri"/>
          <w:sz w:val="22"/>
        </w:rPr>
      </w:pPr>
      <w:r>
        <w:rPr>
          <w:rFonts w:ascii="Calibri" w:hAnsi="Calibri"/>
          <w:position w:val="2"/>
          <w:sz w:val="22"/>
        </w:rPr>
        <w:t>k aminopenicilinům, ureidopenicilinům – E. Coli, proteus mirabilis s produkcí TEM</w:t>
      </w:r>
      <w:r>
        <w:rPr>
          <w:rFonts w:ascii="Calibri" w:hAnsi="Calibri"/>
          <w:sz w:val="14"/>
        </w:rPr>
        <w:t>1,2 </w:t>
      </w:r>
      <w:r>
        <w:rPr>
          <w:rFonts w:ascii="Calibri" w:hAnsi="Calibri"/>
          <w:position w:val="2"/>
          <w:sz w:val="22"/>
        </w:rPr>
        <w:t>beta-</w:t>
      </w:r>
    </w:p>
    <w:p>
      <w:pPr>
        <w:spacing w:before="40"/>
        <w:ind w:left="1396" w:right="0" w:firstLine="0"/>
        <w:jc w:val="left"/>
        <w:rPr>
          <w:rFonts w:ascii="Calibri" w:hAnsi="Calibri"/>
          <w:sz w:val="22"/>
        </w:rPr>
      </w:pPr>
      <w:r>
        <w:rPr>
          <w:rFonts w:ascii="Calibri" w:hAnsi="Calibri"/>
          <w:sz w:val="22"/>
        </w:rPr>
        <w:t>laktamáz, Klebsiella spp.; alternativa penicilinu u infekcí vyvolaných pneumokoky se střední</w:t>
      </w:r>
    </w:p>
    <w:p>
      <w:pPr>
        <w:spacing w:before="41"/>
        <w:ind w:left="1396" w:right="0" w:firstLine="0"/>
        <w:jc w:val="left"/>
        <w:rPr>
          <w:rFonts w:ascii="Calibri" w:hAnsi="Calibri"/>
          <w:sz w:val="22"/>
        </w:rPr>
      </w:pPr>
      <w:r>
        <w:rPr>
          <w:rFonts w:ascii="Calibri" w:hAnsi="Calibri"/>
          <w:sz w:val="22"/>
        </w:rPr>
        <w:t>citlivostí k penicilinu, smíšených infekcí (břišní, gynekologické, plicní...) s podílem G- flóry</w:t>
      </w:r>
    </w:p>
    <w:p>
      <w:pPr>
        <w:spacing w:line="276" w:lineRule="auto" w:before="41"/>
        <w:ind w:left="1396" w:right="1600" w:firstLine="0"/>
        <w:jc w:val="left"/>
        <w:rPr>
          <w:rFonts w:ascii="Calibri" w:hAnsi="Calibri"/>
          <w:sz w:val="22"/>
        </w:rPr>
      </w:pPr>
      <w:r>
        <w:rPr>
          <w:rFonts w:ascii="Calibri" w:hAnsi="Calibri"/>
          <w:sz w:val="22"/>
        </w:rPr>
        <w:t>v kombinaci s metronidazolem / linkosamidy, systémových infekcí vyvolaných salmonelami v kombinaci s fluorochinolonem, pozdní fáze lymeské borreliózy, novorozenecká hnisavá meningitida v kombinaci s ampicilinem / aminoglykosidem, alternativa penicilinů u streptokokové endokarditidy</w:t>
      </w:r>
    </w:p>
    <w:p>
      <w:pPr>
        <w:pStyle w:val="ListParagraph"/>
        <w:numPr>
          <w:ilvl w:val="0"/>
          <w:numId w:val="81"/>
        </w:numPr>
        <w:tabs>
          <w:tab w:pos="1396" w:val="left" w:leader="none"/>
          <w:tab w:pos="1397" w:val="left" w:leader="none"/>
        </w:tabs>
        <w:spacing w:line="276" w:lineRule="auto" w:before="0" w:after="0"/>
        <w:ind w:left="1396" w:right="1452" w:hanging="360"/>
        <w:jc w:val="left"/>
        <w:rPr>
          <w:rFonts w:ascii="Calibri" w:hAnsi="Calibri"/>
          <w:sz w:val="22"/>
        </w:rPr>
      </w:pPr>
      <w:r>
        <w:rPr>
          <w:rFonts w:ascii="Calibri" w:hAnsi="Calibri"/>
          <w:sz w:val="22"/>
        </w:rPr>
        <w:t>Dávkování: interval 8-6 hod 3-8 g nitrožilně, interval 6-4 hod 8-12 g nitrožilně u dospělých při těžkých</w:t>
      </w:r>
      <w:r>
        <w:rPr>
          <w:rFonts w:ascii="Calibri" w:hAnsi="Calibri"/>
          <w:spacing w:val="-1"/>
          <w:sz w:val="22"/>
        </w:rPr>
        <w:t> </w:t>
      </w:r>
      <w:r>
        <w:rPr>
          <w:rFonts w:ascii="Calibri" w:hAnsi="Calibri"/>
          <w:sz w:val="22"/>
        </w:rPr>
        <w:t>infekcích</w:t>
      </w:r>
    </w:p>
    <w:p>
      <w:pPr>
        <w:pStyle w:val="BodyText"/>
        <w:spacing w:before="4"/>
        <w:ind w:left="0" w:firstLine="0"/>
        <w:rPr>
          <w:rFonts w:ascii="Calibri"/>
          <w:sz w:val="16"/>
        </w:rPr>
      </w:pPr>
    </w:p>
    <w:p>
      <w:pPr>
        <w:spacing w:before="0"/>
        <w:ind w:left="676" w:right="0" w:firstLine="0"/>
        <w:jc w:val="left"/>
        <w:rPr>
          <w:rFonts w:ascii="Calibri"/>
          <w:b/>
          <w:sz w:val="22"/>
        </w:rPr>
      </w:pPr>
      <w:r>
        <w:rPr>
          <w:rFonts w:ascii="Calibri"/>
          <w:b/>
          <w:sz w:val="22"/>
        </w:rPr>
        <w:t>Ceftriaxon:</w:t>
      </w:r>
    </w:p>
    <w:p>
      <w:pPr>
        <w:pStyle w:val="ListParagraph"/>
        <w:numPr>
          <w:ilvl w:val="0"/>
          <w:numId w:val="81"/>
        </w:numPr>
        <w:tabs>
          <w:tab w:pos="1396" w:val="left" w:leader="none"/>
          <w:tab w:pos="1397" w:val="left" w:leader="none"/>
        </w:tabs>
        <w:spacing w:line="240" w:lineRule="auto" w:before="180" w:after="0"/>
        <w:ind w:left="1396" w:right="0" w:hanging="361"/>
        <w:jc w:val="left"/>
        <w:rPr>
          <w:rFonts w:ascii="Calibri" w:hAnsi="Calibri"/>
          <w:sz w:val="22"/>
        </w:rPr>
      </w:pPr>
      <w:r>
        <w:rPr>
          <w:rFonts w:ascii="Calibri" w:hAnsi="Calibri"/>
          <w:sz w:val="22"/>
        </w:rPr>
        <w:t>Základní cefalosporin 3.</w:t>
      </w:r>
      <w:r>
        <w:rPr>
          <w:rFonts w:ascii="Calibri" w:hAnsi="Calibri"/>
          <w:spacing w:val="-5"/>
          <w:sz w:val="22"/>
        </w:rPr>
        <w:t> </w:t>
      </w:r>
      <w:r>
        <w:rPr>
          <w:rFonts w:ascii="Calibri" w:hAnsi="Calibri"/>
          <w:sz w:val="22"/>
        </w:rPr>
        <w:t>generace</w:t>
      </w:r>
    </w:p>
    <w:p>
      <w:pPr>
        <w:pStyle w:val="ListParagraph"/>
        <w:numPr>
          <w:ilvl w:val="0"/>
          <w:numId w:val="81"/>
        </w:numPr>
        <w:tabs>
          <w:tab w:pos="1396" w:val="left" w:leader="none"/>
          <w:tab w:pos="1397" w:val="left" w:leader="none"/>
        </w:tabs>
        <w:spacing w:line="240" w:lineRule="auto" w:before="41" w:after="0"/>
        <w:ind w:left="1396" w:right="0" w:hanging="361"/>
        <w:jc w:val="left"/>
        <w:rPr>
          <w:rFonts w:ascii="Calibri" w:hAnsi="Calibri"/>
          <w:sz w:val="22"/>
        </w:rPr>
      </w:pPr>
      <w:r>
        <w:rPr>
          <w:rFonts w:ascii="Calibri" w:hAnsi="Calibri"/>
          <w:sz w:val="22"/>
        </w:rPr>
        <w:t>Spektrum shodné s</w:t>
      </w:r>
      <w:r>
        <w:rPr>
          <w:rFonts w:ascii="Calibri" w:hAnsi="Calibri"/>
          <w:spacing w:val="-3"/>
          <w:sz w:val="22"/>
        </w:rPr>
        <w:t> </w:t>
      </w:r>
      <w:r>
        <w:rPr>
          <w:rFonts w:ascii="Calibri" w:hAnsi="Calibri"/>
          <w:sz w:val="22"/>
        </w:rPr>
        <w:t>cefotaximem</w:t>
      </w:r>
    </w:p>
    <w:p>
      <w:pPr>
        <w:spacing w:after="0" w:line="240" w:lineRule="auto"/>
        <w:jc w:val="left"/>
        <w:rPr>
          <w:rFonts w:ascii="Calibri" w:hAnsi="Calibri"/>
          <w:sz w:val="22"/>
        </w:rPr>
        <w:sectPr>
          <w:pgSz w:w="11910" w:h="16840"/>
          <w:pgMar w:top="1360" w:bottom="280" w:left="740" w:right="40"/>
        </w:sectPr>
      </w:pPr>
    </w:p>
    <w:p>
      <w:pPr>
        <w:pStyle w:val="ListParagraph"/>
        <w:numPr>
          <w:ilvl w:val="0"/>
          <w:numId w:val="81"/>
        </w:numPr>
        <w:tabs>
          <w:tab w:pos="1396" w:val="left" w:leader="none"/>
          <w:tab w:pos="1397" w:val="left" w:leader="none"/>
        </w:tabs>
        <w:spacing w:line="240" w:lineRule="auto" w:before="37" w:after="0"/>
        <w:ind w:left="1396" w:right="0" w:hanging="361"/>
        <w:jc w:val="left"/>
        <w:rPr>
          <w:rFonts w:ascii="Calibri" w:hAnsi="Calibri"/>
          <w:sz w:val="22"/>
        </w:rPr>
      </w:pPr>
      <w:r>
        <w:rPr>
          <w:rFonts w:ascii="Calibri" w:hAnsi="Calibri"/>
          <w:sz w:val="22"/>
        </w:rPr>
        <w:t>Dlouhý biologicý poločas, umožňuje dávkování 1x denně, účinek závislý na čase (viz</w:t>
      </w:r>
      <w:r>
        <w:rPr>
          <w:rFonts w:ascii="Calibri" w:hAnsi="Calibri"/>
          <w:spacing w:val="-13"/>
          <w:sz w:val="22"/>
        </w:rPr>
        <w:t> </w:t>
      </w:r>
      <w:r>
        <w:rPr>
          <w:rFonts w:ascii="Calibri" w:hAnsi="Calibri"/>
          <w:sz w:val="22"/>
        </w:rPr>
        <w:t>**)</w:t>
      </w:r>
    </w:p>
    <w:p>
      <w:pPr>
        <w:pStyle w:val="ListParagraph"/>
        <w:numPr>
          <w:ilvl w:val="0"/>
          <w:numId w:val="81"/>
        </w:numPr>
        <w:tabs>
          <w:tab w:pos="1396" w:val="left" w:leader="none"/>
          <w:tab w:pos="1397" w:val="left" w:leader="none"/>
        </w:tabs>
        <w:spacing w:line="240" w:lineRule="auto" w:before="41" w:after="0"/>
        <w:ind w:left="1396" w:right="0" w:hanging="361"/>
        <w:jc w:val="left"/>
        <w:rPr>
          <w:rFonts w:ascii="Calibri" w:hAnsi="Calibri"/>
          <w:sz w:val="22"/>
        </w:rPr>
      </w:pPr>
      <w:r>
        <w:rPr>
          <w:rFonts w:ascii="Calibri" w:hAnsi="Calibri"/>
          <w:sz w:val="22"/>
        </w:rPr>
        <w:t>Klinické použití: shodné s cefotaximem, specificky u jednorázové léčbě</w:t>
      </w:r>
      <w:r>
        <w:rPr>
          <w:rFonts w:ascii="Calibri" w:hAnsi="Calibri"/>
          <w:spacing w:val="-5"/>
          <w:sz w:val="22"/>
        </w:rPr>
        <w:t> </w:t>
      </w:r>
      <w:r>
        <w:rPr>
          <w:rFonts w:ascii="Calibri" w:hAnsi="Calibri"/>
          <w:sz w:val="22"/>
        </w:rPr>
        <w:t>nekomplikované</w:t>
      </w:r>
    </w:p>
    <w:p>
      <w:pPr>
        <w:spacing w:before="41"/>
        <w:ind w:left="1396" w:right="0" w:firstLine="0"/>
        <w:jc w:val="left"/>
        <w:rPr>
          <w:rFonts w:ascii="Calibri"/>
          <w:sz w:val="22"/>
        </w:rPr>
      </w:pPr>
      <w:r>
        <w:rPr>
          <w:rFonts w:ascii="Calibri"/>
          <w:sz w:val="22"/>
        </w:rPr>
        <w:t>kapavky</w:t>
      </w:r>
    </w:p>
    <w:p>
      <w:pPr>
        <w:pStyle w:val="ListParagraph"/>
        <w:numPr>
          <w:ilvl w:val="0"/>
          <w:numId w:val="81"/>
        </w:numPr>
        <w:tabs>
          <w:tab w:pos="1396" w:val="left" w:leader="none"/>
          <w:tab w:pos="1397" w:val="left" w:leader="none"/>
        </w:tabs>
        <w:spacing w:line="240" w:lineRule="auto" w:before="39" w:after="0"/>
        <w:ind w:left="1396" w:right="0" w:hanging="361"/>
        <w:jc w:val="left"/>
        <w:rPr>
          <w:rFonts w:ascii="Calibri" w:hAnsi="Calibri"/>
          <w:sz w:val="22"/>
        </w:rPr>
      </w:pPr>
      <w:r>
        <w:rPr>
          <w:rFonts w:ascii="Calibri" w:hAnsi="Calibri"/>
          <w:sz w:val="22"/>
        </w:rPr>
        <w:t>Dávkování: interval obvykle 24-12 hod 1-2g</w:t>
      </w:r>
      <w:r>
        <w:rPr>
          <w:rFonts w:ascii="Calibri" w:hAnsi="Calibri"/>
          <w:spacing w:val="-4"/>
          <w:sz w:val="22"/>
        </w:rPr>
        <w:t> </w:t>
      </w:r>
      <w:r>
        <w:rPr>
          <w:rFonts w:ascii="Calibri" w:hAnsi="Calibri"/>
          <w:sz w:val="22"/>
        </w:rPr>
        <w:t>nitrožilně</w:t>
      </w:r>
    </w:p>
    <w:p>
      <w:pPr>
        <w:pStyle w:val="BodyText"/>
        <w:spacing w:before="8"/>
        <w:ind w:left="0" w:firstLine="0"/>
        <w:rPr>
          <w:rFonts w:ascii="Calibri"/>
          <w:sz w:val="19"/>
        </w:rPr>
      </w:pPr>
    </w:p>
    <w:p>
      <w:pPr>
        <w:spacing w:before="0"/>
        <w:ind w:left="676" w:right="0" w:firstLine="0"/>
        <w:jc w:val="left"/>
        <w:rPr>
          <w:rFonts w:ascii="Calibri" w:hAnsi="Calibri"/>
          <w:sz w:val="22"/>
        </w:rPr>
      </w:pPr>
      <w:r>
        <w:rPr>
          <w:rFonts w:ascii="Calibri" w:hAnsi="Calibri"/>
          <w:b/>
          <w:sz w:val="22"/>
        </w:rPr>
        <w:t>Protipseudomonádové: </w:t>
      </w:r>
      <w:r>
        <w:rPr>
          <w:rFonts w:ascii="Calibri" w:hAnsi="Calibri"/>
          <w:sz w:val="22"/>
        </w:rPr>
        <w:t>- shodný účinek jako základní + účinnost na pseudomonas aeruginosa</w:t>
      </w:r>
    </w:p>
    <w:p>
      <w:pPr>
        <w:spacing w:before="22"/>
        <w:ind w:left="676" w:right="0" w:firstLine="0"/>
        <w:jc w:val="left"/>
        <w:rPr>
          <w:rFonts w:ascii="Calibri"/>
          <w:b/>
          <w:sz w:val="22"/>
        </w:rPr>
      </w:pPr>
      <w:r>
        <w:rPr>
          <w:rFonts w:ascii="Calibri"/>
          <w:b/>
          <w:sz w:val="22"/>
        </w:rPr>
        <w:t>Ceftazidim:</w:t>
      </w:r>
    </w:p>
    <w:p>
      <w:pPr>
        <w:pStyle w:val="ListParagraph"/>
        <w:numPr>
          <w:ilvl w:val="0"/>
          <w:numId w:val="81"/>
        </w:numPr>
        <w:tabs>
          <w:tab w:pos="1396" w:val="left" w:leader="none"/>
          <w:tab w:pos="1397" w:val="left" w:leader="none"/>
        </w:tabs>
        <w:spacing w:line="273" w:lineRule="auto" w:before="183" w:after="0"/>
        <w:ind w:left="1396" w:right="2200" w:hanging="360"/>
        <w:jc w:val="left"/>
        <w:rPr>
          <w:rFonts w:ascii="Calibri" w:hAnsi="Calibri"/>
          <w:sz w:val="22"/>
        </w:rPr>
      </w:pPr>
      <w:r>
        <w:rPr>
          <w:rFonts w:ascii="Calibri" w:hAnsi="Calibri"/>
          <w:sz w:val="22"/>
        </w:rPr>
        <w:t>Vysoká účinnost proti pseudomonas aeruginosa (odpovídá piperacilinu), učinnost na enterobakterie (odpovídá cefotaximu), nižší účinnost na G+</w:t>
      </w:r>
      <w:r>
        <w:rPr>
          <w:rFonts w:ascii="Calibri" w:hAnsi="Calibri"/>
          <w:spacing w:val="-3"/>
          <w:sz w:val="22"/>
        </w:rPr>
        <w:t> </w:t>
      </w:r>
      <w:r>
        <w:rPr>
          <w:rFonts w:ascii="Calibri" w:hAnsi="Calibri"/>
          <w:sz w:val="22"/>
        </w:rPr>
        <w:t>koky</w:t>
      </w:r>
    </w:p>
    <w:p>
      <w:pPr>
        <w:pStyle w:val="ListParagraph"/>
        <w:numPr>
          <w:ilvl w:val="0"/>
          <w:numId w:val="81"/>
        </w:numPr>
        <w:tabs>
          <w:tab w:pos="1396" w:val="left" w:leader="none"/>
          <w:tab w:pos="1397" w:val="left" w:leader="none"/>
        </w:tabs>
        <w:spacing w:line="278" w:lineRule="auto" w:before="4" w:after="0"/>
        <w:ind w:left="1396" w:right="1747" w:hanging="360"/>
        <w:jc w:val="left"/>
        <w:rPr>
          <w:rFonts w:ascii="Calibri" w:hAnsi="Calibri"/>
          <w:sz w:val="22"/>
        </w:rPr>
      </w:pPr>
      <w:r>
        <w:rPr>
          <w:rFonts w:ascii="Calibri" w:hAnsi="Calibri"/>
          <w:sz w:val="22"/>
        </w:rPr>
        <w:t>U pseudomonadových infekcí potřebná kombinace s dalším protipseudomonadovým ATB (třeba aminoglykosidem či</w:t>
      </w:r>
      <w:r>
        <w:rPr>
          <w:rFonts w:ascii="Calibri" w:hAnsi="Calibri"/>
          <w:spacing w:val="-6"/>
          <w:sz w:val="22"/>
        </w:rPr>
        <w:t> </w:t>
      </w:r>
      <w:r>
        <w:rPr>
          <w:rFonts w:ascii="Calibri" w:hAnsi="Calibri"/>
          <w:sz w:val="22"/>
        </w:rPr>
        <w:t>ciprofloxacinem)</w:t>
      </w:r>
    </w:p>
    <w:p>
      <w:pPr>
        <w:pStyle w:val="ListParagraph"/>
        <w:numPr>
          <w:ilvl w:val="0"/>
          <w:numId w:val="81"/>
        </w:numPr>
        <w:tabs>
          <w:tab w:pos="1396" w:val="left" w:leader="none"/>
          <w:tab w:pos="1397" w:val="left" w:leader="none"/>
        </w:tabs>
        <w:spacing w:line="276" w:lineRule="auto" w:before="0" w:after="0"/>
        <w:ind w:left="1396" w:right="1409" w:hanging="360"/>
        <w:jc w:val="left"/>
        <w:rPr>
          <w:rFonts w:ascii="Calibri" w:hAnsi="Calibri"/>
          <w:sz w:val="22"/>
        </w:rPr>
      </w:pPr>
      <w:r>
        <w:rPr>
          <w:rFonts w:ascii="Calibri" w:hAnsi="Calibri"/>
          <w:sz w:val="22"/>
        </w:rPr>
        <w:t>Klinické použití: infekce vyvolané citlivými kmeny pseudomonas aeruginosa (infekce krevního řečiště, sepse, pneumonie, infekce kostí a kloubů, měkkých tkání, meningitida...), smíšené infekce s účastí</w:t>
      </w:r>
      <w:r>
        <w:rPr>
          <w:rFonts w:ascii="Calibri" w:hAnsi="Calibri"/>
          <w:spacing w:val="-6"/>
          <w:sz w:val="22"/>
        </w:rPr>
        <w:t> </w:t>
      </w:r>
      <w:r>
        <w:rPr>
          <w:rFonts w:ascii="Calibri" w:hAnsi="Calibri"/>
          <w:sz w:val="22"/>
        </w:rPr>
        <w:t>pseudomonád</w:t>
      </w:r>
    </w:p>
    <w:p>
      <w:pPr>
        <w:pStyle w:val="ListParagraph"/>
        <w:numPr>
          <w:ilvl w:val="0"/>
          <w:numId w:val="81"/>
        </w:numPr>
        <w:tabs>
          <w:tab w:pos="1396" w:val="left" w:leader="none"/>
          <w:tab w:pos="1397" w:val="left" w:leader="none"/>
        </w:tabs>
        <w:spacing w:line="240" w:lineRule="auto" w:before="0" w:after="0"/>
        <w:ind w:left="1396" w:right="0" w:hanging="361"/>
        <w:jc w:val="left"/>
        <w:rPr>
          <w:rFonts w:ascii="Calibri" w:hAnsi="Calibri"/>
          <w:sz w:val="22"/>
        </w:rPr>
      </w:pPr>
      <w:r>
        <w:rPr>
          <w:rFonts w:ascii="Calibri" w:hAnsi="Calibri"/>
          <w:sz w:val="22"/>
        </w:rPr>
        <w:t>Dávkování: interval 8-6 hodin 1-2 g</w:t>
      </w:r>
      <w:r>
        <w:rPr>
          <w:rFonts w:ascii="Calibri" w:hAnsi="Calibri"/>
          <w:spacing w:val="-1"/>
          <w:sz w:val="22"/>
        </w:rPr>
        <w:t> </w:t>
      </w:r>
      <w:r>
        <w:rPr>
          <w:rFonts w:ascii="Calibri" w:hAnsi="Calibri"/>
          <w:sz w:val="22"/>
        </w:rPr>
        <w:t>nitrožilně</w:t>
      </w:r>
    </w:p>
    <w:p>
      <w:pPr>
        <w:pStyle w:val="BodyText"/>
        <w:spacing w:before="2"/>
        <w:ind w:left="0" w:firstLine="0"/>
        <w:rPr>
          <w:rFonts w:ascii="Calibri"/>
          <w:sz w:val="19"/>
        </w:rPr>
      </w:pPr>
    </w:p>
    <w:p>
      <w:pPr>
        <w:pStyle w:val="ListParagraph"/>
        <w:numPr>
          <w:ilvl w:val="0"/>
          <w:numId w:val="78"/>
        </w:numPr>
        <w:tabs>
          <w:tab w:pos="895" w:val="left" w:leader="none"/>
        </w:tabs>
        <w:spacing w:line="240" w:lineRule="auto" w:before="1" w:after="0"/>
        <w:ind w:left="894" w:right="0" w:hanging="219"/>
        <w:jc w:val="left"/>
        <w:rPr>
          <w:rFonts w:ascii="Calibri"/>
          <w:sz w:val="22"/>
        </w:rPr>
      </w:pPr>
      <w:r>
        <w:rPr>
          <w:rFonts w:ascii="Calibri"/>
          <w:sz w:val="22"/>
        </w:rPr>
        <w:t>Generace</w:t>
      </w:r>
    </w:p>
    <w:p>
      <w:pPr>
        <w:pStyle w:val="ListParagraph"/>
        <w:numPr>
          <w:ilvl w:val="0"/>
          <w:numId w:val="77"/>
        </w:numPr>
        <w:tabs>
          <w:tab w:pos="795" w:val="left" w:leader="none"/>
        </w:tabs>
        <w:spacing w:line="240" w:lineRule="auto" w:before="21" w:after="0"/>
        <w:ind w:left="794" w:right="0" w:hanging="119"/>
        <w:jc w:val="left"/>
        <w:rPr>
          <w:rFonts w:ascii="Calibri" w:hAnsi="Calibri"/>
          <w:sz w:val="22"/>
        </w:rPr>
      </w:pPr>
      <w:r>
        <w:rPr>
          <w:rFonts w:ascii="Calibri" w:hAnsi="Calibri"/>
          <w:sz w:val="22"/>
        </w:rPr>
        <w:t>Zástupce: </w:t>
      </w:r>
      <w:r>
        <w:rPr>
          <w:rFonts w:ascii="Calibri" w:hAnsi="Calibri"/>
          <w:b/>
          <w:sz w:val="22"/>
        </w:rPr>
        <w:t>cefepim</w:t>
      </w:r>
      <w:r>
        <w:rPr>
          <w:rFonts w:ascii="Calibri" w:hAnsi="Calibri"/>
          <w:sz w:val="22"/>
        </w:rPr>
        <w:t>,</w:t>
      </w:r>
      <w:r>
        <w:rPr>
          <w:rFonts w:ascii="Calibri" w:hAnsi="Calibri"/>
          <w:spacing w:val="-2"/>
          <w:sz w:val="22"/>
        </w:rPr>
        <w:t> </w:t>
      </w:r>
      <w:r>
        <w:rPr>
          <w:rFonts w:ascii="Calibri" w:hAnsi="Calibri"/>
          <w:b/>
          <w:sz w:val="22"/>
        </w:rPr>
        <w:t>cefpirom</w:t>
      </w:r>
      <w:r>
        <w:rPr>
          <w:rFonts w:ascii="Calibri" w:hAnsi="Calibri"/>
          <w:sz w:val="22"/>
        </w:rPr>
        <w:t>.</w:t>
      </w:r>
    </w:p>
    <w:p>
      <w:pPr>
        <w:pStyle w:val="ListParagraph"/>
        <w:numPr>
          <w:ilvl w:val="0"/>
          <w:numId w:val="77"/>
        </w:numPr>
        <w:tabs>
          <w:tab w:pos="795" w:val="left" w:leader="none"/>
        </w:tabs>
        <w:spacing w:line="240" w:lineRule="auto" w:before="22" w:after="0"/>
        <w:ind w:left="794" w:right="0" w:hanging="119"/>
        <w:jc w:val="left"/>
        <w:rPr>
          <w:rFonts w:ascii="Calibri" w:hAnsi="Calibri"/>
          <w:sz w:val="22"/>
        </w:rPr>
      </w:pPr>
      <w:r>
        <w:rPr>
          <w:rFonts w:ascii="Calibri" w:hAnsi="Calibri"/>
          <w:sz w:val="22"/>
        </w:rPr>
        <w:t>Indikace: vylepšená 3. generace – odolnější (zdaleka ne úplně, např. </w:t>
      </w:r>
      <w:r>
        <w:rPr>
          <w:rFonts w:ascii="Calibri" w:hAnsi="Calibri"/>
          <w:color w:val="FF0000"/>
          <w:sz w:val="22"/>
        </w:rPr>
        <w:t>ne na</w:t>
      </w:r>
      <w:r>
        <w:rPr>
          <w:rFonts w:ascii="Calibri" w:hAnsi="Calibri"/>
          <w:color w:val="FF0000"/>
          <w:spacing w:val="-15"/>
          <w:sz w:val="22"/>
        </w:rPr>
        <w:t> </w:t>
      </w:r>
      <w:r>
        <w:rPr>
          <w:rFonts w:ascii="Calibri" w:hAnsi="Calibri"/>
          <w:color w:val="FF0000"/>
          <w:sz w:val="22"/>
        </w:rPr>
        <w:t>enterobakterie</w:t>
      </w:r>
    </w:p>
    <w:p>
      <w:pPr>
        <w:spacing w:line="259" w:lineRule="auto" w:before="22"/>
        <w:ind w:left="676" w:right="1943" w:firstLine="0"/>
        <w:jc w:val="both"/>
        <w:rPr>
          <w:rFonts w:ascii="Calibri" w:hAnsi="Calibri"/>
          <w:sz w:val="22"/>
        </w:rPr>
      </w:pPr>
      <w:r>
        <w:rPr>
          <w:rFonts w:ascii="Calibri" w:hAnsi="Calibri"/>
          <w:color w:val="FF0000"/>
          <w:sz w:val="22"/>
        </w:rPr>
        <w:t>produkující ESBL</w:t>
      </w:r>
      <w:r>
        <w:rPr>
          <w:rFonts w:ascii="Calibri" w:hAnsi="Calibri"/>
          <w:sz w:val="22"/>
        </w:rPr>
        <w:t>) vůči ESBL -&gt; vysoký účinek na G+ i G- bakterie, smíšené nosokomiální infekce, empirická terapie, sepse u imunodeficientních pacientů (např. neutropenie), při rezistenci na 3. generaci.</w:t>
      </w:r>
    </w:p>
    <w:p>
      <w:pPr>
        <w:pStyle w:val="BodyText"/>
        <w:spacing w:before="9"/>
        <w:ind w:left="0" w:firstLine="0"/>
        <w:rPr>
          <w:rFonts w:ascii="Calibri"/>
          <w:sz w:val="23"/>
        </w:rPr>
      </w:pPr>
    </w:p>
    <w:p>
      <w:pPr>
        <w:spacing w:before="0"/>
        <w:ind w:left="676" w:right="0" w:firstLine="0"/>
        <w:jc w:val="left"/>
        <w:rPr>
          <w:rFonts w:ascii="Calibri"/>
          <w:b/>
          <w:sz w:val="22"/>
        </w:rPr>
      </w:pPr>
      <w:r>
        <w:rPr>
          <w:rFonts w:ascii="Calibri"/>
          <w:b/>
          <w:sz w:val="22"/>
        </w:rPr>
        <w:t>Cefepim:</w:t>
      </w:r>
    </w:p>
    <w:p>
      <w:pPr>
        <w:pStyle w:val="ListParagraph"/>
        <w:numPr>
          <w:ilvl w:val="0"/>
          <w:numId w:val="82"/>
        </w:numPr>
        <w:tabs>
          <w:tab w:pos="1396" w:val="left" w:leader="none"/>
          <w:tab w:pos="1397" w:val="left" w:leader="none"/>
        </w:tabs>
        <w:spacing w:line="276" w:lineRule="auto" w:before="180" w:after="0"/>
        <w:ind w:left="1396" w:right="1656" w:hanging="360"/>
        <w:jc w:val="left"/>
        <w:rPr>
          <w:rFonts w:ascii="Calibri" w:hAnsi="Calibri"/>
          <w:sz w:val="22"/>
        </w:rPr>
      </w:pPr>
      <w:r>
        <w:rPr>
          <w:rFonts w:ascii="Calibri" w:hAnsi="Calibri"/>
          <w:sz w:val="22"/>
        </w:rPr>
        <w:t>Širokospektré ATB pro parenterální terapii s účinností proti G- bakterie typu Pseudomonas aeruginosa, ale i G+ jako stafylokoky a streptokoky citlivé k</w:t>
      </w:r>
      <w:r>
        <w:rPr>
          <w:rFonts w:ascii="Calibri" w:hAnsi="Calibri"/>
          <w:spacing w:val="-5"/>
          <w:sz w:val="22"/>
        </w:rPr>
        <w:t> </w:t>
      </w:r>
      <w:r>
        <w:rPr>
          <w:rFonts w:ascii="Calibri" w:hAnsi="Calibri"/>
          <w:sz w:val="22"/>
        </w:rPr>
        <w:t>oxacilinu</w:t>
      </w:r>
    </w:p>
    <w:p>
      <w:pPr>
        <w:pStyle w:val="ListParagraph"/>
        <w:numPr>
          <w:ilvl w:val="0"/>
          <w:numId w:val="82"/>
        </w:numPr>
        <w:tabs>
          <w:tab w:pos="1396" w:val="left" w:leader="none"/>
          <w:tab w:pos="1397" w:val="left" w:leader="none"/>
        </w:tabs>
        <w:spacing w:line="240" w:lineRule="auto" w:before="2" w:after="0"/>
        <w:ind w:left="1396" w:right="0" w:hanging="361"/>
        <w:jc w:val="left"/>
        <w:rPr>
          <w:rFonts w:ascii="Calibri" w:hAnsi="Calibri"/>
          <w:sz w:val="22"/>
        </w:rPr>
      </w:pPr>
      <w:r>
        <w:rPr>
          <w:rFonts w:ascii="Calibri" w:hAnsi="Calibri"/>
          <w:sz w:val="22"/>
        </w:rPr>
        <w:t>Účinnost závislá na</w:t>
      </w:r>
      <w:r>
        <w:rPr>
          <w:rFonts w:ascii="Calibri" w:hAnsi="Calibri"/>
          <w:spacing w:val="-3"/>
          <w:sz w:val="22"/>
        </w:rPr>
        <w:t> </w:t>
      </w:r>
      <w:r>
        <w:rPr>
          <w:rFonts w:ascii="Calibri" w:hAnsi="Calibri"/>
          <w:sz w:val="22"/>
        </w:rPr>
        <w:t>čase</w:t>
      </w:r>
    </w:p>
    <w:p>
      <w:pPr>
        <w:pStyle w:val="ListParagraph"/>
        <w:numPr>
          <w:ilvl w:val="0"/>
          <w:numId w:val="82"/>
        </w:numPr>
        <w:tabs>
          <w:tab w:pos="1396" w:val="left" w:leader="none"/>
          <w:tab w:pos="1397" w:val="left" w:leader="none"/>
        </w:tabs>
        <w:spacing w:line="276" w:lineRule="auto" w:before="38" w:after="0"/>
        <w:ind w:left="1396" w:right="1467" w:hanging="360"/>
        <w:jc w:val="left"/>
        <w:rPr>
          <w:rFonts w:ascii="Calibri" w:hAnsi="Calibri"/>
          <w:sz w:val="22"/>
        </w:rPr>
      </w:pPr>
      <w:r>
        <w:rPr>
          <w:rFonts w:ascii="Calibri" w:hAnsi="Calibri"/>
          <w:sz w:val="22"/>
        </w:rPr>
        <w:t>Klinické použití: závažné infekce vyvolané enterobakteriemi se stabilní depresí AmpC genu, smíšené břišní a gynekologické infekce v kombinaci s metronidazolem / linkosamidy, součást léčby febrilní neutropenie, úvodní léčba sepse s nejasným zdrojem v</w:t>
      </w:r>
      <w:r>
        <w:rPr>
          <w:rFonts w:ascii="Calibri" w:hAnsi="Calibri"/>
          <w:spacing w:val="-5"/>
          <w:sz w:val="22"/>
        </w:rPr>
        <w:t> </w:t>
      </w:r>
      <w:r>
        <w:rPr>
          <w:rFonts w:ascii="Calibri" w:hAnsi="Calibri"/>
          <w:sz w:val="22"/>
        </w:rPr>
        <w:t>kombinaci</w:t>
      </w:r>
    </w:p>
    <w:p>
      <w:pPr>
        <w:spacing w:line="276" w:lineRule="auto" w:before="1"/>
        <w:ind w:left="1396" w:right="2174" w:firstLine="0"/>
        <w:jc w:val="left"/>
        <w:rPr>
          <w:rFonts w:ascii="Calibri" w:hAnsi="Calibri"/>
          <w:sz w:val="22"/>
        </w:rPr>
      </w:pPr>
      <w:r>
        <w:rPr>
          <w:rFonts w:ascii="Calibri" w:hAnsi="Calibri"/>
          <w:sz w:val="22"/>
        </w:rPr>
        <w:t>s aminoglykosidem, úvodní léčba těžkých nosokomiálních infekcí s nejasnou etiologií (nosokomiální pneumonie)</w:t>
      </w:r>
    </w:p>
    <w:p>
      <w:pPr>
        <w:pStyle w:val="ListParagraph"/>
        <w:numPr>
          <w:ilvl w:val="0"/>
          <w:numId w:val="82"/>
        </w:numPr>
        <w:tabs>
          <w:tab w:pos="1396" w:val="left" w:leader="none"/>
          <w:tab w:pos="1397" w:val="left" w:leader="none"/>
        </w:tabs>
        <w:spacing w:line="240" w:lineRule="auto" w:before="1" w:after="0"/>
        <w:ind w:left="1396" w:right="0" w:hanging="361"/>
        <w:jc w:val="left"/>
        <w:rPr>
          <w:rFonts w:ascii="Calibri" w:hAnsi="Calibri"/>
          <w:sz w:val="22"/>
        </w:rPr>
      </w:pPr>
      <w:r>
        <w:rPr>
          <w:rFonts w:ascii="Calibri" w:hAnsi="Calibri"/>
          <w:sz w:val="22"/>
        </w:rPr>
        <w:t>Dávkování: interval obvykle 8-6 hod 2-3 g nitrožilně, v intervalu 12-8 hod 1-2</w:t>
      </w:r>
      <w:r>
        <w:rPr>
          <w:rFonts w:ascii="Calibri" w:hAnsi="Calibri"/>
          <w:spacing w:val="-17"/>
          <w:sz w:val="22"/>
        </w:rPr>
        <w:t> </w:t>
      </w:r>
      <w:r>
        <w:rPr>
          <w:rFonts w:ascii="Calibri" w:hAnsi="Calibri"/>
          <w:sz w:val="22"/>
        </w:rPr>
        <w:t>g</w:t>
      </w:r>
    </w:p>
    <w:p>
      <w:pPr>
        <w:pStyle w:val="BodyText"/>
        <w:spacing w:before="8"/>
        <w:ind w:left="0" w:firstLine="0"/>
        <w:rPr>
          <w:rFonts w:ascii="Calibri"/>
          <w:sz w:val="19"/>
        </w:rPr>
      </w:pPr>
    </w:p>
    <w:p>
      <w:pPr>
        <w:pStyle w:val="ListParagraph"/>
        <w:numPr>
          <w:ilvl w:val="0"/>
          <w:numId w:val="78"/>
        </w:numPr>
        <w:tabs>
          <w:tab w:pos="895" w:val="left" w:leader="none"/>
        </w:tabs>
        <w:spacing w:line="240" w:lineRule="auto" w:before="1" w:after="0"/>
        <w:ind w:left="894" w:right="0" w:hanging="219"/>
        <w:jc w:val="left"/>
        <w:rPr>
          <w:rFonts w:ascii="Calibri"/>
          <w:sz w:val="22"/>
        </w:rPr>
      </w:pPr>
      <w:r>
        <w:rPr>
          <w:rFonts w:ascii="Calibri"/>
          <w:sz w:val="22"/>
        </w:rPr>
        <w:t>Generace</w:t>
      </w:r>
    </w:p>
    <w:p>
      <w:pPr>
        <w:pStyle w:val="ListParagraph"/>
        <w:numPr>
          <w:ilvl w:val="0"/>
          <w:numId w:val="77"/>
        </w:numPr>
        <w:tabs>
          <w:tab w:pos="795" w:val="left" w:leader="none"/>
        </w:tabs>
        <w:spacing w:line="240" w:lineRule="auto" w:before="19" w:after="0"/>
        <w:ind w:left="794" w:right="0" w:hanging="119"/>
        <w:jc w:val="left"/>
        <w:rPr>
          <w:rFonts w:ascii="Calibri" w:hAnsi="Calibri"/>
          <w:sz w:val="22"/>
        </w:rPr>
      </w:pPr>
      <w:r>
        <w:rPr>
          <w:rFonts w:ascii="Calibri" w:hAnsi="Calibri"/>
          <w:sz w:val="22"/>
        </w:rPr>
        <w:t>Jediné beta- laktamy, které jsou schopné efektivně likvidovat MRSA</w:t>
      </w:r>
      <w:r>
        <w:rPr>
          <w:rFonts w:ascii="Calibri" w:hAnsi="Calibri"/>
          <w:spacing w:val="-6"/>
          <w:sz w:val="22"/>
        </w:rPr>
        <w:t> </w:t>
      </w:r>
      <w:r>
        <w:rPr>
          <w:rFonts w:ascii="Calibri" w:hAnsi="Calibri"/>
          <w:sz w:val="22"/>
        </w:rPr>
        <w:t>kmeny.</w:t>
      </w:r>
    </w:p>
    <w:p>
      <w:pPr>
        <w:pStyle w:val="ListParagraph"/>
        <w:numPr>
          <w:ilvl w:val="0"/>
          <w:numId w:val="77"/>
        </w:numPr>
        <w:tabs>
          <w:tab w:pos="795" w:val="left" w:leader="none"/>
        </w:tabs>
        <w:spacing w:line="240" w:lineRule="auto" w:before="22" w:after="0"/>
        <w:ind w:left="794" w:right="0" w:hanging="119"/>
        <w:jc w:val="left"/>
        <w:rPr>
          <w:rFonts w:ascii="Calibri" w:hAnsi="Calibri"/>
          <w:sz w:val="22"/>
        </w:rPr>
      </w:pPr>
      <w:r>
        <w:rPr>
          <w:rFonts w:ascii="Calibri" w:hAnsi="Calibri"/>
          <w:sz w:val="22"/>
        </w:rPr>
        <w:t>Spektrem odpovídají 4.</w:t>
      </w:r>
      <w:r>
        <w:rPr>
          <w:rFonts w:ascii="Calibri" w:hAnsi="Calibri"/>
          <w:spacing w:val="-6"/>
          <w:sz w:val="22"/>
        </w:rPr>
        <w:t> </w:t>
      </w:r>
      <w:r>
        <w:rPr>
          <w:rFonts w:ascii="Calibri" w:hAnsi="Calibri"/>
          <w:sz w:val="22"/>
        </w:rPr>
        <w:t>generaci</w:t>
      </w:r>
    </w:p>
    <w:p>
      <w:pPr>
        <w:pStyle w:val="ListParagraph"/>
        <w:numPr>
          <w:ilvl w:val="0"/>
          <w:numId w:val="77"/>
        </w:numPr>
        <w:tabs>
          <w:tab w:pos="795" w:val="left" w:leader="none"/>
        </w:tabs>
        <w:spacing w:line="259" w:lineRule="auto" w:before="22" w:after="0"/>
        <w:ind w:left="676" w:right="1729" w:firstLine="0"/>
        <w:jc w:val="left"/>
        <w:rPr>
          <w:rFonts w:ascii="Calibri" w:hAnsi="Calibri"/>
          <w:sz w:val="22"/>
        </w:rPr>
      </w:pPr>
      <w:r>
        <w:rPr/>
        <w:drawing>
          <wp:anchor distT="0" distB="0" distL="0" distR="0" allowOverlap="1" layoutInCell="1" locked="0" behindDoc="0" simplePos="0" relativeHeight="251692032">
            <wp:simplePos x="0" y="0"/>
            <wp:positionH relativeFrom="page">
              <wp:posOffset>1571625</wp:posOffset>
            </wp:positionH>
            <wp:positionV relativeFrom="paragraph">
              <wp:posOffset>978304</wp:posOffset>
            </wp:positionV>
            <wp:extent cx="4162425" cy="1732299"/>
            <wp:effectExtent l="0" t="0" r="0" b="0"/>
            <wp:wrapNone/>
            <wp:docPr id="67" name="image28.png"/>
            <wp:cNvGraphicFramePr>
              <a:graphicFrameLocks noChangeAspect="1"/>
            </wp:cNvGraphicFramePr>
            <a:graphic>
              <a:graphicData uri="http://schemas.openxmlformats.org/drawingml/2006/picture">
                <pic:pic>
                  <pic:nvPicPr>
                    <pic:cNvPr id="68" name="image28.png"/>
                    <pic:cNvPicPr/>
                  </pic:nvPicPr>
                  <pic:blipFill>
                    <a:blip r:embed="rId35" cstate="print"/>
                    <a:stretch>
                      <a:fillRect/>
                    </a:stretch>
                  </pic:blipFill>
                  <pic:spPr>
                    <a:xfrm>
                      <a:off x="0" y="0"/>
                      <a:ext cx="4162425" cy="1732299"/>
                    </a:xfrm>
                    <a:prstGeom prst="rect">
                      <a:avLst/>
                    </a:prstGeom>
                  </pic:spPr>
                </pic:pic>
              </a:graphicData>
            </a:graphic>
          </wp:anchor>
        </w:drawing>
      </w:r>
      <w:r>
        <w:rPr>
          <w:rFonts w:ascii="Calibri" w:hAnsi="Calibri"/>
          <w:sz w:val="22"/>
        </w:rPr>
        <w:t>Zástupci: </w:t>
      </w:r>
      <w:r>
        <w:rPr>
          <w:rFonts w:ascii="Calibri" w:hAnsi="Calibri"/>
          <w:b/>
          <w:sz w:val="22"/>
        </w:rPr>
        <w:t>ceftobiprol</w:t>
      </w:r>
      <w:r>
        <w:rPr>
          <w:rFonts w:ascii="Calibri" w:hAnsi="Calibri"/>
          <w:sz w:val="22"/>
        </w:rPr>
        <w:t>, </w:t>
      </w:r>
      <w:r>
        <w:rPr>
          <w:rFonts w:ascii="Calibri" w:hAnsi="Calibri"/>
          <w:b/>
          <w:sz w:val="22"/>
        </w:rPr>
        <w:t>ceftarolin </w:t>
      </w:r>
      <w:r>
        <w:rPr>
          <w:rFonts w:ascii="Calibri" w:hAnsi="Calibri"/>
          <w:sz w:val="22"/>
        </w:rPr>
        <w:t>- má ale nižší účinnost na G- bakterie (rozhodně </w:t>
      </w:r>
      <w:r>
        <w:rPr>
          <w:rFonts w:ascii="Calibri" w:hAnsi="Calibri"/>
          <w:color w:val="FF0000"/>
          <w:sz w:val="22"/>
        </w:rPr>
        <w:t>nemá pseudomonádovou účinnost</w:t>
      </w:r>
      <w:r>
        <w:rPr>
          <w:rFonts w:ascii="Calibri" w:hAnsi="Calibri"/>
          <w:sz w:val="22"/>
        </w:rPr>
        <w:t>), odpovídá svou účinností cefalosporinům 3. generace, určen k léčbě komplikovaných infekcí kůže, měkkých tkání a pneumonií komunitního původu, má i účinnost na stafylokoky (G+), které mají rezistenci k</w:t>
      </w:r>
      <w:r>
        <w:rPr>
          <w:rFonts w:ascii="Calibri" w:hAnsi="Calibri"/>
          <w:spacing w:val="-13"/>
          <w:sz w:val="22"/>
        </w:rPr>
        <w:t> </w:t>
      </w:r>
      <w:r>
        <w:rPr>
          <w:rFonts w:ascii="Calibri" w:hAnsi="Calibri"/>
          <w:sz w:val="22"/>
        </w:rPr>
        <w:t>oxacilinu</w:t>
      </w:r>
    </w:p>
    <w:p>
      <w:pPr>
        <w:spacing w:after="0" w:line="259" w:lineRule="auto"/>
        <w:jc w:val="left"/>
        <w:rPr>
          <w:rFonts w:ascii="Calibri" w:hAnsi="Calibri"/>
          <w:sz w:val="22"/>
        </w:rPr>
        <w:sectPr>
          <w:pgSz w:w="11910" w:h="16840"/>
          <w:pgMar w:top="1360" w:bottom="0" w:left="740" w:right="40"/>
        </w:sect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spacing w:before="5"/>
        <w:ind w:left="0" w:firstLine="0"/>
        <w:rPr>
          <w:rFonts w:ascii="Calibri"/>
          <w:sz w:val="18"/>
        </w:rPr>
      </w:pPr>
    </w:p>
    <w:p>
      <w:pPr>
        <w:spacing w:before="56"/>
        <w:ind w:left="676" w:right="0" w:firstLine="0"/>
        <w:jc w:val="left"/>
        <w:rPr>
          <w:rFonts w:ascii="Calibri" w:hAnsi="Calibri"/>
          <w:sz w:val="22"/>
        </w:rPr>
      </w:pPr>
      <w:r>
        <w:rPr>
          <w:rFonts w:ascii="Calibri" w:hAnsi="Calibri"/>
          <w:sz w:val="22"/>
        </w:rPr>
        <w:t>Část B</w:t>
      </w:r>
    </w:p>
    <w:p>
      <w:pPr>
        <w:pStyle w:val="Heading1"/>
        <w:spacing w:before="183"/>
        <w:rPr>
          <w:b w:val="0"/>
        </w:rPr>
      </w:pPr>
      <w:r>
        <w:rPr/>
        <w:pict>
          <v:shape style="position:absolute;margin-left:69.384003pt;margin-top:45.30584pt;width:456.55pt;height:.1pt;mso-position-horizontal-relative:page;mso-position-vertical-relative:paragraph;z-index:-251623424;mso-wrap-distance-left:0;mso-wrap-distance-right:0" coordorigin="1388,906" coordsize="9131,0" path="m1388,906l10519,906e" filled="false" stroked="true" strokeweight=".95999pt" strokecolor="#4471c4">
            <v:path arrowok="t"/>
            <v:stroke dashstyle="solid"/>
            <w10:wrap type="topAndBottom"/>
          </v:shape>
        </w:pict>
      </w:r>
      <w:r>
        <w:rPr>
          <w:b w:val="0"/>
          <w:color w:val="313D4F"/>
        </w:rPr>
        <w:t>Trichomonas vaginalis</w:t>
      </w:r>
    </w:p>
    <w:p>
      <w:pPr>
        <w:pStyle w:val="BodyText"/>
        <w:spacing w:before="8"/>
        <w:ind w:left="0" w:firstLine="0"/>
        <w:rPr>
          <w:rFonts w:ascii="Calibri Light"/>
          <w:b w:val="0"/>
          <w:sz w:val="17"/>
        </w:rPr>
      </w:pPr>
    </w:p>
    <w:p>
      <w:pPr>
        <w:spacing w:before="57"/>
        <w:ind w:left="676" w:right="0" w:firstLine="0"/>
        <w:jc w:val="left"/>
        <w:rPr>
          <w:rFonts w:ascii="Calibri" w:hAnsi="Calibri"/>
          <w:sz w:val="22"/>
        </w:rPr>
      </w:pPr>
      <w:r>
        <w:rPr>
          <w:rFonts w:ascii="Calibri" w:hAnsi="Calibri"/>
          <w:sz w:val="22"/>
        </w:rPr>
        <w:t>-původce urogenitálních infekcí – trichomoniáza. V mikrobiologickém nálezu ozn. jako MOP V.</w:t>
      </w:r>
    </w:p>
    <w:p>
      <w:pPr>
        <w:pStyle w:val="ListParagraph"/>
        <w:numPr>
          <w:ilvl w:val="0"/>
          <w:numId w:val="77"/>
        </w:numPr>
        <w:tabs>
          <w:tab w:pos="795" w:val="left" w:leader="none"/>
        </w:tabs>
        <w:spacing w:line="240" w:lineRule="auto" w:before="180" w:after="0"/>
        <w:ind w:left="794" w:right="0" w:hanging="119"/>
        <w:jc w:val="left"/>
        <w:rPr>
          <w:rFonts w:ascii="Calibri" w:hAnsi="Calibri"/>
          <w:sz w:val="22"/>
        </w:rPr>
      </w:pPr>
      <w:r>
        <w:rPr/>
        <w:drawing>
          <wp:anchor distT="0" distB="0" distL="0" distR="0" allowOverlap="1" layoutInCell="1" locked="0" behindDoc="1" simplePos="0" relativeHeight="244630528">
            <wp:simplePos x="0" y="0"/>
            <wp:positionH relativeFrom="page">
              <wp:posOffset>4410075</wp:posOffset>
            </wp:positionH>
            <wp:positionV relativeFrom="paragraph">
              <wp:posOffset>145207</wp:posOffset>
            </wp:positionV>
            <wp:extent cx="2143125" cy="1295400"/>
            <wp:effectExtent l="0" t="0" r="0" b="0"/>
            <wp:wrapNone/>
            <wp:docPr id="69" name="image29.jpeg"/>
            <wp:cNvGraphicFramePr>
              <a:graphicFrameLocks noChangeAspect="1"/>
            </wp:cNvGraphicFramePr>
            <a:graphic>
              <a:graphicData uri="http://schemas.openxmlformats.org/drawingml/2006/picture">
                <pic:pic>
                  <pic:nvPicPr>
                    <pic:cNvPr id="70" name="image29.jpeg"/>
                    <pic:cNvPicPr/>
                  </pic:nvPicPr>
                  <pic:blipFill>
                    <a:blip r:embed="rId36" cstate="print"/>
                    <a:stretch>
                      <a:fillRect/>
                    </a:stretch>
                  </pic:blipFill>
                  <pic:spPr>
                    <a:xfrm>
                      <a:off x="0" y="0"/>
                      <a:ext cx="2143125" cy="1295400"/>
                    </a:xfrm>
                    <a:prstGeom prst="rect">
                      <a:avLst/>
                    </a:prstGeom>
                  </pic:spPr>
                </pic:pic>
              </a:graphicData>
            </a:graphic>
          </wp:anchor>
        </w:drawing>
      </w:r>
      <w:r>
        <w:rPr>
          <w:rFonts w:ascii="Calibri" w:hAnsi="Calibri"/>
          <w:sz w:val="22"/>
        </w:rPr>
        <w:t>Patří mezi bičíkaté prvoky (řadí se mezi tzv.</w:t>
      </w:r>
      <w:r>
        <w:rPr>
          <w:rFonts w:ascii="Calibri" w:hAnsi="Calibri"/>
          <w:spacing w:val="-8"/>
          <w:sz w:val="22"/>
        </w:rPr>
        <w:t> </w:t>
      </w:r>
      <w:r>
        <w:rPr>
          <w:rFonts w:ascii="Calibri" w:hAnsi="Calibri"/>
          <w:sz w:val="22"/>
        </w:rPr>
        <w:t>bičenky).</w:t>
      </w:r>
    </w:p>
    <w:p>
      <w:pPr>
        <w:pStyle w:val="ListParagraph"/>
        <w:numPr>
          <w:ilvl w:val="0"/>
          <w:numId w:val="77"/>
        </w:numPr>
        <w:tabs>
          <w:tab w:pos="795" w:val="left" w:leader="none"/>
        </w:tabs>
        <w:spacing w:line="240" w:lineRule="auto" w:before="22" w:after="0"/>
        <w:ind w:left="794" w:right="0" w:hanging="119"/>
        <w:jc w:val="left"/>
        <w:rPr>
          <w:rFonts w:ascii="Calibri" w:hAnsi="Calibri"/>
          <w:sz w:val="22"/>
        </w:rPr>
      </w:pPr>
      <w:r>
        <w:rPr>
          <w:rFonts w:ascii="Calibri" w:hAnsi="Calibri"/>
          <w:sz w:val="22"/>
        </w:rPr>
        <w:t>Kosmopolitně rozšířený</w:t>
      </w:r>
      <w:r>
        <w:rPr>
          <w:rFonts w:ascii="Calibri" w:hAnsi="Calibri"/>
          <w:spacing w:val="-3"/>
          <w:sz w:val="22"/>
        </w:rPr>
        <w:t> </w:t>
      </w:r>
      <w:r>
        <w:rPr>
          <w:rFonts w:ascii="Calibri" w:hAnsi="Calibri"/>
          <w:sz w:val="22"/>
        </w:rPr>
        <w:t>bičíkovec.</w:t>
      </w:r>
    </w:p>
    <w:p>
      <w:pPr>
        <w:pStyle w:val="ListParagraph"/>
        <w:numPr>
          <w:ilvl w:val="0"/>
          <w:numId w:val="77"/>
        </w:numPr>
        <w:tabs>
          <w:tab w:pos="795" w:val="left" w:leader="none"/>
        </w:tabs>
        <w:spacing w:line="240" w:lineRule="auto" w:before="21" w:after="0"/>
        <w:ind w:left="794" w:right="0" w:hanging="119"/>
        <w:jc w:val="left"/>
        <w:rPr>
          <w:rFonts w:ascii="Calibri" w:hAnsi="Calibri"/>
          <w:sz w:val="22"/>
        </w:rPr>
      </w:pPr>
      <w:r>
        <w:rPr>
          <w:rFonts w:ascii="Calibri" w:hAnsi="Calibri"/>
          <w:sz w:val="22"/>
        </w:rPr>
        <w:t>Prevalence v ČR pod</w:t>
      </w:r>
      <w:r>
        <w:rPr>
          <w:rFonts w:ascii="Calibri" w:hAnsi="Calibri"/>
          <w:spacing w:val="-7"/>
          <w:sz w:val="22"/>
        </w:rPr>
        <w:t> </w:t>
      </w:r>
      <w:r>
        <w:rPr>
          <w:rFonts w:ascii="Calibri" w:hAnsi="Calibri"/>
          <w:sz w:val="22"/>
        </w:rPr>
        <w:t>1%.</w:t>
      </w:r>
    </w:p>
    <w:p>
      <w:pPr>
        <w:pStyle w:val="BodyText"/>
        <w:ind w:left="0" w:firstLine="0"/>
        <w:rPr>
          <w:rFonts w:ascii="Calibri"/>
          <w:sz w:val="22"/>
        </w:rPr>
      </w:pPr>
    </w:p>
    <w:p>
      <w:pPr>
        <w:pStyle w:val="BodyText"/>
        <w:spacing w:before="3"/>
        <w:ind w:left="0" w:firstLine="0"/>
        <w:rPr>
          <w:rFonts w:ascii="Calibri"/>
          <w:sz w:val="27"/>
        </w:rPr>
      </w:pPr>
    </w:p>
    <w:p>
      <w:pPr>
        <w:spacing w:before="0"/>
        <w:ind w:left="676" w:right="0" w:firstLine="0"/>
        <w:jc w:val="left"/>
        <w:rPr>
          <w:rFonts w:ascii="Calibri"/>
          <w:sz w:val="22"/>
        </w:rPr>
      </w:pPr>
      <w:r>
        <w:rPr>
          <w:rFonts w:ascii="Calibri"/>
          <w:sz w:val="22"/>
        </w:rPr>
        <w:t>Morfologie a vlastnosti</w:t>
      </w:r>
    </w:p>
    <w:p>
      <w:pPr>
        <w:pStyle w:val="ListParagraph"/>
        <w:numPr>
          <w:ilvl w:val="0"/>
          <w:numId w:val="77"/>
        </w:numPr>
        <w:tabs>
          <w:tab w:pos="795" w:val="left" w:leader="none"/>
        </w:tabs>
        <w:spacing w:line="240" w:lineRule="auto" w:before="22" w:after="0"/>
        <w:ind w:left="794" w:right="0" w:hanging="119"/>
        <w:jc w:val="left"/>
        <w:rPr>
          <w:rFonts w:ascii="Calibri" w:hAnsi="Calibri"/>
          <w:sz w:val="22"/>
        </w:rPr>
      </w:pPr>
      <w:r>
        <w:rPr>
          <w:rFonts w:ascii="Calibri" w:hAnsi="Calibri"/>
          <w:sz w:val="22"/>
        </w:rPr>
        <w:t>Nepravidelně oválný až hruškovitý</w:t>
      </w:r>
      <w:r>
        <w:rPr>
          <w:rFonts w:ascii="Calibri" w:hAnsi="Calibri"/>
          <w:spacing w:val="-7"/>
          <w:sz w:val="22"/>
        </w:rPr>
        <w:t> </w:t>
      </w:r>
      <w:r>
        <w:rPr>
          <w:rFonts w:ascii="Calibri" w:hAnsi="Calibri"/>
          <w:sz w:val="22"/>
        </w:rPr>
        <w:t>tvar.</w:t>
      </w:r>
    </w:p>
    <w:p>
      <w:pPr>
        <w:pStyle w:val="ListParagraph"/>
        <w:numPr>
          <w:ilvl w:val="0"/>
          <w:numId w:val="77"/>
        </w:numPr>
        <w:tabs>
          <w:tab w:pos="795" w:val="left" w:leader="none"/>
        </w:tabs>
        <w:spacing w:line="240" w:lineRule="auto" w:before="22" w:after="0"/>
        <w:ind w:left="794" w:right="0" w:hanging="119"/>
        <w:jc w:val="left"/>
        <w:rPr>
          <w:rFonts w:ascii="Calibri" w:hAnsi="Calibri"/>
          <w:sz w:val="22"/>
        </w:rPr>
      </w:pPr>
      <w:r>
        <w:rPr>
          <w:rFonts w:ascii="Calibri" w:hAnsi="Calibri"/>
          <w:sz w:val="22"/>
        </w:rPr>
        <w:t>4 dopředu mířící bičíky, 5. vzadu s krátkou undulující</w:t>
      </w:r>
      <w:r>
        <w:rPr>
          <w:rFonts w:ascii="Calibri" w:hAnsi="Calibri"/>
          <w:spacing w:val="-12"/>
          <w:sz w:val="22"/>
        </w:rPr>
        <w:t> </w:t>
      </w:r>
      <w:r>
        <w:rPr>
          <w:rFonts w:ascii="Calibri" w:hAnsi="Calibri"/>
          <w:sz w:val="22"/>
        </w:rPr>
        <w:t>membránou.</w:t>
      </w:r>
    </w:p>
    <w:p>
      <w:pPr>
        <w:pStyle w:val="ListParagraph"/>
        <w:numPr>
          <w:ilvl w:val="0"/>
          <w:numId w:val="77"/>
        </w:numPr>
        <w:tabs>
          <w:tab w:pos="795" w:val="left" w:leader="none"/>
        </w:tabs>
        <w:spacing w:line="240" w:lineRule="auto" w:before="19" w:after="0"/>
        <w:ind w:left="794" w:right="0" w:hanging="119"/>
        <w:jc w:val="left"/>
        <w:rPr>
          <w:rFonts w:ascii="Calibri" w:hAnsi="Calibri"/>
          <w:sz w:val="22"/>
        </w:rPr>
      </w:pPr>
      <w:r>
        <w:rPr>
          <w:rFonts w:ascii="Calibri" w:hAnsi="Calibri"/>
          <w:sz w:val="22"/>
        </w:rPr>
        <w:t>Středem probíhá axostyl.</w:t>
      </w:r>
    </w:p>
    <w:p>
      <w:pPr>
        <w:pStyle w:val="ListParagraph"/>
        <w:numPr>
          <w:ilvl w:val="0"/>
          <w:numId w:val="77"/>
        </w:numPr>
        <w:tabs>
          <w:tab w:pos="795" w:val="left" w:leader="none"/>
        </w:tabs>
        <w:spacing w:line="240" w:lineRule="auto" w:before="22" w:after="0"/>
        <w:ind w:left="794" w:right="0" w:hanging="119"/>
        <w:jc w:val="left"/>
        <w:rPr>
          <w:rFonts w:ascii="Calibri" w:hAnsi="Calibri"/>
          <w:sz w:val="22"/>
        </w:rPr>
      </w:pPr>
      <w:r>
        <w:rPr>
          <w:rFonts w:ascii="Calibri" w:hAnsi="Calibri"/>
          <w:sz w:val="22"/>
        </w:rPr>
        <w:t>Nachází se jen jako trofozoit v ženské vagině a uretře a v mužské uretře a</w:t>
      </w:r>
      <w:r>
        <w:rPr>
          <w:rFonts w:ascii="Calibri" w:hAnsi="Calibri"/>
          <w:spacing w:val="-13"/>
          <w:sz w:val="22"/>
        </w:rPr>
        <w:t> </w:t>
      </w:r>
      <w:r>
        <w:rPr>
          <w:rFonts w:ascii="Calibri" w:hAnsi="Calibri"/>
          <w:sz w:val="22"/>
        </w:rPr>
        <w:t>prostatě.</w:t>
      </w:r>
    </w:p>
    <w:p>
      <w:pPr>
        <w:pStyle w:val="ListParagraph"/>
        <w:numPr>
          <w:ilvl w:val="0"/>
          <w:numId w:val="77"/>
        </w:numPr>
        <w:tabs>
          <w:tab w:pos="795" w:val="left" w:leader="none"/>
        </w:tabs>
        <w:spacing w:line="240" w:lineRule="auto" w:before="22" w:after="0"/>
        <w:ind w:left="794" w:right="0" w:hanging="119"/>
        <w:jc w:val="left"/>
        <w:rPr>
          <w:rFonts w:ascii="Calibri" w:hAnsi="Calibri"/>
          <w:sz w:val="22"/>
        </w:rPr>
      </w:pPr>
      <w:r>
        <w:rPr>
          <w:rFonts w:ascii="Calibri" w:hAnsi="Calibri"/>
          <w:sz w:val="22"/>
        </w:rPr>
        <w:t>Množí se podvojným dělením. Netvoří</w:t>
      </w:r>
      <w:r>
        <w:rPr>
          <w:rFonts w:ascii="Calibri" w:hAnsi="Calibri"/>
          <w:spacing w:val="-1"/>
          <w:sz w:val="22"/>
        </w:rPr>
        <w:t> </w:t>
      </w:r>
      <w:r>
        <w:rPr>
          <w:rFonts w:ascii="Calibri" w:hAnsi="Calibri"/>
          <w:sz w:val="22"/>
        </w:rPr>
        <w:t>cysty!</w:t>
      </w:r>
    </w:p>
    <w:p>
      <w:pPr>
        <w:pStyle w:val="ListParagraph"/>
        <w:numPr>
          <w:ilvl w:val="0"/>
          <w:numId w:val="77"/>
        </w:numPr>
        <w:tabs>
          <w:tab w:pos="795" w:val="left" w:leader="none"/>
        </w:tabs>
        <w:spacing w:line="240" w:lineRule="auto" w:before="22" w:after="0"/>
        <w:ind w:left="794" w:right="0" w:hanging="119"/>
        <w:jc w:val="left"/>
        <w:rPr>
          <w:rFonts w:ascii="Calibri" w:hAnsi="Calibri"/>
          <w:sz w:val="22"/>
        </w:rPr>
      </w:pPr>
      <w:r>
        <w:rPr>
          <w:rFonts w:ascii="Calibri" w:hAnsi="Calibri"/>
          <w:sz w:val="22"/>
        </w:rPr>
        <w:t>Neproniká do sliznic.</w:t>
      </w:r>
    </w:p>
    <w:p>
      <w:pPr>
        <w:pStyle w:val="ListParagraph"/>
        <w:numPr>
          <w:ilvl w:val="0"/>
          <w:numId w:val="77"/>
        </w:numPr>
        <w:tabs>
          <w:tab w:pos="795" w:val="left" w:leader="none"/>
        </w:tabs>
        <w:spacing w:line="259" w:lineRule="auto" w:before="19" w:after="0"/>
        <w:ind w:left="676" w:right="1482" w:firstLine="0"/>
        <w:jc w:val="left"/>
        <w:rPr>
          <w:rFonts w:ascii="Calibri" w:hAnsi="Calibri"/>
          <w:sz w:val="22"/>
        </w:rPr>
      </w:pPr>
      <w:r>
        <w:rPr>
          <w:rFonts w:ascii="Calibri" w:hAnsi="Calibri"/>
          <w:sz w:val="22"/>
        </w:rPr>
        <w:t>Preferují nižší pH- mírně kyselé =&gt; před pubertou u dívek se neobjevuje (nepřítomnost laktobacila). Ve zdravé vagíně, kde tvoří laktobacily kyselé pH se ale normálně</w:t>
      </w:r>
      <w:r>
        <w:rPr>
          <w:rFonts w:ascii="Calibri" w:hAnsi="Calibri"/>
          <w:spacing w:val="-11"/>
          <w:sz w:val="22"/>
        </w:rPr>
        <w:t> </w:t>
      </w:r>
      <w:r>
        <w:rPr>
          <w:rFonts w:ascii="Calibri" w:hAnsi="Calibri"/>
          <w:sz w:val="22"/>
        </w:rPr>
        <w:t>nevyskytují.</w:t>
      </w:r>
    </w:p>
    <w:p>
      <w:pPr>
        <w:pStyle w:val="BodyText"/>
        <w:spacing w:before="11"/>
        <w:ind w:left="0" w:firstLine="0"/>
        <w:rPr>
          <w:rFonts w:ascii="Calibri"/>
          <w:sz w:val="23"/>
        </w:rPr>
      </w:pPr>
    </w:p>
    <w:p>
      <w:pPr>
        <w:spacing w:before="0"/>
        <w:ind w:left="676" w:right="0" w:firstLine="0"/>
        <w:jc w:val="left"/>
        <w:rPr>
          <w:rFonts w:ascii="Calibri"/>
          <w:sz w:val="22"/>
        </w:rPr>
      </w:pPr>
      <w:r>
        <w:rPr>
          <w:rFonts w:ascii="Calibri"/>
          <w:sz w:val="22"/>
        </w:rPr>
        <w:t>Patogeneze</w:t>
      </w:r>
    </w:p>
    <w:p>
      <w:pPr>
        <w:pStyle w:val="ListParagraph"/>
        <w:numPr>
          <w:ilvl w:val="0"/>
          <w:numId w:val="77"/>
        </w:numPr>
        <w:tabs>
          <w:tab w:pos="795" w:val="left" w:leader="none"/>
        </w:tabs>
        <w:spacing w:line="259" w:lineRule="auto" w:before="19" w:after="0"/>
        <w:ind w:left="676" w:right="1627" w:firstLine="0"/>
        <w:jc w:val="left"/>
        <w:rPr>
          <w:rFonts w:ascii="Calibri" w:hAnsi="Calibri"/>
          <w:sz w:val="22"/>
        </w:rPr>
      </w:pPr>
      <w:r>
        <w:rPr>
          <w:rFonts w:ascii="Calibri" w:hAnsi="Calibri"/>
          <w:sz w:val="22"/>
        </w:rPr>
        <w:t>Přenos – primárně pohlavním stykem, malá odolnost mimo tělo hostitele (mimořádně vaginálním sekretem nebo močí), termální</w:t>
      </w:r>
      <w:r>
        <w:rPr>
          <w:rFonts w:ascii="Calibri" w:hAnsi="Calibri"/>
          <w:spacing w:val="-3"/>
          <w:sz w:val="22"/>
        </w:rPr>
        <w:t> </w:t>
      </w:r>
      <w:r>
        <w:rPr>
          <w:rFonts w:ascii="Calibri" w:hAnsi="Calibri"/>
          <w:sz w:val="22"/>
        </w:rPr>
        <w:t>bazény.</w:t>
      </w:r>
    </w:p>
    <w:p>
      <w:pPr>
        <w:pStyle w:val="ListParagraph"/>
        <w:numPr>
          <w:ilvl w:val="0"/>
          <w:numId w:val="77"/>
        </w:numPr>
        <w:tabs>
          <w:tab w:pos="795" w:val="left" w:leader="none"/>
        </w:tabs>
        <w:spacing w:line="240" w:lineRule="auto" w:before="1" w:after="0"/>
        <w:ind w:left="794" w:right="0" w:hanging="119"/>
        <w:jc w:val="left"/>
        <w:rPr>
          <w:rFonts w:ascii="Calibri" w:hAnsi="Calibri"/>
          <w:sz w:val="22"/>
        </w:rPr>
      </w:pPr>
      <w:r>
        <w:rPr>
          <w:rFonts w:ascii="Calibri" w:hAnsi="Calibri"/>
          <w:sz w:val="22"/>
        </w:rPr>
        <w:t>Množení příčným dělením na vaginální sliznici</w:t>
      </w:r>
      <w:r>
        <w:rPr>
          <w:rFonts w:ascii="Calibri" w:hAnsi="Calibri"/>
          <w:spacing w:val="-3"/>
          <w:sz w:val="22"/>
        </w:rPr>
        <w:t> </w:t>
      </w:r>
      <w:r>
        <w:rPr>
          <w:rFonts w:ascii="Calibri" w:hAnsi="Calibri"/>
          <w:sz w:val="22"/>
        </w:rPr>
        <w:t>(nepenetruje).</w:t>
      </w:r>
    </w:p>
    <w:p>
      <w:pPr>
        <w:pStyle w:val="ListParagraph"/>
        <w:numPr>
          <w:ilvl w:val="0"/>
          <w:numId w:val="77"/>
        </w:numPr>
        <w:tabs>
          <w:tab w:pos="795" w:val="left" w:leader="none"/>
        </w:tabs>
        <w:spacing w:line="240" w:lineRule="auto" w:before="22" w:after="0"/>
        <w:ind w:left="794" w:right="0" w:hanging="119"/>
        <w:jc w:val="left"/>
        <w:rPr>
          <w:rFonts w:ascii="Calibri" w:hAnsi="Calibri"/>
          <w:sz w:val="22"/>
        </w:rPr>
      </w:pPr>
      <w:r>
        <w:rPr>
          <w:rFonts w:ascii="Calibri" w:hAnsi="Calibri"/>
          <w:sz w:val="22"/>
        </w:rPr>
        <w:t>ID 4-14</w:t>
      </w:r>
      <w:r>
        <w:rPr>
          <w:rFonts w:ascii="Calibri" w:hAnsi="Calibri"/>
          <w:spacing w:val="-3"/>
          <w:sz w:val="22"/>
        </w:rPr>
        <w:t> </w:t>
      </w:r>
      <w:r>
        <w:rPr>
          <w:rFonts w:ascii="Calibri" w:hAnsi="Calibri"/>
          <w:sz w:val="22"/>
        </w:rPr>
        <w:t>dní.</w:t>
      </w:r>
    </w:p>
    <w:p>
      <w:pPr>
        <w:spacing w:before="19"/>
        <w:ind w:left="676" w:right="0" w:firstLine="0"/>
        <w:jc w:val="left"/>
        <w:rPr>
          <w:rFonts w:ascii="Calibri" w:hAnsi="Calibri"/>
          <w:sz w:val="22"/>
        </w:rPr>
      </w:pPr>
      <w:r>
        <w:rPr>
          <w:rFonts w:ascii="Calibri" w:hAnsi="Calibri"/>
          <w:b/>
          <w:sz w:val="22"/>
        </w:rPr>
        <w:t>Ženy</w:t>
      </w:r>
      <w:r>
        <w:rPr>
          <w:rFonts w:ascii="Calibri" w:hAnsi="Calibri"/>
          <w:sz w:val="22"/>
        </w:rPr>
        <w:t>: 20-50% asymptomaticky</w:t>
      </w:r>
    </w:p>
    <w:p>
      <w:pPr>
        <w:pStyle w:val="ListParagraph"/>
        <w:numPr>
          <w:ilvl w:val="0"/>
          <w:numId w:val="77"/>
        </w:numPr>
        <w:tabs>
          <w:tab w:pos="795" w:val="left" w:leader="none"/>
        </w:tabs>
        <w:spacing w:line="240" w:lineRule="auto" w:before="22" w:after="0"/>
        <w:ind w:left="794" w:right="0" w:hanging="119"/>
        <w:jc w:val="left"/>
        <w:rPr>
          <w:rFonts w:ascii="Calibri" w:hAnsi="Calibri"/>
          <w:sz w:val="22"/>
        </w:rPr>
      </w:pPr>
      <w:r>
        <w:rPr>
          <w:rFonts w:ascii="Calibri" w:hAnsi="Calibri"/>
          <w:sz w:val="22"/>
        </w:rPr>
        <w:t>VAGINITIS</w:t>
      </w:r>
      <w:r>
        <w:rPr>
          <w:rFonts w:ascii="Calibri" w:hAnsi="Calibri"/>
          <w:spacing w:val="-2"/>
          <w:sz w:val="22"/>
        </w:rPr>
        <w:t> </w:t>
      </w:r>
      <w:r>
        <w:rPr>
          <w:rFonts w:ascii="Calibri" w:hAnsi="Calibri"/>
          <w:sz w:val="22"/>
        </w:rPr>
        <w:t>(kolpitida)</w:t>
      </w:r>
    </w:p>
    <w:p>
      <w:pPr>
        <w:pStyle w:val="ListParagraph"/>
        <w:numPr>
          <w:ilvl w:val="0"/>
          <w:numId w:val="77"/>
        </w:numPr>
        <w:tabs>
          <w:tab w:pos="795" w:val="left" w:leader="none"/>
        </w:tabs>
        <w:spacing w:line="240" w:lineRule="auto" w:before="22" w:after="0"/>
        <w:ind w:left="794" w:right="0" w:hanging="119"/>
        <w:jc w:val="left"/>
        <w:rPr>
          <w:rFonts w:ascii="Calibri" w:hAnsi="Calibri"/>
          <w:sz w:val="22"/>
        </w:rPr>
      </w:pPr>
      <w:r>
        <w:rPr>
          <w:rFonts w:ascii="Calibri" w:hAnsi="Calibri"/>
          <w:sz w:val="22"/>
        </w:rPr>
        <w:t>Zelenavý až bělo-žlutý hnilobně páchnoucí</w:t>
      </w:r>
      <w:r>
        <w:rPr>
          <w:rFonts w:ascii="Calibri" w:hAnsi="Calibri"/>
          <w:spacing w:val="1"/>
          <w:sz w:val="22"/>
        </w:rPr>
        <w:t> </w:t>
      </w:r>
      <w:r>
        <w:rPr>
          <w:rFonts w:ascii="Calibri" w:hAnsi="Calibri"/>
          <w:sz w:val="22"/>
        </w:rPr>
        <w:t>výtok.</w:t>
      </w:r>
    </w:p>
    <w:p>
      <w:pPr>
        <w:pStyle w:val="ListParagraph"/>
        <w:numPr>
          <w:ilvl w:val="0"/>
          <w:numId w:val="77"/>
        </w:numPr>
        <w:tabs>
          <w:tab w:pos="795" w:val="left" w:leader="none"/>
        </w:tabs>
        <w:spacing w:line="259" w:lineRule="auto" w:before="22" w:after="0"/>
        <w:ind w:left="676" w:right="1930" w:firstLine="0"/>
        <w:jc w:val="left"/>
        <w:rPr>
          <w:rFonts w:ascii="Calibri" w:hAnsi="Calibri"/>
          <w:sz w:val="22"/>
        </w:rPr>
      </w:pPr>
      <w:r>
        <w:rPr/>
        <w:drawing>
          <wp:anchor distT="0" distB="0" distL="0" distR="0" allowOverlap="1" layoutInCell="1" locked="0" behindDoc="1" simplePos="0" relativeHeight="244631552">
            <wp:simplePos x="0" y="0"/>
            <wp:positionH relativeFrom="page">
              <wp:posOffset>5715000</wp:posOffset>
            </wp:positionH>
            <wp:positionV relativeFrom="paragraph">
              <wp:posOffset>209608</wp:posOffset>
            </wp:positionV>
            <wp:extent cx="1522476" cy="1991995"/>
            <wp:effectExtent l="0" t="0" r="0" b="0"/>
            <wp:wrapNone/>
            <wp:docPr id="71" name="image30.jpeg"/>
            <wp:cNvGraphicFramePr>
              <a:graphicFrameLocks noChangeAspect="1"/>
            </wp:cNvGraphicFramePr>
            <a:graphic>
              <a:graphicData uri="http://schemas.openxmlformats.org/drawingml/2006/picture">
                <pic:pic>
                  <pic:nvPicPr>
                    <pic:cNvPr id="72" name="image30.jpeg"/>
                    <pic:cNvPicPr/>
                  </pic:nvPicPr>
                  <pic:blipFill>
                    <a:blip r:embed="rId37" cstate="print"/>
                    <a:stretch>
                      <a:fillRect/>
                    </a:stretch>
                  </pic:blipFill>
                  <pic:spPr>
                    <a:xfrm>
                      <a:off x="0" y="0"/>
                      <a:ext cx="1522476" cy="1991995"/>
                    </a:xfrm>
                    <a:prstGeom prst="rect">
                      <a:avLst/>
                    </a:prstGeom>
                  </pic:spPr>
                </pic:pic>
              </a:graphicData>
            </a:graphic>
          </wp:anchor>
        </w:drawing>
      </w:r>
      <w:r>
        <w:rPr>
          <w:rFonts w:ascii="Calibri" w:hAnsi="Calibri"/>
          <w:sz w:val="22"/>
        </w:rPr>
        <w:t>Pálení, svědění vulvy a/nebo vaginy; překrvené sliznice (hyperemie), edematózní, tendence ke krvácivosti.</w:t>
      </w:r>
    </w:p>
    <w:p>
      <w:pPr>
        <w:pStyle w:val="ListParagraph"/>
        <w:numPr>
          <w:ilvl w:val="0"/>
          <w:numId w:val="77"/>
        </w:numPr>
        <w:tabs>
          <w:tab w:pos="795" w:val="left" w:leader="none"/>
        </w:tabs>
        <w:spacing w:line="267" w:lineRule="exact" w:before="0" w:after="0"/>
        <w:ind w:left="794" w:right="0" w:hanging="119"/>
        <w:jc w:val="left"/>
        <w:rPr>
          <w:rFonts w:ascii="Calibri" w:hAnsi="Calibri"/>
          <w:sz w:val="22"/>
        </w:rPr>
      </w:pPr>
      <w:r>
        <w:rPr>
          <w:rFonts w:ascii="Calibri" w:hAnsi="Calibri"/>
          <w:sz w:val="22"/>
        </w:rPr>
        <w:t>Působí maceraci zevního</w:t>
      </w:r>
      <w:r>
        <w:rPr>
          <w:rFonts w:ascii="Calibri" w:hAnsi="Calibri"/>
          <w:spacing w:val="-8"/>
          <w:sz w:val="22"/>
        </w:rPr>
        <w:t> </w:t>
      </w:r>
      <w:r>
        <w:rPr>
          <w:rFonts w:ascii="Calibri" w:hAnsi="Calibri"/>
          <w:sz w:val="22"/>
        </w:rPr>
        <w:t>genitálu.</w:t>
      </w:r>
    </w:p>
    <w:p>
      <w:pPr>
        <w:pStyle w:val="ListParagraph"/>
        <w:numPr>
          <w:ilvl w:val="0"/>
          <w:numId w:val="77"/>
        </w:numPr>
        <w:tabs>
          <w:tab w:pos="795" w:val="left" w:leader="none"/>
        </w:tabs>
        <w:spacing w:line="240" w:lineRule="auto" w:before="22" w:after="0"/>
        <w:ind w:left="794" w:right="0" w:hanging="119"/>
        <w:jc w:val="left"/>
        <w:rPr>
          <w:rFonts w:ascii="Calibri" w:hAnsi="Calibri"/>
          <w:sz w:val="22"/>
        </w:rPr>
      </w:pPr>
      <w:r>
        <w:rPr>
          <w:rFonts w:ascii="Calibri" w:hAnsi="Calibri"/>
          <w:sz w:val="22"/>
        </w:rPr>
        <w:t>Množství</w:t>
      </w:r>
      <w:r>
        <w:rPr>
          <w:rFonts w:ascii="Calibri" w:hAnsi="Calibri"/>
          <w:spacing w:val="-1"/>
          <w:sz w:val="22"/>
        </w:rPr>
        <w:t> </w:t>
      </w:r>
      <w:r>
        <w:rPr>
          <w:rFonts w:ascii="Calibri" w:hAnsi="Calibri"/>
          <w:sz w:val="22"/>
        </w:rPr>
        <w:t>leukocytů.</w:t>
      </w:r>
    </w:p>
    <w:p>
      <w:pPr>
        <w:pStyle w:val="ListParagraph"/>
        <w:numPr>
          <w:ilvl w:val="0"/>
          <w:numId w:val="77"/>
        </w:numPr>
        <w:tabs>
          <w:tab w:pos="795" w:val="left" w:leader="none"/>
        </w:tabs>
        <w:spacing w:line="240" w:lineRule="auto" w:before="22" w:after="0"/>
        <w:ind w:left="794" w:right="0" w:hanging="119"/>
        <w:jc w:val="left"/>
        <w:rPr>
          <w:rFonts w:ascii="Calibri" w:hAnsi="Calibri"/>
          <w:sz w:val="22"/>
        </w:rPr>
      </w:pPr>
      <w:r>
        <w:rPr>
          <w:rFonts w:ascii="Calibri" w:hAnsi="Calibri"/>
          <w:sz w:val="22"/>
        </w:rPr>
        <w:t>75% vyvolávají i</w:t>
      </w:r>
      <w:r>
        <w:rPr>
          <w:rFonts w:ascii="Calibri" w:hAnsi="Calibri"/>
          <w:spacing w:val="-5"/>
          <w:sz w:val="22"/>
        </w:rPr>
        <w:t> </w:t>
      </w:r>
      <w:r>
        <w:rPr>
          <w:rFonts w:ascii="Calibri" w:hAnsi="Calibri"/>
          <w:sz w:val="22"/>
        </w:rPr>
        <w:t>uretritidu.</w:t>
      </w:r>
    </w:p>
    <w:p>
      <w:pPr>
        <w:pStyle w:val="ListParagraph"/>
        <w:numPr>
          <w:ilvl w:val="0"/>
          <w:numId w:val="77"/>
        </w:numPr>
        <w:tabs>
          <w:tab w:pos="795" w:val="left" w:leader="none"/>
        </w:tabs>
        <w:spacing w:line="256" w:lineRule="auto" w:before="22" w:after="0"/>
        <w:ind w:left="676" w:right="5095" w:firstLine="0"/>
        <w:jc w:val="left"/>
        <w:rPr>
          <w:rFonts w:ascii="Calibri" w:hAnsi="Calibri"/>
          <w:sz w:val="22"/>
        </w:rPr>
      </w:pPr>
      <w:r>
        <w:rPr>
          <w:rFonts w:ascii="Calibri" w:hAnsi="Calibri"/>
          <w:sz w:val="22"/>
        </w:rPr>
        <w:t>často přechod do chronického stádia, zmírnění symptomů, pak opětovné vzplanutí (bez léčby až několik</w:t>
      </w:r>
      <w:r>
        <w:rPr>
          <w:rFonts w:ascii="Calibri" w:hAnsi="Calibri"/>
          <w:spacing w:val="-5"/>
          <w:sz w:val="22"/>
        </w:rPr>
        <w:t> </w:t>
      </w:r>
      <w:r>
        <w:rPr>
          <w:rFonts w:ascii="Calibri" w:hAnsi="Calibri"/>
          <w:sz w:val="22"/>
        </w:rPr>
        <w:t>let)</w:t>
      </w:r>
    </w:p>
    <w:p>
      <w:pPr>
        <w:spacing w:after="0" w:line="256" w:lineRule="auto"/>
        <w:jc w:val="left"/>
        <w:rPr>
          <w:rFonts w:ascii="Calibri" w:hAnsi="Calibri"/>
          <w:sz w:val="22"/>
        </w:rPr>
        <w:sectPr>
          <w:pgSz w:w="11910" w:h="16840"/>
          <w:pgMar w:top="1580" w:bottom="0" w:left="740" w:right="40"/>
        </w:sectPr>
      </w:pPr>
    </w:p>
    <w:p>
      <w:pPr>
        <w:pStyle w:val="ListParagraph"/>
        <w:numPr>
          <w:ilvl w:val="0"/>
          <w:numId w:val="77"/>
        </w:numPr>
        <w:tabs>
          <w:tab w:pos="795" w:val="left" w:leader="none"/>
        </w:tabs>
        <w:spacing w:line="240" w:lineRule="auto" w:before="37" w:after="0"/>
        <w:ind w:left="794" w:right="0" w:hanging="119"/>
        <w:jc w:val="left"/>
        <w:rPr>
          <w:rFonts w:ascii="Calibri" w:hAnsi="Calibri"/>
          <w:sz w:val="22"/>
        </w:rPr>
      </w:pPr>
      <w:r>
        <w:rPr>
          <w:rFonts w:ascii="Calibri" w:hAnsi="Calibri"/>
          <w:sz w:val="22"/>
        </w:rPr>
        <w:t>Někdy se hovoří i o novorozeneckých</w:t>
      </w:r>
      <w:r>
        <w:rPr>
          <w:rFonts w:ascii="Calibri" w:hAnsi="Calibri"/>
          <w:spacing w:val="-7"/>
          <w:sz w:val="22"/>
        </w:rPr>
        <w:t> </w:t>
      </w:r>
      <w:r>
        <w:rPr>
          <w:rFonts w:ascii="Calibri" w:hAnsi="Calibri"/>
          <w:sz w:val="22"/>
        </w:rPr>
        <w:t>meningitidách.</w:t>
      </w:r>
    </w:p>
    <w:p>
      <w:pPr>
        <w:spacing w:before="22"/>
        <w:ind w:left="676" w:right="0" w:firstLine="0"/>
        <w:jc w:val="left"/>
        <w:rPr>
          <w:rFonts w:ascii="Calibri" w:hAnsi="Calibri"/>
          <w:sz w:val="22"/>
        </w:rPr>
      </w:pPr>
      <w:r>
        <w:rPr>
          <w:rFonts w:ascii="Calibri" w:hAnsi="Calibri"/>
          <w:b/>
          <w:sz w:val="22"/>
        </w:rPr>
        <w:t>Muži</w:t>
      </w:r>
      <w:r>
        <w:rPr>
          <w:rFonts w:ascii="Calibri" w:hAnsi="Calibri"/>
          <w:sz w:val="22"/>
        </w:rPr>
        <w:t>: 50-90% asymptomatické.</w:t>
      </w:r>
    </w:p>
    <w:p>
      <w:pPr>
        <w:pStyle w:val="ListParagraph"/>
        <w:numPr>
          <w:ilvl w:val="0"/>
          <w:numId w:val="77"/>
        </w:numPr>
        <w:tabs>
          <w:tab w:pos="795" w:val="left" w:leader="none"/>
        </w:tabs>
        <w:spacing w:line="240" w:lineRule="auto" w:before="22" w:after="0"/>
        <w:ind w:left="794" w:right="0" w:hanging="119"/>
        <w:jc w:val="left"/>
        <w:rPr>
          <w:rFonts w:ascii="Calibri" w:hAnsi="Calibri"/>
          <w:sz w:val="22"/>
        </w:rPr>
      </w:pPr>
      <w:r>
        <w:rPr>
          <w:rFonts w:ascii="Calibri" w:hAnsi="Calibri"/>
          <w:sz w:val="22"/>
        </w:rPr>
        <w:t>Uretritidy, vzácně epididimytidy a</w:t>
      </w:r>
      <w:r>
        <w:rPr>
          <w:rFonts w:ascii="Calibri" w:hAnsi="Calibri"/>
          <w:spacing w:val="-7"/>
          <w:sz w:val="22"/>
        </w:rPr>
        <w:t> </w:t>
      </w:r>
      <w:r>
        <w:rPr>
          <w:rFonts w:ascii="Calibri" w:hAnsi="Calibri"/>
          <w:sz w:val="22"/>
        </w:rPr>
        <w:t>prostatitidy.</w:t>
      </w:r>
    </w:p>
    <w:p>
      <w:pPr>
        <w:spacing w:before="22"/>
        <w:ind w:left="676" w:right="0" w:firstLine="0"/>
        <w:jc w:val="left"/>
        <w:rPr>
          <w:rFonts w:ascii="Calibri" w:hAnsi="Calibri"/>
          <w:sz w:val="22"/>
        </w:rPr>
      </w:pPr>
      <w:r>
        <w:rPr>
          <w:rFonts w:ascii="Calibri" w:hAnsi="Calibri"/>
          <w:sz w:val="22"/>
        </w:rPr>
        <w:t>-přenos téměř výhradně sexuálně</w:t>
      </w:r>
    </w:p>
    <w:p>
      <w:pPr>
        <w:pStyle w:val="BodyText"/>
        <w:ind w:left="0" w:firstLine="0"/>
        <w:rPr>
          <w:rFonts w:ascii="Calibri"/>
          <w:sz w:val="22"/>
        </w:rPr>
      </w:pPr>
    </w:p>
    <w:p>
      <w:pPr>
        <w:pStyle w:val="BodyText"/>
        <w:ind w:left="0" w:firstLine="0"/>
        <w:rPr>
          <w:rFonts w:ascii="Calibri"/>
          <w:sz w:val="22"/>
        </w:rPr>
      </w:pPr>
    </w:p>
    <w:p>
      <w:pPr>
        <w:pStyle w:val="BodyText"/>
        <w:ind w:left="0" w:firstLine="0"/>
        <w:rPr>
          <w:rFonts w:ascii="Calibri"/>
          <w:sz w:val="22"/>
        </w:rPr>
      </w:pPr>
    </w:p>
    <w:p>
      <w:pPr>
        <w:pStyle w:val="BodyText"/>
        <w:ind w:left="0" w:firstLine="0"/>
        <w:rPr>
          <w:rFonts w:ascii="Calibri"/>
          <w:sz w:val="22"/>
        </w:rPr>
      </w:pPr>
    </w:p>
    <w:p>
      <w:pPr>
        <w:pStyle w:val="BodyText"/>
        <w:ind w:left="0" w:firstLine="0"/>
        <w:rPr>
          <w:rFonts w:ascii="Calibri"/>
          <w:sz w:val="22"/>
        </w:rPr>
      </w:pPr>
    </w:p>
    <w:p>
      <w:pPr>
        <w:pStyle w:val="BodyText"/>
        <w:ind w:left="0" w:firstLine="0"/>
        <w:rPr>
          <w:rFonts w:ascii="Calibri"/>
          <w:sz w:val="22"/>
        </w:rPr>
      </w:pPr>
    </w:p>
    <w:p>
      <w:pPr>
        <w:pStyle w:val="BodyText"/>
        <w:ind w:left="0" w:firstLine="0"/>
        <w:rPr>
          <w:rFonts w:ascii="Calibri"/>
          <w:sz w:val="22"/>
        </w:rPr>
      </w:pPr>
    </w:p>
    <w:p>
      <w:pPr>
        <w:spacing w:before="170"/>
        <w:ind w:left="676" w:right="0" w:firstLine="0"/>
        <w:jc w:val="left"/>
        <w:rPr>
          <w:rFonts w:ascii="Calibri"/>
          <w:sz w:val="22"/>
        </w:rPr>
      </w:pPr>
      <w:r>
        <w:rPr>
          <w:rFonts w:ascii="Calibri"/>
          <w:sz w:val="22"/>
        </w:rPr>
        <w:t>Diagnostika</w:t>
      </w:r>
    </w:p>
    <w:p>
      <w:pPr>
        <w:spacing w:line="259" w:lineRule="auto" w:before="20"/>
        <w:ind w:left="676" w:right="1719" w:firstLine="0"/>
        <w:jc w:val="left"/>
        <w:rPr>
          <w:rFonts w:ascii="Calibri" w:hAnsi="Calibri"/>
          <w:sz w:val="22"/>
        </w:rPr>
      </w:pPr>
      <w:r>
        <w:rPr>
          <w:rFonts w:ascii="Calibri" w:hAnsi="Calibri"/>
          <w:sz w:val="22"/>
        </w:rPr>
        <w:t>-Udělá se stěr z vaginy a získá se materiál – vaginální sekret; dále močový sediment (hlavně muži), výtěr z urethry, expirát z prostaty.</w:t>
      </w:r>
    </w:p>
    <w:p>
      <w:pPr>
        <w:pStyle w:val="ListParagraph"/>
        <w:numPr>
          <w:ilvl w:val="1"/>
          <w:numId w:val="77"/>
        </w:numPr>
        <w:tabs>
          <w:tab w:pos="1396" w:val="left" w:leader="none"/>
          <w:tab w:pos="1397" w:val="left" w:leader="none"/>
        </w:tabs>
        <w:spacing w:line="273" w:lineRule="auto" w:before="161" w:after="0"/>
        <w:ind w:left="1396" w:right="2106" w:hanging="360"/>
        <w:jc w:val="left"/>
        <w:rPr>
          <w:rFonts w:ascii="Calibri" w:hAnsi="Calibri"/>
          <w:sz w:val="22"/>
        </w:rPr>
      </w:pPr>
      <w:r>
        <w:rPr>
          <w:rFonts w:ascii="Calibri" w:hAnsi="Calibri"/>
          <w:sz w:val="22"/>
        </w:rPr>
        <w:t>Nativní preparát poševního sekretu nebo z transportního a kultivačního media (C.A.T. médium; příp. Diamondovo médium?). Existují různé pomnožovací</w:t>
      </w:r>
      <w:r>
        <w:rPr>
          <w:rFonts w:ascii="Calibri" w:hAnsi="Calibri"/>
          <w:spacing w:val="-14"/>
          <w:sz w:val="22"/>
        </w:rPr>
        <w:t> </w:t>
      </w:r>
      <w:r>
        <w:rPr>
          <w:rFonts w:ascii="Calibri" w:hAnsi="Calibri"/>
          <w:sz w:val="22"/>
        </w:rPr>
        <w:t>půdy.</w:t>
      </w:r>
    </w:p>
    <w:p>
      <w:pPr>
        <w:pStyle w:val="ListParagraph"/>
        <w:numPr>
          <w:ilvl w:val="1"/>
          <w:numId w:val="77"/>
        </w:numPr>
        <w:tabs>
          <w:tab w:pos="1396" w:val="left" w:leader="none"/>
          <w:tab w:pos="1397" w:val="left" w:leader="none"/>
        </w:tabs>
        <w:spacing w:line="240" w:lineRule="auto" w:before="5" w:after="0"/>
        <w:ind w:left="1396" w:right="0" w:hanging="361"/>
        <w:jc w:val="left"/>
        <w:rPr>
          <w:rFonts w:ascii="Calibri" w:hAnsi="Calibri"/>
          <w:sz w:val="22"/>
        </w:rPr>
      </w:pPr>
      <w:r>
        <w:rPr>
          <w:rFonts w:ascii="Calibri" w:hAnsi="Calibri"/>
          <w:sz w:val="22"/>
        </w:rPr>
        <w:t>Barevný preparát – Giemsa - Romanovski (ne</w:t>
      </w:r>
      <w:r>
        <w:rPr>
          <w:rFonts w:ascii="Calibri" w:hAnsi="Calibri"/>
          <w:spacing w:val="-8"/>
          <w:sz w:val="22"/>
        </w:rPr>
        <w:t> </w:t>
      </w:r>
      <w:r>
        <w:rPr>
          <w:rFonts w:ascii="Calibri" w:hAnsi="Calibri"/>
          <w:sz w:val="22"/>
        </w:rPr>
        <w:t>Gram!).</w:t>
      </w:r>
    </w:p>
    <w:p>
      <w:pPr>
        <w:pStyle w:val="ListParagraph"/>
        <w:numPr>
          <w:ilvl w:val="1"/>
          <w:numId w:val="77"/>
        </w:numPr>
        <w:tabs>
          <w:tab w:pos="1396" w:val="left" w:leader="none"/>
          <w:tab w:pos="1397" w:val="left" w:leader="none"/>
        </w:tabs>
        <w:spacing w:line="240" w:lineRule="auto" w:before="39" w:after="0"/>
        <w:ind w:left="1396" w:right="0" w:hanging="361"/>
        <w:jc w:val="left"/>
        <w:rPr>
          <w:rFonts w:ascii="Calibri" w:hAnsi="Calibri"/>
          <w:sz w:val="22"/>
        </w:rPr>
      </w:pPr>
      <w:r>
        <w:rPr>
          <w:rFonts w:ascii="Calibri" w:hAnsi="Calibri"/>
          <w:sz w:val="22"/>
        </w:rPr>
        <w:t>Hodnocení a klasifikace do tzv. MOP (mikrobiální obraz poševní – viz klinická mikrobiologie)</w:t>
      </w:r>
      <w:r>
        <w:rPr>
          <w:rFonts w:ascii="Calibri" w:hAnsi="Calibri"/>
          <w:spacing w:val="-14"/>
          <w:sz w:val="22"/>
        </w:rPr>
        <w:t> </w:t>
      </w:r>
      <w:r>
        <w:rPr>
          <w:rFonts w:ascii="Calibri" w:hAnsi="Calibri"/>
          <w:sz w:val="22"/>
        </w:rPr>
        <w:t>-</w:t>
      </w:r>
    </w:p>
    <w:p>
      <w:pPr>
        <w:spacing w:before="41"/>
        <w:ind w:left="1396" w:right="0" w:firstLine="0"/>
        <w:jc w:val="left"/>
        <w:rPr>
          <w:rFonts w:ascii="Calibri" w:hAnsi="Calibri"/>
          <w:sz w:val="22"/>
        </w:rPr>
      </w:pPr>
      <w:r>
        <w:rPr>
          <w:rFonts w:ascii="Calibri" w:hAnsi="Calibri"/>
          <w:sz w:val="22"/>
        </w:rPr>
        <w:t>odpovídá MOP V. U mužů se vyšetřuje moč metodou PCR.</w:t>
      </w:r>
    </w:p>
    <w:p>
      <w:pPr>
        <w:pStyle w:val="ListParagraph"/>
        <w:numPr>
          <w:ilvl w:val="1"/>
          <w:numId w:val="77"/>
        </w:numPr>
        <w:tabs>
          <w:tab w:pos="1396" w:val="left" w:leader="none"/>
          <w:tab w:pos="1397" w:val="left" w:leader="none"/>
        </w:tabs>
        <w:spacing w:line="240" w:lineRule="auto" w:before="41" w:after="0"/>
        <w:ind w:left="1396" w:right="0" w:hanging="361"/>
        <w:jc w:val="left"/>
        <w:rPr>
          <w:rFonts w:ascii="Calibri" w:hAnsi="Calibri"/>
          <w:sz w:val="22"/>
        </w:rPr>
      </w:pPr>
      <w:r>
        <w:rPr>
          <w:rFonts w:ascii="Calibri" w:hAnsi="Calibri"/>
          <w:sz w:val="22"/>
        </w:rPr>
        <w:t>Je méně spolehlivý.</w:t>
      </w:r>
    </w:p>
    <w:p>
      <w:pPr>
        <w:pStyle w:val="ListParagraph"/>
        <w:numPr>
          <w:ilvl w:val="0"/>
          <w:numId w:val="77"/>
        </w:numPr>
        <w:tabs>
          <w:tab w:pos="795" w:val="left" w:leader="none"/>
        </w:tabs>
        <w:spacing w:line="256" w:lineRule="auto" w:before="241" w:after="0"/>
        <w:ind w:left="676" w:right="1777" w:firstLine="0"/>
        <w:jc w:val="left"/>
        <w:rPr>
          <w:rFonts w:ascii="Calibri" w:hAnsi="Calibri"/>
          <w:sz w:val="22"/>
        </w:rPr>
      </w:pPr>
      <w:r>
        <w:rPr>
          <w:rFonts w:ascii="Calibri" w:hAnsi="Calibri"/>
          <w:b/>
          <w:i/>
          <w:sz w:val="22"/>
        </w:rPr>
        <w:t>Trichomonóza</w:t>
      </w:r>
      <w:r>
        <w:rPr>
          <w:rFonts w:ascii="Calibri" w:hAnsi="Calibri"/>
          <w:sz w:val="22"/>
        </w:rPr>
        <w:t>: hnisavý výtok s bakteriální flórou a trichomonádami, nejčastější pohlavní nemoc nevirového původu</w:t>
      </w:r>
    </w:p>
    <w:p>
      <w:pPr>
        <w:pStyle w:val="ListParagraph"/>
        <w:numPr>
          <w:ilvl w:val="0"/>
          <w:numId w:val="77"/>
        </w:numPr>
        <w:tabs>
          <w:tab w:pos="795" w:val="left" w:leader="none"/>
        </w:tabs>
        <w:spacing w:line="259" w:lineRule="auto" w:before="4" w:after="0"/>
        <w:ind w:left="676" w:right="1500" w:firstLine="0"/>
        <w:jc w:val="left"/>
        <w:rPr>
          <w:rFonts w:ascii="Calibri" w:hAnsi="Calibri"/>
          <w:sz w:val="22"/>
        </w:rPr>
      </w:pPr>
      <w:r>
        <w:rPr>
          <w:rFonts w:ascii="Calibri" w:hAnsi="Calibri"/>
          <w:b/>
          <w:i/>
          <w:sz w:val="22"/>
        </w:rPr>
        <w:t>Fyziologický dětský MOP</w:t>
      </w:r>
      <w:r>
        <w:rPr>
          <w:rFonts w:ascii="Calibri" w:hAnsi="Calibri"/>
          <w:sz w:val="22"/>
        </w:rPr>
        <w:t>: označuje se 0, nikdy tam není Döderlein bacillus, který osídluje vaginu až na začátku puberty. Je tam hodně epitelíí, několik leukocytů a pár bakterií na zorné</w:t>
      </w:r>
      <w:r>
        <w:rPr>
          <w:rFonts w:ascii="Calibri" w:hAnsi="Calibri"/>
          <w:spacing w:val="-12"/>
          <w:sz w:val="22"/>
        </w:rPr>
        <w:t> </w:t>
      </w:r>
      <w:r>
        <w:rPr>
          <w:rFonts w:ascii="Calibri" w:hAnsi="Calibri"/>
          <w:sz w:val="22"/>
        </w:rPr>
        <w:t>pole</w:t>
      </w:r>
    </w:p>
    <w:p>
      <w:pPr>
        <w:pStyle w:val="ListParagraph"/>
        <w:numPr>
          <w:ilvl w:val="1"/>
          <w:numId w:val="77"/>
        </w:numPr>
        <w:tabs>
          <w:tab w:pos="1396" w:val="left" w:leader="none"/>
          <w:tab w:pos="1397" w:val="left" w:leader="none"/>
        </w:tabs>
        <w:spacing w:line="276" w:lineRule="auto" w:before="159" w:after="0"/>
        <w:ind w:left="1396" w:right="1678" w:hanging="360"/>
        <w:jc w:val="left"/>
        <w:rPr>
          <w:rFonts w:ascii="Calibri" w:hAnsi="Calibri"/>
          <w:sz w:val="22"/>
        </w:rPr>
      </w:pPr>
      <w:r>
        <w:rPr>
          <w:rFonts w:ascii="Calibri" w:hAnsi="Calibri"/>
          <w:sz w:val="22"/>
        </w:rPr>
        <w:t>Döderlein Bacillus: pravděpodobně směs laktobacilů (robustní G+ tyčinky), které ve vagině drží kyselé pH.</w:t>
      </w:r>
    </w:p>
    <w:p>
      <w:pPr>
        <w:pStyle w:val="BodyText"/>
        <w:spacing w:before="5"/>
        <w:ind w:left="0" w:firstLine="0"/>
        <w:rPr>
          <w:rFonts w:ascii="Calibri"/>
          <w:sz w:val="16"/>
        </w:rPr>
      </w:pPr>
    </w:p>
    <w:p>
      <w:pPr>
        <w:spacing w:before="0"/>
        <w:ind w:left="676" w:right="0" w:firstLine="0"/>
        <w:jc w:val="left"/>
        <w:rPr>
          <w:rFonts w:ascii="Calibri"/>
          <w:sz w:val="22"/>
        </w:rPr>
      </w:pPr>
      <w:r>
        <w:rPr>
          <w:rFonts w:ascii="Calibri"/>
          <w:sz w:val="22"/>
        </w:rPr>
        <w:t>Terapie</w:t>
      </w:r>
    </w:p>
    <w:p>
      <w:pPr>
        <w:spacing w:line="256" w:lineRule="auto" w:before="22"/>
        <w:ind w:left="676" w:right="1706" w:firstLine="0"/>
        <w:jc w:val="left"/>
        <w:rPr>
          <w:rFonts w:ascii="Calibri" w:hAnsi="Calibri"/>
          <w:sz w:val="22"/>
        </w:rPr>
      </w:pPr>
      <w:r>
        <w:rPr>
          <w:rFonts w:ascii="Calibri" w:hAnsi="Calibri"/>
          <w:sz w:val="22"/>
        </w:rPr>
        <w:t>-Metronidazol (patří mezi nitroimidazoly), ornidazol, tinidazol, seknidazol -&gt; důležité léčit oba sex. Partnery</w:t>
      </w:r>
    </w:p>
    <w:p>
      <w:pPr>
        <w:pStyle w:val="BodyText"/>
        <w:ind w:left="0" w:firstLine="0"/>
        <w:rPr>
          <w:rFonts w:ascii="Calibri"/>
          <w:sz w:val="22"/>
        </w:rPr>
      </w:pPr>
    </w:p>
    <w:p>
      <w:pPr>
        <w:pStyle w:val="BodyText"/>
        <w:spacing w:before="4"/>
        <w:ind w:left="0" w:firstLine="0"/>
        <w:rPr>
          <w:rFonts w:ascii="Calibri"/>
          <w:sz w:val="28"/>
        </w:rPr>
      </w:pPr>
    </w:p>
    <w:p>
      <w:pPr>
        <w:spacing w:before="0"/>
        <w:ind w:left="676" w:right="0" w:firstLine="0"/>
        <w:jc w:val="left"/>
        <w:rPr>
          <w:rFonts w:ascii="Calibri" w:hAnsi="Calibri"/>
          <w:sz w:val="22"/>
        </w:rPr>
      </w:pPr>
      <w:r>
        <w:rPr>
          <w:rFonts w:ascii="Calibri" w:hAnsi="Calibri"/>
          <w:sz w:val="22"/>
        </w:rPr>
        <w:t>Další Trichomonady:</w:t>
      </w:r>
    </w:p>
    <w:p>
      <w:pPr>
        <w:spacing w:before="182"/>
        <w:ind w:left="676" w:right="0" w:firstLine="0"/>
        <w:jc w:val="left"/>
        <w:rPr>
          <w:rFonts w:ascii="Calibri" w:hAnsi="Calibri"/>
          <w:sz w:val="22"/>
        </w:rPr>
      </w:pPr>
      <w:r>
        <w:rPr>
          <w:rFonts w:ascii="Calibri" w:hAnsi="Calibri"/>
          <w:b/>
          <w:sz w:val="22"/>
        </w:rPr>
        <w:t>Trichomonas hominis </w:t>
      </w:r>
      <w:r>
        <w:rPr>
          <w:rFonts w:ascii="Calibri" w:hAnsi="Calibri"/>
          <w:sz w:val="22"/>
        </w:rPr>
        <w:t>– ojediněle prokázán z průjmových stolic</w:t>
      </w:r>
    </w:p>
    <w:p>
      <w:pPr>
        <w:spacing w:before="181"/>
        <w:ind w:left="676" w:right="0" w:firstLine="0"/>
        <w:jc w:val="left"/>
        <w:rPr>
          <w:rFonts w:ascii="Calibri" w:hAnsi="Calibri"/>
          <w:sz w:val="22"/>
        </w:rPr>
      </w:pPr>
      <w:r>
        <w:rPr>
          <w:rFonts w:ascii="Calibri" w:hAnsi="Calibri"/>
          <w:b/>
          <w:sz w:val="22"/>
        </w:rPr>
        <w:t>Trichomonas tenax </w:t>
      </w:r>
      <w:r>
        <w:rPr>
          <w:rFonts w:ascii="Calibri" w:hAnsi="Calibri"/>
          <w:sz w:val="22"/>
        </w:rPr>
        <w:t>– komenzál dutiny ústní, patogenita není spolehlivě prokázána</w:t>
      </w:r>
    </w:p>
    <w:p>
      <w:pPr>
        <w:pStyle w:val="BodyText"/>
        <w:ind w:left="0" w:firstLine="0"/>
        <w:rPr>
          <w:rFonts w:ascii="Calibri"/>
          <w:sz w:val="22"/>
        </w:rPr>
      </w:pPr>
    </w:p>
    <w:p>
      <w:pPr>
        <w:pStyle w:val="BodyText"/>
        <w:spacing w:before="8"/>
        <w:ind w:left="0" w:firstLine="0"/>
        <w:rPr>
          <w:rFonts w:ascii="Calibri"/>
          <w:sz w:val="29"/>
        </w:rPr>
      </w:pPr>
    </w:p>
    <w:p>
      <w:pPr>
        <w:spacing w:line="400" w:lineRule="auto" w:before="1"/>
        <w:ind w:left="676" w:right="9345" w:firstLine="0"/>
        <w:jc w:val="left"/>
        <w:rPr>
          <w:rFonts w:ascii="Calibri" w:hAnsi="Calibri"/>
          <w:sz w:val="22"/>
        </w:rPr>
      </w:pPr>
      <w:r>
        <w:rPr>
          <w:rFonts w:ascii="Calibri" w:hAnsi="Calibri"/>
          <w:sz w:val="22"/>
        </w:rPr>
        <w:t>Otázka č. 29 Část A</w:t>
      </w:r>
    </w:p>
    <w:p>
      <w:pPr>
        <w:pStyle w:val="Heading1"/>
        <w:rPr>
          <w:rFonts w:ascii="Calibri"/>
        </w:rPr>
      </w:pPr>
      <w:r>
        <w:rPr/>
        <w:pict>
          <v:shape style="position:absolute;margin-left:69.384003pt;margin-top:36.305878pt;width:456.55pt;height:.1pt;mso-position-horizontal-relative:page;mso-position-vertical-relative:paragraph;z-index:-251620352;mso-wrap-distance-left:0;mso-wrap-distance-right:0" coordorigin="1388,726" coordsize="9131,0" path="m1388,726l10519,726e" filled="false" stroked="true" strokeweight=".95996pt" strokecolor="#4471c4">
            <v:path arrowok="t"/>
            <v:stroke dashstyle="solid"/>
            <w10:wrap type="topAndBottom"/>
          </v:shape>
        </w:pict>
      </w:r>
      <w:r>
        <w:rPr>
          <w:rFonts w:ascii="Calibri"/>
          <w:color w:val="313D4F"/>
        </w:rPr>
        <w:t>Karbapenemy</w:t>
      </w:r>
    </w:p>
    <w:p>
      <w:pPr>
        <w:pStyle w:val="BodyText"/>
        <w:ind w:left="0" w:firstLine="0"/>
        <w:rPr>
          <w:rFonts w:ascii="Calibri"/>
          <w:sz w:val="14"/>
        </w:rPr>
      </w:pPr>
    </w:p>
    <w:p>
      <w:pPr>
        <w:pStyle w:val="ListParagraph"/>
        <w:numPr>
          <w:ilvl w:val="1"/>
          <w:numId w:val="77"/>
        </w:numPr>
        <w:tabs>
          <w:tab w:pos="1396" w:val="left" w:leader="none"/>
          <w:tab w:pos="1397" w:val="left" w:leader="none"/>
        </w:tabs>
        <w:spacing w:line="240" w:lineRule="auto" w:before="101" w:after="0"/>
        <w:ind w:left="1396" w:right="0" w:hanging="361"/>
        <w:jc w:val="left"/>
        <w:rPr>
          <w:rFonts w:ascii="Calibri" w:hAnsi="Calibri"/>
          <w:sz w:val="22"/>
        </w:rPr>
      </w:pPr>
      <w:r>
        <w:rPr>
          <w:rFonts w:ascii="Calibri" w:hAnsi="Calibri"/>
          <w:sz w:val="22"/>
        </w:rPr>
        <w:t>Zástupci: </w:t>
      </w:r>
      <w:r>
        <w:rPr>
          <w:rFonts w:ascii="Calibri" w:hAnsi="Calibri"/>
          <w:b/>
          <w:sz w:val="22"/>
        </w:rPr>
        <w:t>thienamycin</w:t>
      </w:r>
      <w:r>
        <w:rPr>
          <w:rFonts w:ascii="Calibri" w:hAnsi="Calibri"/>
          <w:sz w:val="22"/>
        </w:rPr>
        <w:t>, </w:t>
      </w:r>
      <w:r>
        <w:rPr>
          <w:rFonts w:ascii="Calibri" w:hAnsi="Calibri"/>
          <w:b/>
          <w:sz w:val="22"/>
        </w:rPr>
        <w:t>meropenem</w:t>
      </w:r>
      <w:r>
        <w:rPr>
          <w:rFonts w:ascii="Calibri" w:hAnsi="Calibri"/>
          <w:sz w:val="22"/>
        </w:rPr>
        <w:t>, </w:t>
      </w:r>
      <w:r>
        <w:rPr>
          <w:rFonts w:ascii="Calibri" w:hAnsi="Calibri"/>
          <w:b/>
          <w:sz w:val="22"/>
        </w:rPr>
        <w:t>imipenem</w:t>
      </w:r>
      <w:r>
        <w:rPr>
          <w:rFonts w:ascii="Calibri" w:hAnsi="Calibri"/>
          <w:sz w:val="22"/>
        </w:rPr>
        <w:t>/</w:t>
      </w:r>
      <w:r>
        <w:rPr>
          <w:rFonts w:ascii="Calibri" w:hAnsi="Calibri"/>
          <w:b/>
          <w:sz w:val="22"/>
        </w:rPr>
        <w:t>cilastacin</w:t>
      </w:r>
      <w:r>
        <w:rPr>
          <w:rFonts w:ascii="Calibri" w:hAnsi="Calibri"/>
          <w:sz w:val="22"/>
        </w:rPr>
        <w:t>,</w:t>
      </w:r>
      <w:r>
        <w:rPr>
          <w:rFonts w:ascii="Calibri" w:hAnsi="Calibri"/>
          <w:spacing w:val="-3"/>
          <w:sz w:val="22"/>
        </w:rPr>
        <w:t> </w:t>
      </w:r>
      <w:r>
        <w:rPr>
          <w:rFonts w:ascii="Calibri" w:hAnsi="Calibri"/>
          <w:b/>
          <w:sz w:val="22"/>
        </w:rPr>
        <w:t>ertapenem</w:t>
      </w:r>
      <w:r>
        <w:rPr>
          <w:rFonts w:ascii="Calibri" w:hAnsi="Calibri"/>
          <w:sz w:val="22"/>
        </w:rPr>
        <w:t>.</w:t>
      </w:r>
    </w:p>
    <w:p>
      <w:pPr>
        <w:spacing w:after="0" w:line="240" w:lineRule="auto"/>
        <w:jc w:val="left"/>
        <w:rPr>
          <w:rFonts w:ascii="Calibri" w:hAnsi="Calibri"/>
          <w:sz w:val="22"/>
        </w:rPr>
        <w:sectPr>
          <w:pgSz w:w="11910" w:h="16840"/>
          <w:pgMar w:top="1360" w:bottom="280" w:left="740" w:right="40"/>
        </w:sectPr>
      </w:pPr>
    </w:p>
    <w:p>
      <w:pPr>
        <w:pStyle w:val="ListParagraph"/>
        <w:numPr>
          <w:ilvl w:val="0"/>
          <w:numId w:val="77"/>
        </w:numPr>
        <w:tabs>
          <w:tab w:pos="795" w:val="left" w:leader="none"/>
        </w:tabs>
        <w:spacing w:line="240" w:lineRule="auto" w:before="37" w:after="0"/>
        <w:ind w:left="794" w:right="0" w:hanging="119"/>
        <w:jc w:val="left"/>
        <w:rPr>
          <w:rFonts w:ascii="Calibri" w:hAnsi="Calibri"/>
          <w:sz w:val="22"/>
        </w:rPr>
      </w:pPr>
      <w:r>
        <w:rPr>
          <w:rFonts w:ascii="Calibri" w:hAnsi="Calibri"/>
          <w:sz w:val="22"/>
        </w:rPr>
        <w:t>beta-laktamové ATB, baktericidní</w:t>
      </w:r>
    </w:p>
    <w:p>
      <w:pPr>
        <w:pStyle w:val="ListParagraph"/>
        <w:numPr>
          <w:ilvl w:val="0"/>
          <w:numId w:val="77"/>
        </w:numPr>
        <w:tabs>
          <w:tab w:pos="795" w:val="left" w:leader="none"/>
        </w:tabs>
        <w:spacing w:line="240" w:lineRule="auto" w:before="22" w:after="0"/>
        <w:ind w:left="794" w:right="0" w:hanging="119"/>
        <w:jc w:val="left"/>
        <w:rPr>
          <w:rFonts w:ascii="Calibri" w:hAnsi="Calibri"/>
          <w:sz w:val="22"/>
        </w:rPr>
      </w:pPr>
      <w:r>
        <w:rPr>
          <w:rFonts w:ascii="Calibri" w:hAnsi="Calibri"/>
          <w:sz w:val="22"/>
        </w:rPr>
        <w:t>Podání: hlavně i.v., ale i per</w:t>
      </w:r>
      <w:r>
        <w:rPr>
          <w:rFonts w:ascii="Calibri" w:hAnsi="Calibri"/>
          <w:spacing w:val="-5"/>
          <w:sz w:val="22"/>
        </w:rPr>
        <w:t> </w:t>
      </w:r>
      <w:r>
        <w:rPr>
          <w:rFonts w:ascii="Calibri" w:hAnsi="Calibri"/>
          <w:sz w:val="22"/>
        </w:rPr>
        <w:t>os.</w:t>
      </w:r>
    </w:p>
    <w:p>
      <w:pPr>
        <w:pStyle w:val="ListParagraph"/>
        <w:numPr>
          <w:ilvl w:val="0"/>
          <w:numId w:val="77"/>
        </w:numPr>
        <w:tabs>
          <w:tab w:pos="795" w:val="left" w:leader="none"/>
        </w:tabs>
        <w:spacing w:line="259" w:lineRule="auto" w:before="22" w:after="0"/>
        <w:ind w:left="676" w:right="1534" w:firstLine="0"/>
        <w:jc w:val="left"/>
        <w:rPr>
          <w:rFonts w:ascii="Calibri" w:hAnsi="Calibri"/>
          <w:sz w:val="22"/>
        </w:rPr>
      </w:pPr>
      <w:r>
        <w:rPr>
          <w:rFonts w:ascii="Calibri" w:hAnsi="Calibri"/>
          <w:sz w:val="22"/>
        </w:rPr>
        <w:t>Spektrum účinku: většina aerobních a anaerobních bakterií, G+ a G- bakterie – spektrum extrémně široké = širokospektrá ATB, účinek i na některé multirezistentní kmeny (zejména G-</w:t>
      </w:r>
      <w:r>
        <w:rPr>
          <w:rFonts w:ascii="Calibri" w:hAnsi="Calibri"/>
          <w:spacing w:val="-28"/>
          <w:sz w:val="22"/>
        </w:rPr>
        <w:t> </w:t>
      </w:r>
      <w:r>
        <w:rPr>
          <w:rFonts w:ascii="Calibri" w:hAnsi="Calibri"/>
          <w:sz w:val="22"/>
        </w:rPr>
        <w:t>rezistentních</w:t>
      </w:r>
    </w:p>
    <w:p>
      <w:pPr>
        <w:spacing w:line="267" w:lineRule="exact" w:before="0"/>
        <w:ind w:left="676" w:right="0" w:firstLine="0"/>
        <w:jc w:val="left"/>
        <w:rPr>
          <w:rFonts w:ascii="Calibri" w:hAnsi="Calibri"/>
          <w:sz w:val="22"/>
        </w:rPr>
      </w:pPr>
      <w:r>
        <w:rPr>
          <w:rFonts w:ascii="Calibri" w:hAnsi="Calibri"/>
          <w:sz w:val="22"/>
        </w:rPr>
        <w:t>k cefalosporinům vyšší generace)</w:t>
      </w:r>
    </w:p>
    <w:p>
      <w:pPr>
        <w:pStyle w:val="ListParagraph"/>
        <w:numPr>
          <w:ilvl w:val="1"/>
          <w:numId w:val="77"/>
        </w:numPr>
        <w:tabs>
          <w:tab w:pos="1396" w:val="left" w:leader="none"/>
          <w:tab w:pos="1397" w:val="left" w:leader="none"/>
        </w:tabs>
        <w:spacing w:line="240" w:lineRule="auto" w:before="183" w:after="0"/>
        <w:ind w:left="1396" w:right="0" w:hanging="361"/>
        <w:jc w:val="left"/>
        <w:rPr>
          <w:rFonts w:ascii="Calibri" w:hAnsi="Calibri"/>
          <w:sz w:val="22"/>
        </w:rPr>
      </w:pPr>
      <w:r>
        <w:rPr>
          <w:rFonts w:ascii="Calibri" w:hAnsi="Calibri"/>
          <w:sz w:val="22"/>
        </w:rPr>
        <w:t>Imipem lépe na G+, meropem lépe na G-</w:t>
      </w:r>
      <w:r>
        <w:rPr>
          <w:rFonts w:ascii="Calibri" w:hAnsi="Calibri"/>
          <w:spacing w:val="-5"/>
          <w:sz w:val="22"/>
        </w:rPr>
        <w:t> </w:t>
      </w:r>
      <w:r>
        <w:rPr>
          <w:rFonts w:ascii="Calibri" w:hAnsi="Calibri"/>
          <w:sz w:val="22"/>
        </w:rPr>
        <w:t>bakterie.</w:t>
      </w:r>
    </w:p>
    <w:p>
      <w:pPr>
        <w:pStyle w:val="ListParagraph"/>
        <w:numPr>
          <w:ilvl w:val="0"/>
          <w:numId w:val="77"/>
        </w:numPr>
        <w:tabs>
          <w:tab w:pos="795" w:val="left" w:leader="none"/>
        </w:tabs>
        <w:spacing w:line="259" w:lineRule="auto" w:before="240" w:after="0"/>
        <w:ind w:left="676" w:right="2754" w:firstLine="0"/>
        <w:jc w:val="left"/>
        <w:rPr>
          <w:rFonts w:ascii="Calibri" w:hAnsi="Calibri"/>
          <w:sz w:val="22"/>
        </w:rPr>
      </w:pPr>
      <w:r>
        <w:rPr>
          <w:rFonts w:ascii="Calibri" w:hAnsi="Calibri"/>
          <w:sz w:val="22"/>
        </w:rPr>
        <w:t>Indikace: těžké polymikrobiální nebo multiresistentní infekce -&gt; </w:t>
      </w:r>
      <w:r>
        <w:rPr>
          <w:rFonts w:ascii="Calibri" w:hAnsi="Calibri"/>
          <w:color w:val="FF0000"/>
          <w:sz w:val="22"/>
        </w:rPr>
        <w:t>lék rezervy </w:t>
      </w:r>
      <w:r>
        <w:rPr>
          <w:rFonts w:ascii="Calibri" w:hAnsi="Calibri"/>
          <w:sz w:val="22"/>
        </w:rPr>
        <w:t>u těžkých nosokomiálních infekcí – zejména u ESBL</w:t>
      </w:r>
      <w:r>
        <w:rPr>
          <w:rFonts w:ascii="Calibri" w:hAnsi="Calibri"/>
          <w:spacing w:val="-10"/>
          <w:sz w:val="22"/>
        </w:rPr>
        <w:t> </w:t>
      </w:r>
      <w:r>
        <w:rPr>
          <w:rFonts w:ascii="Calibri" w:hAnsi="Calibri"/>
          <w:sz w:val="22"/>
        </w:rPr>
        <w:t>kmenů.</w:t>
      </w:r>
    </w:p>
    <w:p>
      <w:pPr>
        <w:pStyle w:val="ListParagraph"/>
        <w:numPr>
          <w:ilvl w:val="0"/>
          <w:numId w:val="77"/>
        </w:numPr>
        <w:tabs>
          <w:tab w:pos="795" w:val="left" w:leader="none"/>
        </w:tabs>
        <w:spacing w:line="267" w:lineRule="exact" w:before="0" w:after="0"/>
        <w:ind w:left="794" w:right="0" w:hanging="119"/>
        <w:jc w:val="left"/>
        <w:rPr>
          <w:rFonts w:ascii="Calibri" w:hAnsi="Calibri"/>
          <w:sz w:val="22"/>
        </w:rPr>
      </w:pPr>
      <w:r>
        <w:rPr>
          <w:rFonts w:ascii="Calibri" w:hAnsi="Calibri"/>
          <w:sz w:val="22"/>
        </w:rPr>
        <w:t>Resistence: produkce karbapenemáz. Enterobacterie - hlavně klebsielly, ale i escherichie</w:t>
      </w:r>
      <w:r>
        <w:rPr>
          <w:rFonts w:ascii="Calibri" w:hAnsi="Calibri"/>
          <w:spacing w:val="-10"/>
          <w:sz w:val="22"/>
        </w:rPr>
        <w:t> </w:t>
      </w:r>
      <w:r>
        <w:rPr>
          <w:rFonts w:ascii="Calibri" w:hAnsi="Calibri"/>
          <w:sz w:val="22"/>
        </w:rPr>
        <w:t>coli.</w:t>
      </w:r>
    </w:p>
    <w:p>
      <w:pPr>
        <w:pStyle w:val="ListParagraph"/>
        <w:numPr>
          <w:ilvl w:val="0"/>
          <w:numId w:val="77"/>
        </w:numPr>
        <w:tabs>
          <w:tab w:pos="795" w:val="left" w:leader="none"/>
        </w:tabs>
        <w:spacing w:line="240" w:lineRule="auto" w:before="22" w:after="0"/>
        <w:ind w:left="794" w:right="0" w:hanging="119"/>
        <w:jc w:val="left"/>
        <w:rPr>
          <w:rFonts w:ascii="Calibri" w:hAnsi="Calibri"/>
          <w:sz w:val="22"/>
        </w:rPr>
      </w:pPr>
      <w:r>
        <w:rPr>
          <w:rFonts w:ascii="Calibri" w:hAnsi="Calibri"/>
          <w:sz w:val="22"/>
        </w:rPr>
        <w:t>klinicky </w:t>
      </w:r>
      <w:r>
        <w:rPr>
          <w:rFonts w:ascii="Calibri" w:hAnsi="Calibri"/>
          <w:color w:val="FF0000"/>
          <w:sz w:val="22"/>
        </w:rPr>
        <w:t>neúčinné na stafylokoky rezistentní k oxacilinu (MRSA) a</w:t>
      </w:r>
      <w:r>
        <w:rPr>
          <w:rFonts w:ascii="Calibri" w:hAnsi="Calibri"/>
          <w:color w:val="FF0000"/>
          <w:spacing w:val="-11"/>
          <w:sz w:val="22"/>
        </w:rPr>
        <w:t> </w:t>
      </w:r>
      <w:r>
        <w:rPr>
          <w:rFonts w:ascii="Calibri" w:hAnsi="Calibri"/>
          <w:color w:val="FF0000"/>
          <w:sz w:val="22"/>
        </w:rPr>
        <w:t>enterokoky</w:t>
      </w:r>
    </w:p>
    <w:p>
      <w:pPr>
        <w:pStyle w:val="ListParagraph"/>
        <w:numPr>
          <w:ilvl w:val="1"/>
          <w:numId w:val="77"/>
        </w:numPr>
        <w:tabs>
          <w:tab w:pos="1396" w:val="left" w:leader="none"/>
          <w:tab w:pos="1397" w:val="left" w:leader="none"/>
        </w:tabs>
        <w:spacing w:line="240" w:lineRule="auto" w:before="181" w:after="0"/>
        <w:ind w:left="1396" w:right="0" w:hanging="361"/>
        <w:jc w:val="left"/>
        <w:rPr>
          <w:rFonts w:ascii="Calibri" w:hAnsi="Calibri"/>
          <w:sz w:val="22"/>
        </w:rPr>
      </w:pPr>
      <w:r>
        <w:rPr>
          <w:rFonts w:ascii="Calibri" w:hAnsi="Calibri"/>
          <w:sz w:val="22"/>
        </w:rPr>
        <w:t>V Evropě nízká resistence (ale v Řecku, Itálii či Maďarsku už vysoká! -&gt; byl hodně</w:t>
      </w:r>
      <w:r>
        <w:rPr>
          <w:rFonts w:ascii="Calibri" w:hAnsi="Calibri"/>
          <w:spacing w:val="-16"/>
          <w:sz w:val="22"/>
          <w:u w:val="single"/>
        </w:rPr>
        <w:t> </w:t>
      </w:r>
      <w:r>
        <w:rPr>
          <w:rFonts w:ascii="Calibri" w:hAnsi="Calibri"/>
          <w:sz w:val="22"/>
          <w:u w:val="single"/>
        </w:rPr>
        <w:t>nadužíván</w:t>
      </w:r>
      <w:r>
        <w:rPr>
          <w:rFonts w:ascii="Calibri" w:hAnsi="Calibri"/>
          <w:sz w:val="22"/>
        </w:rPr>
        <w:t>,</w:t>
      </w:r>
    </w:p>
    <w:p>
      <w:pPr>
        <w:spacing w:before="41"/>
        <w:ind w:left="1396" w:right="0" w:firstLine="0"/>
        <w:jc w:val="left"/>
        <w:rPr>
          <w:rFonts w:ascii="Calibri" w:hAnsi="Calibri"/>
          <w:sz w:val="22"/>
        </w:rPr>
      </w:pPr>
      <w:r>
        <w:rPr>
          <w:rFonts w:ascii="Calibri" w:hAnsi="Calibri"/>
          <w:sz w:val="22"/>
        </w:rPr>
        <w:t>což je</w:t>
      </w:r>
      <w:r>
        <w:rPr>
          <w:rFonts w:ascii="Calibri" w:hAnsi="Calibri"/>
          <w:sz w:val="22"/>
          <w:u w:val="single"/>
        </w:rPr>
        <w:t> špatně</w:t>
      </w:r>
      <w:r>
        <w:rPr>
          <w:rFonts w:ascii="Calibri" w:hAnsi="Calibri"/>
          <w:sz w:val="22"/>
        </w:rPr>
        <w:t>)</w:t>
      </w:r>
    </w:p>
    <w:p>
      <w:pPr>
        <w:pStyle w:val="ListParagraph"/>
        <w:numPr>
          <w:ilvl w:val="1"/>
          <w:numId w:val="77"/>
        </w:numPr>
        <w:tabs>
          <w:tab w:pos="1396" w:val="left" w:leader="none"/>
          <w:tab w:pos="1397" w:val="left" w:leader="none"/>
        </w:tabs>
        <w:spacing w:line="273" w:lineRule="auto" w:before="41" w:after="0"/>
        <w:ind w:left="1396" w:right="1638" w:hanging="360"/>
        <w:jc w:val="left"/>
        <w:rPr>
          <w:rFonts w:ascii="Calibri" w:hAnsi="Calibri"/>
          <w:sz w:val="22"/>
        </w:rPr>
      </w:pPr>
      <w:r>
        <w:rPr>
          <w:rFonts w:ascii="Calibri" w:hAnsi="Calibri"/>
          <w:sz w:val="22"/>
        </w:rPr>
        <w:t>Nutné je důkladné sledování. A to i epidemiologické – pokud se vyskytne rezistentní kmen, pátrá se po příčině (např. po dovolené v</w:t>
      </w:r>
      <w:r>
        <w:rPr>
          <w:rFonts w:ascii="Calibri" w:hAnsi="Calibri"/>
          <w:spacing w:val="-5"/>
          <w:sz w:val="22"/>
        </w:rPr>
        <w:t> </w:t>
      </w:r>
      <w:r>
        <w:rPr>
          <w:rFonts w:ascii="Calibri" w:hAnsi="Calibri"/>
          <w:sz w:val="22"/>
        </w:rPr>
        <w:t>Řecku).</w:t>
      </w:r>
    </w:p>
    <w:p>
      <w:pPr>
        <w:pStyle w:val="BodyText"/>
        <w:spacing w:before="8"/>
        <w:ind w:left="0" w:firstLine="0"/>
        <w:rPr>
          <w:rFonts w:ascii="Calibri"/>
          <w:sz w:val="16"/>
        </w:rPr>
      </w:pPr>
    </w:p>
    <w:p>
      <w:pPr>
        <w:spacing w:before="1"/>
        <w:ind w:left="676" w:right="0" w:firstLine="0"/>
        <w:jc w:val="left"/>
        <w:rPr>
          <w:rFonts w:ascii="Calibri"/>
          <w:b/>
          <w:sz w:val="22"/>
        </w:rPr>
      </w:pPr>
      <w:r>
        <w:rPr>
          <w:rFonts w:ascii="Calibri"/>
          <w:b/>
          <w:sz w:val="22"/>
        </w:rPr>
        <w:t>Meropenem:</w:t>
      </w:r>
    </w:p>
    <w:p>
      <w:pPr>
        <w:pStyle w:val="ListParagraph"/>
        <w:numPr>
          <w:ilvl w:val="0"/>
          <w:numId w:val="83"/>
        </w:numPr>
        <w:tabs>
          <w:tab w:pos="1396" w:val="left" w:leader="none"/>
          <w:tab w:pos="1397" w:val="left" w:leader="none"/>
        </w:tabs>
        <w:spacing w:line="273" w:lineRule="auto" w:before="182" w:after="0"/>
        <w:ind w:left="1396" w:right="1555" w:hanging="360"/>
        <w:jc w:val="left"/>
        <w:rPr>
          <w:rFonts w:ascii="Calibri" w:hAnsi="Calibri"/>
          <w:sz w:val="22"/>
        </w:rPr>
      </w:pPr>
      <w:r>
        <w:rPr>
          <w:rFonts w:ascii="Calibri" w:hAnsi="Calibri"/>
          <w:sz w:val="22"/>
        </w:rPr>
        <w:t>Klíčové ATB pro léčbu závažných, ohrožujících infekcí nosokomiálního původu (úvodní léčba těžké sepse s neznámým zdrojem, ventilátorové</w:t>
      </w:r>
      <w:r>
        <w:rPr>
          <w:rFonts w:ascii="Calibri" w:hAnsi="Calibri"/>
          <w:spacing w:val="-5"/>
          <w:sz w:val="22"/>
        </w:rPr>
        <w:t> </w:t>
      </w:r>
      <w:r>
        <w:rPr>
          <w:rFonts w:ascii="Calibri" w:hAnsi="Calibri"/>
          <w:sz w:val="22"/>
        </w:rPr>
        <w:t>pneumonie)</w:t>
      </w:r>
    </w:p>
    <w:p>
      <w:pPr>
        <w:pStyle w:val="ListParagraph"/>
        <w:numPr>
          <w:ilvl w:val="0"/>
          <w:numId w:val="83"/>
        </w:numPr>
        <w:tabs>
          <w:tab w:pos="1396" w:val="left" w:leader="none"/>
          <w:tab w:pos="1397" w:val="left" w:leader="none"/>
        </w:tabs>
        <w:spacing w:line="240" w:lineRule="auto" w:before="5" w:after="0"/>
        <w:ind w:left="1396" w:right="0" w:hanging="361"/>
        <w:jc w:val="left"/>
        <w:rPr>
          <w:rFonts w:ascii="Calibri" w:hAnsi="Calibri"/>
          <w:sz w:val="22"/>
        </w:rPr>
      </w:pPr>
      <w:r>
        <w:rPr>
          <w:rFonts w:ascii="Calibri" w:hAnsi="Calibri"/>
          <w:sz w:val="22"/>
        </w:rPr>
        <w:t>Učinek závislý na čase (význam viz otázka</w:t>
      </w:r>
      <w:r>
        <w:rPr>
          <w:rFonts w:ascii="Calibri" w:hAnsi="Calibri"/>
          <w:spacing w:val="-4"/>
          <w:sz w:val="22"/>
        </w:rPr>
        <w:t> </w:t>
      </w:r>
      <w:r>
        <w:rPr>
          <w:rFonts w:ascii="Calibri" w:hAnsi="Calibri"/>
          <w:sz w:val="22"/>
        </w:rPr>
        <w:t>cefalosporiny)</w:t>
      </w:r>
    </w:p>
    <w:p>
      <w:pPr>
        <w:pStyle w:val="ListParagraph"/>
        <w:numPr>
          <w:ilvl w:val="0"/>
          <w:numId w:val="83"/>
        </w:numPr>
        <w:tabs>
          <w:tab w:pos="1396" w:val="left" w:leader="none"/>
          <w:tab w:pos="1397" w:val="left" w:leader="none"/>
        </w:tabs>
        <w:spacing w:line="240" w:lineRule="auto" w:before="41" w:after="0"/>
        <w:ind w:left="1396" w:right="0" w:hanging="361"/>
        <w:jc w:val="left"/>
        <w:rPr>
          <w:rFonts w:ascii="Calibri" w:hAnsi="Calibri"/>
          <w:sz w:val="22"/>
        </w:rPr>
      </w:pPr>
      <w:r>
        <w:rPr>
          <w:rFonts w:ascii="Calibri" w:hAnsi="Calibri"/>
          <w:sz w:val="22"/>
        </w:rPr>
        <w:t>Klinické použití: infekce vyvolané MRSA citlivé na karbapenemy – produkující</w:t>
      </w:r>
      <w:r>
        <w:rPr>
          <w:rFonts w:ascii="Calibri" w:hAnsi="Calibri"/>
          <w:spacing w:val="-5"/>
          <w:sz w:val="22"/>
        </w:rPr>
        <w:t> </w:t>
      </w:r>
      <w:r>
        <w:rPr>
          <w:rFonts w:ascii="Calibri" w:hAnsi="Calibri"/>
          <w:sz w:val="22"/>
        </w:rPr>
        <w:t>ESBL,</w:t>
      </w:r>
    </w:p>
    <w:p>
      <w:pPr>
        <w:spacing w:line="276" w:lineRule="auto" w:before="39"/>
        <w:ind w:left="1396" w:right="1493" w:firstLine="0"/>
        <w:jc w:val="left"/>
        <w:rPr>
          <w:rFonts w:ascii="Calibri" w:hAnsi="Calibri"/>
          <w:sz w:val="22"/>
        </w:rPr>
      </w:pPr>
      <w:r>
        <w:rPr>
          <w:rFonts w:ascii="Calibri" w:hAnsi="Calibri"/>
          <w:sz w:val="22"/>
        </w:rPr>
        <w:t>multirezistentní kmeny acinetobakterů, úvodní léčba těžké sepse nejasného zdroje, smíšené infekce (břišní, gynekologické), nozokomiální, ventilátorová pneumonie, infekce měkkých</w:t>
      </w:r>
    </w:p>
    <w:p>
      <w:pPr>
        <w:spacing w:line="276" w:lineRule="auto" w:before="1"/>
        <w:ind w:left="1396" w:right="1953" w:firstLine="0"/>
        <w:jc w:val="left"/>
        <w:rPr>
          <w:rFonts w:ascii="Calibri" w:hAnsi="Calibri"/>
          <w:sz w:val="22"/>
        </w:rPr>
      </w:pPr>
      <w:r>
        <w:rPr>
          <w:rFonts w:ascii="Calibri" w:hAnsi="Calibri"/>
          <w:sz w:val="22"/>
        </w:rPr>
        <w:t>tkání, komplikované infekce v ortopedii, neuroinfekce vyvolané multirezistentní flórou, infekce vyvolané citlivými kmeny Pseudomonas aeruginosa (není-li možná léčba piperacilinem/ceftazidimem) -&gt; riziko vzniku rezistence během léčby</w:t>
      </w:r>
    </w:p>
    <w:p>
      <w:pPr>
        <w:pStyle w:val="ListParagraph"/>
        <w:numPr>
          <w:ilvl w:val="0"/>
          <w:numId w:val="83"/>
        </w:numPr>
        <w:tabs>
          <w:tab w:pos="1396" w:val="left" w:leader="none"/>
          <w:tab w:pos="1397" w:val="left" w:leader="none"/>
        </w:tabs>
        <w:spacing w:line="240" w:lineRule="auto" w:before="0" w:after="0"/>
        <w:ind w:left="1396" w:right="0" w:hanging="361"/>
        <w:jc w:val="left"/>
        <w:rPr>
          <w:rFonts w:ascii="Calibri" w:hAnsi="Calibri"/>
          <w:sz w:val="22"/>
        </w:rPr>
      </w:pPr>
      <w:r>
        <w:rPr>
          <w:rFonts w:ascii="Calibri" w:hAnsi="Calibri"/>
          <w:sz w:val="22"/>
        </w:rPr>
        <w:t>Dávkování: interval 8 hod 1 g nitrožilně, těžké infekce interval 8-6 hod 1-2 g</w:t>
      </w:r>
      <w:r>
        <w:rPr>
          <w:rFonts w:ascii="Calibri" w:hAnsi="Calibri"/>
          <w:spacing w:val="-20"/>
          <w:sz w:val="22"/>
        </w:rPr>
        <w:t> </w:t>
      </w:r>
      <w:r>
        <w:rPr>
          <w:rFonts w:ascii="Calibri" w:hAnsi="Calibri"/>
          <w:sz w:val="22"/>
        </w:rPr>
        <w:t>nitrožilně</w:t>
      </w:r>
    </w:p>
    <w:p>
      <w:pPr>
        <w:pStyle w:val="BodyText"/>
        <w:spacing w:before="8"/>
        <w:ind w:left="0" w:firstLine="0"/>
        <w:rPr>
          <w:rFonts w:ascii="Calibri"/>
          <w:sz w:val="19"/>
        </w:rPr>
      </w:pPr>
    </w:p>
    <w:p>
      <w:pPr>
        <w:spacing w:before="0"/>
        <w:ind w:left="676" w:right="0" w:firstLine="0"/>
        <w:jc w:val="left"/>
        <w:rPr>
          <w:rFonts w:ascii="Calibri"/>
          <w:b/>
          <w:sz w:val="22"/>
        </w:rPr>
      </w:pPr>
      <w:r>
        <w:rPr>
          <w:rFonts w:ascii="Calibri"/>
          <w:b/>
          <w:sz w:val="22"/>
        </w:rPr>
        <w:t>Imipenem:</w:t>
      </w:r>
    </w:p>
    <w:p>
      <w:pPr>
        <w:pStyle w:val="ListParagraph"/>
        <w:numPr>
          <w:ilvl w:val="0"/>
          <w:numId w:val="83"/>
        </w:numPr>
        <w:tabs>
          <w:tab w:pos="1396" w:val="left" w:leader="none"/>
          <w:tab w:pos="1397" w:val="left" w:leader="none"/>
        </w:tabs>
        <w:spacing w:line="240" w:lineRule="auto" w:before="181" w:after="0"/>
        <w:ind w:left="1396" w:right="0" w:hanging="361"/>
        <w:jc w:val="left"/>
        <w:rPr>
          <w:rFonts w:ascii="Calibri" w:hAnsi="Calibri"/>
          <w:sz w:val="22"/>
        </w:rPr>
      </w:pPr>
      <w:r>
        <w:rPr>
          <w:rFonts w:ascii="Calibri" w:hAnsi="Calibri"/>
          <w:sz w:val="22"/>
        </w:rPr>
        <w:t>Téměř shodné spektrum s</w:t>
      </w:r>
      <w:r>
        <w:rPr>
          <w:rFonts w:ascii="Calibri" w:hAnsi="Calibri"/>
          <w:spacing w:val="1"/>
          <w:sz w:val="22"/>
        </w:rPr>
        <w:t> </w:t>
      </w:r>
      <w:r>
        <w:rPr>
          <w:rFonts w:ascii="Calibri" w:hAnsi="Calibri"/>
          <w:sz w:val="22"/>
        </w:rPr>
        <w:t>meropenemem</w:t>
      </w:r>
    </w:p>
    <w:p>
      <w:pPr>
        <w:pStyle w:val="ListParagraph"/>
        <w:numPr>
          <w:ilvl w:val="0"/>
          <w:numId w:val="83"/>
        </w:numPr>
        <w:tabs>
          <w:tab w:pos="1396" w:val="left" w:leader="none"/>
          <w:tab w:pos="1397" w:val="left" w:leader="none"/>
        </w:tabs>
        <w:spacing w:line="240" w:lineRule="auto" w:before="41" w:after="0"/>
        <w:ind w:left="1396" w:right="0" w:hanging="361"/>
        <w:jc w:val="left"/>
        <w:rPr>
          <w:rFonts w:ascii="Calibri" w:hAnsi="Calibri"/>
          <w:sz w:val="22"/>
        </w:rPr>
      </w:pPr>
      <w:r>
        <w:rPr>
          <w:rFonts w:ascii="Calibri" w:hAnsi="Calibri"/>
          <w:sz w:val="22"/>
        </w:rPr>
        <w:t>Liší se dávkováním a účinek na</w:t>
      </w:r>
      <w:r>
        <w:rPr>
          <w:rFonts w:ascii="Calibri" w:hAnsi="Calibri"/>
          <w:spacing w:val="-8"/>
          <w:sz w:val="22"/>
        </w:rPr>
        <w:t> </w:t>
      </w:r>
      <w:r>
        <w:rPr>
          <w:rFonts w:ascii="Calibri" w:hAnsi="Calibri"/>
          <w:sz w:val="22"/>
        </w:rPr>
        <w:t>čase</w:t>
      </w:r>
    </w:p>
    <w:p>
      <w:pPr>
        <w:pStyle w:val="ListParagraph"/>
        <w:numPr>
          <w:ilvl w:val="0"/>
          <w:numId w:val="83"/>
        </w:numPr>
        <w:tabs>
          <w:tab w:pos="1396" w:val="left" w:leader="none"/>
          <w:tab w:pos="1397" w:val="left" w:leader="none"/>
        </w:tabs>
        <w:spacing w:line="240" w:lineRule="auto" w:before="41" w:after="0"/>
        <w:ind w:left="1396" w:right="0" w:hanging="361"/>
        <w:jc w:val="left"/>
        <w:rPr>
          <w:rFonts w:ascii="Calibri" w:hAnsi="Calibri"/>
          <w:sz w:val="22"/>
        </w:rPr>
      </w:pPr>
      <w:r>
        <w:rPr>
          <w:rFonts w:ascii="Calibri" w:hAnsi="Calibri"/>
          <w:sz w:val="22"/>
        </w:rPr>
        <w:t>Vhodný pro léčbu infekcí</w:t>
      </w:r>
      <w:r>
        <w:rPr>
          <w:rFonts w:ascii="Calibri" w:hAnsi="Calibri"/>
          <w:spacing w:val="-4"/>
          <w:sz w:val="22"/>
        </w:rPr>
        <w:t> </w:t>
      </w:r>
      <w:r>
        <w:rPr>
          <w:rFonts w:ascii="Calibri" w:hAnsi="Calibri"/>
          <w:sz w:val="22"/>
        </w:rPr>
        <w:t>CNS</w:t>
      </w:r>
    </w:p>
    <w:p>
      <w:pPr>
        <w:pStyle w:val="ListParagraph"/>
        <w:numPr>
          <w:ilvl w:val="0"/>
          <w:numId w:val="83"/>
        </w:numPr>
        <w:tabs>
          <w:tab w:pos="1396" w:val="left" w:leader="none"/>
          <w:tab w:pos="1397" w:val="left" w:leader="none"/>
        </w:tabs>
        <w:spacing w:line="276" w:lineRule="auto" w:before="39" w:after="0"/>
        <w:ind w:left="1396" w:right="1450" w:hanging="360"/>
        <w:jc w:val="left"/>
        <w:rPr>
          <w:rFonts w:ascii="Calibri" w:hAnsi="Calibri"/>
          <w:sz w:val="22"/>
        </w:rPr>
      </w:pPr>
      <w:r>
        <w:rPr>
          <w:rFonts w:ascii="Calibri" w:hAnsi="Calibri"/>
          <w:sz w:val="22"/>
        </w:rPr>
        <w:t>Mezi imipenemem a meropenemem nemusí být vždy plně zkřížená reakce -&gt; nutné ověřovat citlivosti původců k oběma</w:t>
      </w:r>
      <w:r>
        <w:rPr>
          <w:rFonts w:ascii="Calibri" w:hAnsi="Calibri"/>
          <w:spacing w:val="-6"/>
          <w:sz w:val="22"/>
        </w:rPr>
        <w:t> </w:t>
      </w:r>
      <w:r>
        <w:rPr>
          <w:rFonts w:ascii="Calibri" w:hAnsi="Calibri"/>
          <w:sz w:val="22"/>
        </w:rPr>
        <w:t>ATB</w:t>
      </w:r>
    </w:p>
    <w:p>
      <w:pPr>
        <w:pStyle w:val="ListParagraph"/>
        <w:numPr>
          <w:ilvl w:val="0"/>
          <w:numId w:val="83"/>
        </w:numPr>
        <w:tabs>
          <w:tab w:pos="1396" w:val="left" w:leader="none"/>
          <w:tab w:pos="1397" w:val="left" w:leader="none"/>
        </w:tabs>
        <w:spacing w:line="240" w:lineRule="auto" w:before="2" w:after="0"/>
        <w:ind w:left="1396" w:right="0" w:hanging="361"/>
        <w:jc w:val="left"/>
        <w:rPr>
          <w:rFonts w:ascii="Calibri" w:hAnsi="Calibri"/>
          <w:sz w:val="22"/>
        </w:rPr>
      </w:pPr>
      <w:r>
        <w:rPr>
          <w:rFonts w:ascii="Calibri" w:hAnsi="Calibri"/>
          <w:sz w:val="22"/>
        </w:rPr>
        <w:t>Dávkování: interval 8 hod 1 g nitrožilně, těžké infekce interval 6 hod 1 g</w:t>
      </w:r>
      <w:r>
        <w:rPr>
          <w:rFonts w:ascii="Calibri" w:hAnsi="Calibri"/>
          <w:spacing w:val="-15"/>
          <w:sz w:val="22"/>
        </w:rPr>
        <w:t> </w:t>
      </w:r>
      <w:r>
        <w:rPr>
          <w:rFonts w:ascii="Calibri" w:hAnsi="Calibri"/>
          <w:sz w:val="22"/>
        </w:rPr>
        <w:t>nitrožilně</w:t>
      </w:r>
    </w:p>
    <w:p>
      <w:pPr>
        <w:pStyle w:val="BodyText"/>
        <w:ind w:left="0" w:firstLine="0"/>
        <w:rPr>
          <w:rFonts w:ascii="Calibri"/>
          <w:sz w:val="22"/>
        </w:rPr>
      </w:pPr>
    </w:p>
    <w:p>
      <w:pPr>
        <w:pStyle w:val="BodyText"/>
        <w:ind w:left="0" w:firstLine="0"/>
        <w:rPr>
          <w:rFonts w:ascii="Calibri"/>
          <w:sz w:val="22"/>
        </w:rPr>
      </w:pPr>
    </w:p>
    <w:p>
      <w:pPr>
        <w:spacing w:before="152"/>
        <w:ind w:left="676" w:right="0" w:firstLine="0"/>
        <w:jc w:val="left"/>
        <w:rPr>
          <w:rFonts w:ascii="Calibri" w:hAnsi="Calibri"/>
          <w:sz w:val="22"/>
        </w:rPr>
      </w:pPr>
      <w:r>
        <w:rPr>
          <w:rFonts w:ascii="Calibri" w:hAnsi="Calibri"/>
          <w:sz w:val="22"/>
        </w:rPr>
        <w:t>Část B</w:t>
      </w:r>
    </w:p>
    <w:p>
      <w:pPr>
        <w:pStyle w:val="Heading1"/>
        <w:spacing w:before="183"/>
        <w:rPr>
          <w:b w:val="0"/>
        </w:rPr>
      </w:pPr>
      <w:r>
        <w:rPr/>
        <w:pict>
          <v:shape style="position:absolute;margin-left:69.384003pt;margin-top:45.305874pt;width:456.55pt;height:.1pt;mso-position-horizontal-relative:page;mso-position-vertical-relative:paragraph;z-index:-251619328;mso-wrap-distance-left:0;mso-wrap-distance-right:0" coordorigin="1388,906" coordsize="9131,0" path="m1388,906l10519,906e" filled="false" stroked="true" strokeweight=".95996pt" strokecolor="#4471c4">
            <v:path arrowok="t"/>
            <v:stroke dashstyle="solid"/>
            <w10:wrap type="topAndBottom"/>
          </v:shape>
        </w:pict>
      </w:r>
      <w:r>
        <w:rPr>
          <w:b w:val="0"/>
          <w:color w:val="313D4F"/>
        </w:rPr>
        <w:t>Volně žijící měňavky</w:t>
      </w:r>
    </w:p>
    <w:p>
      <w:pPr>
        <w:pStyle w:val="BodyText"/>
        <w:spacing w:before="8"/>
        <w:ind w:left="0" w:firstLine="0"/>
        <w:rPr>
          <w:rFonts w:ascii="Calibri Light"/>
          <w:b w:val="0"/>
          <w:sz w:val="17"/>
        </w:rPr>
      </w:pPr>
    </w:p>
    <w:p>
      <w:pPr>
        <w:spacing w:line="256" w:lineRule="auto" w:before="57"/>
        <w:ind w:left="676" w:right="1570" w:firstLine="0"/>
        <w:jc w:val="left"/>
        <w:rPr>
          <w:rFonts w:ascii="Calibri" w:hAnsi="Calibri"/>
          <w:sz w:val="22"/>
        </w:rPr>
      </w:pPr>
      <w:r>
        <w:rPr>
          <w:rFonts w:ascii="Calibri" w:hAnsi="Calibri"/>
          <w:sz w:val="22"/>
        </w:rPr>
        <w:t>Volně žijící améby představují nesmírně různorodou změť celosvětově rozšířených jednobuněčných eukaryotických organismů, vyskytujících se prakticky všude, ve vodě sladké i mořské, stojaté i</w:t>
      </w:r>
    </w:p>
    <w:p>
      <w:pPr>
        <w:spacing w:after="0" w:line="256" w:lineRule="auto"/>
        <w:jc w:val="left"/>
        <w:rPr>
          <w:rFonts w:ascii="Calibri" w:hAnsi="Calibri"/>
          <w:sz w:val="22"/>
        </w:rPr>
        <w:sectPr>
          <w:pgSz w:w="11910" w:h="16840"/>
          <w:pgMar w:top="1360" w:bottom="280" w:left="740" w:right="40"/>
        </w:sectPr>
      </w:pPr>
    </w:p>
    <w:p>
      <w:pPr>
        <w:spacing w:line="259" w:lineRule="auto" w:before="37"/>
        <w:ind w:left="676" w:right="1875" w:firstLine="0"/>
        <w:jc w:val="left"/>
        <w:rPr>
          <w:rFonts w:ascii="Calibri" w:hAnsi="Calibri"/>
          <w:sz w:val="22"/>
        </w:rPr>
      </w:pPr>
      <w:r>
        <w:rPr>
          <w:rFonts w:ascii="Calibri" w:hAnsi="Calibri"/>
          <w:sz w:val="22"/>
        </w:rPr>
        <w:t>tekoucí, v půdě, v sedimentech, v kalech, v prachu, na vegetaci, při různých teplotách, v různých nadmořských výškách, i v extrémních prostředích – jsou termotolerantní</w:t>
      </w:r>
    </w:p>
    <w:p>
      <w:pPr>
        <w:spacing w:line="256" w:lineRule="auto" w:before="162"/>
        <w:ind w:left="676" w:right="1415" w:firstLine="0"/>
        <w:jc w:val="left"/>
        <w:rPr>
          <w:rFonts w:ascii="Calibri" w:hAnsi="Calibri"/>
          <w:sz w:val="22"/>
        </w:rPr>
      </w:pPr>
      <w:r>
        <w:rPr>
          <w:rFonts w:ascii="Calibri" w:hAnsi="Calibri"/>
          <w:sz w:val="22"/>
        </w:rPr>
        <w:t>-rody </w:t>
      </w:r>
      <w:r>
        <w:rPr>
          <w:rFonts w:ascii="Calibri" w:hAnsi="Calibri"/>
          <w:b/>
          <w:sz w:val="22"/>
        </w:rPr>
        <w:t>Acanthamoeba</w:t>
      </w:r>
      <w:r>
        <w:rPr>
          <w:rFonts w:ascii="Calibri" w:hAnsi="Calibri"/>
          <w:sz w:val="22"/>
        </w:rPr>
        <w:t>, </w:t>
      </w:r>
      <w:r>
        <w:rPr>
          <w:rFonts w:ascii="Calibri" w:hAnsi="Calibri"/>
          <w:b/>
          <w:sz w:val="22"/>
        </w:rPr>
        <w:t>Naegleria </w:t>
      </w:r>
      <w:r>
        <w:rPr>
          <w:rFonts w:ascii="Calibri" w:hAnsi="Calibri"/>
          <w:sz w:val="22"/>
        </w:rPr>
        <w:t>a </w:t>
      </w:r>
      <w:r>
        <w:rPr>
          <w:rFonts w:ascii="Calibri" w:hAnsi="Calibri"/>
          <w:b/>
          <w:sz w:val="22"/>
        </w:rPr>
        <w:t>Balamuthia </w:t>
      </w:r>
      <w:r>
        <w:rPr>
          <w:rFonts w:ascii="Calibri" w:hAnsi="Calibri"/>
          <w:sz w:val="22"/>
        </w:rPr>
        <w:t>- výjimečné tím, že jejich zástupci jsou schopni nakazit savce včetně člověka a vyvolat u nich onemocnění</w:t>
      </w:r>
    </w:p>
    <w:p>
      <w:pPr>
        <w:pStyle w:val="ListParagraph"/>
        <w:numPr>
          <w:ilvl w:val="0"/>
          <w:numId w:val="77"/>
        </w:numPr>
        <w:tabs>
          <w:tab w:pos="795" w:val="left" w:leader="none"/>
        </w:tabs>
        <w:spacing w:line="240" w:lineRule="auto" w:before="164" w:after="0"/>
        <w:ind w:left="794" w:right="0" w:hanging="119"/>
        <w:jc w:val="left"/>
        <w:rPr>
          <w:rFonts w:ascii="Calibri" w:hAnsi="Calibri"/>
          <w:sz w:val="22"/>
        </w:rPr>
      </w:pPr>
      <w:r>
        <w:rPr>
          <w:rFonts w:ascii="Calibri" w:hAnsi="Calibri"/>
          <w:sz w:val="22"/>
        </w:rPr>
        <w:t>tyto améby mohou</w:t>
      </w:r>
      <w:r>
        <w:rPr>
          <w:rFonts w:ascii="Calibri" w:hAnsi="Calibri"/>
          <w:sz w:val="22"/>
          <w:u w:val="single"/>
        </w:rPr>
        <w:t> žít ve dvou</w:t>
      </w:r>
      <w:r>
        <w:rPr>
          <w:rFonts w:ascii="Calibri" w:hAnsi="Calibri"/>
          <w:sz w:val="22"/>
        </w:rPr>
        <w:t> zásadně odlišných</w:t>
      </w:r>
      <w:r>
        <w:rPr>
          <w:rFonts w:ascii="Calibri" w:hAnsi="Calibri"/>
          <w:sz w:val="22"/>
          <w:u w:val="single"/>
        </w:rPr>
        <w:t> prostředích</w:t>
      </w:r>
      <w:r>
        <w:rPr>
          <w:rFonts w:ascii="Calibri" w:hAnsi="Calibri"/>
          <w:sz w:val="22"/>
        </w:rPr>
        <w:t> - přirozeném</w:t>
      </w:r>
      <w:r>
        <w:rPr>
          <w:rFonts w:ascii="Calibri" w:hAnsi="Calibri"/>
          <w:sz w:val="22"/>
          <w:u w:val="single"/>
        </w:rPr>
        <w:t> přírodním prostředí</w:t>
      </w:r>
      <w:r>
        <w:rPr>
          <w:rFonts w:ascii="Calibri" w:hAnsi="Calibri"/>
          <w:sz w:val="22"/>
        </w:rPr>
        <w:t>,</w:t>
      </w:r>
      <w:r>
        <w:rPr>
          <w:rFonts w:ascii="Calibri" w:hAnsi="Calibri"/>
          <w:spacing w:val="-16"/>
          <w:sz w:val="22"/>
        </w:rPr>
        <w:t> </w:t>
      </w:r>
      <w:r>
        <w:rPr>
          <w:rFonts w:ascii="Calibri" w:hAnsi="Calibri"/>
          <w:sz w:val="22"/>
        </w:rPr>
        <w:t>tak</w:t>
      </w:r>
    </w:p>
    <w:p>
      <w:pPr>
        <w:spacing w:before="22"/>
        <w:ind w:left="676" w:right="0" w:firstLine="0"/>
        <w:jc w:val="left"/>
        <w:rPr>
          <w:rFonts w:ascii="Calibri" w:hAnsi="Calibri"/>
          <w:b/>
          <w:sz w:val="22"/>
        </w:rPr>
      </w:pPr>
      <w:r>
        <w:rPr>
          <w:rFonts w:ascii="Times New Roman" w:hAnsi="Times New Roman"/>
          <w:spacing w:val="-56"/>
          <w:w w:val="100"/>
          <w:sz w:val="22"/>
          <w:u w:val="single"/>
        </w:rPr>
        <w:t> </w:t>
      </w:r>
      <w:r>
        <w:rPr>
          <w:rFonts w:ascii="Calibri" w:hAnsi="Calibri"/>
          <w:sz w:val="22"/>
          <w:u w:val="single"/>
        </w:rPr>
        <w:t>v útrobách napadeného organismu</w:t>
      </w:r>
      <w:r>
        <w:rPr>
          <w:rFonts w:ascii="Calibri" w:hAnsi="Calibri"/>
          <w:sz w:val="22"/>
        </w:rPr>
        <w:t>, proto jsou také označovány jako </w:t>
      </w:r>
      <w:r>
        <w:rPr>
          <w:rFonts w:ascii="Calibri" w:hAnsi="Calibri"/>
          <w:b/>
          <w:sz w:val="22"/>
        </w:rPr>
        <w:t>amfizoické</w:t>
      </w:r>
    </w:p>
    <w:p>
      <w:pPr>
        <w:pStyle w:val="ListParagraph"/>
        <w:numPr>
          <w:ilvl w:val="0"/>
          <w:numId w:val="84"/>
        </w:numPr>
        <w:tabs>
          <w:tab w:pos="795" w:val="left" w:leader="none"/>
        </w:tabs>
        <w:spacing w:line="240" w:lineRule="auto" w:before="180" w:after="0"/>
        <w:ind w:left="794" w:right="0" w:hanging="119"/>
        <w:jc w:val="left"/>
        <w:rPr>
          <w:rFonts w:ascii="Calibri" w:hAnsi="Calibri"/>
          <w:sz w:val="22"/>
        </w:rPr>
      </w:pPr>
      <w:r>
        <w:rPr>
          <w:rFonts w:ascii="Calibri" w:hAnsi="Calibri"/>
          <w:sz w:val="22"/>
        </w:rPr>
        <w:t>Améby rodu </w:t>
      </w:r>
      <w:r>
        <w:rPr>
          <w:rFonts w:ascii="Calibri" w:hAnsi="Calibri"/>
          <w:b/>
          <w:sz w:val="22"/>
        </w:rPr>
        <w:t>Acanthamoeba </w:t>
      </w:r>
      <w:r>
        <w:rPr>
          <w:rFonts w:ascii="Calibri" w:hAnsi="Calibri"/>
          <w:sz w:val="22"/>
        </w:rPr>
        <w:t>a druhy </w:t>
      </w:r>
      <w:r>
        <w:rPr>
          <w:rFonts w:ascii="Calibri" w:hAnsi="Calibri"/>
          <w:b/>
          <w:sz w:val="22"/>
        </w:rPr>
        <w:t>N. fowleri </w:t>
      </w:r>
      <w:r>
        <w:rPr>
          <w:rFonts w:ascii="Calibri" w:hAnsi="Calibri"/>
          <w:sz w:val="22"/>
        </w:rPr>
        <w:t>a </w:t>
      </w:r>
      <w:r>
        <w:rPr>
          <w:rFonts w:ascii="Calibri" w:hAnsi="Calibri"/>
          <w:b/>
          <w:sz w:val="22"/>
        </w:rPr>
        <w:t>B. mandrillaris </w:t>
      </w:r>
      <w:r>
        <w:rPr>
          <w:rFonts w:ascii="Calibri" w:hAnsi="Calibri"/>
          <w:sz w:val="22"/>
        </w:rPr>
        <w:t>způsobují</w:t>
      </w:r>
      <w:r>
        <w:rPr>
          <w:rFonts w:ascii="Calibri" w:hAnsi="Calibri"/>
          <w:sz w:val="22"/>
          <w:u w:val="single"/>
        </w:rPr>
        <w:t> vzácná</w:t>
      </w:r>
      <w:r>
        <w:rPr>
          <w:rFonts w:ascii="Calibri" w:hAnsi="Calibri"/>
          <w:sz w:val="22"/>
        </w:rPr>
        <w:t>, zato</w:t>
      </w:r>
      <w:r>
        <w:rPr>
          <w:rFonts w:ascii="Calibri" w:hAnsi="Calibri"/>
          <w:spacing w:val="-11"/>
          <w:sz w:val="22"/>
        </w:rPr>
        <w:t> </w:t>
      </w:r>
      <w:r>
        <w:rPr>
          <w:rFonts w:ascii="Calibri" w:hAnsi="Calibri"/>
          <w:sz w:val="22"/>
        </w:rPr>
        <w:t>velmi</w:t>
      </w:r>
    </w:p>
    <w:p>
      <w:pPr>
        <w:spacing w:line="256" w:lineRule="auto" w:before="22"/>
        <w:ind w:left="676" w:right="1577" w:firstLine="0"/>
        <w:jc w:val="left"/>
        <w:rPr>
          <w:rFonts w:ascii="Calibri" w:hAnsi="Calibri"/>
          <w:sz w:val="22"/>
        </w:rPr>
      </w:pPr>
      <w:r>
        <w:rPr>
          <w:rFonts w:ascii="Times New Roman" w:hAnsi="Times New Roman"/>
          <w:spacing w:val="-56"/>
          <w:w w:val="100"/>
          <w:sz w:val="22"/>
          <w:u w:val="single"/>
        </w:rPr>
        <w:t> </w:t>
      </w:r>
      <w:r>
        <w:rPr>
          <w:rFonts w:ascii="Calibri" w:hAnsi="Calibri"/>
          <w:sz w:val="22"/>
          <w:u w:val="single"/>
        </w:rPr>
        <w:t>závažná onemocnění lidí</w:t>
      </w:r>
      <w:r>
        <w:rPr>
          <w:rFonts w:ascii="Calibri" w:hAnsi="Calibri"/>
          <w:sz w:val="22"/>
        </w:rPr>
        <w:t> (a dalších savců) s celosvětovým výskytem.</w:t>
      </w:r>
      <w:r>
        <w:rPr>
          <w:rFonts w:ascii="Calibri" w:hAnsi="Calibri"/>
          <w:sz w:val="22"/>
          <w:u w:val="single"/>
        </w:rPr>
        <w:t> Napadají</w:t>
      </w:r>
      <w:r>
        <w:rPr>
          <w:rFonts w:ascii="Calibri" w:hAnsi="Calibri"/>
          <w:sz w:val="22"/>
        </w:rPr>
        <w:t> zejména </w:t>
      </w:r>
      <w:r>
        <w:rPr>
          <w:rFonts w:ascii="Calibri" w:hAnsi="Calibri"/>
          <w:sz w:val="22"/>
          <w:u w:val="single"/>
        </w:rPr>
        <w:t>CNS</w:t>
      </w:r>
      <w:r>
        <w:rPr>
          <w:rFonts w:ascii="Calibri" w:hAnsi="Calibri"/>
          <w:sz w:val="22"/>
        </w:rPr>
        <w:t>. Nákazy CNS volně žijícími amébami jsou</w:t>
      </w:r>
      <w:r>
        <w:rPr>
          <w:rFonts w:ascii="Calibri" w:hAnsi="Calibri"/>
          <w:sz w:val="22"/>
          <w:u w:val="single"/>
        </w:rPr>
        <w:t> v naprosté většině</w:t>
      </w:r>
      <w:r>
        <w:rPr>
          <w:rFonts w:ascii="Calibri" w:hAnsi="Calibri"/>
          <w:sz w:val="22"/>
        </w:rPr>
        <w:t> případů</w:t>
      </w:r>
      <w:r>
        <w:rPr>
          <w:rFonts w:ascii="Calibri" w:hAnsi="Calibri"/>
          <w:sz w:val="22"/>
          <w:u w:val="single"/>
        </w:rPr>
        <w:t> fatální</w:t>
      </w:r>
      <w:r>
        <w:rPr>
          <w:rFonts w:ascii="Calibri" w:hAnsi="Calibri"/>
          <w:sz w:val="22"/>
        </w:rPr>
        <w:t>.</w:t>
      </w:r>
    </w:p>
    <w:p>
      <w:pPr>
        <w:pStyle w:val="BodyText"/>
        <w:spacing w:before="8"/>
        <w:ind w:left="0" w:firstLine="0"/>
        <w:rPr>
          <w:rFonts w:ascii="Calibri"/>
          <w:sz w:val="10"/>
        </w:rPr>
      </w:pPr>
      <w:r>
        <w:rPr/>
        <w:drawing>
          <wp:anchor distT="0" distB="0" distL="0" distR="0" allowOverlap="1" layoutInCell="1" locked="0" behindDoc="0" simplePos="0" relativeHeight="39">
            <wp:simplePos x="0" y="0"/>
            <wp:positionH relativeFrom="page">
              <wp:posOffset>899794</wp:posOffset>
            </wp:positionH>
            <wp:positionV relativeFrom="paragraph">
              <wp:posOffset>107850</wp:posOffset>
            </wp:positionV>
            <wp:extent cx="3692189" cy="3045523"/>
            <wp:effectExtent l="0" t="0" r="0" b="0"/>
            <wp:wrapTopAndBottom/>
            <wp:docPr id="73" name="image31.jpeg" descr="Diagram  Description automatically generated"/>
            <wp:cNvGraphicFramePr>
              <a:graphicFrameLocks noChangeAspect="1"/>
            </wp:cNvGraphicFramePr>
            <a:graphic>
              <a:graphicData uri="http://schemas.openxmlformats.org/drawingml/2006/picture">
                <pic:pic>
                  <pic:nvPicPr>
                    <pic:cNvPr id="74" name="image31.jpeg"/>
                    <pic:cNvPicPr/>
                  </pic:nvPicPr>
                  <pic:blipFill>
                    <a:blip r:embed="rId38" cstate="print"/>
                    <a:stretch>
                      <a:fillRect/>
                    </a:stretch>
                  </pic:blipFill>
                  <pic:spPr>
                    <a:xfrm>
                      <a:off x="0" y="0"/>
                      <a:ext cx="3692189" cy="3045523"/>
                    </a:xfrm>
                    <a:prstGeom prst="rect">
                      <a:avLst/>
                    </a:prstGeom>
                  </pic:spPr>
                </pic:pic>
              </a:graphicData>
            </a:graphic>
          </wp:anchor>
        </w:drawing>
      </w:r>
    </w:p>
    <w:p>
      <w:pPr>
        <w:spacing w:before="119"/>
        <w:ind w:left="676" w:right="0" w:firstLine="0"/>
        <w:jc w:val="left"/>
        <w:rPr>
          <w:rFonts w:ascii="Calibri" w:hAnsi="Calibri"/>
          <w:sz w:val="22"/>
        </w:rPr>
      </w:pPr>
      <w:r>
        <w:rPr>
          <w:rFonts w:ascii="Calibri" w:hAnsi="Calibri"/>
          <w:sz w:val="22"/>
        </w:rPr>
        <w:t>ZÁSTUPCI:</w:t>
      </w:r>
    </w:p>
    <w:p>
      <w:pPr>
        <w:spacing w:before="181"/>
        <w:ind w:left="676" w:right="0" w:firstLine="0"/>
        <w:jc w:val="left"/>
        <w:rPr>
          <w:rFonts w:ascii="Calibri"/>
          <w:b/>
          <w:sz w:val="22"/>
        </w:rPr>
      </w:pPr>
      <w:r>
        <w:rPr/>
        <w:drawing>
          <wp:anchor distT="0" distB="0" distL="0" distR="0" allowOverlap="1" layoutInCell="1" locked="0" behindDoc="0" simplePos="0" relativeHeight="251701248">
            <wp:simplePos x="0" y="0"/>
            <wp:positionH relativeFrom="page">
              <wp:posOffset>5155565</wp:posOffset>
            </wp:positionH>
            <wp:positionV relativeFrom="paragraph">
              <wp:posOffset>-331169</wp:posOffset>
            </wp:positionV>
            <wp:extent cx="2161793" cy="1564005"/>
            <wp:effectExtent l="0" t="0" r="0" b="0"/>
            <wp:wrapNone/>
            <wp:docPr id="75" name="image32.jpeg" descr="A picture containing text  Description automatically generated"/>
            <wp:cNvGraphicFramePr>
              <a:graphicFrameLocks noChangeAspect="1"/>
            </wp:cNvGraphicFramePr>
            <a:graphic>
              <a:graphicData uri="http://schemas.openxmlformats.org/drawingml/2006/picture">
                <pic:pic>
                  <pic:nvPicPr>
                    <pic:cNvPr id="76" name="image32.jpeg"/>
                    <pic:cNvPicPr/>
                  </pic:nvPicPr>
                  <pic:blipFill>
                    <a:blip r:embed="rId39" cstate="print"/>
                    <a:stretch>
                      <a:fillRect/>
                    </a:stretch>
                  </pic:blipFill>
                  <pic:spPr>
                    <a:xfrm>
                      <a:off x="0" y="0"/>
                      <a:ext cx="2161793" cy="1564005"/>
                    </a:xfrm>
                    <a:prstGeom prst="rect">
                      <a:avLst/>
                    </a:prstGeom>
                  </pic:spPr>
                </pic:pic>
              </a:graphicData>
            </a:graphic>
          </wp:anchor>
        </w:drawing>
      </w:r>
      <w:r>
        <w:rPr>
          <w:rFonts w:ascii="Calibri"/>
          <w:b/>
          <w:sz w:val="22"/>
        </w:rPr>
        <w:t>Acanthamoeba spp.</w:t>
      </w:r>
    </w:p>
    <w:p>
      <w:pPr>
        <w:pStyle w:val="ListParagraph"/>
        <w:numPr>
          <w:ilvl w:val="0"/>
          <w:numId w:val="85"/>
        </w:numPr>
        <w:tabs>
          <w:tab w:pos="1396" w:val="left" w:leader="none"/>
          <w:tab w:pos="1397" w:val="left" w:leader="none"/>
        </w:tabs>
        <w:spacing w:line="240" w:lineRule="auto" w:before="180" w:after="0"/>
        <w:ind w:left="1396" w:right="0" w:hanging="361"/>
        <w:jc w:val="left"/>
        <w:rPr>
          <w:rFonts w:ascii="Calibri" w:hAnsi="Calibri"/>
          <w:sz w:val="22"/>
        </w:rPr>
      </w:pPr>
      <w:r>
        <w:rPr>
          <w:rFonts w:ascii="Calibri" w:hAnsi="Calibri"/>
          <w:sz w:val="22"/>
        </w:rPr>
        <w:t>kosmopolitní, sladké (i pitné), slané vody, půda, prach,</w:t>
      </w:r>
      <w:r>
        <w:rPr>
          <w:rFonts w:ascii="Calibri" w:hAnsi="Calibri"/>
          <w:spacing w:val="-13"/>
          <w:sz w:val="22"/>
        </w:rPr>
        <w:t> </w:t>
      </w:r>
      <w:r>
        <w:rPr>
          <w:rFonts w:ascii="Calibri" w:hAnsi="Calibri"/>
          <w:sz w:val="22"/>
        </w:rPr>
        <w:t>vzduch</w:t>
      </w:r>
    </w:p>
    <w:p>
      <w:pPr>
        <w:pStyle w:val="ListParagraph"/>
        <w:numPr>
          <w:ilvl w:val="0"/>
          <w:numId w:val="85"/>
        </w:numPr>
        <w:tabs>
          <w:tab w:pos="1396" w:val="left" w:leader="none"/>
          <w:tab w:pos="1397" w:val="left" w:leader="none"/>
        </w:tabs>
        <w:spacing w:line="276" w:lineRule="auto" w:before="41" w:after="0"/>
        <w:ind w:left="1396" w:right="4665" w:hanging="360"/>
        <w:jc w:val="left"/>
        <w:rPr>
          <w:rFonts w:ascii="Calibri" w:hAnsi="Calibri"/>
          <w:sz w:val="22"/>
        </w:rPr>
      </w:pPr>
      <w:r>
        <w:rPr>
          <w:rFonts w:ascii="Calibri" w:hAnsi="Calibri"/>
          <w:sz w:val="22"/>
        </w:rPr>
        <w:t>velmi odolné cysty s jedním velkým centrálním jadérkem (desinfekce, sucho, mráz, teplota do 60ºC,</w:t>
      </w:r>
      <w:r>
        <w:rPr>
          <w:rFonts w:ascii="Calibri" w:hAnsi="Calibri"/>
          <w:spacing w:val="-9"/>
          <w:sz w:val="22"/>
        </w:rPr>
        <w:t> </w:t>
      </w:r>
      <w:r>
        <w:rPr>
          <w:rFonts w:ascii="Calibri" w:hAnsi="Calibri"/>
          <w:sz w:val="22"/>
        </w:rPr>
        <w:t>léky)</w:t>
      </w:r>
    </w:p>
    <w:p>
      <w:pPr>
        <w:pStyle w:val="ListParagraph"/>
        <w:numPr>
          <w:ilvl w:val="0"/>
          <w:numId w:val="85"/>
        </w:numPr>
        <w:tabs>
          <w:tab w:pos="1396" w:val="left" w:leader="none"/>
          <w:tab w:pos="1397" w:val="left" w:leader="none"/>
        </w:tabs>
        <w:spacing w:line="251" w:lineRule="exact" w:before="0" w:after="0"/>
        <w:ind w:left="1396" w:right="0" w:hanging="361"/>
        <w:jc w:val="left"/>
        <w:rPr>
          <w:rFonts w:ascii="Calibri" w:hAnsi="Calibri"/>
          <w:sz w:val="22"/>
        </w:rPr>
      </w:pPr>
      <w:r>
        <w:rPr>
          <w:rFonts w:ascii="Calibri" w:hAnsi="Calibri"/>
          <w:sz w:val="22"/>
        </w:rPr>
        <w:t>podíl na přenosu patogenních bakterií i</w:t>
      </w:r>
      <w:r>
        <w:rPr>
          <w:rFonts w:ascii="Calibri" w:hAnsi="Calibri"/>
          <w:spacing w:val="-6"/>
          <w:sz w:val="22"/>
        </w:rPr>
        <w:t> </w:t>
      </w:r>
      <w:r>
        <w:rPr>
          <w:rFonts w:ascii="Calibri" w:hAnsi="Calibri"/>
          <w:sz w:val="22"/>
        </w:rPr>
        <w:t>virů</w:t>
      </w:r>
    </w:p>
    <w:p>
      <w:pPr>
        <w:pStyle w:val="ListParagraph"/>
        <w:numPr>
          <w:ilvl w:val="0"/>
          <w:numId w:val="85"/>
        </w:numPr>
        <w:tabs>
          <w:tab w:pos="1396" w:val="left" w:leader="none"/>
          <w:tab w:pos="1397" w:val="left" w:leader="none"/>
        </w:tabs>
        <w:spacing w:line="240" w:lineRule="auto" w:before="39" w:after="0"/>
        <w:ind w:left="1396" w:right="0" w:hanging="361"/>
        <w:jc w:val="left"/>
        <w:rPr>
          <w:rFonts w:ascii="Calibri" w:hAnsi="Calibri"/>
          <w:sz w:val="22"/>
        </w:rPr>
      </w:pPr>
      <w:r>
        <w:rPr>
          <w:rFonts w:ascii="Calibri" w:hAnsi="Calibri"/>
          <w:sz w:val="22"/>
        </w:rPr>
        <w:t>hostitel:</w:t>
      </w:r>
      <w:r>
        <w:rPr>
          <w:rFonts w:ascii="Calibri" w:hAnsi="Calibri"/>
          <w:spacing w:val="-3"/>
          <w:sz w:val="22"/>
        </w:rPr>
        <w:t> </w:t>
      </w:r>
      <w:r>
        <w:rPr>
          <w:rFonts w:ascii="Calibri" w:hAnsi="Calibri"/>
          <w:sz w:val="22"/>
        </w:rPr>
        <w:t>člověk</w:t>
      </w:r>
    </w:p>
    <w:p>
      <w:pPr>
        <w:pStyle w:val="ListParagraph"/>
        <w:numPr>
          <w:ilvl w:val="0"/>
          <w:numId w:val="85"/>
        </w:numPr>
        <w:tabs>
          <w:tab w:pos="1396" w:val="left" w:leader="none"/>
          <w:tab w:pos="1397" w:val="left" w:leader="none"/>
        </w:tabs>
        <w:spacing w:line="240" w:lineRule="auto" w:before="41" w:after="0"/>
        <w:ind w:left="1396" w:right="0" w:hanging="361"/>
        <w:jc w:val="left"/>
        <w:rPr>
          <w:rFonts w:ascii="Calibri" w:hAnsi="Calibri"/>
          <w:sz w:val="22"/>
        </w:rPr>
      </w:pPr>
      <w:r>
        <w:rPr>
          <w:rFonts w:ascii="Calibri" w:hAnsi="Calibri"/>
          <w:color w:val="006FC0"/>
          <w:sz w:val="22"/>
        </w:rPr>
        <w:t>onemocnění</w:t>
      </w:r>
      <w:r>
        <w:rPr>
          <w:rFonts w:ascii="Calibri" w:hAnsi="Calibri"/>
          <w:sz w:val="22"/>
        </w:rPr>
        <w:t>:</w:t>
      </w:r>
    </w:p>
    <w:p>
      <w:pPr>
        <w:pStyle w:val="ListParagraph"/>
        <w:numPr>
          <w:ilvl w:val="1"/>
          <w:numId w:val="78"/>
        </w:numPr>
        <w:tabs>
          <w:tab w:pos="1757" w:val="left" w:leader="none"/>
        </w:tabs>
        <w:spacing w:line="273" w:lineRule="auto" w:before="41" w:after="0"/>
        <w:ind w:left="1756" w:right="1822" w:hanging="360"/>
        <w:jc w:val="left"/>
        <w:rPr>
          <w:rFonts w:ascii="Calibri" w:hAnsi="Calibri"/>
          <w:sz w:val="22"/>
        </w:rPr>
      </w:pPr>
      <w:r>
        <w:rPr>
          <w:rFonts w:ascii="Calibri" w:hAnsi="Calibri"/>
          <w:color w:val="006FC0"/>
          <w:sz w:val="22"/>
        </w:rPr>
        <w:t>ložisková infekce CNS </w:t>
      </w:r>
      <w:r>
        <w:rPr>
          <w:rFonts w:ascii="Calibri" w:hAnsi="Calibri"/>
          <w:sz w:val="22"/>
        </w:rPr>
        <w:t>– </w:t>
      </w:r>
      <w:r>
        <w:rPr>
          <w:rFonts w:ascii="Calibri" w:hAnsi="Calibri"/>
          <w:b/>
          <w:sz w:val="22"/>
        </w:rPr>
        <w:t>GAE-granulomatózní amébová encefalitida </w:t>
      </w:r>
      <w:r>
        <w:rPr>
          <w:rFonts w:ascii="Calibri" w:hAnsi="Calibri"/>
          <w:sz w:val="22"/>
        </w:rPr>
        <w:t>(klinické projevy málo specifické - bolest hlavy, křeče, zvracení, ztuhlost šíje, apatie,změny</w:t>
      </w:r>
      <w:r>
        <w:rPr>
          <w:rFonts w:ascii="Calibri" w:hAnsi="Calibri"/>
          <w:spacing w:val="-25"/>
          <w:sz w:val="22"/>
        </w:rPr>
        <w:t> </w:t>
      </w:r>
      <w:r>
        <w:rPr>
          <w:rFonts w:ascii="Calibri" w:hAnsi="Calibri"/>
          <w:sz w:val="22"/>
        </w:rPr>
        <w:t>chování,</w:t>
      </w:r>
    </w:p>
    <w:p>
      <w:pPr>
        <w:spacing w:line="276" w:lineRule="auto" w:before="5"/>
        <w:ind w:left="1756" w:right="1778" w:firstLine="0"/>
        <w:jc w:val="left"/>
        <w:rPr>
          <w:rFonts w:ascii="Calibri" w:hAnsi="Calibri"/>
          <w:sz w:val="22"/>
        </w:rPr>
      </w:pPr>
      <w:r>
        <w:rPr>
          <w:rFonts w:ascii="Calibri" w:hAnsi="Calibri"/>
          <w:sz w:val="22"/>
        </w:rPr>
        <w:t>epileptické záchvaty, ztráta vědomí až kóma) - postihuje</w:t>
      </w:r>
      <w:r>
        <w:rPr>
          <w:rFonts w:ascii="Calibri" w:hAnsi="Calibri"/>
          <w:sz w:val="22"/>
          <w:u w:val="single"/>
        </w:rPr>
        <w:t> především</w:t>
      </w:r>
      <w:r>
        <w:rPr>
          <w:rFonts w:ascii="Calibri" w:hAnsi="Calibri"/>
          <w:sz w:val="22"/>
        </w:rPr>
        <w:t> dospělé osoby se sníženou imunitou (nemocné léčící se s jinou chorobou, ne však výhradně)</w:t>
      </w:r>
    </w:p>
    <w:p>
      <w:pPr>
        <w:spacing w:line="276" w:lineRule="auto" w:before="0"/>
        <w:ind w:left="2116" w:right="1283" w:hanging="360"/>
        <w:jc w:val="left"/>
        <w:rPr>
          <w:rFonts w:ascii="Calibri" w:hAnsi="Calibri"/>
          <w:sz w:val="22"/>
        </w:rPr>
      </w:pPr>
      <w:r>
        <w:rPr>
          <w:rFonts w:ascii="Wingdings" w:hAnsi="Wingdings"/>
          <w:sz w:val="22"/>
        </w:rPr>
        <w:t></w:t>
      </w:r>
      <w:r>
        <w:rPr>
          <w:rFonts w:ascii="Times New Roman" w:hAnsi="Times New Roman"/>
          <w:sz w:val="22"/>
        </w:rPr>
        <w:t> </w:t>
      </w:r>
      <w:r>
        <w:rPr>
          <w:rFonts w:ascii="Calibri" w:hAnsi="Calibri"/>
          <w:sz w:val="22"/>
        </w:rPr>
        <w:t>onemocnění je vzácné, těžko se diagnostikuje, často se zaměňuje za jiné (nádory mozku, hemoragické infarzace)</w:t>
      </w:r>
    </w:p>
    <w:p>
      <w:pPr>
        <w:spacing w:before="1"/>
        <w:ind w:left="1756" w:right="0" w:firstLine="0"/>
        <w:jc w:val="left"/>
        <w:rPr>
          <w:rFonts w:ascii="Calibri" w:hAnsi="Calibri"/>
          <w:sz w:val="22"/>
        </w:rPr>
      </w:pPr>
      <w:r>
        <w:rPr/>
        <w:drawing>
          <wp:anchor distT="0" distB="0" distL="0" distR="0" allowOverlap="1" layoutInCell="1" locked="0" behindDoc="0" simplePos="0" relativeHeight="251700224">
            <wp:simplePos x="0" y="0"/>
            <wp:positionH relativeFrom="page">
              <wp:posOffset>5771515</wp:posOffset>
            </wp:positionH>
            <wp:positionV relativeFrom="paragraph">
              <wp:posOffset>80307</wp:posOffset>
            </wp:positionV>
            <wp:extent cx="1362075" cy="1594104"/>
            <wp:effectExtent l="0" t="0" r="0" b="0"/>
            <wp:wrapNone/>
            <wp:docPr id="77" name="image33.jpeg"/>
            <wp:cNvGraphicFramePr>
              <a:graphicFrameLocks noChangeAspect="1"/>
            </wp:cNvGraphicFramePr>
            <a:graphic>
              <a:graphicData uri="http://schemas.openxmlformats.org/drawingml/2006/picture">
                <pic:pic>
                  <pic:nvPicPr>
                    <pic:cNvPr id="78" name="image33.jpeg"/>
                    <pic:cNvPicPr/>
                  </pic:nvPicPr>
                  <pic:blipFill>
                    <a:blip r:embed="rId40" cstate="print"/>
                    <a:stretch>
                      <a:fillRect/>
                    </a:stretch>
                  </pic:blipFill>
                  <pic:spPr>
                    <a:xfrm>
                      <a:off x="0" y="0"/>
                      <a:ext cx="1362075" cy="1594104"/>
                    </a:xfrm>
                    <a:prstGeom prst="rect">
                      <a:avLst/>
                    </a:prstGeom>
                  </pic:spPr>
                </pic:pic>
              </a:graphicData>
            </a:graphic>
          </wp:anchor>
        </w:drawing>
      </w:r>
      <w:r>
        <w:rPr>
          <w:rFonts w:ascii="Wingdings" w:hAnsi="Wingdings"/>
          <w:sz w:val="22"/>
        </w:rPr>
        <w:t></w:t>
      </w:r>
      <w:r>
        <w:rPr>
          <w:rFonts w:ascii="Times New Roman" w:hAnsi="Times New Roman"/>
          <w:sz w:val="22"/>
        </w:rPr>
        <w:t> </w:t>
      </w:r>
      <w:r>
        <w:rPr>
          <w:rFonts w:ascii="Calibri" w:hAnsi="Calibri"/>
          <w:sz w:val="22"/>
        </w:rPr>
        <w:t>ID není známa, předpoklad v rozpětí několika týdnů až měsíců</w:t>
      </w:r>
    </w:p>
    <w:p>
      <w:pPr>
        <w:pStyle w:val="BodyText"/>
        <w:spacing w:before="11"/>
        <w:ind w:left="0" w:firstLine="0"/>
        <w:rPr>
          <w:rFonts w:ascii="Calibri"/>
          <w:sz w:val="26"/>
        </w:rPr>
      </w:pPr>
    </w:p>
    <w:p>
      <w:pPr>
        <w:pStyle w:val="ListParagraph"/>
        <w:numPr>
          <w:ilvl w:val="1"/>
          <w:numId w:val="78"/>
        </w:numPr>
        <w:tabs>
          <w:tab w:pos="1757" w:val="left" w:leader="none"/>
        </w:tabs>
        <w:spacing w:line="240" w:lineRule="auto" w:before="0" w:after="0"/>
        <w:ind w:left="1756" w:right="0" w:hanging="361"/>
        <w:jc w:val="left"/>
        <w:rPr>
          <w:rFonts w:ascii="Calibri" w:hAnsi="Calibri"/>
          <w:color w:val="006FC0"/>
          <w:sz w:val="22"/>
        </w:rPr>
      </w:pPr>
      <w:r>
        <w:rPr/>
        <w:drawing>
          <wp:anchor distT="0" distB="0" distL="0" distR="0" allowOverlap="1" layoutInCell="1" locked="0" behindDoc="0" simplePos="0" relativeHeight="40">
            <wp:simplePos x="0" y="0"/>
            <wp:positionH relativeFrom="page">
              <wp:posOffset>2347976</wp:posOffset>
            </wp:positionH>
            <wp:positionV relativeFrom="paragraph">
              <wp:posOffset>186786</wp:posOffset>
            </wp:positionV>
            <wp:extent cx="75971" cy="152400"/>
            <wp:effectExtent l="0" t="0" r="0" b="0"/>
            <wp:wrapTopAndBottom/>
            <wp:docPr id="79" name="image34.png"/>
            <wp:cNvGraphicFramePr>
              <a:graphicFrameLocks noChangeAspect="1"/>
            </wp:cNvGraphicFramePr>
            <a:graphic>
              <a:graphicData uri="http://schemas.openxmlformats.org/drawingml/2006/picture">
                <pic:pic>
                  <pic:nvPicPr>
                    <pic:cNvPr id="80" name="image34.png"/>
                    <pic:cNvPicPr/>
                  </pic:nvPicPr>
                  <pic:blipFill>
                    <a:blip r:embed="rId41" cstate="print"/>
                    <a:stretch>
                      <a:fillRect/>
                    </a:stretch>
                  </pic:blipFill>
                  <pic:spPr>
                    <a:xfrm>
                      <a:off x="0" y="0"/>
                      <a:ext cx="75971" cy="152400"/>
                    </a:xfrm>
                    <a:prstGeom prst="rect">
                      <a:avLst/>
                    </a:prstGeom>
                  </pic:spPr>
                </pic:pic>
              </a:graphicData>
            </a:graphic>
          </wp:anchor>
        </w:drawing>
      </w:r>
      <w:r>
        <w:rPr>
          <w:rFonts w:ascii="Calibri" w:hAnsi="Calibri"/>
          <w:color w:val="006FC0"/>
          <w:sz w:val="22"/>
        </w:rPr>
        <w:t>ložisková infekce kůže,</w:t>
      </w:r>
      <w:r>
        <w:rPr>
          <w:rFonts w:ascii="Calibri" w:hAnsi="Calibri"/>
          <w:color w:val="006FC0"/>
          <w:spacing w:val="-2"/>
          <w:sz w:val="22"/>
        </w:rPr>
        <w:t> </w:t>
      </w:r>
      <w:r>
        <w:rPr>
          <w:rFonts w:ascii="Calibri" w:hAnsi="Calibri"/>
          <w:color w:val="006FC0"/>
          <w:sz w:val="22"/>
        </w:rPr>
        <w:t>plic</w:t>
      </w:r>
    </w:p>
    <w:p>
      <w:pPr>
        <w:spacing w:after="0" w:line="240" w:lineRule="auto"/>
        <w:jc w:val="left"/>
        <w:rPr>
          <w:rFonts w:ascii="Calibri" w:hAnsi="Calibri"/>
          <w:sz w:val="22"/>
        </w:rPr>
        <w:sectPr>
          <w:pgSz w:w="11910" w:h="16840"/>
          <w:pgMar w:top="1360" w:bottom="0" w:left="740" w:right="40"/>
        </w:sectPr>
      </w:pPr>
    </w:p>
    <w:p>
      <w:pPr>
        <w:pStyle w:val="BodyText"/>
        <w:ind w:left="1659" w:firstLine="0"/>
        <w:rPr>
          <w:rFonts w:ascii="Calibri"/>
          <w:sz w:val="20"/>
        </w:rPr>
      </w:pPr>
      <w:r>
        <w:rPr>
          <w:rFonts w:ascii="Calibri"/>
          <w:sz w:val="20"/>
        </w:rPr>
        <w:pict>
          <v:group style="width:318.05pt;height:107.2pt;mso-position-horizontal-relative:char;mso-position-vertical-relative:line" coordorigin="0,0" coordsize="6361,2144">
            <v:shape style="position:absolute;left:0;top:0;width:2325;height:1650" type="#_x0000_t75" stroked="false">
              <v:imagedata r:id="rId42" o:title=""/>
            </v:shape>
            <v:shape style="position:absolute;left:1394;top:250;width:4967;height:1894" coordorigin="1394,250" coordsize="4967,1894" path="m6247,302l1394,2134,1398,2144,6251,311,6247,302xm6333,295l6266,295,6269,304,6251,311,6270,363,6333,295xm6266,295l6247,302,6251,311,6269,304,6266,295xm6228,250l6247,302,6266,295,6333,295,6361,264,6228,250xe" filled="true" fillcolor="#4471c4" stroked="false">
              <v:path arrowok="t"/>
              <v:fill type="solid"/>
            </v:shape>
          </v:group>
        </w:pict>
      </w:r>
      <w:r>
        <w:rPr>
          <w:rFonts w:ascii="Calibri"/>
          <w:sz w:val="20"/>
        </w:rPr>
      </w:r>
    </w:p>
    <w:p>
      <w:pPr>
        <w:pStyle w:val="ListParagraph"/>
        <w:numPr>
          <w:ilvl w:val="1"/>
          <w:numId w:val="78"/>
        </w:numPr>
        <w:tabs>
          <w:tab w:pos="1627" w:val="left" w:leader="none"/>
        </w:tabs>
        <w:spacing w:line="240" w:lineRule="auto" w:before="58" w:after="0"/>
        <w:ind w:left="1626" w:right="0" w:hanging="231"/>
        <w:jc w:val="left"/>
        <w:rPr>
          <w:rFonts w:ascii="Calibri" w:hAnsi="Calibri"/>
          <w:sz w:val="22"/>
        </w:rPr>
      </w:pPr>
      <w:r>
        <w:rPr>
          <w:rFonts w:ascii="Calibri" w:hAnsi="Calibri"/>
          <w:b/>
          <w:sz w:val="22"/>
        </w:rPr>
        <w:t>amébová keratitida </w:t>
      </w:r>
      <w:r>
        <w:rPr>
          <w:rFonts w:ascii="Calibri" w:hAnsi="Calibri"/>
          <w:sz w:val="22"/>
        </w:rPr>
        <w:t>- </w:t>
      </w:r>
      <w:r>
        <w:rPr>
          <w:rFonts w:ascii="Calibri" w:hAnsi="Calibri"/>
          <w:color w:val="006FC0"/>
          <w:sz w:val="22"/>
        </w:rPr>
        <w:t>rizikové faktory</w:t>
      </w:r>
      <w:r>
        <w:rPr>
          <w:rFonts w:ascii="Calibri" w:hAnsi="Calibri"/>
          <w:sz w:val="22"/>
        </w:rPr>
        <w:t>: nošení kontaktních čoček, poranění</w:t>
      </w:r>
      <w:r>
        <w:rPr>
          <w:rFonts w:ascii="Calibri" w:hAnsi="Calibri"/>
          <w:spacing w:val="-13"/>
          <w:sz w:val="22"/>
        </w:rPr>
        <w:t> </w:t>
      </w:r>
      <w:r>
        <w:rPr>
          <w:rFonts w:ascii="Calibri" w:hAnsi="Calibri"/>
          <w:sz w:val="22"/>
        </w:rPr>
        <w:t>rohovky</w:t>
      </w:r>
    </w:p>
    <w:p>
      <w:pPr>
        <w:pStyle w:val="ListParagraph"/>
        <w:numPr>
          <w:ilvl w:val="2"/>
          <w:numId w:val="78"/>
        </w:numPr>
        <w:tabs>
          <w:tab w:pos="3627" w:val="left" w:leader="none"/>
        </w:tabs>
        <w:spacing w:line="240" w:lineRule="auto" w:before="20" w:after="0"/>
        <w:ind w:left="3626" w:right="0" w:hanging="118"/>
        <w:jc w:val="left"/>
        <w:rPr>
          <w:rFonts w:ascii="Calibri" w:hAnsi="Calibri"/>
          <w:sz w:val="22"/>
        </w:rPr>
      </w:pPr>
      <w:r>
        <w:rPr>
          <w:rFonts w:ascii="Calibri" w:hAnsi="Calibri"/>
          <w:color w:val="006FC0"/>
          <w:sz w:val="22"/>
        </w:rPr>
        <w:t>adheze </w:t>
      </w:r>
      <w:r>
        <w:rPr>
          <w:rFonts w:ascii="Calibri" w:hAnsi="Calibri"/>
          <w:sz w:val="22"/>
        </w:rPr>
        <w:t>na povrch</w:t>
      </w:r>
      <w:r>
        <w:rPr>
          <w:rFonts w:ascii="Calibri" w:hAnsi="Calibri"/>
          <w:spacing w:val="-4"/>
          <w:sz w:val="22"/>
        </w:rPr>
        <w:t> </w:t>
      </w:r>
      <w:r>
        <w:rPr>
          <w:rFonts w:ascii="Calibri" w:hAnsi="Calibri"/>
          <w:sz w:val="22"/>
        </w:rPr>
        <w:t>rohovky</w:t>
      </w:r>
    </w:p>
    <w:p>
      <w:pPr>
        <w:pStyle w:val="ListParagraph"/>
        <w:numPr>
          <w:ilvl w:val="2"/>
          <w:numId w:val="78"/>
        </w:numPr>
        <w:tabs>
          <w:tab w:pos="3627" w:val="left" w:leader="none"/>
        </w:tabs>
        <w:spacing w:line="259" w:lineRule="auto" w:before="22" w:after="0"/>
        <w:ind w:left="3509" w:right="1727" w:firstLine="0"/>
        <w:jc w:val="left"/>
        <w:rPr>
          <w:rFonts w:ascii="Calibri" w:hAnsi="Calibri"/>
          <w:sz w:val="22"/>
        </w:rPr>
      </w:pPr>
      <w:r>
        <w:rPr>
          <w:rFonts w:ascii="Calibri" w:hAnsi="Calibri"/>
          <w:color w:val="006FC0"/>
          <w:sz w:val="22"/>
        </w:rPr>
        <w:t>progrese</w:t>
      </w:r>
      <w:r>
        <w:rPr>
          <w:rFonts w:ascii="Calibri" w:hAnsi="Calibri"/>
          <w:sz w:val="22"/>
        </w:rPr>
        <w:t>: ulcerace, korneální infiltrace, iritis, scleritis, hypopyon, ztráta vizu, někdy nutné odstranění</w:t>
      </w:r>
      <w:r>
        <w:rPr>
          <w:rFonts w:ascii="Calibri" w:hAnsi="Calibri"/>
          <w:spacing w:val="-7"/>
          <w:sz w:val="22"/>
        </w:rPr>
        <w:t> </w:t>
      </w:r>
      <w:r>
        <w:rPr>
          <w:rFonts w:ascii="Calibri" w:hAnsi="Calibri"/>
          <w:sz w:val="22"/>
        </w:rPr>
        <w:t>oka</w:t>
      </w:r>
    </w:p>
    <w:p>
      <w:pPr>
        <w:pStyle w:val="ListParagraph"/>
        <w:numPr>
          <w:ilvl w:val="1"/>
          <w:numId w:val="85"/>
        </w:numPr>
        <w:tabs>
          <w:tab w:pos="1502" w:val="left" w:leader="none"/>
        </w:tabs>
        <w:spacing w:line="240" w:lineRule="auto" w:before="159" w:after="0"/>
        <w:ind w:left="1502" w:right="0" w:hanging="118"/>
        <w:jc w:val="left"/>
        <w:rPr>
          <w:rFonts w:ascii="Calibri" w:hAnsi="Calibri"/>
          <w:sz w:val="22"/>
        </w:rPr>
      </w:pPr>
      <w:r>
        <w:rPr>
          <w:rFonts w:ascii="Calibri" w:hAnsi="Calibri"/>
          <w:sz w:val="22"/>
        </w:rPr>
        <w:t>primární místa vstupu akantaméb poraněná kůže, dýchací cesty (sliznicemi), dutinou</w:t>
      </w:r>
      <w:r>
        <w:rPr>
          <w:rFonts w:ascii="Calibri" w:hAnsi="Calibri"/>
          <w:spacing w:val="-16"/>
          <w:sz w:val="22"/>
        </w:rPr>
        <w:t> </w:t>
      </w:r>
      <w:r>
        <w:rPr>
          <w:rFonts w:ascii="Calibri" w:hAnsi="Calibri"/>
          <w:sz w:val="22"/>
        </w:rPr>
        <w:t>ústní</w:t>
      </w:r>
    </w:p>
    <w:p>
      <w:pPr>
        <w:pStyle w:val="ListParagraph"/>
        <w:numPr>
          <w:ilvl w:val="1"/>
          <w:numId w:val="85"/>
        </w:numPr>
        <w:tabs>
          <w:tab w:pos="1502" w:val="left" w:leader="none"/>
        </w:tabs>
        <w:spacing w:line="240" w:lineRule="auto" w:before="22" w:after="0"/>
        <w:ind w:left="1502" w:right="0" w:hanging="118"/>
        <w:jc w:val="left"/>
        <w:rPr>
          <w:rFonts w:ascii="Calibri" w:hAnsi="Calibri"/>
          <w:sz w:val="22"/>
        </w:rPr>
      </w:pPr>
      <w:r>
        <w:rPr>
          <w:rFonts w:ascii="Calibri" w:hAnsi="Calibri"/>
          <w:sz w:val="22"/>
        </w:rPr>
        <w:t>z krve do CNS se akantaméby pravděpodobně dostávají přes hematoencefalickou</w:t>
      </w:r>
      <w:r>
        <w:rPr>
          <w:rFonts w:ascii="Calibri" w:hAnsi="Calibri"/>
          <w:spacing w:val="-9"/>
          <w:sz w:val="22"/>
        </w:rPr>
        <w:t> </w:t>
      </w:r>
      <w:r>
        <w:rPr>
          <w:rFonts w:ascii="Calibri" w:hAnsi="Calibri"/>
          <w:sz w:val="22"/>
        </w:rPr>
        <w:t>bariéru</w:t>
      </w:r>
    </w:p>
    <w:p>
      <w:pPr>
        <w:pStyle w:val="ListParagraph"/>
        <w:numPr>
          <w:ilvl w:val="1"/>
          <w:numId w:val="85"/>
        </w:numPr>
        <w:tabs>
          <w:tab w:pos="1502" w:val="left" w:leader="none"/>
        </w:tabs>
        <w:spacing w:line="240" w:lineRule="auto" w:before="22" w:after="0"/>
        <w:ind w:left="1502" w:right="0" w:hanging="118"/>
        <w:jc w:val="left"/>
        <w:rPr>
          <w:rFonts w:ascii="Calibri" w:hAnsi="Calibri"/>
          <w:sz w:val="22"/>
        </w:rPr>
      </w:pPr>
      <w:r>
        <w:rPr>
          <w:rFonts w:ascii="Calibri" w:hAnsi="Calibri"/>
          <w:sz w:val="22"/>
        </w:rPr>
        <w:t>infekce kůže nebo plic může trvat měsíce - jakmile se akantaméby dostanou do krve a</w:t>
      </w:r>
      <w:r>
        <w:rPr>
          <w:rFonts w:ascii="Calibri" w:hAnsi="Calibri"/>
          <w:spacing w:val="-11"/>
          <w:sz w:val="22"/>
        </w:rPr>
        <w:t> </w:t>
      </w:r>
      <w:r>
        <w:rPr>
          <w:rFonts w:ascii="Calibri" w:hAnsi="Calibri"/>
          <w:sz w:val="22"/>
        </w:rPr>
        <w:t>jsou</w:t>
      </w:r>
    </w:p>
    <w:p>
      <w:pPr>
        <w:spacing w:before="19"/>
        <w:ind w:left="1384" w:right="0" w:firstLine="0"/>
        <w:jc w:val="left"/>
        <w:rPr>
          <w:rFonts w:ascii="Calibri" w:hAnsi="Calibri"/>
          <w:sz w:val="22"/>
        </w:rPr>
      </w:pPr>
      <w:r>
        <w:rPr>
          <w:rFonts w:ascii="Calibri" w:hAnsi="Calibri"/>
          <w:sz w:val="22"/>
        </w:rPr>
        <w:t>zaneseny do CNS, pacient umírá během dnů až týdnů</w:t>
      </w:r>
    </w:p>
    <w:p>
      <w:pPr>
        <w:pStyle w:val="ListParagraph"/>
        <w:numPr>
          <w:ilvl w:val="1"/>
          <w:numId w:val="85"/>
        </w:numPr>
        <w:tabs>
          <w:tab w:pos="1502" w:val="left" w:leader="none"/>
        </w:tabs>
        <w:spacing w:line="259" w:lineRule="auto" w:before="22" w:after="0"/>
        <w:ind w:left="1384" w:right="1429" w:firstLine="0"/>
        <w:jc w:val="left"/>
        <w:rPr>
          <w:rFonts w:ascii="Calibri" w:hAnsi="Calibri"/>
          <w:sz w:val="22"/>
        </w:rPr>
      </w:pPr>
      <w:r>
        <w:rPr>
          <w:rFonts w:ascii="Calibri" w:hAnsi="Calibri"/>
          <w:b/>
          <w:sz w:val="22"/>
        </w:rPr>
        <w:t>diagnostika</w:t>
      </w:r>
      <w:r>
        <w:rPr>
          <w:rFonts w:ascii="Calibri" w:hAnsi="Calibri"/>
          <w:sz w:val="22"/>
        </w:rPr>
        <w:t>: mikroskopie a kultivace likvoru, seškrabu rohovky, roztoku z kontaktních čoček (KČ)</w:t>
      </w:r>
    </w:p>
    <w:p>
      <w:pPr>
        <w:pStyle w:val="ListParagraph"/>
        <w:numPr>
          <w:ilvl w:val="1"/>
          <w:numId w:val="85"/>
        </w:numPr>
        <w:tabs>
          <w:tab w:pos="1502" w:val="left" w:leader="none"/>
        </w:tabs>
        <w:spacing w:line="240" w:lineRule="auto" w:before="1" w:after="0"/>
        <w:ind w:left="1502" w:right="0" w:hanging="118"/>
        <w:jc w:val="left"/>
        <w:rPr>
          <w:rFonts w:ascii="Calibri" w:hAnsi="Calibri"/>
          <w:sz w:val="22"/>
        </w:rPr>
      </w:pPr>
      <w:r>
        <w:rPr>
          <w:rFonts w:ascii="Calibri" w:hAnsi="Calibri"/>
          <w:b/>
          <w:sz w:val="22"/>
        </w:rPr>
        <w:t>terapie</w:t>
      </w:r>
      <w:r>
        <w:rPr>
          <w:rFonts w:ascii="Calibri" w:hAnsi="Calibri"/>
          <w:sz w:val="22"/>
        </w:rPr>
        <w:t>: propamidin isethionát, transplantace</w:t>
      </w:r>
      <w:r>
        <w:rPr>
          <w:rFonts w:ascii="Calibri" w:hAnsi="Calibri"/>
          <w:spacing w:val="-6"/>
          <w:sz w:val="22"/>
        </w:rPr>
        <w:t> </w:t>
      </w:r>
      <w:r>
        <w:rPr>
          <w:rFonts w:ascii="Calibri" w:hAnsi="Calibri"/>
          <w:sz w:val="22"/>
        </w:rPr>
        <w:t>rohovky</w:t>
      </w:r>
    </w:p>
    <w:p>
      <w:pPr>
        <w:pStyle w:val="ListParagraph"/>
        <w:numPr>
          <w:ilvl w:val="1"/>
          <w:numId w:val="85"/>
        </w:numPr>
        <w:tabs>
          <w:tab w:pos="1502" w:val="left" w:leader="none"/>
        </w:tabs>
        <w:spacing w:line="240" w:lineRule="auto" w:before="22" w:after="0"/>
        <w:ind w:left="1502" w:right="0" w:hanging="118"/>
        <w:jc w:val="left"/>
        <w:rPr>
          <w:rFonts w:ascii="Calibri" w:hAnsi="Calibri"/>
          <w:sz w:val="22"/>
        </w:rPr>
      </w:pPr>
      <w:r>
        <w:rPr>
          <w:rFonts w:ascii="Calibri" w:hAnsi="Calibri"/>
          <w:b/>
          <w:sz w:val="22"/>
        </w:rPr>
        <w:t>prevence</w:t>
      </w:r>
      <w:r>
        <w:rPr>
          <w:rFonts w:ascii="Calibri" w:hAnsi="Calibri"/>
          <w:sz w:val="22"/>
        </w:rPr>
        <w:t>: nekoupat se s KČ, sterilizovat KČ dle pokynů</w:t>
      </w:r>
      <w:r>
        <w:rPr>
          <w:rFonts w:ascii="Calibri" w:hAnsi="Calibri"/>
          <w:spacing w:val="-10"/>
          <w:sz w:val="22"/>
        </w:rPr>
        <w:t> </w:t>
      </w:r>
      <w:r>
        <w:rPr>
          <w:rFonts w:ascii="Calibri" w:hAnsi="Calibri"/>
          <w:sz w:val="22"/>
        </w:rPr>
        <w:t>výrobce</w:t>
      </w:r>
    </w:p>
    <w:p>
      <w:pPr>
        <w:pStyle w:val="BodyText"/>
        <w:spacing w:before="5"/>
        <w:ind w:left="0" w:firstLine="0"/>
        <w:rPr>
          <w:rFonts w:ascii="Calibri"/>
          <w:sz w:val="25"/>
        </w:rPr>
      </w:pPr>
    </w:p>
    <w:p>
      <w:pPr>
        <w:spacing w:before="0"/>
        <w:ind w:left="676" w:right="0" w:firstLine="0"/>
        <w:jc w:val="left"/>
        <w:rPr>
          <w:rFonts w:ascii="Calibri"/>
          <w:b/>
          <w:sz w:val="22"/>
        </w:rPr>
      </w:pPr>
      <w:r>
        <w:rPr>
          <w:rFonts w:ascii="Calibri"/>
          <w:b/>
          <w:sz w:val="22"/>
        </w:rPr>
        <w:t>Naegleria fowleri</w:t>
      </w:r>
    </w:p>
    <w:p>
      <w:pPr>
        <w:pStyle w:val="ListParagraph"/>
        <w:numPr>
          <w:ilvl w:val="0"/>
          <w:numId w:val="85"/>
        </w:numPr>
        <w:tabs>
          <w:tab w:pos="1396" w:val="left" w:leader="none"/>
          <w:tab w:pos="1397" w:val="left" w:leader="none"/>
        </w:tabs>
        <w:spacing w:line="240" w:lineRule="auto" w:before="180" w:after="0"/>
        <w:ind w:left="1396" w:right="0" w:hanging="361"/>
        <w:jc w:val="left"/>
        <w:rPr>
          <w:rFonts w:ascii="Calibri" w:hAnsi="Calibri"/>
          <w:sz w:val="22"/>
        </w:rPr>
      </w:pPr>
      <w:r>
        <w:rPr>
          <w:rFonts w:ascii="Calibri" w:hAnsi="Calibri"/>
          <w:sz w:val="22"/>
        </w:rPr>
        <w:t>jediná pro člověka patogenní</w:t>
      </w:r>
      <w:r>
        <w:rPr>
          <w:rFonts w:ascii="Calibri" w:hAnsi="Calibri"/>
          <w:spacing w:val="-1"/>
          <w:sz w:val="22"/>
        </w:rPr>
        <w:t> </w:t>
      </w:r>
      <w:r>
        <w:rPr>
          <w:rFonts w:ascii="Calibri" w:hAnsi="Calibri"/>
          <w:sz w:val="22"/>
        </w:rPr>
        <w:t>naeglerie</w:t>
      </w:r>
    </w:p>
    <w:p>
      <w:pPr>
        <w:pStyle w:val="ListParagraph"/>
        <w:numPr>
          <w:ilvl w:val="0"/>
          <w:numId w:val="85"/>
        </w:numPr>
        <w:tabs>
          <w:tab w:pos="1396" w:val="left" w:leader="none"/>
          <w:tab w:pos="1397" w:val="left" w:leader="none"/>
        </w:tabs>
        <w:spacing w:line="276" w:lineRule="auto" w:before="41" w:after="0"/>
        <w:ind w:left="1396" w:right="2165" w:hanging="360"/>
        <w:jc w:val="left"/>
        <w:rPr>
          <w:rFonts w:ascii="Calibri" w:hAnsi="Calibri"/>
          <w:sz w:val="22"/>
        </w:rPr>
      </w:pPr>
      <w:r>
        <w:rPr>
          <w:rFonts w:ascii="Calibri" w:hAnsi="Calibri"/>
          <w:sz w:val="22"/>
        </w:rPr>
        <w:t>pohybuje laločnatými panožkami – lobopodiemi, živí se především Gram negativními bakteriemi a množí se binárním</w:t>
      </w:r>
      <w:r>
        <w:rPr>
          <w:rFonts w:ascii="Calibri" w:hAnsi="Calibri"/>
          <w:spacing w:val="-3"/>
          <w:sz w:val="22"/>
        </w:rPr>
        <w:t> </w:t>
      </w:r>
      <w:r>
        <w:rPr>
          <w:rFonts w:ascii="Calibri" w:hAnsi="Calibri"/>
          <w:sz w:val="22"/>
        </w:rPr>
        <w:t>dělením</w:t>
      </w:r>
    </w:p>
    <w:p>
      <w:pPr>
        <w:pStyle w:val="ListParagraph"/>
        <w:numPr>
          <w:ilvl w:val="0"/>
          <w:numId w:val="85"/>
        </w:numPr>
        <w:tabs>
          <w:tab w:pos="1396" w:val="left" w:leader="none"/>
          <w:tab w:pos="1397" w:val="left" w:leader="none"/>
        </w:tabs>
        <w:spacing w:line="276" w:lineRule="auto" w:before="0" w:after="0"/>
        <w:ind w:left="1396" w:right="2259" w:hanging="360"/>
        <w:jc w:val="left"/>
        <w:rPr>
          <w:rFonts w:ascii="Calibri" w:hAnsi="Calibri"/>
          <w:sz w:val="22"/>
        </w:rPr>
      </w:pPr>
      <w:r>
        <w:rPr>
          <w:rFonts w:ascii="Calibri" w:hAnsi="Calibri"/>
          <w:sz w:val="22"/>
        </w:rPr>
        <w:t>cysty jsou nepohyblivé, mají dvojitou stěnu s póry, dokáže se transformovat zpět na améboidní formu během</w:t>
      </w:r>
      <w:r>
        <w:rPr>
          <w:rFonts w:ascii="Calibri" w:hAnsi="Calibri"/>
          <w:spacing w:val="-3"/>
          <w:sz w:val="22"/>
        </w:rPr>
        <w:t> </w:t>
      </w:r>
      <w:r>
        <w:rPr>
          <w:rFonts w:ascii="Calibri" w:hAnsi="Calibri"/>
          <w:sz w:val="22"/>
        </w:rPr>
        <w:t>hodiny</w:t>
      </w:r>
    </w:p>
    <w:p>
      <w:pPr>
        <w:pStyle w:val="ListParagraph"/>
        <w:numPr>
          <w:ilvl w:val="0"/>
          <w:numId w:val="85"/>
        </w:numPr>
        <w:tabs>
          <w:tab w:pos="1396" w:val="left" w:leader="none"/>
          <w:tab w:pos="1397" w:val="left" w:leader="none"/>
        </w:tabs>
        <w:spacing w:line="276" w:lineRule="auto" w:before="1" w:after="0"/>
        <w:ind w:left="1396" w:right="1509" w:hanging="360"/>
        <w:jc w:val="left"/>
        <w:rPr>
          <w:rFonts w:ascii="Calibri" w:hAnsi="Calibri"/>
          <w:sz w:val="22"/>
        </w:rPr>
      </w:pPr>
      <w:r>
        <w:rPr>
          <w:rFonts w:ascii="Calibri" w:hAnsi="Calibri"/>
          <w:sz w:val="22"/>
        </w:rPr>
        <w:t>sladkovodní prostředí, bazény s teplou vodou (dokáže přežít velmi vysoké teploty (až 45°C)), jezera a vodní toky v letních</w:t>
      </w:r>
      <w:r>
        <w:rPr>
          <w:rFonts w:ascii="Calibri" w:hAnsi="Calibri"/>
          <w:spacing w:val="-5"/>
          <w:sz w:val="22"/>
        </w:rPr>
        <w:t> </w:t>
      </w:r>
      <w:r>
        <w:rPr>
          <w:rFonts w:ascii="Calibri" w:hAnsi="Calibri"/>
          <w:sz w:val="22"/>
        </w:rPr>
        <w:t>měsících</w:t>
      </w:r>
    </w:p>
    <w:p>
      <w:pPr>
        <w:pStyle w:val="ListParagraph"/>
        <w:numPr>
          <w:ilvl w:val="0"/>
          <w:numId w:val="85"/>
        </w:numPr>
        <w:tabs>
          <w:tab w:pos="1396" w:val="left" w:leader="none"/>
          <w:tab w:pos="1397" w:val="left" w:leader="none"/>
        </w:tabs>
        <w:spacing w:line="278" w:lineRule="auto" w:before="0" w:after="0"/>
        <w:ind w:left="1396" w:right="1529" w:hanging="360"/>
        <w:jc w:val="left"/>
        <w:rPr>
          <w:rFonts w:ascii="Calibri" w:hAnsi="Calibri"/>
          <w:sz w:val="22"/>
        </w:rPr>
      </w:pPr>
      <w:r>
        <w:rPr>
          <w:rFonts w:ascii="Calibri" w:hAnsi="Calibri"/>
          <w:sz w:val="22"/>
        </w:rPr>
        <w:t>cesta vstupu přes nosní dutinu (potápění, vyplachování dutin kontaminovanou vodou) -&gt; do mozku přechodem přes lamina cribriformis v čichové oblasti nosní</w:t>
      </w:r>
      <w:r>
        <w:rPr>
          <w:rFonts w:ascii="Calibri" w:hAnsi="Calibri"/>
          <w:spacing w:val="-12"/>
          <w:sz w:val="22"/>
        </w:rPr>
        <w:t> </w:t>
      </w:r>
      <w:r>
        <w:rPr>
          <w:rFonts w:ascii="Calibri" w:hAnsi="Calibri"/>
          <w:sz w:val="22"/>
        </w:rPr>
        <w:t>sliznice</w:t>
      </w:r>
    </w:p>
    <w:p>
      <w:pPr>
        <w:pStyle w:val="ListParagraph"/>
        <w:numPr>
          <w:ilvl w:val="0"/>
          <w:numId w:val="85"/>
        </w:numPr>
        <w:tabs>
          <w:tab w:pos="1396" w:val="left" w:leader="none"/>
          <w:tab w:pos="1397" w:val="left" w:leader="none"/>
        </w:tabs>
        <w:spacing w:line="265" w:lineRule="exact" w:before="0" w:after="0"/>
        <w:ind w:left="1396" w:right="0" w:hanging="361"/>
        <w:jc w:val="left"/>
        <w:rPr>
          <w:rFonts w:ascii="Calibri" w:hAnsi="Calibri"/>
          <w:sz w:val="22"/>
        </w:rPr>
      </w:pPr>
      <w:r>
        <w:rPr>
          <w:rFonts w:ascii="Calibri" w:hAnsi="Calibri"/>
          <w:sz w:val="22"/>
        </w:rPr>
        <w:t>hostitel: člověk, teplokrevní</w:t>
      </w:r>
      <w:r>
        <w:rPr>
          <w:rFonts w:ascii="Calibri" w:hAnsi="Calibri"/>
          <w:spacing w:val="-3"/>
          <w:sz w:val="22"/>
        </w:rPr>
        <w:t> </w:t>
      </w:r>
      <w:r>
        <w:rPr>
          <w:rFonts w:ascii="Calibri" w:hAnsi="Calibri"/>
          <w:sz w:val="22"/>
        </w:rPr>
        <w:t>obratlovci</w:t>
      </w:r>
    </w:p>
    <w:p>
      <w:pPr>
        <w:pStyle w:val="ListParagraph"/>
        <w:numPr>
          <w:ilvl w:val="0"/>
          <w:numId w:val="85"/>
        </w:numPr>
        <w:tabs>
          <w:tab w:pos="1396" w:val="left" w:leader="none"/>
          <w:tab w:pos="1397" w:val="left" w:leader="none"/>
        </w:tabs>
        <w:spacing w:line="240" w:lineRule="auto" w:before="38" w:after="0"/>
        <w:ind w:left="1396" w:right="0" w:hanging="361"/>
        <w:jc w:val="left"/>
        <w:rPr>
          <w:rFonts w:ascii="Calibri" w:hAnsi="Calibri"/>
          <w:sz w:val="22"/>
        </w:rPr>
      </w:pPr>
      <w:r>
        <w:rPr>
          <w:rFonts w:ascii="Calibri" w:hAnsi="Calibri"/>
          <w:sz w:val="22"/>
        </w:rPr>
        <w:t>výskyt je celosvětový, nákazy ale korelují s teplými oblastmi nebo s letním</w:t>
      </w:r>
      <w:r>
        <w:rPr>
          <w:rFonts w:ascii="Calibri" w:hAnsi="Calibri"/>
          <w:spacing w:val="-17"/>
          <w:sz w:val="22"/>
        </w:rPr>
        <w:t> </w:t>
      </w:r>
      <w:r>
        <w:rPr>
          <w:rFonts w:ascii="Calibri" w:hAnsi="Calibri"/>
          <w:sz w:val="22"/>
        </w:rPr>
        <w:t>obdobím</w:t>
      </w:r>
    </w:p>
    <w:p>
      <w:pPr>
        <w:pStyle w:val="ListParagraph"/>
        <w:numPr>
          <w:ilvl w:val="0"/>
          <w:numId w:val="85"/>
        </w:numPr>
        <w:tabs>
          <w:tab w:pos="1396" w:val="left" w:leader="none"/>
          <w:tab w:pos="1397" w:val="left" w:leader="none"/>
        </w:tabs>
        <w:spacing w:line="240" w:lineRule="auto" w:before="41" w:after="0"/>
        <w:ind w:left="1396" w:right="0" w:hanging="361"/>
        <w:jc w:val="left"/>
        <w:rPr>
          <w:rFonts w:ascii="Calibri" w:hAnsi="Calibri"/>
          <w:b/>
          <w:sz w:val="22"/>
        </w:rPr>
      </w:pPr>
      <w:r>
        <w:rPr/>
        <w:drawing>
          <wp:anchor distT="0" distB="0" distL="0" distR="0" allowOverlap="1" layoutInCell="1" locked="0" behindDoc="0" simplePos="0" relativeHeight="251703296">
            <wp:simplePos x="0" y="0"/>
            <wp:positionH relativeFrom="page">
              <wp:posOffset>5817870</wp:posOffset>
            </wp:positionH>
            <wp:positionV relativeFrom="paragraph">
              <wp:posOffset>32050</wp:posOffset>
            </wp:positionV>
            <wp:extent cx="1647317" cy="1755775"/>
            <wp:effectExtent l="0" t="0" r="0" b="0"/>
            <wp:wrapNone/>
            <wp:docPr id="81" name="image36.jpeg" descr="A picture containing text, green  Description automatically generated"/>
            <wp:cNvGraphicFramePr>
              <a:graphicFrameLocks noChangeAspect="1"/>
            </wp:cNvGraphicFramePr>
            <a:graphic>
              <a:graphicData uri="http://schemas.openxmlformats.org/drawingml/2006/picture">
                <pic:pic>
                  <pic:nvPicPr>
                    <pic:cNvPr id="82" name="image36.jpeg"/>
                    <pic:cNvPicPr/>
                  </pic:nvPicPr>
                  <pic:blipFill>
                    <a:blip r:embed="rId43" cstate="print"/>
                    <a:stretch>
                      <a:fillRect/>
                    </a:stretch>
                  </pic:blipFill>
                  <pic:spPr>
                    <a:xfrm>
                      <a:off x="0" y="0"/>
                      <a:ext cx="1647317" cy="1755775"/>
                    </a:xfrm>
                    <a:prstGeom prst="rect">
                      <a:avLst/>
                    </a:prstGeom>
                  </pic:spPr>
                </pic:pic>
              </a:graphicData>
            </a:graphic>
          </wp:anchor>
        </w:drawing>
      </w:r>
      <w:r>
        <w:rPr>
          <w:rFonts w:ascii="Calibri" w:hAnsi="Calibri"/>
          <w:color w:val="006FC0"/>
          <w:sz w:val="22"/>
        </w:rPr>
        <w:t>onemocnění</w:t>
      </w:r>
      <w:r>
        <w:rPr>
          <w:rFonts w:ascii="Calibri" w:hAnsi="Calibri"/>
          <w:sz w:val="22"/>
        </w:rPr>
        <w:t>: </w:t>
      </w:r>
      <w:r>
        <w:rPr>
          <w:rFonts w:ascii="Calibri" w:hAnsi="Calibri"/>
          <w:b/>
          <w:sz w:val="22"/>
        </w:rPr>
        <w:t>PAM – primární amébová</w:t>
      </w:r>
      <w:r>
        <w:rPr>
          <w:rFonts w:ascii="Calibri" w:hAnsi="Calibri"/>
          <w:b/>
          <w:spacing w:val="-6"/>
          <w:sz w:val="22"/>
        </w:rPr>
        <w:t> </w:t>
      </w:r>
      <w:r>
        <w:rPr>
          <w:rFonts w:ascii="Calibri" w:hAnsi="Calibri"/>
          <w:b/>
          <w:sz w:val="22"/>
        </w:rPr>
        <w:t>meningoencefalitida</w:t>
      </w:r>
    </w:p>
    <w:p>
      <w:pPr>
        <w:pStyle w:val="ListParagraph"/>
        <w:numPr>
          <w:ilvl w:val="0"/>
          <w:numId w:val="86"/>
        </w:numPr>
        <w:tabs>
          <w:tab w:pos="2836" w:val="left" w:leader="none"/>
          <w:tab w:pos="2837" w:val="left" w:leader="none"/>
        </w:tabs>
        <w:spacing w:line="240" w:lineRule="auto" w:before="41" w:after="0"/>
        <w:ind w:left="2836" w:right="0" w:hanging="361"/>
        <w:jc w:val="left"/>
        <w:rPr>
          <w:rFonts w:ascii="Calibri" w:hAnsi="Calibri"/>
          <w:sz w:val="22"/>
        </w:rPr>
      </w:pPr>
      <w:r>
        <w:rPr>
          <w:rFonts w:ascii="Calibri" w:hAnsi="Calibri"/>
          <w:sz w:val="22"/>
        </w:rPr>
        <w:t>akutní infekce CNS</w:t>
      </w:r>
    </w:p>
    <w:p>
      <w:pPr>
        <w:pStyle w:val="ListParagraph"/>
        <w:numPr>
          <w:ilvl w:val="0"/>
          <w:numId w:val="86"/>
        </w:numPr>
        <w:tabs>
          <w:tab w:pos="2836" w:val="left" w:leader="none"/>
          <w:tab w:pos="2837" w:val="left" w:leader="none"/>
        </w:tabs>
        <w:spacing w:line="240" w:lineRule="auto" w:before="38" w:after="0"/>
        <w:ind w:left="2836" w:right="0" w:hanging="361"/>
        <w:jc w:val="left"/>
        <w:rPr>
          <w:rFonts w:ascii="Calibri" w:hAnsi="Calibri"/>
          <w:sz w:val="22"/>
        </w:rPr>
      </w:pPr>
      <w:r>
        <w:rPr>
          <w:rFonts w:ascii="Calibri" w:hAnsi="Calibri"/>
          <w:sz w:val="22"/>
        </w:rPr>
        <w:t>z plného</w:t>
      </w:r>
      <w:r>
        <w:rPr>
          <w:rFonts w:ascii="Calibri" w:hAnsi="Calibri"/>
          <w:spacing w:val="-2"/>
          <w:sz w:val="22"/>
        </w:rPr>
        <w:t> </w:t>
      </w:r>
      <w:r>
        <w:rPr>
          <w:rFonts w:ascii="Calibri" w:hAnsi="Calibri"/>
          <w:sz w:val="22"/>
        </w:rPr>
        <w:t>zdraví</w:t>
      </w:r>
    </w:p>
    <w:p>
      <w:pPr>
        <w:pStyle w:val="ListParagraph"/>
        <w:numPr>
          <w:ilvl w:val="0"/>
          <w:numId w:val="86"/>
        </w:numPr>
        <w:tabs>
          <w:tab w:pos="2836" w:val="left" w:leader="none"/>
          <w:tab w:pos="2837" w:val="left" w:leader="none"/>
        </w:tabs>
        <w:spacing w:line="240" w:lineRule="auto" w:before="41" w:after="0"/>
        <w:ind w:left="2836" w:right="0" w:hanging="361"/>
        <w:jc w:val="left"/>
        <w:rPr>
          <w:rFonts w:ascii="Calibri" w:hAnsi="Calibri"/>
          <w:sz w:val="22"/>
        </w:rPr>
      </w:pPr>
      <w:r>
        <w:rPr>
          <w:rFonts w:ascii="Calibri" w:hAnsi="Calibri"/>
          <w:sz w:val="22"/>
        </w:rPr>
        <w:t>3 až 8 dní ID, časné</w:t>
      </w:r>
      <w:r>
        <w:rPr>
          <w:rFonts w:ascii="Calibri" w:hAnsi="Calibri"/>
          <w:spacing w:val="-8"/>
          <w:sz w:val="22"/>
        </w:rPr>
        <w:t> </w:t>
      </w:r>
      <w:r>
        <w:rPr>
          <w:rFonts w:ascii="Calibri" w:hAnsi="Calibri"/>
          <w:sz w:val="22"/>
        </w:rPr>
        <w:t>symptomy</w:t>
      </w:r>
    </w:p>
    <w:p>
      <w:pPr>
        <w:pStyle w:val="ListParagraph"/>
        <w:numPr>
          <w:ilvl w:val="0"/>
          <w:numId w:val="86"/>
        </w:numPr>
        <w:tabs>
          <w:tab w:pos="2836" w:val="left" w:leader="none"/>
          <w:tab w:pos="2837" w:val="left" w:leader="none"/>
        </w:tabs>
        <w:spacing w:line="240" w:lineRule="auto" w:before="41" w:after="0"/>
        <w:ind w:left="2836" w:right="0" w:hanging="361"/>
        <w:jc w:val="left"/>
        <w:rPr>
          <w:rFonts w:ascii="Calibri" w:hAnsi="Calibri"/>
          <w:sz w:val="22"/>
        </w:rPr>
      </w:pPr>
      <w:r>
        <w:rPr>
          <w:rFonts w:ascii="Calibri" w:hAnsi="Calibri"/>
          <w:sz w:val="22"/>
        </w:rPr>
        <w:t>akutní fáze: bolesti v krku, ucpaný nos, těžké bolesti</w:t>
      </w:r>
      <w:r>
        <w:rPr>
          <w:rFonts w:ascii="Calibri" w:hAnsi="Calibri"/>
          <w:spacing w:val="-10"/>
          <w:sz w:val="22"/>
        </w:rPr>
        <w:t> </w:t>
      </w:r>
      <w:r>
        <w:rPr>
          <w:rFonts w:ascii="Calibri" w:hAnsi="Calibri"/>
          <w:sz w:val="22"/>
        </w:rPr>
        <w:t>hlavy</w:t>
      </w:r>
    </w:p>
    <w:p>
      <w:pPr>
        <w:pStyle w:val="ListParagraph"/>
        <w:numPr>
          <w:ilvl w:val="0"/>
          <w:numId w:val="86"/>
        </w:numPr>
        <w:tabs>
          <w:tab w:pos="2836" w:val="left" w:leader="none"/>
          <w:tab w:pos="2837" w:val="left" w:leader="none"/>
        </w:tabs>
        <w:spacing w:line="240" w:lineRule="auto" w:before="39" w:after="0"/>
        <w:ind w:left="2836" w:right="0" w:hanging="361"/>
        <w:jc w:val="left"/>
        <w:rPr>
          <w:rFonts w:ascii="Calibri" w:hAnsi="Calibri"/>
          <w:sz w:val="22"/>
        </w:rPr>
      </w:pPr>
      <w:r>
        <w:rPr>
          <w:rFonts w:ascii="Calibri" w:hAnsi="Calibri"/>
          <w:sz w:val="22"/>
        </w:rPr>
        <w:t>progrese: horečka, zvracení, ztrnutí</w:t>
      </w:r>
      <w:r>
        <w:rPr>
          <w:rFonts w:ascii="Calibri" w:hAnsi="Calibri"/>
          <w:spacing w:val="-1"/>
          <w:sz w:val="22"/>
        </w:rPr>
        <w:t> </w:t>
      </w:r>
      <w:r>
        <w:rPr>
          <w:rFonts w:ascii="Calibri" w:hAnsi="Calibri"/>
          <w:sz w:val="22"/>
        </w:rPr>
        <w:t>šíje</w:t>
      </w:r>
    </w:p>
    <w:p>
      <w:pPr>
        <w:pStyle w:val="ListParagraph"/>
        <w:numPr>
          <w:ilvl w:val="0"/>
          <w:numId w:val="86"/>
        </w:numPr>
        <w:tabs>
          <w:tab w:pos="2836" w:val="left" w:leader="none"/>
          <w:tab w:pos="2837" w:val="left" w:leader="none"/>
        </w:tabs>
        <w:spacing w:line="276" w:lineRule="auto" w:before="41" w:after="0"/>
        <w:ind w:left="2836" w:right="2970" w:hanging="360"/>
        <w:jc w:val="left"/>
        <w:rPr>
          <w:rFonts w:ascii="Calibri" w:hAnsi="Calibri"/>
          <w:sz w:val="22"/>
        </w:rPr>
      </w:pPr>
      <w:r>
        <w:rPr>
          <w:rFonts w:ascii="Calibri" w:hAnsi="Calibri"/>
          <w:sz w:val="22"/>
        </w:rPr>
        <w:t>konečné stadium: křeče, delirium, smrt - nastává 2 až 7 dnů po začátku klinických příznaků</w:t>
      </w:r>
    </w:p>
    <w:p>
      <w:pPr>
        <w:pStyle w:val="ListParagraph"/>
        <w:numPr>
          <w:ilvl w:val="0"/>
          <w:numId w:val="84"/>
        </w:numPr>
        <w:tabs>
          <w:tab w:pos="795" w:val="left" w:leader="none"/>
        </w:tabs>
        <w:spacing w:line="240" w:lineRule="auto" w:before="141" w:after="0"/>
        <w:ind w:left="794" w:right="0" w:hanging="119"/>
        <w:jc w:val="left"/>
        <w:rPr>
          <w:rFonts w:ascii="Calibri" w:hAnsi="Calibri"/>
          <w:sz w:val="22"/>
        </w:rPr>
      </w:pPr>
      <w:r>
        <w:rPr>
          <w:rFonts w:ascii="Calibri" w:hAnsi="Calibri"/>
          <w:b/>
          <w:sz w:val="22"/>
        </w:rPr>
        <w:t>diagnostika</w:t>
      </w:r>
      <w:r>
        <w:rPr>
          <w:rFonts w:ascii="Calibri" w:hAnsi="Calibri"/>
          <w:sz w:val="22"/>
        </w:rPr>
        <w:t>: likvor (mikroskopie, kultivace,</w:t>
      </w:r>
      <w:r>
        <w:rPr>
          <w:rFonts w:ascii="Calibri" w:hAnsi="Calibri"/>
          <w:spacing w:val="-7"/>
          <w:sz w:val="22"/>
        </w:rPr>
        <w:t> </w:t>
      </w:r>
      <w:r>
        <w:rPr>
          <w:rFonts w:ascii="Calibri" w:hAnsi="Calibri"/>
          <w:sz w:val="22"/>
        </w:rPr>
        <w:t>anamnéza)</w:t>
      </w:r>
    </w:p>
    <w:p>
      <w:pPr>
        <w:pStyle w:val="ListParagraph"/>
        <w:numPr>
          <w:ilvl w:val="0"/>
          <w:numId w:val="87"/>
        </w:numPr>
        <w:tabs>
          <w:tab w:pos="795" w:val="left" w:leader="none"/>
        </w:tabs>
        <w:spacing w:line="240" w:lineRule="auto" w:before="22" w:after="0"/>
        <w:ind w:left="794" w:right="0" w:hanging="119"/>
        <w:jc w:val="left"/>
        <w:rPr>
          <w:rFonts w:ascii="Calibri" w:hAnsi="Calibri"/>
          <w:sz w:val="22"/>
        </w:rPr>
      </w:pPr>
      <w:r>
        <w:rPr>
          <w:rFonts w:ascii="Calibri" w:hAnsi="Calibri"/>
          <w:b/>
          <w:sz w:val="22"/>
        </w:rPr>
        <w:t>terapie</w:t>
      </w:r>
      <w:r>
        <w:rPr>
          <w:rFonts w:ascii="Calibri" w:hAnsi="Calibri"/>
          <w:sz w:val="22"/>
        </w:rPr>
        <w:t>: včasné intravenózní a intratekální podání amfotericinu</w:t>
      </w:r>
      <w:r>
        <w:rPr>
          <w:rFonts w:ascii="Calibri" w:hAnsi="Calibri"/>
          <w:spacing w:val="-4"/>
          <w:sz w:val="22"/>
        </w:rPr>
        <w:t> </w:t>
      </w:r>
      <w:r>
        <w:rPr>
          <w:rFonts w:ascii="Calibri" w:hAnsi="Calibri"/>
          <w:sz w:val="22"/>
        </w:rPr>
        <w:t>B</w:t>
      </w:r>
    </w:p>
    <w:p>
      <w:pPr>
        <w:pStyle w:val="ListParagraph"/>
        <w:numPr>
          <w:ilvl w:val="0"/>
          <w:numId w:val="87"/>
        </w:numPr>
        <w:tabs>
          <w:tab w:pos="795" w:val="left" w:leader="none"/>
        </w:tabs>
        <w:spacing w:line="240" w:lineRule="auto" w:before="22" w:after="0"/>
        <w:ind w:left="794" w:right="0" w:hanging="119"/>
        <w:jc w:val="left"/>
        <w:rPr>
          <w:rFonts w:ascii="Calibri" w:hAnsi="Calibri"/>
          <w:sz w:val="22"/>
        </w:rPr>
      </w:pPr>
      <w:r>
        <w:rPr>
          <w:rFonts w:ascii="Calibri" w:hAnsi="Calibri"/>
          <w:b/>
          <w:sz w:val="22"/>
        </w:rPr>
        <w:t>prevence</w:t>
      </w:r>
      <w:r>
        <w:rPr>
          <w:rFonts w:ascii="Calibri" w:hAnsi="Calibri"/>
          <w:sz w:val="22"/>
        </w:rPr>
        <w:t>: nekoupat se v trvale oteplené vodě, omezit možnost vniknutí vody do</w:t>
      </w:r>
      <w:r>
        <w:rPr>
          <w:rFonts w:ascii="Calibri" w:hAnsi="Calibri"/>
          <w:spacing w:val="-16"/>
          <w:sz w:val="22"/>
        </w:rPr>
        <w:t> </w:t>
      </w:r>
      <w:r>
        <w:rPr>
          <w:rFonts w:ascii="Calibri" w:hAnsi="Calibri"/>
          <w:sz w:val="22"/>
        </w:rPr>
        <w:t>nosu</w:t>
      </w:r>
    </w:p>
    <w:p>
      <w:pPr>
        <w:spacing w:after="0" w:line="240" w:lineRule="auto"/>
        <w:jc w:val="left"/>
        <w:rPr>
          <w:rFonts w:ascii="Calibri" w:hAnsi="Calibri"/>
          <w:sz w:val="22"/>
        </w:rPr>
        <w:sectPr>
          <w:pgSz w:w="11910" w:h="16840"/>
          <w:pgMar w:top="1420" w:bottom="280" w:left="740" w:right="40"/>
        </w:sectPr>
      </w:pPr>
    </w:p>
    <w:p>
      <w:pPr>
        <w:spacing w:before="37"/>
        <w:ind w:left="676" w:right="0" w:firstLine="0"/>
        <w:jc w:val="left"/>
        <w:rPr>
          <w:rFonts w:ascii="Calibri"/>
          <w:b/>
          <w:sz w:val="22"/>
        </w:rPr>
      </w:pPr>
      <w:r>
        <w:rPr>
          <w:rFonts w:ascii="Calibri"/>
          <w:b/>
          <w:sz w:val="22"/>
        </w:rPr>
        <w:t>Balamuthia mandrillaris</w:t>
      </w:r>
    </w:p>
    <w:p>
      <w:pPr>
        <w:pStyle w:val="ListParagraph"/>
        <w:numPr>
          <w:ilvl w:val="1"/>
          <w:numId w:val="87"/>
        </w:numPr>
        <w:tabs>
          <w:tab w:pos="1396" w:val="left" w:leader="none"/>
          <w:tab w:pos="1397" w:val="left" w:leader="none"/>
        </w:tabs>
        <w:spacing w:line="240" w:lineRule="auto" w:before="183" w:after="0"/>
        <w:ind w:left="1396" w:right="0" w:hanging="361"/>
        <w:jc w:val="left"/>
        <w:rPr>
          <w:rFonts w:ascii="Calibri" w:hAnsi="Calibri"/>
          <w:sz w:val="22"/>
        </w:rPr>
      </w:pPr>
      <w:r>
        <w:rPr>
          <w:rFonts w:ascii="Calibri" w:hAnsi="Calibri"/>
          <w:sz w:val="22"/>
        </w:rPr>
        <w:t>výskyt: kosmopolitní (především půdy, prach, horké prameny) – teplé</w:t>
      </w:r>
      <w:r>
        <w:rPr>
          <w:rFonts w:ascii="Calibri" w:hAnsi="Calibri"/>
          <w:spacing w:val="-11"/>
          <w:sz w:val="22"/>
        </w:rPr>
        <w:t> </w:t>
      </w:r>
      <w:r>
        <w:rPr>
          <w:rFonts w:ascii="Calibri" w:hAnsi="Calibri"/>
          <w:sz w:val="22"/>
        </w:rPr>
        <w:t>oblasti</w:t>
      </w:r>
    </w:p>
    <w:p>
      <w:pPr>
        <w:pStyle w:val="ListParagraph"/>
        <w:numPr>
          <w:ilvl w:val="1"/>
          <w:numId w:val="87"/>
        </w:numPr>
        <w:tabs>
          <w:tab w:pos="1396" w:val="left" w:leader="none"/>
          <w:tab w:pos="1397" w:val="left" w:leader="none"/>
        </w:tabs>
        <w:spacing w:line="240" w:lineRule="auto" w:before="41" w:after="0"/>
        <w:ind w:left="1396" w:right="0" w:hanging="361"/>
        <w:jc w:val="left"/>
        <w:rPr>
          <w:rFonts w:ascii="Calibri" w:hAnsi="Calibri"/>
          <w:sz w:val="22"/>
        </w:rPr>
      </w:pPr>
      <w:r>
        <w:rPr>
          <w:rFonts w:ascii="Calibri" w:hAnsi="Calibri"/>
          <w:sz w:val="22"/>
        </w:rPr>
        <w:t>cysty v jádře 2 – 3</w:t>
      </w:r>
      <w:r>
        <w:rPr>
          <w:rFonts w:ascii="Calibri" w:hAnsi="Calibri"/>
          <w:spacing w:val="-6"/>
          <w:sz w:val="22"/>
        </w:rPr>
        <w:t> </w:t>
      </w:r>
      <w:r>
        <w:rPr>
          <w:rFonts w:ascii="Calibri" w:hAnsi="Calibri"/>
          <w:sz w:val="22"/>
        </w:rPr>
        <w:t>jadérka</w:t>
      </w:r>
    </w:p>
    <w:p>
      <w:pPr>
        <w:pStyle w:val="ListParagraph"/>
        <w:numPr>
          <w:ilvl w:val="1"/>
          <w:numId w:val="87"/>
        </w:numPr>
        <w:tabs>
          <w:tab w:pos="1396" w:val="left" w:leader="none"/>
          <w:tab w:pos="1397" w:val="left" w:leader="none"/>
        </w:tabs>
        <w:spacing w:line="276" w:lineRule="auto" w:before="38" w:after="0"/>
        <w:ind w:left="1396" w:right="2077" w:hanging="360"/>
        <w:jc w:val="left"/>
        <w:rPr>
          <w:rFonts w:ascii="Calibri" w:hAnsi="Calibri"/>
          <w:sz w:val="22"/>
        </w:rPr>
      </w:pPr>
      <w:r>
        <w:rPr>
          <w:rFonts w:ascii="Calibri" w:hAnsi="Calibri"/>
          <w:sz w:val="22"/>
        </w:rPr>
        <w:t>neživí se bakteriemi, ale jinými eukaryotickými mikroorganismy, houbami nebo jinými amébami</w:t>
      </w:r>
    </w:p>
    <w:p>
      <w:pPr>
        <w:pStyle w:val="ListParagraph"/>
        <w:numPr>
          <w:ilvl w:val="1"/>
          <w:numId w:val="87"/>
        </w:numPr>
        <w:tabs>
          <w:tab w:pos="1396" w:val="left" w:leader="none"/>
          <w:tab w:pos="1397" w:val="left" w:leader="none"/>
        </w:tabs>
        <w:spacing w:line="240" w:lineRule="auto" w:before="2" w:after="0"/>
        <w:ind w:left="1396" w:right="0" w:hanging="361"/>
        <w:jc w:val="left"/>
        <w:rPr>
          <w:rFonts w:ascii="Calibri" w:hAnsi="Calibri"/>
          <w:sz w:val="22"/>
        </w:rPr>
      </w:pPr>
      <w:r>
        <w:rPr>
          <w:rFonts w:ascii="Calibri" w:hAnsi="Calibri"/>
          <w:color w:val="006FC0"/>
          <w:sz w:val="22"/>
        </w:rPr>
        <w:t>onemocnění</w:t>
      </w:r>
      <w:r>
        <w:rPr>
          <w:rFonts w:ascii="Calibri" w:hAnsi="Calibri"/>
          <w:sz w:val="22"/>
        </w:rPr>
        <w:t>:</w:t>
      </w:r>
    </w:p>
    <w:p>
      <w:pPr>
        <w:pStyle w:val="ListParagraph"/>
        <w:numPr>
          <w:ilvl w:val="2"/>
          <w:numId w:val="87"/>
        </w:numPr>
        <w:tabs>
          <w:tab w:pos="2836" w:val="left" w:leader="none"/>
          <w:tab w:pos="2837" w:val="left" w:leader="none"/>
        </w:tabs>
        <w:spacing w:line="276" w:lineRule="auto" w:before="39" w:after="0"/>
        <w:ind w:left="2836" w:right="1810" w:hanging="360"/>
        <w:jc w:val="left"/>
        <w:rPr>
          <w:rFonts w:ascii="Calibri" w:hAnsi="Calibri"/>
          <w:sz w:val="22"/>
        </w:rPr>
      </w:pPr>
      <w:r>
        <w:rPr>
          <w:rFonts w:ascii="Calibri" w:hAnsi="Calibri"/>
          <w:sz w:val="22"/>
        </w:rPr>
        <w:t>původcem subakutního až chronického ložiskového onemocnění mozku nazývaného </w:t>
      </w:r>
      <w:r>
        <w:rPr>
          <w:rFonts w:ascii="Calibri" w:hAnsi="Calibri"/>
          <w:b/>
          <w:sz w:val="22"/>
        </w:rPr>
        <w:t>balamuthiová encefalitida (BAE) </w:t>
      </w:r>
      <w:r>
        <w:rPr>
          <w:rFonts w:ascii="Calibri" w:hAnsi="Calibri"/>
          <w:sz w:val="22"/>
        </w:rPr>
        <w:t>– u imunokompetentních i imunokompromitovaných</w:t>
      </w:r>
      <w:r>
        <w:rPr>
          <w:rFonts w:ascii="Calibri" w:hAnsi="Calibri"/>
          <w:spacing w:val="-4"/>
          <w:sz w:val="22"/>
        </w:rPr>
        <w:t> </w:t>
      </w:r>
      <w:r>
        <w:rPr>
          <w:rFonts w:ascii="Calibri" w:hAnsi="Calibri"/>
          <w:sz w:val="22"/>
        </w:rPr>
        <w:t>osob</w:t>
      </w:r>
    </w:p>
    <w:p>
      <w:pPr>
        <w:pStyle w:val="ListParagraph"/>
        <w:numPr>
          <w:ilvl w:val="3"/>
          <w:numId w:val="87"/>
        </w:numPr>
        <w:tabs>
          <w:tab w:pos="3556" w:val="left" w:leader="none"/>
          <w:tab w:pos="3557" w:val="left" w:leader="none"/>
        </w:tabs>
        <w:spacing w:line="240" w:lineRule="auto" w:before="0" w:after="0"/>
        <w:ind w:left="3557" w:right="0" w:hanging="360"/>
        <w:jc w:val="left"/>
        <w:rPr>
          <w:rFonts w:ascii="Calibri" w:hAnsi="Calibri"/>
          <w:sz w:val="22"/>
        </w:rPr>
      </w:pPr>
      <w:r>
        <w:rPr>
          <w:rFonts w:ascii="Calibri" w:hAnsi="Calibri"/>
          <w:sz w:val="22"/>
        </w:rPr>
        <w:t>vzácné, závažné, zpravidla fatální</w:t>
      </w:r>
      <w:r>
        <w:rPr>
          <w:rFonts w:ascii="Calibri" w:hAnsi="Calibri"/>
          <w:spacing w:val="1"/>
          <w:sz w:val="22"/>
        </w:rPr>
        <w:t> </w:t>
      </w:r>
      <w:r>
        <w:rPr>
          <w:rFonts w:ascii="Calibri" w:hAnsi="Calibri"/>
          <w:sz w:val="22"/>
        </w:rPr>
        <w:t>onemocnění</w:t>
      </w:r>
    </w:p>
    <w:p>
      <w:pPr>
        <w:pStyle w:val="ListParagraph"/>
        <w:numPr>
          <w:ilvl w:val="3"/>
          <w:numId w:val="87"/>
        </w:numPr>
        <w:tabs>
          <w:tab w:pos="3556" w:val="left" w:leader="none"/>
          <w:tab w:pos="3557" w:val="left" w:leader="none"/>
        </w:tabs>
        <w:spacing w:line="273" w:lineRule="auto" w:before="42" w:after="0"/>
        <w:ind w:left="3557" w:right="1430" w:hanging="360"/>
        <w:jc w:val="left"/>
        <w:rPr>
          <w:rFonts w:ascii="Calibri" w:hAnsi="Calibri"/>
          <w:sz w:val="22"/>
        </w:rPr>
      </w:pPr>
      <w:r>
        <w:rPr>
          <w:rFonts w:ascii="Calibri" w:hAnsi="Calibri"/>
          <w:sz w:val="22"/>
        </w:rPr>
        <w:t>klinické příznaky: zpočátku bolesti hlavy, nevolnost, zvracení, později se přidají poruchy zraku, křeče, hemiparézy, poruchy</w:t>
      </w:r>
      <w:r>
        <w:rPr>
          <w:rFonts w:ascii="Calibri" w:hAnsi="Calibri"/>
          <w:spacing w:val="-7"/>
          <w:sz w:val="22"/>
        </w:rPr>
        <w:t> </w:t>
      </w:r>
      <w:r>
        <w:rPr>
          <w:rFonts w:ascii="Calibri" w:hAnsi="Calibri"/>
          <w:sz w:val="22"/>
        </w:rPr>
        <w:t>spánku,</w:t>
      </w:r>
    </w:p>
    <w:p>
      <w:pPr>
        <w:spacing w:before="4"/>
        <w:ind w:left="3557" w:right="0" w:firstLine="0"/>
        <w:jc w:val="left"/>
        <w:rPr>
          <w:rFonts w:ascii="Calibri" w:hAnsi="Calibri"/>
          <w:sz w:val="22"/>
        </w:rPr>
      </w:pPr>
      <w:r>
        <w:rPr>
          <w:rFonts w:ascii="Calibri" w:hAnsi="Calibri"/>
          <w:sz w:val="22"/>
        </w:rPr>
        <w:t>poruchy řeči, halucinace a bezvědomí</w:t>
      </w:r>
    </w:p>
    <w:p>
      <w:pPr>
        <w:pStyle w:val="ListParagraph"/>
        <w:numPr>
          <w:ilvl w:val="2"/>
          <w:numId w:val="87"/>
        </w:numPr>
        <w:tabs>
          <w:tab w:pos="2886" w:val="left" w:leader="none"/>
          <w:tab w:pos="2887" w:val="left" w:leader="none"/>
        </w:tabs>
        <w:spacing w:line="240" w:lineRule="auto" w:before="41" w:after="0"/>
        <w:ind w:left="2886" w:right="0" w:hanging="411"/>
        <w:jc w:val="left"/>
        <w:rPr>
          <w:rFonts w:ascii="Calibri" w:hAnsi="Calibri"/>
          <w:b/>
          <w:sz w:val="22"/>
        </w:rPr>
      </w:pPr>
      <w:r>
        <w:rPr>
          <w:rFonts w:ascii="Calibri" w:hAnsi="Calibri"/>
          <w:b/>
          <w:sz w:val="22"/>
        </w:rPr>
        <w:t>kůže</w:t>
      </w:r>
      <w:r>
        <w:rPr>
          <w:rFonts w:ascii="Calibri" w:hAnsi="Calibri"/>
          <w:sz w:val="22"/>
        </w:rPr>
        <w:t>, </w:t>
      </w:r>
      <w:r>
        <w:rPr>
          <w:rFonts w:ascii="Calibri" w:hAnsi="Calibri"/>
          <w:b/>
          <w:sz w:val="22"/>
        </w:rPr>
        <w:t>plíce</w:t>
      </w:r>
    </w:p>
    <w:p>
      <w:pPr>
        <w:pStyle w:val="ListParagraph"/>
        <w:numPr>
          <w:ilvl w:val="1"/>
          <w:numId w:val="87"/>
        </w:numPr>
        <w:tabs>
          <w:tab w:pos="1396" w:val="left" w:leader="none"/>
          <w:tab w:pos="1397" w:val="left" w:leader="none"/>
        </w:tabs>
        <w:spacing w:line="240" w:lineRule="auto" w:before="39" w:after="0"/>
        <w:ind w:left="1396" w:right="0" w:hanging="361"/>
        <w:jc w:val="left"/>
        <w:rPr>
          <w:rFonts w:ascii="Calibri" w:hAnsi="Calibri"/>
          <w:sz w:val="22"/>
        </w:rPr>
      </w:pPr>
      <w:r>
        <w:rPr/>
        <w:pict>
          <v:shape style="position:absolute;margin-left:232.449997pt;margin-top:17.093613pt;width:49.5pt;height:18.9pt;mso-position-horizontal-relative:page;mso-position-vertical-relative:paragraph;z-index:-251612160;mso-wrap-distance-left:0;mso-wrap-distance-right:0" coordorigin="4649,342" coordsize="990,378" path="m5639,342l5635,415,5626,476,5611,516,5593,531,5203,531,5185,546,5170,586,5160,646,5157,720,5153,646,5143,586,5129,546,5111,531,4695,531,4677,516,4662,476,4653,415,4649,342e" filled="false" stroked="true" strokeweight=".5pt" strokecolor="#4471c4">
            <v:path arrowok="t"/>
            <v:stroke dashstyle="solid"/>
            <w10:wrap type="topAndBottom"/>
          </v:shape>
        </w:pict>
      </w:r>
      <w:r>
        <w:rPr>
          <w:rFonts w:ascii="Calibri" w:hAnsi="Calibri"/>
          <w:sz w:val="22"/>
        </w:rPr>
        <w:t>tři možné cesty přenosu: kůží, transplantací orgánu, čichovou sliznicí (dýchací</w:t>
      </w:r>
      <w:r>
        <w:rPr>
          <w:rFonts w:ascii="Calibri" w:hAnsi="Calibri"/>
          <w:spacing w:val="-12"/>
          <w:sz w:val="22"/>
        </w:rPr>
        <w:t> </w:t>
      </w:r>
      <w:r>
        <w:rPr>
          <w:rFonts w:ascii="Calibri" w:hAnsi="Calibri"/>
          <w:sz w:val="22"/>
        </w:rPr>
        <w:t>cesty)</w:t>
      </w:r>
    </w:p>
    <w:p>
      <w:pPr>
        <w:spacing w:before="46"/>
        <w:ind w:left="3509" w:right="0" w:firstLine="0"/>
        <w:jc w:val="left"/>
        <w:rPr>
          <w:rFonts w:ascii="Calibri" w:hAnsi="Calibri"/>
          <w:sz w:val="22"/>
        </w:rPr>
      </w:pPr>
      <w:r>
        <w:rPr>
          <w:rFonts w:ascii="Calibri" w:hAnsi="Calibri"/>
          <w:sz w:val="22"/>
        </w:rPr>
        <w:t>bezpečně prokázané cesty</w:t>
      </w:r>
    </w:p>
    <w:p>
      <w:pPr>
        <w:pStyle w:val="ListParagraph"/>
        <w:numPr>
          <w:ilvl w:val="1"/>
          <w:numId w:val="87"/>
        </w:numPr>
        <w:tabs>
          <w:tab w:pos="1396" w:val="left" w:leader="none"/>
          <w:tab w:pos="1397" w:val="left" w:leader="none"/>
        </w:tabs>
        <w:spacing w:line="276" w:lineRule="auto" w:before="180" w:after="0"/>
        <w:ind w:left="1396" w:right="3197" w:hanging="360"/>
        <w:jc w:val="left"/>
        <w:rPr>
          <w:rFonts w:ascii="Calibri" w:hAnsi="Calibri"/>
          <w:sz w:val="22"/>
        </w:rPr>
      </w:pPr>
      <w:r>
        <w:rPr/>
        <w:drawing>
          <wp:anchor distT="0" distB="0" distL="0" distR="0" allowOverlap="1" layoutInCell="1" locked="0" behindDoc="0" simplePos="0" relativeHeight="251706368">
            <wp:simplePos x="0" y="0"/>
            <wp:positionH relativeFrom="page">
              <wp:posOffset>5638800</wp:posOffset>
            </wp:positionH>
            <wp:positionV relativeFrom="paragraph">
              <wp:posOffset>164892</wp:posOffset>
            </wp:positionV>
            <wp:extent cx="1379474" cy="1389380"/>
            <wp:effectExtent l="0" t="0" r="0" b="0"/>
            <wp:wrapNone/>
            <wp:docPr id="83" name="image37.jpeg" descr="A picture containing fabric  Description automatically generated"/>
            <wp:cNvGraphicFramePr>
              <a:graphicFrameLocks noChangeAspect="1"/>
            </wp:cNvGraphicFramePr>
            <a:graphic>
              <a:graphicData uri="http://schemas.openxmlformats.org/drawingml/2006/picture">
                <pic:pic>
                  <pic:nvPicPr>
                    <pic:cNvPr id="84" name="image37.jpeg"/>
                    <pic:cNvPicPr/>
                  </pic:nvPicPr>
                  <pic:blipFill>
                    <a:blip r:embed="rId44" cstate="print"/>
                    <a:stretch>
                      <a:fillRect/>
                    </a:stretch>
                  </pic:blipFill>
                  <pic:spPr>
                    <a:xfrm>
                      <a:off x="0" y="0"/>
                      <a:ext cx="1379474" cy="1389380"/>
                    </a:xfrm>
                    <a:prstGeom prst="rect">
                      <a:avLst/>
                    </a:prstGeom>
                  </pic:spPr>
                </pic:pic>
              </a:graphicData>
            </a:graphic>
          </wp:anchor>
        </w:drawing>
      </w:r>
      <w:r>
        <w:rPr>
          <w:rFonts w:ascii="Calibri" w:hAnsi="Calibri"/>
          <w:b/>
          <w:sz w:val="22"/>
        </w:rPr>
        <w:t>diagnostika</w:t>
      </w:r>
      <w:r>
        <w:rPr>
          <w:rFonts w:ascii="Calibri" w:hAnsi="Calibri"/>
          <w:sz w:val="22"/>
        </w:rPr>
        <w:t>: odlišení cyst a trofozoitů od acantaméby lze pouze EM nebo imunohistochemickými</w:t>
      </w:r>
      <w:r>
        <w:rPr>
          <w:rFonts w:ascii="Calibri" w:hAnsi="Calibri"/>
          <w:spacing w:val="-3"/>
          <w:sz w:val="22"/>
        </w:rPr>
        <w:t> </w:t>
      </w:r>
      <w:r>
        <w:rPr>
          <w:rFonts w:ascii="Calibri" w:hAnsi="Calibri"/>
          <w:sz w:val="22"/>
        </w:rPr>
        <w:t>metodami</w:t>
      </w:r>
    </w:p>
    <w:p>
      <w:pPr>
        <w:pStyle w:val="BodyText"/>
        <w:ind w:left="0" w:firstLine="0"/>
        <w:rPr>
          <w:rFonts w:ascii="Calibri"/>
          <w:sz w:val="22"/>
        </w:rPr>
      </w:pPr>
    </w:p>
    <w:p>
      <w:pPr>
        <w:spacing w:line="400" w:lineRule="auto" w:before="182"/>
        <w:ind w:left="676" w:right="9345" w:firstLine="0"/>
        <w:jc w:val="left"/>
        <w:rPr>
          <w:rFonts w:ascii="Calibri" w:hAnsi="Calibri"/>
          <w:sz w:val="22"/>
        </w:rPr>
      </w:pPr>
      <w:r>
        <w:rPr>
          <w:rFonts w:ascii="Calibri" w:hAnsi="Calibri"/>
          <w:sz w:val="22"/>
        </w:rPr>
        <w:t>Otázka č. 30 Část A</w:t>
      </w:r>
    </w:p>
    <w:p>
      <w:pPr>
        <w:pStyle w:val="Heading1"/>
        <w:rPr>
          <w:rFonts w:ascii="Calibri"/>
        </w:rPr>
      </w:pPr>
      <w:r>
        <w:rPr/>
        <w:pict>
          <v:shape style="position:absolute;margin-left:69.384003pt;margin-top:36.305836pt;width:456.55pt;height:.1pt;mso-position-horizontal-relative:page;mso-position-vertical-relative:paragraph;z-index:-251611136;mso-wrap-distance-left:0;mso-wrap-distance-right:0" coordorigin="1388,726" coordsize="9131,0" path="m1388,726l10519,726e" filled="false" stroked="true" strokeweight=".96002pt" strokecolor="#4471c4">
            <v:path arrowok="t"/>
            <v:stroke dashstyle="solid"/>
            <w10:wrap type="topAndBottom"/>
          </v:shape>
        </w:pict>
      </w:r>
      <w:r>
        <w:rPr>
          <w:rFonts w:ascii="Calibri"/>
          <w:color w:val="313D4F"/>
        </w:rPr>
        <w:t>Aminoglykosidy</w:t>
      </w:r>
    </w:p>
    <w:p>
      <w:pPr>
        <w:pStyle w:val="BodyText"/>
        <w:spacing w:before="8"/>
        <w:ind w:left="0" w:firstLine="0"/>
        <w:rPr>
          <w:rFonts w:ascii="Calibri"/>
          <w:sz w:val="17"/>
        </w:rPr>
      </w:pPr>
    </w:p>
    <w:p>
      <w:pPr>
        <w:spacing w:before="57"/>
        <w:ind w:left="676" w:right="0" w:firstLine="0"/>
        <w:jc w:val="left"/>
        <w:rPr>
          <w:rFonts w:ascii="Calibri" w:hAnsi="Calibri"/>
          <w:sz w:val="22"/>
        </w:rPr>
      </w:pPr>
      <w:r>
        <w:rPr>
          <w:rFonts w:ascii="Calibri" w:hAnsi="Calibri"/>
          <w:sz w:val="22"/>
        </w:rPr>
        <w:t>Vlastnosti: Baktericidní ATB. Inhibitor proteosyntézy.</w:t>
      </w:r>
    </w:p>
    <w:p>
      <w:pPr>
        <w:pStyle w:val="ListParagraph"/>
        <w:numPr>
          <w:ilvl w:val="0"/>
          <w:numId w:val="88"/>
        </w:numPr>
        <w:tabs>
          <w:tab w:pos="1396" w:val="left" w:leader="none"/>
          <w:tab w:pos="1397" w:val="left" w:leader="none"/>
        </w:tabs>
        <w:spacing w:line="276" w:lineRule="auto" w:before="181" w:after="0"/>
        <w:ind w:left="1396" w:right="1645" w:hanging="360"/>
        <w:jc w:val="left"/>
        <w:rPr>
          <w:rFonts w:ascii="Calibri" w:hAnsi="Calibri"/>
          <w:sz w:val="22"/>
        </w:rPr>
      </w:pPr>
      <w:r>
        <w:rPr>
          <w:rFonts w:ascii="Calibri" w:hAnsi="Calibri"/>
          <w:sz w:val="22"/>
        </w:rPr>
        <w:t>Dlouhý postantibiotický efekt * – vysoká účinnost u G- bakterií (u G+ nutné častější dávky). Nízká</w:t>
      </w:r>
      <w:r>
        <w:rPr>
          <w:rFonts w:ascii="Calibri" w:hAnsi="Calibri"/>
          <w:spacing w:val="-1"/>
          <w:sz w:val="22"/>
        </w:rPr>
        <w:t> </w:t>
      </w:r>
      <w:r>
        <w:rPr>
          <w:rFonts w:ascii="Calibri" w:hAnsi="Calibri"/>
          <w:sz w:val="22"/>
        </w:rPr>
        <w:t>rezistence.</w:t>
      </w:r>
    </w:p>
    <w:p>
      <w:pPr>
        <w:pStyle w:val="ListParagraph"/>
        <w:numPr>
          <w:ilvl w:val="0"/>
          <w:numId w:val="88"/>
        </w:numPr>
        <w:tabs>
          <w:tab w:pos="1396" w:val="left" w:leader="none"/>
          <w:tab w:pos="1397" w:val="left" w:leader="none"/>
        </w:tabs>
        <w:spacing w:line="280" w:lineRule="exact" w:before="0" w:after="0"/>
        <w:ind w:left="1396" w:right="0" w:hanging="361"/>
        <w:jc w:val="left"/>
        <w:rPr>
          <w:rFonts w:ascii="Calibri" w:hAnsi="Calibri"/>
          <w:sz w:val="22"/>
        </w:rPr>
      </w:pPr>
      <w:r>
        <w:rPr>
          <w:rFonts w:ascii="Calibri" w:hAnsi="Calibri"/>
          <w:sz w:val="22"/>
        </w:rPr>
        <w:t>Dávkování: 1x denně, pouze parenterálně, perorálně nemají dobrý</w:t>
      </w:r>
      <w:r>
        <w:rPr>
          <w:rFonts w:ascii="Calibri" w:hAnsi="Calibri"/>
          <w:spacing w:val="-10"/>
          <w:sz w:val="22"/>
        </w:rPr>
        <w:t> </w:t>
      </w:r>
      <w:r>
        <w:rPr>
          <w:rFonts w:ascii="Calibri" w:hAnsi="Calibri"/>
          <w:sz w:val="22"/>
        </w:rPr>
        <w:t>účinek.</w:t>
      </w:r>
    </w:p>
    <w:p>
      <w:pPr>
        <w:pStyle w:val="ListParagraph"/>
        <w:numPr>
          <w:ilvl w:val="0"/>
          <w:numId w:val="88"/>
        </w:numPr>
        <w:tabs>
          <w:tab w:pos="1396" w:val="left" w:leader="none"/>
          <w:tab w:pos="1397" w:val="left" w:leader="none"/>
        </w:tabs>
        <w:spacing w:line="240" w:lineRule="auto" w:before="41" w:after="0"/>
        <w:ind w:left="1396" w:right="0" w:hanging="361"/>
        <w:jc w:val="left"/>
        <w:rPr>
          <w:rFonts w:ascii="Calibri" w:hAnsi="Calibri"/>
          <w:sz w:val="22"/>
        </w:rPr>
      </w:pPr>
      <w:r>
        <w:rPr>
          <w:rFonts w:ascii="Calibri" w:hAnsi="Calibri"/>
          <w:sz w:val="22"/>
        </w:rPr>
        <w:t>Často v kombinaci – beta-laktamy, fluorochinolony,</w:t>
      </w:r>
      <w:r>
        <w:rPr>
          <w:rFonts w:ascii="Calibri" w:hAnsi="Calibri"/>
          <w:spacing w:val="-5"/>
          <w:sz w:val="22"/>
        </w:rPr>
        <w:t> </w:t>
      </w:r>
      <w:r>
        <w:rPr>
          <w:rFonts w:ascii="Calibri" w:hAnsi="Calibri"/>
          <w:sz w:val="22"/>
        </w:rPr>
        <w:t>linkosamidy.</w:t>
      </w:r>
    </w:p>
    <w:p>
      <w:pPr>
        <w:pStyle w:val="ListParagraph"/>
        <w:numPr>
          <w:ilvl w:val="0"/>
          <w:numId w:val="88"/>
        </w:numPr>
        <w:tabs>
          <w:tab w:pos="1396" w:val="left" w:leader="none"/>
          <w:tab w:pos="1397" w:val="left" w:leader="none"/>
        </w:tabs>
        <w:spacing w:line="240" w:lineRule="auto" w:before="41" w:after="0"/>
        <w:ind w:left="1396" w:right="0" w:hanging="361"/>
        <w:jc w:val="left"/>
        <w:rPr>
          <w:rFonts w:ascii="Calibri" w:hAnsi="Calibri"/>
          <w:sz w:val="22"/>
        </w:rPr>
      </w:pPr>
      <w:r>
        <w:rPr>
          <w:rFonts w:ascii="Calibri" w:hAnsi="Calibri"/>
          <w:sz w:val="22"/>
        </w:rPr>
        <w:t>Vhodné pro krátkodobou počáteční aplikaci pro zvládnutí bakteremické</w:t>
      </w:r>
      <w:r>
        <w:rPr>
          <w:rFonts w:ascii="Calibri" w:hAnsi="Calibri"/>
          <w:spacing w:val="-11"/>
          <w:sz w:val="22"/>
        </w:rPr>
        <w:t> </w:t>
      </w:r>
      <w:r>
        <w:rPr>
          <w:rFonts w:ascii="Calibri" w:hAnsi="Calibri"/>
          <w:sz w:val="22"/>
        </w:rPr>
        <w:t>fáze</w:t>
      </w:r>
    </w:p>
    <w:p>
      <w:pPr>
        <w:pStyle w:val="ListParagraph"/>
        <w:numPr>
          <w:ilvl w:val="0"/>
          <w:numId w:val="87"/>
        </w:numPr>
        <w:tabs>
          <w:tab w:pos="795" w:val="left" w:leader="none"/>
        </w:tabs>
        <w:spacing w:line="240" w:lineRule="auto" w:before="238" w:after="0"/>
        <w:ind w:left="794" w:right="0" w:hanging="119"/>
        <w:jc w:val="left"/>
        <w:rPr>
          <w:rFonts w:ascii="Calibri" w:hAnsi="Calibri"/>
          <w:sz w:val="22"/>
        </w:rPr>
      </w:pPr>
      <w:r>
        <w:rPr>
          <w:rFonts w:ascii="Calibri" w:hAnsi="Calibri"/>
          <w:sz w:val="22"/>
        </w:rPr>
        <w:t>Indikace:</w:t>
      </w:r>
    </w:p>
    <w:p>
      <w:pPr>
        <w:pStyle w:val="ListParagraph"/>
        <w:numPr>
          <w:ilvl w:val="0"/>
          <w:numId w:val="89"/>
        </w:numPr>
        <w:tabs>
          <w:tab w:pos="1396" w:val="left" w:leader="none"/>
          <w:tab w:pos="1397" w:val="left" w:leader="none"/>
        </w:tabs>
        <w:spacing w:line="240" w:lineRule="auto" w:before="183" w:after="0"/>
        <w:ind w:left="1396" w:right="0" w:hanging="361"/>
        <w:jc w:val="left"/>
        <w:rPr>
          <w:rFonts w:ascii="Calibri" w:hAnsi="Calibri"/>
          <w:sz w:val="22"/>
        </w:rPr>
      </w:pPr>
      <w:r>
        <w:rPr>
          <w:rFonts w:ascii="Calibri" w:hAnsi="Calibri"/>
          <w:sz w:val="22"/>
        </w:rPr>
        <w:t>Těžké nosokomiální infekce: G- infekce (Pseudomonas, enterobakterie, stafylokoky), MRSA</w:t>
      </w:r>
      <w:r>
        <w:rPr>
          <w:rFonts w:ascii="Calibri" w:hAnsi="Calibri"/>
          <w:spacing w:val="-15"/>
          <w:sz w:val="22"/>
        </w:rPr>
        <w:t> </w:t>
      </w:r>
      <w:r>
        <w:rPr>
          <w:rFonts w:ascii="Calibri" w:hAnsi="Calibri"/>
          <w:sz w:val="22"/>
        </w:rPr>
        <w:t>-</w:t>
      </w:r>
    </w:p>
    <w:p>
      <w:pPr>
        <w:spacing w:before="39"/>
        <w:ind w:left="1396" w:right="0" w:firstLine="0"/>
        <w:jc w:val="left"/>
        <w:rPr>
          <w:rFonts w:ascii="Calibri" w:hAnsi="Calibri"/>
          <w:sz w:val="22"/>
        </w:rPr>
      </w:pPr>
      <w:r>
        <w:rPr>
          <w:rFonts w:ascii="Calibri" w:hAnsi="Calibri"/>
          <w:sz w:val="22"/>
        </w:rPr>
        <w:t>účinkuje i na rezistentní kmeny S. aureus.</w:t>
      </w:r>
    </w:p>
    <w:p>
      <w:pPr>
        <w:spacing w:line="259" w:lineRule="auto" w:before="41"/>
        <w:ind w:left="1396" w:right="1531" w:firstLine="0"/>
        <w:jc w:val="left"/>
        <w:rPr>
          <w:rFonts w:ascii="Calibri" w:hAnsi="Calibri"/>
          <w:sz w:val="22"/>
        </w:rPr>
      </w:pPr>
      <w:r>
        <w:rPr>
          <w:rFonts w:ascii="Calibri" w:hAnsi="Calibri"/>
          <w:sz w:val="22"/>
        </w:rPr>
        <w:t>Aerobní a fakultativně anaerobní G- bakterie: Escherichia, Klebsiella, Enterobacter, Serratia, Citrobacter, Pseudomonas, Acinetobacter, Salmonella, Shigella.</w:t>
      </w:r>
    </w:p>
    <w:p>
      <w:pPr>
        <w:spacing w:before="1"/>
        <w:ind w:left="1396" w:right="0" w:firstLine="0"/>
        <w:jc w:val="left"/>
        <w:rPr>
          <w:rFonts w:ascii="Calibri" w:hAnsi="Calibri"/>
          <w:sz w:val="22"/>
        </w:rPr>
      </w:pPr>
      <w:r>
        <w:rPr>
          <w:rFonts w:ascii="Calibri" w:hAnsi="Calibri"/>
          <w:sz w:val="22"/>
        </w:rPr>
        <w:t>Stafylokoky: S. aureus, S. epidermidis – včetně kmenů produkujících β-laktamázy.</w:t>
      </w:r>
    </w:p>
    <w:p>
      <w:pPr>
        <w:pStyle w:val="ListParagraph"/>
        <w:numPr>
          <w:ilvl w:val="0"/>
          <w:numId w:val="89"/>
        </w:numPr>
        <w:tabs>
          <w:tab w:pos="1397" w:val="left" w:leader="none"/>
        </w:tabs>
        <w:spacing w:line="276" w:lineRule="auto" w:before="20" w:after="0"/>
        <w:ind w:left="1396" w:right="1673" w:hanging="360"/>
        <w:jc w:val="both"/>
        <w:rPr>
          <w:rFonts w:ascii="Calibri" w:hAnsi="Calibri"/>
          <w:sz w:val="22"/>
        </w:rPr>
      </w:pPr>
      <w:r>
        <w:rPr>
          <w:rFonts w:ascii="Calibri" w:hAnsi="Calibri"/>
          <w:sz w:val="22"/>
        </w:rPr>
        <w:t>Neúčinkuje příliš dobře na G+, účinek na streptokoky, enterokoky -&gt; musí být v kombinaci s peniciliny nebo glykopeptidy, aby účinkovaly – kombinovaná terapie endokarditid, jiných závažných systémových infekcí; vůbec neúčinkují na</w:t>
      </w:r>
      <w:r>
        <w:rPr>
          <w:rFonts w:ascii="Calibri" w:hAnsi="Calibri"/>
          <w:spacing w:val="-7"/>
          <w:sz w:val="22"/>
        </w:rPr>
        <w:t> </w:t>
      </w:r>
      <w:r>
        <w:rPr>
          <w:rFonts w:ascii="Calibri" w:hAnsi="Calibri"/>
          <w:sz w:val="22"/>
        </w:rPr>
        <w:t>anaeroby.</w:t>
      </w:r>
    </w:p>
    <w:p>
      <w:pPr>
        <w:spacing w:after="0" w:line="276" w:lineRule="auto"/>
        <w:jc w:val="both"/>
        <w:rPr>
          <w:rFonts w:ascii="Calibri" w:hAnsi="Calibri"/>
          <w:sz w:val="22"/>
        </w:rPr>
        <w:sectPr>
          <w:pgSz w:w="11910" w:h="16840"/>
          <w:pgMar w:top="1360" w:bottom="280" w:left="740" w:right="40"/>
        </w:sectPr>
      </w:pPr>
    </w:p>
    <w:p>
      <w:pPr>
        <w:pStyle w:val="ListParagraph"/>
        <w:numPr>
          <w:ilvl w:val="0"/>
          <w:numId w:val="89"/>
        </w:numPr>
        <w:tabs>
          <w:tab w:pos="1396" w:val="left" w:leader="none"/>
          <w:tab w:pos="1397" w:val="left" w:leader="none"/>
        </w:tabs>
        <w:spacing w:line="276" w:lineRule="auto" w:before="77" w:after="0"/>
        <w:ind w:left="1396" w:right="1993" w:hanging="360"/>
        <w:jc w:val="left"/>
        <w:rPr>
          <w:rFonts w:ascii="Calibri" w:hAnsi="Calibri"/>
          <w:sz w:val="22"/>
        </w:rPr>
      </w:pPr>
      <w:r>
        <w:rPr>
          <w:rFonts w:ascii="Calibri" w:hAnsi="Calibri"/>
          <w:sz w:val="22"/>
        </w:rPr>
        <w:t>Infekce dolních cest dýchacích, abscedující infekce, infekce s podílem anaerobů – nízká účinnost (neúčinnost) kvůli špatnému pronikání, i když je původce</w:t>
      </w:r>
      <w:r>
        <w:rPr>
          <w:rFonts w:ascii="Calibri" w:hAnsi="Calibri"/>
          <w:spacing w:val="-14"/>
          <w:sz w:val="22"/>
        </w:rPr>
        <w:t> </w:t>
      </w:r>
      <w:r>
        <w:rPr>
          <w:rFonts w:ascii="Calibri" w:hAnsi="Calibri"/>
          <w:sz w:val="22"/>
        </w:rPr>
        <w:t>citlivý</w:t>
      </w:r>
    </w:p>
    <w:p>
      <w:pPr>
        <w:pStyle w:val="ListParagraph"/>
        <w:numPr>
          <w:ilvl w:val="0"/>
          <w:numId w:val="89"/>
        </w:numPr>
        <w:tabs>
          <w:tab w:pos="1396" w:val="left" w:leader="none"/>
          <w:tab w:pos="1397" w:val="left" w:leader="none"/>
        </w:tabs>
        <w:spacing w:line="273" w:lineRule="auto" w:before="2" w:after="0"/>
        <w:ind w:left="1396" w:right="1573" w:hanging="360"/>
        <w:jc w:val="left"/>
        <w:rPr>
          <w:rFonts w:ascii="Calibri" w:hAnsi="Calibri"/>
          <w:sz w:val="22"/>
        </w:rPr>
      </w:pPr>
      <w:r>
        <w:rPr>
          <w:rFonts w:ascii="Calibri" w:hAnsi="Calibri"/>
          <w:sz w:val="22"/>
        </w:rPr>
        <w:t>Výjimka užití monoterapie aminoglykosidy – některé těžké močové infekce nozokomiálního původu, jinak se to</w:t>
      </w:r>
      <w:r>
        <w:rPr>
          <w:rFonts w:ascii="Calibri" w:hAnsi="Calibri"/>
          <w:spacing w:val="-5"/>
          <w:sz w:val="22"/>
        </w:rPr>
        <w:t> </w:t>
      </w:r>
      <w:r>
        <w:rPr>
          <w:rFonts w:ascii="Calibri" w:hAnsi="Calibri"/>
          <w:sz w:val="22"/>
        </w:rPr>
        <w:t>nedoporučuje</w:t>
      </w:r>
    </w:p>
    <w:p>
      <w:pPr>
        <w:pStyle w:val="ListParagraph"/>
        <w:numPr>
          <w:ilvl w:val="0"/>
          <w:numId w:val="89"/>
        </w:numPr>
        <w:tabs>
          <w:tab w:pos="1396" w:val="left" w:leader="none"/>
          <w:tab w:pos="1397" w:val="left" w:leader="none"/>
        </w:tabs>
        <w:spacing w:line="240" w:lineRule="auto" w:before="5" w:after="0"/>
        <w:ind w:left="1396" w:right="0" w:hanging="361"/>
        <w:jc w:val="left"/>
        <w:rPr>
          <w:rFonts w:ascii="Calibri" w:hAnsi="Calibri"/>
          <w:sz w:val="22"/>
        </w:rPr>
      </w:pPr>
      <w:r>
        <w:rPr>
          <w:rFonts w:ascii="Calibri" w:hAnsi="Calibri"/>
          <w:sz w:val="22"/>
        </w:rPr>
        <w:t>Septické</w:t>
      </w:r>
      <w:r>
        <w:rPr>
          <w:rFonts w:ascii="Calibri" w:hAnsi="Calibri"/>
          <w:spacing w:val="-3"/>
          <w:sz w:val="22"/>
        </w:rPr>
        <w:t> </w:t>
      </w:r>
      <w:r>
        <w:rPr>
          <w:rFonts w:ascii="Calibri" w:hAnsi="Calibri"/>
          <w:sz w:val="22"/>
        </w:rPr>
        <w:t>stavy.</w:t>
      </w:r>
    </w:p>
    <w:p>
      <w:pPr>
        <w:pStyle w:val="ListParagraph"/>
        <w:numPr>
          <w:ilvl w:val="0"/>
          <w:numId w:val="89"/>
        </w:numPr>
        <w:tabs>
          <w:tab w:pos="1396" w:val="left" w:leader="none"/>
          <w:tab w:pos="1397" w:val="left" w:leader="none"/>
        </w:tabs>
        <w:spacing w:line="240" w:lineRule="auto" w:before="39" w:after="0"/>
        <w:ind w:left="1396" w:right="0" w:hanging="361"/>
        <w:jc w:val="left"/>
        <w:rPr>
          <w:rFonts w:ascii="Calibri" w:hAnsi="Calibri"/>
          <w:sz w:val="22"/>
        </w:rPr>
      </w:pPr>
      <w:r>
        <w:rPr>
          <w:rFonts w:ascii="Calibri" w:hAnsi="Calibri"/>
          <w:sz w:val="22"/>
        </w:rPr>
        <w:t>Enterokokové endokarditidy – v kombinaci s</w:t>
      </w:r>
      <w:r>
        <w:rPr>
          <w:rFonts w:ascii="Calibri" w:hAnsi="Calibri"/>
          <w:spacing w:val="-7"/>
          <w:sz w:val="22"/>
        </w:rPr>
        <w:t> </w:t>
      </w:r>
      <w:r>
        <w:rPr>
          <w:rFonts w:ascii="Calibri" w:hAnsi="Calibri"/>
          <w:sz w:val="22"/>
        </w:rPr>
        <w:t>ampicilinem.</w:t>
      </w:r>
    </w:p>
    <w:p>
      <w:pPr>
        <w:pStyle w:val="ListParagraph"/>
        <w:numPr>
          <w:ilvl w:val="0"/>
          <w:numId w:val="87"/>
        </w:numPr>
        <w:tabs>
          <w:tab w:pos="795" w:val="left" w:leader="none"/>
        </w:tabs>
        <w:spacing w:line="240" w:lineRule="auto" w:before="240" w:after="0"/>
        <w:ind w:left="794" w:right="0" w:hanging="119"/>
        <w:jc w:val="left"/>
        <w:rPr>
          <w:rFonts w:ascii="Calibri" w:hAnsi="Calibri"/>
          <w:sz w:val="22"/>
        </w:rPr>
      </w:pPr>
      <w:r>
        <w:rPr>
          <w:rFonts w:ascii="Calibri" w:hAnsi="Calibri"/>
          <w:sz w:val="22"/>
        </w:rPr>
        <w:t>nadměrné (dlouhodobé) užívání - nefrotoxické a ototoxické účinky – nutné sledovat sérové</w:t>
      </w:r>
      <w:r>
        <w:rPr>
          <w:rFonts w:ascii="Calibri" w:hAnsi="Calibri"/>
          <w:spacing w:val="-13"/>
          <w:sz w:val="22"/>
        </w:rPr>
        <w:t> </w:t>
      </w:r>
      <w:r>
        <w:rPr>
          <w:rFonts w:ascii="Calibri" w:hAnsi="Calibri"/>
          <w:sz w:val="22"/>
        </w:rPr>
        <w:t>hladiny</w:t>
      </w:r>
    </w:p>
    <w:p>
      <w:pPr>
        <w:spacing w:before="22"/>
        <w:ind w:left="676" w:right="0" w:firstLine="0"/>
        <w:jc w:val="left"/>
        <w:rPr>
          <w:rFonts w:ascii="Calibri" w:hAnsi="Calibri"/>
          <w:sz w:val="22"/>
        </w:rPr>
      </w:pPr>
      <w:r>
        <w:rPr>
          <w:rFonts w:ascii="Calibri" w:hAnsi="Calibri"/>
          <w:sz w:val="22"/>
        </w:rPr>
        <w:t>–&gt; zejména u starších zástupců. Novější přípravky už tak toxické nejsou.</w:t>
      </w:r>
    </w:p>
    <w:p>
      <w:pPr>
        <w:pStyle w:val="BodyText"/>
        <w:spacing w:before="7"/>
        <w:ind w:left="0" w:firstLine="0"/>
        <w:rPr>
          <w:rFonts w:ascii="Calibri"/>
          <w:sz w:val="25"/>
        </w:rPr>
      </w:pPr>
    </w:p>
    <w:p>
      <w:pPr>
        <w:pStyle w:val="ListParagraph"/>
        <w:numPr>
          <w:ilvl w:val="0"/>
          <w:numId w:val="87"/>
        </w:numPr>
        <w:tabs>
          <w:tab w:pos="795" w:val="left" w:leader="none"/>
        </w:tabs>
        <w:spacing w:line="240" w:lineRule="auto" w:before="0" w:after="0"/>
        <w:ind w:left="794" w:right="0" w:hanging="119"/>
        <w:jc w:val="left"/>
        <w:rPr>
          <w:rFonts w:ascii="Calibri" w:hAnsi="Calibri"/>
          <w:b/>
          <w:sz w:val="22"/>
        </w:rPr>
      </w:pPr>
      <w:r>
        <w:rPr>
          <w:rFonts w:ascii="Calibri" w:hAnsi="Calibri"/>
          <w:sz w:val="22"/>
        </w:rPr>
        <w:t>Zástupci: </w:t>
      </w:r>
      <w:r>
        <w:rPr>
          <w:rFonts w:ascii="Calibri" w:hAnsi="Calibri"/>
          <w:b/>
          <w:sz w:val="22"/>
        </w:rPr>
        <w:t>Gentamicin</w:t>
      </w:r>
      <w:r>
        <w:rPr>
          <w:rFonts w:ascii="Calibri" w:hAnsi="Calibri"/>
          <w:sz w:val="22"/>
        </w:rPr>
        <w:t>,</w:t>
      </w:r>
      <w:r>
        <w:rPr>
          <w:rFonts w:ascii="Calibri" w:hAnsi="Calibri"/>
          <w:spacing w:val="-2"/>
          <w:sz w:val="22"/>
        </w:rPr>
        <w:t> </w:t>
      </w:r>
      <w:r>
        <w:rPr>
          <w:rFonts w:ascii="Calibri" w:hAnsi="Calibri"/>
          <w:b/>
          <w:sz w:val="22"/>
        </w:rPr>
        <w:t>Amikacin</w:t>
      </w:r>
    </w:p>
    <w:p>
      <w:pPr>
        <w:spacing w:line="259" w:lineRule="auto" w:before="20"/>
        <w:ind w:left="676" w:right="1784" w:firstLine="50"/>
        <w:jc w:val="left"/>
        <w:rPr>
          <w:rFonts w:ascii="Calibri" w:hAnsi="Calibri"/>
          <w:sz w:val="22"/>
        </w:rPr>
      </w:pPr>
      <w:r>
        <w:rPr>
          <w:rFonts w:ascii="Calibri" w:hAnsi="Calibri"/>
          <w:sz w:val="22"/>
        </w:rPr>
        <w:t>-&gt; </w:t>
      </w:r>
      <w:r>
        <w:rPr>
          <w:rFonts w:ascii="Calibri" w:hAnsi="Calibri"/>
          <w:b/>
          <w:sz w:val="22"/>
        </w:rPr>
        <w:t>Starší </w:t>
      </w:r>
      <w:r>
        <w:rPr>
          <w:rFonts w:ascii="Calibri" w:hAnsi="Calibri"/>
          <w:sz w:val="22"/>
        </w:rPr>
        <w:t>zástupci (streptomycin, neomycin, kanamycin) se dnes již příliš </w:t>
      </w:r>
      <w:r>
        <w:rPr>
          <w:rFonts w:ascii="Calibri" w:hAnsi="Calibri"/>
          <w:b/>
          <w:sz w:val="22"/>
        </w:rPr>
        <w:t>nepoužívají </w:t>
      </w:r>
      <w:r>
        <w:rPr>
          <w:rFonts w:ascii="Calibri" w:hAnsi="Calibri"/>
          <w:sz w:val="22"/>
        </w:rPr>
        <w:t>– kvůli svým toxickým účinkům</w:t>
      </w:r>
    </w:p>
    <w:p>
      <w:pPr>
        <w:pStyle w:val="BodyText"/>
        <w:spacing w:before="10"/>
        <w:ind w:left="0" w:firstLine="0"/>
        <w:rPr>
          <w:rFonts w:ascii="Calibri"/>
          <w:sz w:val="23"/>
        </w:rPr>
      </w:pPr>
    </w:p>
    <w:p>
      <w:pPr>
        <w:spacing w:before="0"/>
        <w:ind w:left="676" w:right="0" w:firstLine="0"/>
        <w:jc w:val="left"/>
        <w:rPr>
          <w:rFonts w:ascii="Calibri"/>
          <w:sz w:val="22"/>
        </w:rPr>
      </w:pPr>
      <w:r>
        <w:rPr>
          <w:rFonts w:ascii="Calibri"/>
          <w:b/>
          <w:sz w:val="22"/>
        </w:rPr>
        <w:t>Gentamicin</w:t>
      </w:r>
      <w:r>
        <w:rPr>
          <w:rFonts w:ascii="Calibri"/>
          <w:sz w:val="22"/>
        </w:rPr>
        <w:t>:</w:t>
      </w:r>
    </w:p>
    <w:p>
      <w:pPr>
        <w:pStyle w:val="ListParagraph"/>
        <w:numPr>
          <w:ilvl w:val="0"/>
          <w:numId w:val="90"/>
        </w:numPr>
        <w:tabs>
          <w:tab w:pos="1396" w:val="left" w:leader="none"/>
          <w:tab w:pos="1397" w:val="left" w:leader="none"/>
        </w:tabs>
        <w:spacing w:line="240" w:lineRule="auto" w:before="180" w:after="0"/>
        <w:ind w:left="1396" w:right="0" w:hanging="361"/>
        <w:jc w:val="left"/>
        <w:rPr>
          <w:rFonts w:ascii="Calibri" w:hAnsi="Calibri"/>
          <w:sz w:val="22"/>
        </w:rPr>
      </w:pPr>
      <w:r>
        <w:rPr>
          <w:rFonts w:ascii="Calibri" w:hAnsi="Calibri"/>
          <w:sz w:val="22"/>
        </w:rPr>
        <w:t>Základní aminoglykosid, široké</w:t>
      </w:r>
      <w:r>
        <w:rPr>
          <w:rFonts w:ascii="Calibri" w:hAnsi="Calibri"/>
          <w:spacing w:val="-3"/>
          <w:sz w:val="22"/>
        </w:rPr>
        <w:t> </w:t>
      </w:r>
      <w:r>
        <w:rPr>
          <w:rFonts w:ascii="Calibri" w:hAnsi="Calibri"/>
          <w:sz w:val="22"/>
        </w:rPr>
        <w:t>užití</w:t>
      </w:r>
    </w:p>
    <w:p>
      <w:pPr>
        <w:pStyle w:val="ListParagraph"/>
        <w:numPr>
          <w:ilvl w:val="0"/>
          <w:numId w:val="90"/>
        </w:numPr>
        <w:tabs>
          <w:tab w:pos="1396" w:val="left" w:leader="none"/>
          <w:tab w:pos="1397" w:val="left" w:leader="none"/>
        </w:tabs>
        <w:spacing w:line="240" w:lineRule="auto" w:before="41" w:after="0"/>
        <w:ind w:left="1396" w:right="0" w:hanging="361"/>
        <w:jc w:val="left"/>
        <w:rPr>
          <w:rFonts w:ascii="Calibri" w:hAnsi="Calibri"/>
          <w:sz w:val="22"/>
        </w:rPr>
      </w:pPr>
      <w:r>
        <w:rPr>
          <w:rFonts w:ascii="Calibri" w:hAnsi="Calibri"/>
          <w:sz w:val="22"/>
        </w:rPr>
        <w:t>silně ototoxický</w:t>
      </w:r>
    </w:p>
    <w:p>
      <w:pPr>
        <w:pStyle w:val="ListParagraph"/>
        <w:numPr>
          <w:ilvl w:val="0"/>
          <w:numId w:val="90"/>
        </w:numPr>
        <w:tabs>
          <w:tab w:pos="1396" w:val="left" w:leader="none"/>
          <w:tab w:pos="1397" w:val="left" w:leader="none"/>
        </w:tabs>
        <w:spacing w:line="276" w:lineRule="auto" w:before="39" w:after="0"/>
        <w:ind w:left="1396" w:right="1682" w:hanging="360"/>
        <w:jc w:val="left"/>
        <w:rPr>
          <w:rFonts w:ascii="Calibri" w:hAnsi="Calibri"/>
          <w:sz w:val="22"/>
        </w:rPr>
      </w:pPr>
      <w:r>
        <w:rPr>
          <w:rFonts w:ascii="Calibri" w:hAnsi="Calibri"/>
          <w:sz w:val="22"/>
        </w:rPr>
        <w:t>většina G- bakterií vč. Pseudomonas, serracie. Účinkuje i na stafylokoky. Kombinační léčba enterokokových infekcí. Účinek závisí na dosažené koncentraci v místě</w:t>
      </w:r>
      <w:r>
        <w:rPr>
          <w:rFonts w:ascii="Calibri" w:hAnsi="Calibri"/>
          <w:spacing w:val="-10"/>
          <w:sz w:val="22"/>
        </w:rPr>
        <w:t> </w:t>
      </w:r>
      <w:r>
        <w:rPr>
          <w:rFonts w:ascii="Calibri" w:hAnsi="Calibri"/>
          <w:sz w:val="22"/>
        </w:rPr>
        <w:t>infekce.</w:t>
      </w:r>
    </w:p>
    <w:p>
      <w:pPr>
        <w:pStyle w:val="ListParagraph"/>
        <w:numPr>
          <w:ilvl w:val="0"/>
          <w:numId w:val="90"/>
        </w:numPr>
        <w:tabs>
          <w:tab w:pos="1396" w:val="left" w:leader="none"/>
          <w:tab w:pos="1397" w:val="left" w:leader="none"/>
        </w:tabs>
        <w:spacing w:line="240" w:lineRule="auto" w:before="2" w:after="0"/>
        <w:ind w:left="1396" w:right="0" w:hanging="361"/>
        <w:jc w:val="left"/>
        <w:rPr>
          <w:rFonts w:ascii="Calibri" w:hAnsi="Calibri"/>
          <w:sz w:val="22"/>
        </w:rPr>
      </w:pPr>
      <w:r>
        <w:rPr>
          <w:rFonts w:ascii="Calibri" w:hAnsi="Calibri"/>
          <w:sz w:val="22"/>
        </w:rPr>
        <w:t>Klinické použití: infekce vyvolané Pseudomonas aeruginosa v</w:t>
      </w:r>
      <w:r>
        <w:rPr>
          <w:rFonts w:ascii="Calibri" w:hAnsi="Calibri"/>
          <w:spacing w:val="-19"/>
          <w:sz w:val="22"/>
        </w:rPr>
        <w:t> </w:t>
      </w:r>
      <w:r>
        <w:rPr>
          <w:rFonts w:ascii="Calibri" w:hAnsi="Calibri"/>
          <w:sz w:val="22"/>
        </w:rPr>
        <w:t>kombinaci</w:t>
      </w:r>
    </w:p>
    <w:p>
      <w:pPr>
        <w:spacing w:line="276" w:lineRule="auto" w:before="39"/>
        <w:ind w:left="1396" w:right="1380" w:firstLine="0"/>
        <w:jc w:val="left"/>
        <w:rPr>
          <w:rFonts w:ascii="Calibri" w:hAnsi="Calibri"/>
          <w:sz w:val="22"/>
        </w:rPr>
      </w:pPr>
      <w:r>
        <w:rPr>
          <w:rFonts w:ascii="Calibri" w:hAnsi="Calibri"/>
          <w:sz w:val="22"/>
        </w:rPr>
        <w:t>s piperacilinem/ceftazidimem, endokarditidy streptokokového, enterokokového, stafylokokového původu v kombinaci s peniciliny/glykopeptidy, listeriové infekce v kombinaci s ampicilinem, úvodní léčba závažných G- infekcí komunitní etiologie a nozokomiálního původu v kombinaci s beta.laktamy (sepse s nejasným zdrojem, sekundární infekce</w:t>
      </w:r>
      <w:r>
        <w:rPr>
          <w:rFonts w:ascii="Calibri" w:hAnsi="Calibri"/>
          <w:spacing w:val="-19"/>
          <w:sz w:val="22"/>
        </w:rPr>
        <w:t> </w:t>
      </w:r>
      <w:r>
        <w:rPr>
          <w:rFonts w:ascii="Calibri" w:hAnsi="Calibri"/>
          <w:sz w:val="22"/>
        </w:rPr>
        <w:t>krve</w:t>
      </w:r>
    </w:p>
    <w:p>
      <w:pPr>
        <w:spacing w:line="276" w:lineRule="auto" w:before="0"/>
        <w:ind w:left="1396" w:right="1610" w:firstLine="0"/>
        <w:jc w:val="left"/>
        <w:rPr>
          <w:rFonts w:ascii="Calibri" w:hAnsi="Calibri"/>
          <w:sz w:val="22"/>
        </w:rPr>
      </w:pPr>
      <w:r>
        <w:rPr>
          <w:rFonts w:ascii="Calibri" w:hAnsi="Calibri"/>
          <w:sz w:val="22"/>
        </w:rPr>
        <w:t>s nejasnou etiologií), součást kombinované léčby febrilní neutropenie, smíšené břišní a gynekologické infekce v kombinaci s peniciliny/linkosamidy, infekce kůže, měkkých tkání, novorozenecká meningitida v kombinaci s ampicilinem/cefotaximem, infekce Enterobacter cloacae, Citrobacter freundii, Acinetobacter spp. v kombinaci se širokospektrými cefalosporiny -&gt; v průběhu léčby hrozí rezistence k cefalosporinům, zvláštní indikace u</w:t>
      </w:r>
    </w:p>
    <w:p>
      <w:pPr>
        <w:spacing w:before="2"/>
        <w:ind w:left="1396" w:right="0" w:firstLine="0"/>
        <w:jc w:val="left"/>
        <w:rPr>
          <w:rFonts w:ascii="Calibri" w:hAnsi="Calibri"/>
          <w:sz w:val="22"/>
        </w:rPr>
      </w:pPr>
      <w:r>
        <w:rPr>
          <w:rFonts w:ascii="Calibri" w:hAnsi="Calibri"/>
          <w:sz w:val="22"/>
        </w:rPr>
        <w:t>tularemie, selektivní dekontaminaci GIT při perorálním podání.</w:t>
      </w:r>
    </w:p>
    <w:p>
      <w:pPr>
        <w:pStyle w:val="ListParagraph"/>
        <w:numPr>
          <w:ilvl w:val="0"/>
          <w:numId w:val="90"/>
        </w:numPr>
        <w:tabs>
          <w:tab w:pos="1396" w:val="left" w:leader="none"/>
          <w:tab w:pos="1397" w:val="left" w:leader="none"/>
        </w:tabs>
        <w:spacing w:line="240" w:lineRule="auto" w:before="39" w:after="0"/>
        <w:ind w:left="1396" w:right="0" w:hanging="361"/>
        <w:jc w:val="left"/>
        <w:rPr>
          <w:rFonts w:ascii="Calibri" w:hAnsi="Calibri"/>
          <w:sz w:val="22"/>
        </w:rPr>
      </w:pPr>
      <w:r>
        <w:rPr>
          <w:rFonts w:ascii="Calibri" w:hAnsi="Calibri"/>
          <w:sz w:val="22"/>
        </w:rPr>
        <w:t>Dávkování: u G- infekcí obvykle interval 24 hod 240-320 mg, těžké infekce 320-480 mg, u</w:t>
      </w:r>
      <w:r>
        <w:rPr>
          <w:rFonts w:ascii="Calibri" w:hAnsi="Calibri"/>
          <w:spacing w:val="-14"/>
          <w:sz w:val="22"/>
        </w:rPr>
        <w:t> </w:t>
      </w:r>
      <w:r>
        <w:rPr>
          <w:rFonts w:ascii="Calibri" w:hAnsi="Calibri"/>
          <w:sz w:val="22"/>
        </w:rPr>
        <w:t>G+</w:t>
      </w:r>
    </w:p>
    <w:p>
      <w:pPr>
        <w:spacing w:before="41"/>
        <w:ind w:left="1396" w:right="0" w:firstLine="0"/>
        <w:jc w:val="left"/>
        <w:rPr>
          <w:rFonts w:ascii="Calibri" w:hAnsi="Calibri"/>
          <w:sz w:val="22"/>
        </w:rPr>
      </w:pPr>
      <w:r>
        <w:rPr>
          <w:rFonts w:ascii="Calibri" w:hAnsi="Calibri"/>
          <w:sz w:val="22"/>
        </w:rPr>
        <w:t>infekcí interval 8 hod 80 mg, těžké infekce 120-160 mg - vše nitrožilně</w:t>
      </w:r>
    </w:p>
    <w:p>
      <w:pPr>
        <w:pStyle w:val="BodyText"/>
        <w:ind w:left="0" w:firstLine="0"/>
        <w:rPr>
          <w:rFonts w:ascii="Calibri"/>
          <w:sz w:val="22"/>
        </w:rPr>
      </w:pPr>
    </w:p>
    <w:p>
      <w:pPr>
        <w:pStyle w:val="BodyText"/>
        <w:spacing w:before="6"/>
        <w:ind w:left="0" w:firstLine="0"/>
        <w:rPr>
          <w:rFonts w:ascii="Calibri"/>
          <w:sz w:val="21"/>
        </w:rPr>
      </w:pPr>
    </w:p>
    <w:p>
      <w:pPr>
        <w:spacing w:before="0"/>
        <w:ind w:left="676" w:right="0" w:firstLine="0"/>
        <w:jc w:val="left"/>
        <w:rPr>
          <w:rFonts w:ascii="Calibri"/>
          <w:b/>
          <w:sz w:val="22"/>
        </w:rPr>
      </w:pPr>
      <w:r>
        <w:rPr>
          <w:rFonts w:ascii="Calibri"/>
          <w:b/>
          <w:sz w:val="22"/>
        </w:rPr>
        <w:t>Amikacin:</w:t>
      </w:r>
    </w:p>
    <w:p>
      <w:pPr>
        <w:pStyle w:val="ListParagraph"/>
        <w:numPr>
          <w:ilvl w:val="0"/>
          <w:numId w:val="90"/>
        </w:numPr>
        <w:tabs>
          <w:tab w:pos="1396" w:val="left" w:leader="none"/>
          <w:tab w:pos="1397" w:val="left" w:leader="none"/>
        </w:tabs>
        <w:spacing w:line="240" w:lineRule="auto" w:before="180" w:after="0"/>
        <w:ind w:left="1396" w:right="0" w:hanging="361"/>
        <w:jc w:val="left"/>
        <w:rPr>
          <w:rFonts w:ascii="Calibri" w:hAnsi="Calibri"/>
          <w:sz w:val="22"/>
        </w:rPr>
      </w:pPr>
      <w:r>
        <w:rPr>
          <w:rFonts w:ascii="Calibri" w:hAnsi="Calibri"/>
          <w:sz w:val="22"/>
        </w:rPr>
        <w:t>Rezervní aminoglykosid, nemá zkříženou reakci s gentamicinem (u infekcí G- tyčinek</w:t>
      </w:r>
      <w:r>
        <w:rPr>
          <w:rFonts w:ascii="Calibri" w:hAnsi="Calibri"/>
          <w:spacing w:val="-15"/>
          <w:sz w:val="22"/>
        </w:rPr>
        <w:t> </w:t>
      </w:r>
      <w:r>
        <w:rPr>
          <w:rFonts w:ascii="Calibri" w:hAnsi="Calibri"/>
          <w:sz w:val="22"/>
        </w:rPr>
        <w:t>jeho</w:t>
      </w:r>
    </w:p>
    <w:p>
      <w:pPr>
        <w:spacing w:before="41"/>
        <w:ind w:left="1396" w:right="0" w:firstLine="0"/>
        <w:jc w:val="left"/>
        <w:rPr>
          <w:rFonts w:ascii="Calibri"/>
          <w:sz w:val="22"/>
        </w:rPr>
      </w:pPr>
      <w:r>
        <w:rPr>
          <w:rFonts w:ascii="Calibri"/>
          <w:sz w:val="22"/>
        </w:rPr>
        <w:t>alternativa)</w:t>
      </w:r>
    </w:p>
    <w:p>
      <w:pPr>
        <w:pStyle w:val="ListParagraph"/>
        <w:numPr>
          <w:ilvl w:val="0"/>
          <w:numId w:val="90"/>
        </w:numPr>
        <w:tabs>
          <w:tab w:pos="1396" w:val="left" w:leader="none"/>
          <w:tab w:pos="1397" w:val="left" w:leader="none"/>
        </w:tabs>
        <w:spacing w:line="240" w:lineRule="auto" w:before="41" w:after="0"/>
        <w:ind w:left="1396" w:right="0" w:hanging="361"/>
        <w:jc w:val="left"/>
        <w:rPr>
          <w:rFonts w:ascii="Calibri" w:hAnsi="Calibri"/>
          <w:sz w:val="22"/>
        </w:rPr>
      </w:pPr>
      <w:r>
        <w:rPr>
          <w:rFonts w:ascii="Calibri" w:hAnsi="Calibri"/>
          <w:sz w:val="22"/>
        </w:rPr>
        <w:t>Zkřížená rezistence stafylokoků a</w:t>
      </w:r>
      <w:r>
        <w:rPr>
          <w:rFonts w:ascii="Calibri" w:hAnsi="Calibri"/>
          <w:spacing w:val="-5"/>
          <w:sz w:val="22"/>
        </w:rPr>
        <w:t> </w:t>
      </w:r>
      <w:r>
        <w:rPr>
          <w:rFonts w:ascii="Calibri" w:hAnsi="Calibri"/>
          <w:sz w:val="22"/>
        </w:rPr>
        <w:t>enterokoků</w:t>
      </w:r>
    </w:p>
    <w:p>
      <w:pPr>
        <w:pStyle w:val="ListParagraph"/>
        <w:numPr>
          <w:ilvl w:val="0"/>
          <w:numId w:val="90"/>
        </w:numPr>
        <w:tabs>
          <w:tab w:pos="1396" w:val="left" w:leader="none"/>
          <w:tab w:pos="1397" w:val="left" w:leader="none"/>
        </w:tabs>
        <w:spacing w:line="276" w:lineRule="auto" w:before="39" w:after="0"/>
        <w:ind w:left="1396" w:right="1434" w:hanging="360"/>
        <w:jc w:val="left"/>
        <w:rPr>
          <w:rFonts w:ascii="Calibri" w:hAnsi="Calibri"/>
          <w:sz w:val="22"/>
        </w:rPr>
      </w:pPr>
      <w:r>
        <w:rPr>
          <w:rFonts w:ascii="Calibri" w:hAnsi="Calibri"/>
          <w:sz w:val="22"/>
        </w:rPr>
        <w:t>Užití pro léčbu některých infekcí vyvolaných atypickými mykobakteriemi – liší se dávkování, k léčbě infekcí, které jsou vyvolány mikroby rezistentními na</w:t>
      </w:r>
      <w:r>
        <w:rPr>
          <w:rFonts w:ascii="Calibri" w:hAnsi="Calibri"/>
          <w:spacing w:val="-8"/>
          <w:sz w:val="22"/>
        </w:rPr>
        <w:t> </w:t>
      </w:r>
      <w:r>
        <w:rPr>
          <w:rFonts w:ascii="Calibri" w:hAnsi="Calibri"/>
          <w:sz w:val="22"/>
        </w:rPr>
        <w:t>gentamicin.</w:t>
      </w:r>
    </w:p>
    <w:p>
      <w:pPr>
        <w:pStyle w:val="ListParagraph"/>
        <w:numPr>
          <w:ilvl w:val="0"/>
          <w:numId w:val="90"/>
        </w:numPr>
        <w:tabs>
          <w:tab w:pos="1396" w:val="left" w:leader="none"/>
          <w:tab w:pos="1397" w:val="left" w:leader="none"/>
        </w:tabs>
        <w:spacing w:line="240" w:lineRule="auto" w:before="2" w:after="0"/>
        <w:ind w:left="1396" w:right="0" w:hanging="361"/>
        <w:jc w:val="left"/>
        <w:rPr>
          <w:rFonts w:ascii="Calibri" w:hAnsi="Calibri"/>
          <w:sz w:val="22"/>
        </w:rPr>
      </w:pPr>
      <w:r>
        <w:rPr>
          <w:rFonts w:ascii="Calibri" w:hAnsi="Calibri"/>
          <w:sz w:val="22"/>
        </w:rPr>
        <w:t>Dávkování: interval 24 hod 1g, interval 12 hod 0,5 g nitrožilně, těžké infekce interval 24</w:t>
      </w:r>
      <w:r>
        <w:rPr>
          <w:rFonts w:ascii="Calibri" w:hAnsi="Calibri"/>
          <w:spacing w:val="-15"/>
          <w:sz w:val="22"/>
        </w:rPr>
        <w:t> </w:t>
      </w:r>
      <w:r>
        <w:rPr>
          <w:rFonts w:ascii="Calibri" w:hAnsi="Calibri"/>
          <w:sz w:val="22"/>
        </w:rPr>
        <w:t>hod</w:t>
      </w:r>
    </w:p>
    <w:p>
      <w:pPr>
        <w:spacing w:before="38"/>
        <w:ind w:left="1396" w:right="0" w:firstLine="0"/>
        <w:jc w:val="left"/>
        <w:rPr>
          <w:rFonts w:ascii="Calibri" w:hAnsi="Calibri"/>
          <w:sz w:val="22"/>
        </w:rPr>
      </w:pPr>
      <w:r>
        <w:rPr>
          <w:rFonts w:ascii="Calibri" w:hAnsi="Calibri"/>
          <w:sz w:val="22"/>
        </w:rPr>
        <w:t>1,5-2 g, interval 12-8 hod 0,5-1 g – vše nitrožilně</w:t>
      </w:r>
    </w:p>
    <w:p>
      <w:pPr>
        <w:pStyle w:val="BodyText"/>
        <w:spacing w:before="8"/>
        <w:ind w:left="0" w:firstLine="0"/>
        <w:rPr>
          <w:rFonts w:ascii="Calibri"/>
          <w:sz w:val="19"/>
        </w:rPr>
      </w:pPr>
    </w:p>
    <w:p>
      <w:pPr>
        <w:spacing w:before="1"/>
        <w:ind w:left="676" w:right="1599" w:firstLine="0"/>
        <w:jc w:val="left"/>
        <w:rPr>
          <w:rFonts w:ascii="Calibri" w:hAnsi="Calibri"/>
          <w:sz w:val="22"/>
        </w:rPr>
      </w:pPr>
      <w:r>
        <w:rPr>
          <w:rFonts w:ascii="Calibri" w:hAnsi="Calibri"/>
          <w:b/>
          <w:sz w:val="22"/>
        </w:rPr>
        <w:t>Streptomycin </w:t>
      </w:r>
      <w:r>
        <w:rPr>
          <w:rFonts w:ascii="Calibri" w:hAnsi="Calibri"/>
          <w:sz w:val="22"/>
        </w:rPr>
        <w:t>(Streptomycin) – starší zástupce, dnes pouze léčba TBC v kombinaci (nejúčinnější antituberkulotikum). Proti </w:t>
      </w:r>
      <w:r>
        <w:rPr>
          <w:rFonts w:ascii="Calibri" w:hAnsi="Calibri"/>
          <w:i/>
          <w:sz w:val="22"/>
        </w:rPr>
        <w:t>Mycobacterium tuberulosis</w:t>
      </w:r>
      <w:r>
        <w:rPr>
          <w:rFonts w:ascii="Calibri" w:hAnsi="Calibri"/>
          <w:sz w:val="22"/>
        </w:rPr>
        <w:t>, </w:t>
      </w:r>
      <w:r>
        <w:rPr>
          <w:rFonts w:ascii="Calibri" w:hAnsi="Calibri"/>
          <w:i/>
          <w:sz w:val="22"/>
        </w:rPr>
        <w:t>M. bovis a některým G- bakterií. </w:t>
      </w:r>
      <w:r>
        <w:rPr>
          <w:rFonts w:ascii="Calibri" w:hAnsi="Calibri"/>
          <w:sz w:val="22"/>
        </w:rPr>
        <w:t>Naopak streptokoky a pneumokoky jsou vůči němu relativně odolné. Vysoce rezistentní vůči streptomycinu</w:t>
      </w:r>
    </w:p>
    <w:p>
      <w:pPr>
        <w:spacing w:after="0"/>
        <w:jc w:val="left"/>
        <w:rPr>
          <w:rFonts w:ascii="Calibri" w:hAnsi="Calibri"/>
          <w:sz w:val="22"/>
        </w:rPr>
        <w:sectPr>
          <w:pgSz w:w="11910" w:h="16840"/>
          <w:pgMar w:top="1320" w:bottom="280" w:left="740" w:right="40"/>
        </w:sectPr>
      </w:pPr>
    </w:p>
    <w:p>
      <w:pPr>
        <w:spacing w:before="37"/>
        <w:ind w:left="676" w:right="1966" w:firstLine="0"/>
        <w:jc w:val="left"/>
        <w:rPr>
          <w:rFonts w:ascii="Calibri" w:hAnsi="Calibri"/>
          <w:sz w:val="22"/>
        </w:rPr>
      </w:pPr>
      <w:r>
        <w:rPr>
          <w:rFonts w:ascii="Calibri" w:hAnsi="Calibri"/>
          <w:sz w:val="22"/>
        </w:rPr>
        <w:t>jsou anaerobní sporulující bakterie. Váže se nespecificky na molekuly DNA, RNA, bílkoviny, ale i povrch buňky.</w:t>
      </w:r>
    </w:p>
    <w:p>
      <w:pPr>
        <w:pStyle w:val="BodyText"/>
        <w:spacing w:before="10"/>
        <w:ind w:left="0" w:firstLine="0"/>
        <w:rPr>
          <w:rFonts w:ascii="Calibri"/>
          <w:sz w:val="23"/>
        </w:rPr>
      </w:pPr>
    </w:p>
    <w:p>
      <w:pPr>
        <w:spacing w:before="0"/>
        <w:ind w:left="676" w:right="0" w:firstLine="0"/>
        <w:jc w:val="left"/>
        <w:rPr>
          <w:rFonts w:ascii="Calibri"/>
          <w:sz w:val="22"/>
        </w:rPr>
      </w:pPr>
      <w:r>
        <w:rPr>
          <w:rFonts w:ascii="Calibri"/>
          <w:sz w:val="22"/>
        </w:rPr>
        <w:t>Vlastnosti:</w:t>
      </w:r>
    </w:p>
    <w:p>
      <w:pPr>
        <w:spacing w:before="22"/>
        <w:ind w:left="676" w:right="0" w:firstLine="0"/>
        <w:jc w:val="left"/>
        <w:rPr>
          <w:rFonts w:ascii="Calibri" w:hAnsi="Calibri"/>
          <w:sz w:val="22"/>
        </w:rPr>
      </w:pPr>
      <w:r>
        <w:rPr>
          <w:rFonts w:ascii="Calibri" w:hAnsi="Calibri"/>
          <w:sz w:val="22"/>
        </w:rPr>
        <w:t>Chemická struktura: Látky obsahující trisacharidy s neobvyklými aminocukry. Základ kruhu je odvozen</w:t>
      </w:r>
    </w:p>
    <w:p>
      <w:pPr>
        <w:spacing w:before="19"/>
        <w:ind w:left="676" w:right="0" w:firstLine="0"/>
        <w:jc w:val="left"/>
        <w:rPr>
          <w:rFonts w:ascii="Calibri"/>
          <w:sz w:val="22"/>
        </w:rPr>
      </w:pPr>
      <w:r>
        <w:rPr>
          <w:rFonts w:ascii="Calibri"/>
          <w:sz w:val="22"/>
        </w:rPr>
        <w:t>od inositolu.</w:t>
      </w:r>
    </w:p>
    <w:p>
      <w:pPr>
        <w:pStyle w:val="ListParagraph"/>
        <w:numPr>
          <w:ilvl w:val="0"/>
          <w:numId w:val="87"/>
        </w:numPr>
        <w:tabs>
          <w:tab w:pos="795" w:val="left" w:leader="none"/>
        </w:tabs>
        <w:spacing w:line="240" w:lineRule="auto" w:before="22" w:after="0"/>
        <w:ind w:left="794" w:right="0" w:hanging="119"/>
        <w:jc w:val="left"/>
        <w:rPr>
          <w:rFonts w:ascii="Calibri" w:hAnsi="Calibri"/>
          <w:sz w:val="22"/>
        </w:rPr>
      </w:pPr>
      <w:r>
        <w:rPr>
          <w:rFonts w:ascii="Calibri" w:hAnsi="Calibri"/>
          <w:sz w:val="22"/>
        </w:rPr>
        <w:t>Typ účinku:</w:t>
      </w:r>
      <w:r>
        <w:rPr>
          <w:rFonts w:ascii="Calibri" w:hAnsi="Calibri"/>
          <w:spacing w:val="-2"/>
          <w:sz w:val="22"/>
        </w:rPr>
        <w:t> </w:t>
      </w:r>
      <w:r>
        <w:rPr>
          <w:rFonts w:ascii="Calibri" w:hAnsi="Calibri"/>
          <w:sz w:val="22"/>
        </w:rPr>
        <w:t>baktericidní.</w:t>
      </w:r>
    </w:p>
    <w:p>
      <w:pPr>
        <w:pStyle w:val="ListParagraph"/>
        <w:numPr>
          <w:ilvl w:val="0"/>
          <w:numId w:val="87"/>
        </w:numPr>
        <w:tabs>
          <w:tab w:pos="795" w:val="left" w:leader="none"/>
        </w:tabs>
        <w:spacing w:line="240" w:lineRule="auto" w:before="22" w:after="0"/>
        <w:ind w:left="794" w:right="0" w:hanging="119"/>
        <w:jc w:val="left"/>
        <w:rPr>
          <w:rFonts w:ascii="Calibri" w:hAnsi="Calibri"/>
          <w:sz w:val="22"/>
        </w:rPr>
      </w:pPr>
      <w:r>
        <w:rPr>
          <w:rFonts w:ascii="Calibri" w:hAnsi="Calibri"/>
          <w:sz w:val="22"/>
        </w:rPr>
        <w:t>Vlastní mechanismus: </w:t>
      </w:r>
      <w:r>
        <w:rPr>
          <w:rFonts w:ascii="Calibri" w:hAnsi="Calibri"/>
          <w:b/>
          <w:sz w:val="22"/>
        </w:rPr>
        <w:t>inhibice</w:t>
      </w:r>
      <w:r>
        <w:rPr>
          <w:rFonts w:ascii="Calibri" w:hAnsi="Calibri"/>
          <w:b/>
          <w:spacing w:val="-6"/>
          <w:sz w:val="22"/>
        </w:rPr>
        <w:t> </w:t>
      </w:r>
      <w:r>
        <w:rPr>
          <w:rFonts w:ascii="Calibri" w:hAnsi="Calibri"/>
          <w:b/>
          <w:sz w:val="22"/>
        </w:rPr>
        <w:t>proteosyntézy</w:t>
      </w:r>
      <w:r>
        <w:rPr>
          <w:rFonts w:ascii="Calibri" w:hAnsi="Calibri"/>
          <w:sz w:val="22"/>
        </w:rPr>
        <w:t>.</w:t>
      </w:r>
    </w:p>
    <w:p>
      <w:pPr>
        <w:pStyle w:val="ListParagraph"/>
        <w:numPr>
          <w:ilvl w:val="0"/>
          <w:numId w:val="91"/>
        </w:numPr>
        <w:tabs>
          <w:tab w:pos="1397" w:val="left" w:leader="none"/>
        </w:tabs>
        <w:spacing w:line="240" w:lineRule="auto" w:before="181" w:after="0"/>
        <w:ind w:left="1396" w:right="0" w:hanging="361"/>
        <w:jc w:val="both"/>
        <w:rPr>
          <w:rFonts w:ascii="Calibri" w:hAnsi="Calibri"/>
          <w:sz w:val="22"/>
        </w:rPr>
      </w:pPr>
      <w:r>
        <w:rPr>
          <w:rFonts w:ascii="Calibri" w:hAnsi="Calibri"/>
          <w:sz w:val="22"/>
        </w:rPr>
        <w:t>ATB inhibuje vazbu formyl-methionyl-tRNA na velkou podjednotku</w:t>
      </w:r>
      <w:r>
        <w:rPr>
          <w:rFonts w:ascii="Calibri" w:hAnsi="Calibri"/>
          <w:spacing w:val="-8"/>
          <w:sz w:val="22"/>
        </w:rPr>
        <w:t> </w:t>
      </w:r>
      <w:r>
        <w:rPr>
          <w:rFonts w:ascii="Calibri" w:hAnsi="Calibri"/>
          <w:sz w:val="22"/>
        </w:rPr>
        <w:t>ribozomu.</w:t>
      </w:r>
    </w:p>
    <w:p>
      <w:pPr>
        <w:pStyle w:val="ListParagraph"/>
        <w:numPr>
          <w:ilvl w:val="0"/>
          <w:numId w:val="87"/>
        </w:numPr>
        <w:tabs>
          <w:tab w:pos="795" w:val="left" w:leader="none"/>
        </w:tabs>
        <w:spacing w:line="240" w:lineRule="auto" w:before="241" w:after="0"/>
        <w:ind w:left="794" w:right="0" w:hanging="119"/>
        <w:jc w:val="left"/>
        <w:rPr>
          <w:rFonts w:ascii="Calibri" w:hAnsi="Calibri"/>
          <w:sz w:val="22"/>
        </w:rPr>
      </w:pPr>
      <w:r>
        <w:rPr>
          <w:rFonts w:ascii="Calibri" w:hAnsi="Calibri"/>
          <w:sz w:val="22"/>
        </w:rPr>
        <w:t>Farmakokinetika: účinnost je tím vyšší, čím více přesahuje hladinu</w:t>
      </w:r>
      <w:r>
        <w:rPr>
          <w:rFonts w:ascii="Calibri" w:hAnsi="Calibri"/>
          <w:spacing w:val="-10"/>
          <w:sz w:val="22"/>
        </w:rPr>
        <w:t> </w:t>
      </w:r>
      <w:r>
        <w:rPr>
          <w:rFonts w:ascii="Calibri" w:hAnsi="Calibri"/>
          <w:sz w:val="22"/>
        </w:rPr>
        <w:t>MIC.</w:t>
      </w:r>
    </w:p>
    <w:p>
      <w:pPr>
        <w:pStyle w:val="ListParagraph"/>
        <w:numPr>
          <w:ilvl w:val="0"/>
          <w:numId w:val="92"/>
        </w:numPr>
        <w:tabs>
          <w:tab w:pos="1397" w:val="left" w:leader="none"/>
        </w:tabs>
        <w:spacing w:line="240" w:lineRule="auto" w:before="182" w:after="0"/>
        <w:ind w:left="1396" w:right="0" w:hanging="361"/>
        <w:jc w:val="both"/>
        <w:rPr>
          <w:rFonts w:ascii="Calibri" w:hAnsi="Calibri"/>
          <w:sz w:val="22"/>
        </w:rPr>
      </w:pPr>
      <w:r>
        <w:rPr>
          <w:rFonts w:ascii="Calibri" w:hAnsi="Calibri"/>
          <w:sz w:val="22"/>
        </w:rPr>
        <w:t>Dávkování: pouze 1x denně - účinek závislý na</w:t>
      </w:r>
      <w:r>
        <w:rPr>
          <w:rFonts w:ascii="Calibri" w:hAnsi="Calibri"/>
          <w:spacing w:val="-5"/>
          <w:sz w:val="22"/>
        </w:rPr>
        <w:t> </w:t>
      </w:r>
      <w:r>
        <w:rPr>
          <w:rFonts w:ascii="Calibri" w:hAnsi="Calibri"/>
          <w:sz w:val="22"/>
        </w:rPr>
        <w:t>koncentraci.</w:t>
      </w:r>
    </w:p>
    <w:p>
      <w:pPr>
        <w:pStyle w:val="ListParagraph"/>
        <w:numPr>
          <w:ilvl w:val="0"/>
          <w:numId w:val="92"/>
        </w:numPr>
        <w:tabs>
          <w:tab w:pos="1397" w:val="left" w:leader="none"/>
        </w:tabs>
        <w:spacing w:line="276" w:lineRule="auto" w:before="39" w:after="0"/>
        <w:ind w:left="1396" w:right="1712" w:hanging="360"/>
        <w:jc w:val="both"/>
        <w:rPr>
          <w:rFonts w:ascii="Calibri" w:hAnsi="Calibri"/>
          <w:sz w:val="22"/>
        </w:rPr>
      </w:pPr>
      <w:r>
        <w:rPr>
          <w:rFonts w:ascii="Calibri" w:hAnsi="Calibri"/>
          <w:sz w:val="22"/>
        </w:rPr>
        <w:t>*Dlouhý post-antibiotický efekt (PAE): po poklesu z max. koncentrace pod MIC následuje PAE, kdy ATB stále potlačuje růst bakterií =&gt; ATB tedy účinkuje déle, cože je velká</w:t>
      </w:r>
      <w:r>
        <w:rPr>
          <w:rFonts w:ascii="Calibri" w:hAnsi="Calibri"/>
          <w:spacing w:val="-20"/>
          <w:sz w:val="22"/>
        </w:rPr>
        <w:t> </w:t>
      </w:r>
      <w:r>
        <w:rPr>
          <w:rFonts w:ascii="Calibri" w:hAnsi="Calibri"/>
          <w:sz w:val="22"/>
        </w:rPr>
        <w:t>výhoda.</w:t>
      </w:r>
    </w:p>
    <w:p>
      <w:pPr>
        <w:spacing w:line="271" w:lineRule="auto" w:before="2"/>
        <w:ind w:left="2116" w:right="1566" w:hanging="360"/>
        <w:jc w:val="both"/>
        <w:rPr>
          <w:rFonts w:ascii="Calibri" w:hAnsi="Calibri"/>
          <w:sz w:val="22"/>
        </w:rPr>
      </w:pPr>
      <w:r>
        <w:rPr>
          <w:rFonts w:ascii="Courier New" w:hAnsi="Courier New"/>
          <w:sz w:val="22"/>
        </w:rPr>
        <w:t>o </w:t>
      </w:r>
      <w:r>
        <w:rPr>
          <w:rFonts w:ascii="Calibri" w:hAnsi="Calibri"/>
          <w:sz w:val="22"/>
        </w:rPr>
        <w:t>Některá ATB mají dlouhý PAE, což znamená, že i když jejich koncentrace klesne pod MIC, tak stále potlačují růst bakterií. Uvažuje se, že je to způsobeno modifikací DNA některými ATB.</w:t>
      </w:r>
    </w:p>
    <w:p>
      <w:pPr>
        <w:pStyle w:val="ListParagraph"/>
        <w:numPr>
          <w:ilvl w:val="0"/>
          <w:numId w:val="92"/>
        </w:numPr>
        <w:tabs>
          <w:tab w:pos="1397" w:val="left" w:leader="none"/>
        </w:tabs>
        <w:spacing w:line="273" w:lineRule="auto" w:before="9" w:after="0"/>
        <w:ind w:left="1396" w:right="1750" w:hanging="360"/>
        <w:jc w:val="both"/>
        <w:rPr>
          <w:rFonts w:ascii="Calibri" w:hAnsi="Calibri"/>
          <w:sz w:val="22"/>
        </w:rPr>
      </w:pPr>
      <w:r>
        <w:rPr>
          <w:rFonts w:ascii="Calibri" w:hAnsi="Calibri"/>
          <w:sz w:val="22"/>
        </w:rPr>
        <w:t>Kombinace s beta-laktamy -&gt; synergický účinek (avšak nesmí se podat najednou ve stejné nádobě!). Kombinují se i s fluorochinolony a</w:t>
      </w:r>
      <w:r>
        <w:rPr>
          <w:rFonts w:ascii="Calibri" w:hAnsi="Calibri"/>
          <w:spacing w:val="-4"/>
          <w:sz w:val="22"/>
        </w:rPr>
        <w:t> </w:t>
      </w:r>
      <w:r>
        <w:rPr>
          <w:rFonts w:ascii="Calibri" w:hAnsi="Calibri"/>
          <w:sz w:val="22"/>
        </w:rPr>
        <w:t>linkosamidy.</w:t>
      </w:r>
    </w:p>
    <w:p>
      <w:pPr>
        <w:pStyle w:val="BodyText"/>
        <w:spacing w:before="9"/>
        <w:ind w:left="0" w:firstLine="0"/>
        <w:rPr>
          <w:rFonts w:ascii="Calibri"/>
          <w:sz w:val="16"/>
        </w:rPr>
      </w:pPr>
    </w:p>
    <w:p>
      <w:pPr>
        <w:spacing w:before="0"/>
        <w:ind w:left="676" w:right="0" w:firstLine="0"/>
        <w:jc w:val="left"/>
        <w:rPr>
          <w:rFonts w:ascii="Calibri" w:hAnsi="Calibri"/>
          <w:sz w:val="22"/>
        </w:rPr>
      </w:pPr>
      <w:r>
        <w:rPr>
          <w:rFonts w:ascii="Calibri" w:hAnsi="Calibri"/>
          <w:sz w:val="22"/>
        </w:rPr>
        <w:t>REZISTENCE A NEŽÁDOUCÍ ÚČINKY</w:t>
      </w:r>
    </w:p>
    <w:p>
      <w:pPr>
        <w:pStyle w:val="ListParagraph"/>
        <w:numPr>
          <w:ilvl w:val="0"/>
          <w:numId w:val="87"/>
        </w:numPr>
        <w:tabs>
          <w:tab w:pos="795" w:val="left" w:leader="none"/>
        </w:tabs>
        <w:spacing w:line="240" w:lineRule="auto" w:before="22" w:after="0"/>
        <w:ind w:left="794" w:right="0" w:hanging="119"/>
        <w:jc w:val="left"/>
        <w:rPr>
          <w:rFonts w:ascii="Calibri" w:hAnsi="Calibri"/>
          <w:sz w:val="22"/>
        </w:rPr>
      </w:pPr>
      <w:r>
        <w:rPr>
          <w:rFonts w:ascii="Calibri" w:hAnsi="Calibri"/>
          <w:sz w:val="22"/>
        </w:rPr>
        <w:t>Obecně je rezistence vůči aminoglykosidům nízká, proto jsou často</w:t>
      </w:r>
      <w:r>
        <w:rPr>
          <w:rFonts w:ascii="Calibri" w:hAnsi="Calibri"/>
          <w:spacing w:val="-9"/>
          <w:sz w:val="22"/>
        </w:rPr>
        <w:t> </w:t>
      </w:r>
      <w:r>
        <w:rPr>
          <w:rFonts w:ascii="Calibri" w:hAnsi="Calibri"/>
          <w:sz w:val="22"/>
        </w:rPr>
        <w:t>indikována.</w:t>
      </w:r>
    </w:p>
    <w:p>
      <w:pPr>
        <w:pStyle w:val="ListParagraph"/>
        <w:numPr>
          <w:ilvl w:val="0"/>
          <w:numId w:val="87"/>
        </w:numPr>
        <w:tabs>
          <w:tab w:pos="795" w:val="left" w:leader="none"/>
        </w:tabs>
        <w:spacing w:line="240" w:lineRule="auto" w:before="21" w:after="0"/>
        <w:ind w:left="794" w:right="0" w:hanging="119"/>
        <w:jc w:val="left"/>
        <w:rPr>
          <w:rFonts w:ascii="Calibri" w:hAnsi="Calibri"/>
          <w:sz w:val="22"/>
        </w:rPr>
      </w:pPr>
      <w:r>
        <w:rPr>
          <w:rFonts w:ascii="Calibri" w:hAnsi="Calibri"/>
          <w:sz w:val="22"/>
        </w:rPr>
        <w:t>rezistence vzniká pomalu nemusí být vždy</w:t>
      </w:r>
      <w:r>
        <w:rPr>
          <w:rFonts w:ascii="Calibri" w:hAnsi="Calibri"/>
          <w:spacing w:val="-9"/>
          <w:sz w:val="22"/>
        </w:rPr>
        <w:t> </w:t>
      </w:r>
      <w:r>
        <w:rPr>
          <w:rFonts w:ascii="Calibri" w:hAnsi="Calibri"/>
          <w:sz w:val="22"/>
        </w:rPr>
        <w:t>zkřížená</w:t>
      </w:r>
    </w:p>
    <w:p>
      <w:pPr>
        <w:pStyle w:val="ListParagraph"/>
        <w:numPr>
          <w:ilvl w:val="0"/>
          <w:numId w:val="93"/>
        </w:numPr>
        <w:tabs>
          <w:tab w:pos="1397" w:val="left" w:leader="none"/>
        </w:tabs>
        <w:spacing w:line="240" w:lineRule="auto" w:before="181" w:after="0"/>
        <w:ind w:left="1396" w:right="0" w:hanging="361"/>
        <w:jc w:val="both"/>
        <w:rPr>
          <w:rFonts w:ascii="Calibri" w:hAnsi="Calibri"/>
          <w:sz w:val="22"/>
        </w:rPr>
      </w:pPr>
      <w:r>
        <w:rPr>
          <w:rFonts w:ascii="Calibri" w:hAnsi="Calibri"/>
          <w:sz w:val="22"/>
        </w:rPr>
        <w:t>Přirozená rezistence: zhoršená propustnost pro</w:t>
      </w:r>
      <w:r>
        <w:rPr>
          <w:rFonts w:ascii="Calibri" w:hAnsi="Calibri"/>
          <w:spacing w:val="1"/>
          <w:sz w:val="22"/>
        </w:rPr>
        <w:t> </w:t>
      </w:r>
      <w:r>
        <w:rPr>
          <w:rFonts w:ascii="Calibri" w:hAnsi="Calibri"/>
          <w:sz w:val="22"/>
        </w:rPr>
        <w:t>ATB.</w:t>
      </w:r>
    </w:p>
    <w:p>
      <w:pPr>
        <w:pStyle w:val="ListParagraph"/>
        <w:numPr>
          <w:ilvl w:val="0"/>
          <w:numId w:val="93"/>
        </w:numPr>
        <w:tabs>
          <w:tab w:pos="1396" w:val="left" w:leader="none"/>
          <w:tab w:pos="1397" w:val="left" w:leader="none"/>
        </w:tabs>
        <w:spacing w:line="240" w:lineRule="auto" w:before="41" w:after="0"/>
        <w:ind w:left="1396" w:right="0" w:hanging="361"/>
        <w:jc w:val="left"/>
        <w:rPr>
          <w:rFonts w:ascii="Calibri" w:hAnsi="Calibri"/>
          <w:sz w:val="22"/>
        </w:rPr>
      </w:pPr>
      <w:r>
        <w:rPr>
          <w:rFonts w:ascii="Calibri" w:hAnsi="Calibri"/>
          <w:sz w:val="22"/>
        </w:rPr>
        <w:t>Získaná rezistence: inaktivace ATB enzymy bakterie (acetyl-, adenyl- či fosfo-</w:t>
      </w:r>
      <w:r>
        <w:rPr>
          <w:rFonts w:ascii="Calibri" w:hAnsi="Calibri"/>
          <w:spacing w:val="-18"/>
          <w:sz w:val="22"/>
        </w:rPr>
        <w:t> </w:t>
      </w:r>
      <w:r>
        <w:rPr>
          <w:rFonts w:ascii="Calibri" w:hAnsi="Calibri"/>
          <w:sz w:val="22"/>
        </w:rPr>
        <w:t>transferázy).</w:t>
      </w:r>
    </w:p>
    <w:p>
      <w:pPr>
        <w:spacing w:after="0" w:line="240" w:lineRule="auto"/>
        <w:jc w:val="left"/>
        <w:rPr>
          <w:rFonts w:ascii="Calibri" w:hAnsi="Calibri"/>
          <w:sz w:val="22"/>
        </w:rPr>
        <w:sectPr>
          <w:pgSz w:w="11910" w:h="16840"/>
          <w:pgMar w:top="1360" w:bottom="280" w:left="740" w:right="40"/>
        </w:sect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spacing w:before="11"/>
        <w:ind w:left="0" w:firstLine="0"/>
        <w:rPr>
          <w:rFonts w:ascii="Calibri"/>
          <w:sz w:val="17"/>
        </w:rPr>
      </w:pPr>
    </w:p>
    <w:p>
      <w:pPr>
        <w:spacing w:before="1"/>
        <w:ind w:left="676" w:right="0" w:firstLine="0"/>
        <w:jc w:val="left"/>
        <w:rPr>
          <w:rFonts w:ascii="Calibri" w:hAnsi="Calibri"/>
          <w:sz w:val="22"/>
        </w:rPr>
      </w:pPr>
      <w:r>
        <w:rPr>
          <w:rFonts w:ascii="Calibri" w:hAnsi="Calibri"/>
          <w:sz w:val="22"/>
        </w:rPr>
        <w:t>Část B</w:t>
      </w:r>
    </w:p>
    <w:p>
      <w:pPr>
        <w:pStyle w:val="BodyText"/>
        <w:spacing w:before="1"/>
        <w:ind w:left="0" w:firstLine="0"/>
        <w:rPr>
          <w:rFonts w:ascii="Calibri"/>
          <w:sz w:val="20"/>
        </w:rPr>
      </w:pPr>
      <w:r>
        <w:rPr/>
        <w:pict>
          <v:group style="position:absolute;margin-left:69.384003pt;margin-top:14.233477pt;width:501.05pt;height:121.65pt;mso-position-horizontal-relative:page;mso-position-vertical-relative:paragraph;z-index:-251607040;mso-wrap-distance-left:0;mso-wrap-distance-right:0" coordorigin="1388,285" coordsize="10021,2433">
            <v:shape style="position:absolute;left:8685;top:382;width:2723;height:2334" type="#_x0000_t75" alt="A picture containing text  Description automatically generated" stroked="false">
              <v:imagedata r:id="rId45" o:title=""/>
            </v:shape>
            <v:line style="position:absolute" from="1388,903" to="10519,903" stroked="true" strokeweight=".95999pt" strokecolor="#4471c4">
              <v:stroke dashstyle="solid"/>
            </v:line>
            <v:shape style="position:absolute;left:1416;top:284;width:3923;height:521" type="#_x0000_t202" filled="false" stroked="false">
              <v:textbox inset="0,0,0,0">
                <w:txbxContent>
                  <w:p>
                    <w:pPr>
                      <w:spacing w:line="521" w:lineRule="exact" w:before="0"/>
                      <w:ind w:left="0" w:right="0" w:firstLine="0"/>
                      <w:jc w:val="left"/>
                      <w:rPr>
                        <w:rFonts w:ascii="Calibri Light"/>
                        <w:b w:val="0"/>
                        <w:sz w:val="52"/>
                      </w:rPr>
                    </w:pPr>
                    <w:r>
                      <w:rPr>
                        <w:rFonts w:ascii="Calibri Light"/>
                        <w:b w:val="0"/>
                        <w:color w:val="313D4F"/>
                        <w:sz w:val="52"/>
                      </w:rPr>
                      <w:t>Toxoplasma gondii</w:t>
                    </w:r>
                  </w:p>
                </w:txbxContent>
              </v:textbox>
              <w10:wrap type="none"/>
            </v:shape>
            <v:shape style="position:absolute;left:1416;top:1258;width:6129;height:1263" type="#_x0000_t202" filled="false" stroked="false">
              <v:textbox inset="0,0,0,0">
                <w:txbxContent>
                  <w:p>
                    <w:pPr>
                      <w:spacing w:line="225" w:lineRule="exact" w:before="0"/>
                      <w:ind w:left="0" w:right="0" w:firstLine="0"/>
                      <w:jc w:val="left"/>
                      <w:rPr>
                        <w:rFonts w:ascii="Calibri" w:hAnsi="Calibri"/>
                        <w:sz w:val="22"/>
                      </w:rPr>
                    </w:pPr>
                    <w:r>
                      <w:rPr>
                        <w:rFonts w:ascii="Calibri" w:hAnsi="Calibri"/>
                        <w:sz w:val="22"/>
                      </w:rPr>
                      <w:t>TOXOPLASMÓZA</w:t>
                    </w:r>
                  </w:p>
                  <w:p>
                    <w:pPr>
                      <w:numPr>
                        <w:ilvl w:val="0"/>
                        <w:numId w:val="94"/>
                      </w:numPr>
                      <w:tabs>
                        <w:tab w:pos="118" w:val="left" w:leader="none"/>
                      </w:tabs>
                      <w:spacing w:before="22"/>
                      <w:ind w:left="117" w:right="0" w:hanging="118"/>
                      <w:jc w:val="left"/>
                      <w:rPr>
                        <w:rFonts w:ascii="Calibri" w:hAnsi="Calibri"/>
                        <w:sz w:val="22"/>
                      </w:rPr>
                    </w:pPr>
                    <w:r>
                      <w:rPr>
                        <w:rFonts w:ascii="Calibri" w:hAnsi="Calibri"/>
                        <w:sz w:val="22"/>
                      </w:rPr>
                      <w:t>Parasitická infekce, Protozoární infekce, Kokcidiosa,</w:t>
                    </w:r>
                    <w:r>
                      <w:rPr>
                        <w:rFonts w:ascii="Calibri" w:hAnsi="Calibri"/>
                        <w:spacing w:val="-21"/>
                        <w:sz w:val="22"/>
                      </w:rPr>
                      <w:t> </w:t>
                    </w:r>
                    <w:r>
                      <w:rPr>
                        <w:rFonts w:ascii="Calibri" w:hAnsi="Calibri"/>
                        <w:sz w:val="22"/>
                      </w:rPr>
                      <w:t>Toxoplasmosa.</w:t>
                    </w:r>
                  </w:p>
                  <w:p>
                    <w:pPr>
                      <w:numPr>
                        <w:ilvl w:val="0"/>
                        <w:numId w:val="94"/>
                      </w:numPr>
                      <w:tabs>
                        <w:tab w:pos="118" w:val="left" w:leader="none"/>
                      </w:tabs>
                      <w:spacing w:before="21"/>
                      <w:ind w:left="117" w:right="0" w:hanging="118"/>
                      <w:jc w:val="left"/>
                      <w:rPr>
                        <w:rFonts w:ascii="Calibri" w:hAnsi="Calibri"/>
                        <w:sz w:val="22"/>
                      </w:rPr>
                    </w:pPr>
                    <w:r>
                      <w:rPr>
                        <w:rFonts w:ascii="Calibri" w:hAnsi="Calibri"/>
                        <w:sz w:val="22"/>
                      </w:rPr>
                      <w:t>Původce: </w:t>
                    </w:r>
                    <w:r>
                      <w:rPr>
                        <w:rFonts w:ascii="Calibri" w:hAnsi="Calibri"/>
                        <w:b/>
                        <w:sz w:val="22"/>
                      </w:rPr>
                      <w:t>Toxoplasma</w:t>
                    </w:r>
                    <w:r>
                      <w:rPr>
                        <w:rFonts w:ascii="Calibri" w:hAnsi="Calibri"/>
                        <w:b/>
                        <w:spacing w:val="-5"/>
                        <w:sz w:val="22"/>
                      </w:rPr>
                      <w:t> </w:t>
                    </w:r>
                    <w:r>
                      <w:rPr>
                        <w:rFonts w:ascii="Calibri" w:hAnsi="Calibri"/>
                        <w:b/>
                        <w:sz w:val="22"/>
                      </w:rPr>
                      <w:t>gondii</w:t>
                    </w:r>
                    <w:r>
                      <w:rPr>
                        <w:rFonts w:ascii="Calibri" w:hAnsi="Calibri"/>
                        <w:sz w:val="22"/>
                      </w:rPr>
                      <w:t>.</w:t>
                    </w:r>
                  </w:p>
                  <w:p>
                    <w:pPr>
                      <w:numPr>
                        <w:ilvl w:val="1"/>
                        <w:numId w:val="94"/>
                      </w:numPr>
                      <w:tabs>
                        <w:tab w:pos="719" w:val="left" w:leader="none"/>
                        <w:tab w:pos="720" w:val="left" w:leader="none"/>
                      </w:tabs>
                      <w:spacing w:line="276" w:lineRule="exact" w:before="182"/>
                      <w:ind w:left="719" w:right="0" w:hanging="360"/>
                      <w:jc w:val="left"/>
                      <w:rPr>
                        <w:rFonts w:ascii="Calibri" w:hAnsi="Calibri"/>
                        <w:sz w:val="22"/>
                      </w:rPr>
                    </w:pPr>
                    <w:r>
                      <w:rPr>
                        <w:rFonts w:ascii="Calibri" w:hAnsi="Calibri"/>
                        <w:sz w:val="22"/>
                      </w:rPr>
                      <w:t>Patří mezi intracelulární Sporozoa (= podkmen</w:t>
                    </w:r>
                    <w:r>
                      <w:rPr>
                        <w:rFonts w:ascii="Calibri" w:hAnsi="Calibri"/>
                        <w:spacing w:val="-9"/>
                        <w:sz w:val="22"/>
                      </w:rPr>
                      <w:t> </w:t>
                    </w:r>
                    <w:r>
                      <w:rPr>
                        <w:rFonts w:ascii="Calibri" w:hAnsi="Calibri"/>
                        <w:sz w:val="22"/>
                      </w:rPr>
                      <w:t>výtrusovci).</w:t>
                    </w:r>
                  </w:p>
                </w:txbxContent>
              </v:textbox>
              <w10:wrap type="none"/>
            </v:shape>
            <w10:wrap type="topAndBottom"/>
          </v:group>
        </w:pict>
      </w:r>
    </w:p>
    <w:p>
      <w:pPr>
        <w:pStyle w:val="ListParagraph"/>
        <w:numPr>
          <w:ilvl w:val="0"/>
          <w:numId w:val="87"/>
        </w:numPr>
        <w:tabs>
          <w:tab w:pos="795" w:val="left" w:leader="none"/>
        </w:tabs>
        <w:spacing w:line="240" w:lineRule="auto" w:before="20" w:after="0"/>
        <w:ind w:left="794" w:right="0" w:hanging="119"/>
        <w:jc w:val="left"/>
        <w:rPr>
          <w:rFonts w:ascii="Calibri" w:hAnsi="Calibri"/>
          <w:sz w:val="22"/>
        </w:rPr>
      </w:pPr>
      <w:r>
        <w:rPr>
          <w:rFonts w:ascii="Calibri" w:hAnsi="Calibri"/>
          <w:sz w:val="22"/>
        </w:rPr>
        <w:t>Výskyt:</w:t>
      </w:r>
      <w:r>
        <w:rPr>
          <w:rFonts w:ascii="Calibri" w:hAnsi="Calibri"/>
          <w:spacing w:val="-2"/>
          <w:sz w:val="22"/>
        </w:rPr>
        <w:t> </w:t>
      </w:r>
      <w:r>
        <w:rPr>
          <w:rFonts w:ascii="Calibri" w:hAnsi="Calibri"/>
          <w:sz w:val="22"/>
        </w:rPr>
        <w:t>Kosmopolitní.</w:t>
      </w:r>
    </w:p>
    <w:p>
      <w:pPr>
        <w:pStyle w:val="ListParagraph"/>
        <w:numPr>
          <w:ilvl w:val="0"/>
          <w:numId w:val="87"/>
        </w:numPr>
        <w:tabs>
          <w:tab w:pos="795" w:val="left" w:leader="none"/>
        </w:tabs>
        <w:spacing w:line="240" w:lineRule="auto" w:before="21" w:after="0"/>
        <w:ind w:left="794" w:right="0" w:hanging="119"/>
        <w:jc w:val="left"/>
        <w:rPr>
          <w:rFonts w:ascii="Calibri" w:hAnsi="Calibri"/>
          <w:sz w:val="22"/>
        </w:rPr>
      </w:pPr>
      <w:r>
        <w:rPr/>
        <w:pict>
          <v:group style="position:absolute;margin-left:453.75pt;margin-top:1.323635pt;width:129.75pt;height:267.150pt;mso-position-horizontal-relative:page;mso-position-vertical-relative:paragraph;z-index:-258669568" coordorigin="9075,26" coordsize="2595,5343">
            <v:shape style="position:absolute;left:9390;top:26;width:2226;height:2794" type="#_x0000_t75" alt="A picture containing text  Description automatically generated" stroked="false">
              <v:imagedata r:id="rId46" o:title=""/>
            </v:shape>
            <v:shape style="position:absolute;left:9075;top:2743;width:2595;height:2626" type="#_x0000_t75" alt="A picture containing text, pizza  Description automatically generated" stroked="false">
              <v:imagedata r:id="rId47" o:title=""/>
            </v:shape>
            <w10:wrap type="none"/>
          </v:group>
        </w:pict>
      </w:r>
      <w:r>
        <w:rPr>
          <w:rFonts w:ascii="Times New Roman" w:hAnsi="Times New Roman"/>
          <w:spacing w:val="-56"/>
          <w:w w:val="100"/>
          <w:sz w:val="22"/>
          <w:u w:val="single"/>
        </w:rPr>
        <w:t> </w:t>
      </w:r>
      <w:r>
        <w:rPr>
          <w:rFonts w:ascii="Calibri" w:hAnsi="Calibri"/>
          <w:sz w:val="22"/>
          <w:u w:val="single"/>
        </w:rPr>
        <w:t>Definitivní hostitel</w:t>
      </w:r>
      <w:r>
        <w:rPr>
          <w:rFonts w:ascii="Calibri" w:hAnsi="Calibri"/>
          <w:sz w:val="22"/>
        </w:rPr>
        <w:t>: </w:t>
      </w:r>
      <w:r>
        <w:rPr>
          <w:rFonts w:ascii="Calibri" w:hAnsi="Calibri"/>
          <w:b/>
          <w:sz w:val="22"/>
        </w:rPr>
        <w:t>Kočka </w:t>
      </w:r>
      <w:r>
        <w:rPr>
          <w:rFonts w:ascii="Calibri" w:hAnsi="Calibri"/>
          <w:sz w:val="22"/>
        </w:rPr>
        <w:t>(hlavní hostitel, ve které probíhá pohlavní</w:t>
      </w:r>
      <w:r>
        <w:rPr>
          <w:rFonts w:ascii="Calibri" w:hAnsi="Calibri"/>
          <w:spacing w:val="-8"/>
          <w:sz w:val="22"/>
        </w:rPr>
        <w:t> </w:t>
      </w:r>
      <w:r>
        <w:rPr>
          <w:rFonts w:ascii="Calibri" w:hAnsi="Calibri"/>
          <w:sz w:val="22"/>
        </w:rPr>
        <w:t>množení).</w:t>
      </w:r>
    </w:p>
    <w:p>
      <w:pPr>
        <w:pStyle w:val="ListParagraph"/>
        <w:numPr>
          <w:ilvl w:val="0"/>
          <w:numId w:val="95"/>
        </w:numPr>
        <w:tabs>
          <w:tab w:pos="1396" w:val="left" w:leader="none"/>
          <w:tab w:pos="1397" w:val="left" w:leader="none"/>
        </w:tabs>
        <w:spacing w:line="240" w:lineRule="auto" w:before="181" w:after="0"/>
        <w:ind w:left="1396" w:right="0" w:hanging="361"/>
        <w:jc w:val="left"/>
        <w:rPr>
          <w:rFonts w:ascii="Calibri" w:hAnsi="Calibri"/>
          <w:sz w:val="22"/>
        </w:rPr>
      </w:pPr>
      <w:r>
        <w:rPr>
          <w:rFonts w:ascii="Calibri" w:hAnsi="Calibri"/>
          <w:sz w:val="22"/>
        </w:rPr>
        <w:t>Přirozenými </w:t>
      </w:r>
      <w:r>
        <w:rPr>
          <w:rFonts w:ascii="Calibri" w:hAnsi="Calibri"/>
          <w:b/>
          <w:sz w:val="22"/>
        </w:rPr>
        <w:t>mezihostiteli </w:t>
      </w:r>
      <w:r>
        <w:rPr>
          <w:rFonts w:ascii="Calibri" w:hAnsi="Calibri"/>
          <w:sz w:val="22"/>
        </w:rPr>
        <w:t>jsou </w:t>
      </w:r>
      <w:r>
        <w:rPr>
          <w:rFonts w:ascii="Calibri" w:hAnsi="Calibri"/>
          <w:sz w:val="22"/>
          <w:u w:val="single"/>
        </w:rPr>
        <w:t>hlodavci</w:t>
      </w:r>
      <w:r>
        <w:rPr>
          <w:rFonts w:ascii="Calibri" w:hAnsi="Calibri"/>
          <w:sz w:val="22"/>
        </w:rPr>
        <w:t> – probíhá v nich </w:t>
      </w:r>
      <w:r>
        <w:rPr>
          <w:rFonts w:ascii="Calibri" w:hAnsi="Calibri"/>
          <w:b/>
          <w:sz w:val="22"/>
        </w:rPr>
        <w:t>nepohlavní</w:t>
      </w:r>
      <w:r>
        <w:rPr>
          <w:rFonts w:ascii="Calibri" w:hAnsi="Calibri"/>
          <w:b/>
          <w:spacing w:val="-2"/>
          <w:sz w:val="22"/>
        </w:rPr>
        <w:t> </w:t>
      </w:r>
      <w:r>
        <w:rPr>
          <w:rFonts w:ascii="Calibri" w:hAnsi="Calibri"/>
          <w:b/>
          <w:sz w:val="22"/>
        </w:rPr>
        <w:t>množení</w:t>
      </w:r>
      <w:r>
        <w:rPr>
          <w:rFonts w:ascii="Calibri" w:hAnsi="Calibri"/>
          <w:sz w:val="22"/>
        </w:rPr>
        <w:t>.</w:t>
      </w:r>
    </w:p>
    <w:p>
      <w:pPr>
        <w:spacing w:before="41"/>
        <w:ind w:left="1396" w:right="0" w:firstLine="0"/>
        <w:jc w:val="left"/>
        <w:rPr>
          <w:rFonts w:ascii="Calibri" w:hAnsi="Calibri"/>
          <w:sz w:val="22"/>
        </w:rPr>
      </w:pPr>
      <w:r>
        <w:rPr>
          <w:rFonts w:ascii="Times New Roman" w:hAnsi="Times New Roman"/>
          <w:spacing w:val="-56"/>
          <w:w w:val="100"/>
          <w:sz w:val="22"/>
          <w:u w:val="single"/>
        </w:rPr>
        <w:t> </w:t>
      </w:r>
      <w:r>
        <w:rPr>
          <w:rFonts w:ascii="Calibri" w:hAnsi="Calibri"/>
          <w:sz w:val="22"/>
          <w:u w:val="single"/>
        </w:rPr>
        <w:t>Člověk</w:t>
      </w:r>
      <w:r>
        <w:rPr>
          <w:rFonts w:ascii="Calibri" w:hAnsi="Calibri"/>
          <w:sz w:val="22"/>
        </w:rPr>
        <w:t> je na úrovni hlodavců, mezihostitel.</w:t>
      </w:r>
    </w:p>
    <w:p>
      <w:pPr>
        <w:pStyle w:val="BodyText"/>
        <w:ind w:left="0" w:firstLine="0"/>
        <w:rPr>
          <w:rFonts w:ascii="Calibri"/>
          <w:sz w:val="20"/>
        </w:rPr>
      </w:pPr>
    </w:p>
    <w:p>
      <w:pPr>
        <w:pStyle w:val="BodyText"/>
        <w:spacing w:before="7"/>
        <w:ind w:left="0" w:firstLine="0"/>
        <w:rPr>
          <w:rFonts w:ascii="Calibri"/>
          <w:sz w:val="18"/>
        </w:rPr>
      </w:pPr>
    </w:p>
    <w:p>
      <w:pPr>
        <w:spacing w:before="0"/>
        <w:ind w:left="676" w:right="0" w:firstLine="0"/>
        <w:jc w:val="left"/>
        <w:rPr>
          <w:rFonts w:ascii="Calibri" w:hAnsi="Calibri"/>
          <w:sz w:val="22"/>
        </w:rPr>
      </w:pPr>
      <w:r>
        <w:rPr>
          <w:rFonts w:ascii="Calibri" w:hAnsi="Calibri"/>
          <w:sz w:val="22"/>
        </w:rPr>
        <w:t>PŘENOS TOXOPLASMY</w:t>
      </w:r>
    </w:p>
    <w:p>
      <w:pPr>
        <w:spacing w:before="22"/>
        <w:ind w:left="676" w:right="0" w:firstLine="0"/>
        <w:jc w:val="left"/>
        <w:rPr>
          <w:rFonts w:ascii="Calibri" w:hAnsi="Calibri"/>
          <w:sz w:val="22"/>
        </w:rPr>
      </w:pPr>
      <w:r>
        <w:rPr>
          <w:rFonts w:ascii="Calibri" w:hAnsi="Calibri"/>
          <w:sz w:val="22"/>
        </w:rPr>
        <w:t>Možností přenosu je více:</w:t>
      </w:r>
    </w:p>
    <w:p>
      <w:pPr>
        <w:pStyle w:val="ListParagraph"/>
        <w:numPr>
          <w:ilvl w:val="0"/>
          <w:numId w:val="96"/>
        </w:numPr>
        <w:tabs>
          <w:tab w:pos="907" w:val="left" w:leader="none"/>
        </w:tabs>
        <w:spacing w:line="240" w:lineRule="auto" w:before="22" w:after="0"/>
        <w:ind w:left="906" w:right="0" w:hanging="231"/>
        <w:jc w:val="left"/>
        <w:rPr>
          <w:rFonts w:ascii="Calibri" w:hAnsi="Calibri"/>
          <w:sz w:val="22"/>
        </w:rPr>
      </w:pPr>
      <w:r>
        <w:rPr>
          <w:rFonts w:ascii="Calibri" w:hAnsi="Calibri"/>
          <w:sz w:val="22"/>
        </w:rPr>
        <w:t>Cystami (oocystami) </w:t>
      </w:r>
      <w:r>
        <w:rPr>
          <w:rFonts w:ascii="Calibri" w:hAnsi="Calibri"/>
          <w:b/>
          <w:sz w:val="22"/>
        </w:rPr>
        <w:t>kontaminovanou potravou </w:t>
      </w:r>
      <w:r>
        <w:rPr>
          <w:rFonts w:ascii="Calibri" w:hAnsi="Calibri"/>
          <w:sz w:val="22"/>
        </w:rPr>
        <w:t>(např. neumyté jahody ze</w:t>
      </w:r>
      <w:r>
        <w:rPr>
          <w:rFonts w:ascii="Calibri" w:hAnsi="Calibri"/>
          <w:spacing w:val="-9"/>
          <w:sz w:val="22"/>
        </w:rPr>
        <w:t> </w:t>
      </w:r>
      <w:r>
        <w:rPr>
          <w:rFonts w:ascii="Calibri" w:hAnsi="Calibri"/>
          <w:sz w:val="22"/>
        </w:rPr>
        <w:t>zahrádky).</w:t>
      </w:r>
    </w:p>
    <w:p>
      <w:pPr>
        <w:pStyle w:val="ListParagraph"/>
        <w:numPr>
          <w:ilvl w:val="0"/>
          <w:numId w:val="96"/>
        </w:numPr>
        <w:tabs>
          <w:tab w:pos="907" w:val="left" w:leader="none"/>
        </w:tabs>
        <w:spacing w:line="240" w:lineRule="auto" w:before="19" w:after="0"/>
        <w:ind w:left="906" w:right="0" w:hanging="231"/>
        <w:jc w:val="left"/>
        <w:rPr>
          <w:rFonts w:ascii="Calibri" w:hAnsi="Calibri"/>
          <w:sz w:val="22"/>
        </w:rPr>
      </w:pPr>
      <w:r>
        <w:rPr>
          <w:rFonts w:ascii="Calibri" w:hAnsi="Calibri"/>
          <w:sz w:val="22"/>
        </w:rPr>
        <w:t>Nedostatečně tepelně zpracované </w:t>
      </w:r>
      <w:r>
        <w:rPr>
          <w:rFonts w:ascii="Calibri" w:hAnsi="Calibri"/>
          <w:b/>
          <w:sz w:val="22"/>
        </w:rPr>
        <w:t>masné výrobky s</w:t>
      </w:r>
      <w:r>
        <w:rPr>
          <w:rFonts w:ascii="Calibri" w:hAnsi="Calibri"/>
          <w:b/>
          <w:spacing w:val="-4"/>
          <w:sz w:val="22"/>
        </w:rPr>
        <w:t> </w:t>
      </w:r>
      <w:r>
        <w:rPr>
          <w:rFonts w:ascii="Calibri" w:hAnsi="Calibri"/>
          <w:color w:val="00AF50"/>
          <w:sz w:val="22"/>
        </w:rPr>
        <w:t>tachyzoity</w:t>
      </w:r>
      <w:r>
        <w:rPr>
          <w:rFonts w:ascii="Calibri" w:hAnsi="Calibri"/>
          <w:sz w:val="22"/>
        </w:rPr>
        <w:t>.</w:t>
      </w:r>
    </w:p>
    <w:p>
      <w:pPr>
        <w:pStyle w:val="ListParagraph"/>
        <w:numPr>
          <w:ilvl w:val="0"/>
          <w:numId w:val="96"/>
        </w:numPr>
        <w:tabs>
          <w:tab w:pos="907" w:val="left" w:leader="none"/>
        </w:tabs>
        <w:spacing w:line="240" w:lineRule="auto" w:before="22" w:after="0"/>
        <w:ind w:left="906" w:right="0" w:hanging="231"/>
        <w:jc w:val="left"/>
        <w:rPr>
          <w:rFonts w:ascii="Calibri" w:hAnsi="Calibri"/>
          <w:sz w:val="22"/>
        </w:rPr>
      </w:pPr>
      <w:r>
        <w:rPr>
          <w:rFonts w:ascii="Calibri" w:hAnsi="Calibri"/>
          <w:sz w:val="22"/>
        </w:rPr>
        <w:t>Transplacentárně (</w:t>
      </w:r>
      <w:r>
        <w:rPr>
          <w:rFonts w:ascii="Calibri" w:hAnsi="Calibri"/>
          <w:color w:val="00AF50"/>
          <w:sz w:val="22"/>
        </w:rPr>
        <w:t>tachyzoité</w:t>
      </w:r>
      <w:r>
        <w:rPr>
          <w:rFonts w:ascii="Calibri" w:hAnsi="Calibri"/>
          <w:sz w:val="22"/>
        </w:rPr>
        <w:t>) – vznik </w:t>
      </w:r>
      <w:r>
        <w:rPr>
          <w:rFonts w:ascii="Calibri" w:hAnsi="Calibri"/>
          <w:b/>
          <w:sz w:val="22"/>
        </w:rPr>
        <w:t>kongenitální</w:t>
      </w:r>
      <w:r>
        <w:rPr>
          <w:rFonts w:ascii="Calibri" w:hAnsi="Calibri"/>
          <w:b/>
          <w:spacing w:val="-9"/>
          <w:sz w:val="22"/>
        </w:rPr>
        <w:t> </w:t>
      </w:r>
      <w:r>
        <w:rPr>
          <w:rFonts w:ascii="Calibri" w:hAnsi="Calibri"/>
          <w:b/>
          <w:sz w:val="22"/>
        </w:rPr>
        <w:t>infekce</w:t>
      </w:r>
      <w:r>
        <w:rPr>
          <w:rFonts w:ascii="Calibri" w:hAnsi="Calibri"/>
          <w:sz w:val="22"/>
        </w:rPr>
        <w:t>.</w:t>
      </w:r>
    </w:p>
    <w:p>
      <w:pPr>
        <w:pStyle w:val="ListParagraph"/>
        <w:numPr>
          <w:ilvl w:val="0"/>
          <w:numId w:val="96"/>
        </w:numPr>
        <w:tabs>
          <w:tab w:pos="905" w:val="left" w:leader="none"/>
        </w:tabs>
        <w:spacing w:line="240" w:lineRule="auto" w:before="22" w:after="0"/>
        <w:ind w:left="904" w:right="0" w:hanging="229"/>
        <w:jc w:val="left"/>
        <w:rPr>
          <w:rFonts w:ascii="Calibri" w:hAnsi="Calibri"/>
          <w:sz w:val="22"/>
        </w:rPr>
      </w:pPr>
      <w:r>
        <w:rPr>
          <w:rFonts w:ascii="Calibri" w:hAnsi="Calibri"/>
          <w:b/>
          <w:sz w:val="22"/>
        </w:rPr>
        <w:t>Transplantací </w:t>
      </w:r>
      <w:r>
        <w:rPr>
          <w:rFonts w:ascii="Calibri" w:hAnsi="Calibri"/>
          <w:sz w:val="22"/>
        </w:rPr>
        <w:t>infikovaného orgánu nebo </w:t>
      </w:r>
      <w:r>
        <w:rPr>
          <w:rFonts w:ascii="Calibri" w:hAnsi="Calibri"/>
          <w:b/>
          <w:sz w:val="22"/>
        </w:rPr>
        <w:t>transfúzí </w:t>
      </w:r>
      <w:r>
        <w:rPr>
          <w:rFonts w:ascii="Calibri" w:hAnsi="Calibri"/>
          <w:sz w:val="22"/>
        </w:rPr>
        <w:t>infikované krve.</w:t>
      </w:r>
    </w:p>
    <w:p>
      <w:pPr>
        <w:pStyle w:val="ListParagraph"/>
        <w:numPr>
          <w:ilvl w:val="1"/>
          <w:numId w:val="96"/>
        </w:numPr>
        <w:tabs>
          <w:tab w:pos="1396" w:val="left" w:leader="none"/>
          <w:tab w:pos="1397" w:val="left" w:leader="none"/>
        </w:tabs>
        <w:spacing w:line="240" w:lineRule="auto" w:before="180" w:after="0"/>
        <w:ind w:left="1396" w:right="0" w:hanging="361"/>
        <w:jc w:val="left"/>
        <w:rPr>
          <w:rFonts w:ascii="Calibri" w:hAnsi="Calibri"/>
          <w:sz w:val="22"/>
        </w:rPr>
      </w:pPr>
      <w:r>
        <w:rPr>
          <w:rFonts w:ascii="Calibri" w:hAnsi="Calibri"/>
          <w:sz w:val="22"/>
        </w:rPr>
        <w:t>Před tím, než se začalo s kontrolami – až 20% transplantací jater</w:t>
      </w:r>
      <w:r>
        <w:rPr>
          <w:rFonts w:ascii="Calibri" w:hAnsi="Calibri"/>
          <w:spacing w:val="-11"/>
          <w:sz w:val="22"/>
        </w:rPr>
        <w:t> </w:t>
      </w:r>
      <w:r>
        <w:rPr>
          <w:rFonts w:ascii="Calibri" w:hAnsi="Calibri"/>
          <w:sz w:val="22"/>
        </w:rPr>
        <w:t>zatíženo</w:t>
      </w:r>
    </w:p>
    <w:p>
      <w:pPr>
        <w:spacing w:after="0" w:line="240" w:lineRule="auto"/>
        <w:jc w:val="left"/>
        <w:rPr>
          <w:rFonts w:ascii="Calibri" w:hAnsi="Calibri"/>
          <w:sz w:val="22"/>
        </w:rPr>
        <w:sectPr>
          <w:pgSz w:w="11910" w:h="16840"/>
          <w:pgMar w:top="1580" w:bottom="0" w:left="740" w:right="40"/>
        </w:sectPr>
      </w:pPr>
    </w:p>
    <w:p>
      <w:pPr>
        <w:spacing w:before="37"/>
        <w:ind w:left="1396" w:right="0" w:firstLine="0"/>
        <w:jc w:val="left"/>
        <w:rPr>
          <w:rFonts w:ascii="Calibri" w:hAnsi="Calibri"/>
          <w:sz w:val="22"/>
        </w:rPr>
      </w:pPr>
      <w:r>
        <w:rPr>
          <w:rFonts w:ascii="Calibri" w:hAnsi="Calibri"/>
          <w:sz w:val="22"/>
        </w:rPr>
        <w:t>přenosem toxoplasmy. Dnes se kontroluje.</w:t>
      </w:r>
    </w:p>
    <w:p>
      <w:pPr>
        <w:pStyle w:val="ListParagraph"/>
        <w:numPr>
          <w:ilvl w:val="0"/>
          <w:numId w:val="96"/>
        </w:numPr>
        <w:tabs>
          <w:tab w:pos="907" w:val="left" w:leader="none"/>
        </w:tabs>
        <w:spacing w:line="240" w:lineRule="auto" w:before="183" w:after="0"/>
        <w:ind w:left="906" w:right="0" w:hanging="231"/>
        <w:jc w:val="left"/>
        <w:rPr>
          <w:rFonts w:ascii="Calibri" w:hAnsi="Calibri"/>
          <w:sz w:val="22"/>
        </w:rPr>
      </w:pPr>
      <w:r>
        <w:rPr>
          <w:rFonts w:ascii="Calibri" w:hAnsi="Calibri"/>
          <w:sz w:val="22"/>
        </w:rPr>
        <w:t>U ID pacientů (především </w:t>
      </w:r>
      <w:r>
        <w:rPr>
          <w:rFonts w:ascii="Calibri" w:hAnsi="Calibri"/>
          <w:b/>
          <w:sz w:val="22"/>
        </w:rPr>
        <w:t>u HIV</w:t>
      </w:r>
      <w:r>
        <w:rPr>
          <w:rFonts w:ascii="Calibri" w:hAnsi="Calibri"/>
          <w:sz w:val="22"/>
        </w:rPr>
        <w:t>) – </w:t>
      </w:r>
      <w:r>
        <w:rPr>
          <w:rFonts w:ascii="Calibri" w:hAnsi="Calibri"/>
          <w:b/>
          <w:sz w:val="22"/>
        </w:rPr>
        <w:t>reaktivace latentní</w:t>
      </w:r>
      <w:r>
        <w:rPr>
          <w:rFonts w:ascii="Calibri" w:hAnsi="Calibri"/>
          <w:b/>
          <w:spacing w:val="-6"/>
          <w:sz w:val="22"/>
        </w:rPr>
        <w:t> </w:t>
      </w:r>
      <w:r>
        <w:rPr>
          <w:rFonts w:ascii="Calibri" w:hAnsi="Calibri"/>
          <w:b/>
          <w:sz w:val="22"/>
        </w:rPr>
        <w:t>infekce</w:t>
      </w:r>
      <w:r>
        <w:rPr>
          <w:rFonts w:ascii="Calibri" w:hAnsi="Calibri"/>
          <w:sz w:val="22"/>
        </w:rPr>
        <w:t>.</w:t>
      </w:r>
    </w:p>
    <w:p>
      <w:pPr>
        <w:spacing w:before="22"/>
        <w:ind w:left="926" w:right="0" w:firstLine="0"/>
        <w:jc w:val="left"/>
        <w:rPr>
          <w:rFonts w:ascii="Calibri" w:hAnsi="Calibri"/>
          <w:sz w:val="22"/>
        </w:rPr>
      </w:pPr>
      <w:r>
        <w:rPr>
          <w:rFonts w:ascii="Calibri" w:hAnsi="Calibri"/>
          <w:sz w:val="22"/>
        </w:rPr>
        <w:t>U HIV+ pacientů je toxoplasmosa dost častá.</w:t>
      </w:r>
    </w:p>
    <w:p>
      <w:pPr>
        <w:pStyle w:val="BodyText"/>
        <w:spacing w:before="4"/>
        <w:ind w:left="0" w:firstLine="0"/>
        <w:rPr>
          <w:rFonts w:ascii="Calibri"/>
          <w:sz w:val="25"/>
        </w:rPr>
      </w:pPr>
    </w:p>
    <w:p>
      <w:pPr>
        <w:spacing w:before="0"/>
        <w:ind w:left="676" w:right="0" w:firstLine="0"/>
        <w:jc w:val="left"/>
        <w:rPr>
          <w:rFonts w:ascii="Calibri" w:hAnsi="Calibri"/>
          <w:sz w:val="22"/>
        </w:rPr>
      </w:pPr>
      <w:r>
        <w:rPr>
          <w:rFonts w:ascii="Calibri" w:hAnsi="Calibri"/>
          <w:sz w:val="22"/>
        </w:rPr>
        <w:t>ŽIVOTNÍ CYKLUS TOXOPLASMY</w:t>
      </w:r>
    </w:p>
    <w:p>
      <w:pPr>
        <w:pStyle w:val="ListParagraph"/>
        <w:numPr>
          <w:ilvl w:val="0"/>
          <w:numId w:val="97"/>
        </w:numPr>
        <w:tabs>
          <w:tab w:pos="1037" w:val="left" w:leader="none"/>
        </w:tabs>
        <w:spacing w:line="273" w:lineRule="auto" w:before="183" w:after="0"/>
        <w:ind w:left="1036" w:right="1414" w:hanging="360"/>
        <w:jc w:val="left"/>
        <w:rPr>
          <w:rFonts w:ascii="Calibri" w:hAnsi="Calibri"/>
          <w:sz w:val="22"/>
        </w:rPr>
      </w:pPr>
      <w:r>
        <w:rPr>
          <w:rFonts w:ascii="Calibri" w:hAnsi="Calibri"/>
          <w:sz w:val="22"/>
        </w:rPr>
        <w:t>Kočka kontaminuje trusem (s </w:t>
      </w:r>
      <w:r>
        <w:rPr>
          <w:rFonts w:ascii="Calibri" w:hAnsi="Calibri"/>
          <w:color w:val="00AF50"/>
          <w:sz w:val="22"/>
        </w:rPr>
        <w:t>oocystami </w:t>
      </w:r>
      <w:r>
        <w:rPr>
          <w:rFonts w:ascii="Calibri" w:hAnsi="Calibri"/>
          <w:sz w:val="22"/>
        </w:rPr>
        <w:t>– klidové stadium, obsahuje sporozoity, infekční stadium po dozrání na vzduchu – 2-3 dny) prostředí (třeba ty jahody na</w:t>
      </w:r>
      <w:r>
        <w:rPr>
          <w:rFonts w:ascii="Calibri" w:hAnsi="Calibri"/>
          <w:spacing w:val="-9"/>
          <w:sz w:val="22"/>
        </w:rPr>
        <w:t> </w:t>
      </w:r>
      <w:r>
        <w:rPr>
          <w:rFonts w:ascii="Calibri" w:hAnsi="Calibri"/>
          <w:sz w:val="22"/>
        </w:rPr>
        <w:t>zahrádce).</w:t>
      </w:r>
    </w:p>
    <w:p>
      <w:pPr>
        <w:pStyle w:val="BodyText"/>
        <w:spacing w:before="8"/>
        <w:ind w:left="0" w:firstLine="0"/>
        <w:rPr>
          <w:rFonts w:ascii="Calibri"/>
          <w:sz w:val="16"/>
        </w:rPr>
      </w:pPr>
    </w:p>
    <w:p>
      <w:pPr>
        <w:pStyle w:val="ListParagraph"/>
        <w:numPr>
          <w:ilvl w:val="0"/>
          <w:numId w:val="97"/>
        </w:numPr>
        <w:tabs>
          <w:tab w:pos="907" w:val="left" w:leader="none"/>
        </w:tabs>
        <w:spacing w:line="240" w:lineRule="auto" w:before="0" w:after="0"/>
        <w:ind w:left="906" w:right="0" w:hanging="231"/>
        <w:jc w:val="left"/>
        <w:rPr>
          <w:rFonts w:ascii="Calibri" w:hAnsi="Calibri"/>
          <w:sz w:val="22"/>
        </w:rPr>
      </w:pPr>
      <w:r>
        <w:rPr>
          <w:rFonts w:ascii="Calibri" w:hAnsi="Calibri"/>
          <w:sz w:val="22"/>
        </w:rPr>
        <w:t>Zrání ve vnějším prostředí – vznikají </w:t>
      </w:r>
      <w:r>
        <w:rPr>
          <w:rFonts w:ascii="Calibri" w:hAnsi="Calibri"/>
          <w:color w:val="00AF50"/>
          <w:sz w:val="22"/>
        </w:rPr>
        <w:t>sporocysty </w:t>
      </w:r>
      <w:r>
        <w:rPr>
          <w:rFonts w:ascii="Calibri" w:hAnsi="Calibri"/>
          <w:sz w:val="22"/>
        </w:rPr>
        <w:t>obsahující</w:t>
      </w:r>
      <w:r>
        <w:rPr>
          <w:rFonts w:ascii="Calibri" w:hAnsi="Calibri"/>
          <w:spacing w:val="-9"/>
          <w:sz w:val="22"/>
        </w:rPr>
        <w:t> </w:t>
      </w:r>
      <w:r>
        <w:rPr>
          <w:rFonts w:ascii="Calibri" w:hAnsi="Calibri"/>
          <w:color w:val="00AF50"/>
          <w:sz w:val="22"/>
        </w:rPr>
        <w:t>sporozoity</w:t>
      </w:r>
      <w:r>
        <w:rPr>
          <w:rFonts w:ascii="Calibri" w:hAnsi="Calibri"/>
          <w:sz w:val="22"/>
        </w:rPr>
        <w:t>.</w:t>
      </w:r>
    </w:p>
    <w:p>
      <w:pPr>
        <w:pStyle w:val="ListParagraph"/>
        <w:numPr>
          <w:ilvl w:val="0"/>
          <w:numId w:val="97"/>
        </w:numPr>
        <w:tabs>
          <w:tab w:pos="907" w:val="left" w:leader="none"/>
        </w:tabs>
        <w:spacing w:line="240" w:lineRule="auto" w:before="183" w:after="0"/>
        <w:ind w:left="906" w:right="0" w:hanging="231"/>
        <w:jc w:val="left"/>
        <w:rPr>
          <w:rFonts w:ascii="Calibri" w:hAnsi="Calibri"/>
          <w:sz w:val="22"/>
        </w:rPr>
      </w:pPr>
      <w:r>
        <w:rPr/>
        <w:pict>
          <v:line style="position:absolute;mso-position-horizontal-relative:page;mso-position-vertical-relative:paragraph;z-index:251712512" from="254.330002pt,21.183655pt" to="272.450002pt,21.183655pt" stroked="true" strokeweight=".72pt" strokecolor="#000000">
            <v:stroke dashstyle="solid"/>
            <w10:wrap type="none"/>
          </v:line>
        </w:pict>
      </w:r>
      <w:r>
        <w:rPr>
          <w:rFonts w:ascii="Calibri" w:hAnsi="Calibri"/>
          <w:color w:val="00AF50"/>
          <w:sz w:val="22"/>
        </w:rPr>
        <w:t>Sprozoité </w:t>
      </w:r>
      <w:r>
        <w:rPr>
          <w:rFonts w:ascii="Calibri" w:hAnsi="Calibri"/>
          <w:sz w:val="22"/>
        </w:rPr>
        <w:t>penetrují GIT mezihostitele (myš). Dostane se do tkání, hl. svaly a mozek –</w:t>
      </w:r>
      <w:r>
        <w:rPr>
          <w:rFonts w:ascii="Calibri" w:hAnsi="Calibri"/>
          <w:spacing w:val="-14"/>
          <w:sz w:val="22"/>
          <w:u w:val="single"/>
        </w:rPr>
        <w:t> </w:t>
      </w:r>
      <w:r>
        <w:rPr>
          <w:rFonts w:ascii="Calibri" w:hAnsi="Calibri"/>
          <w:sz w:val="22"/>
          <w:u w:val="single"/>
        </w:rPr>
        <w:t>ovlivní</w:t>
      </w:r>
    </w:p>
    <w:p>
      <w:pPr>
        <w:spacing w:before="20"/>
        <w:ind w:left="676" w:right="0" w:firstLine="0"/>
        <w:jc w:val="left"/>
        <w:rPr>
          <w:rFonts w:ascii="Calibri" w:hAnsi="Calibri"/>
          <w:sz w:val="22"/>
        </w:rPr>
      </w:pPr>
      <w:r>
        <w:rPr>
          <w:rFonts w:ascii="Calibri" w:hAnsi="Calibri"/>
          <w:sz w:val="22"/>
          <w:u w:val="single"/>
        </w:rPr>
        <w:t>i psychiku</w:t>
      </w:r>
      <w:r>
        <w:rPr>
          <w:rFonts w:ascii="Calibri" w:hAnsi="Calibri"/>
          <w:sz w:val="22"/>
        </w:rPr>
        <w:t> a myš se nechá snáze ulovit.</w:t>
      </w:r>
    </w:p>
    <w:p>
      <w:pPr>
        <w:pStyle w:val="ListParagraph"/>
        <w:numPr>
          <w:ilvl w:val="0"/>
          <w:numId w:val="98"/>
        </w:numPr>
        <w:tabs>
          <w:tab w:pos="1396" w:val="left" w:leader="none"/>
          <w:tab w:pos="1397" w:val="left" w:leader="none"/>
        </w:tabs>
        <w:spacing w:line="240" w:lineRule="auto" w:before="183" w:after="0"/>
        <w:ind w:left="1396" w:right="0" w:hanging="361"/>
        <w:jc w:val="left"/>
        <w:rPr>
          <w:rFonts w:ascii="Calibri" w:hAnsi="Calibri"/>
          <w:sz w:val="22"/>
        </w:rPr>
      </w:pPr>
      <w:r>
        <w:rPr>
          <w:rFonts w:ascii="Calibri" w:hAnsi="Calibri"/>
          <w:i/>
          <w:sz w:val="22"/>
        </w:rPr>
        <w:t>Akutní stádium</w:t>
      </w:r>
      <w:r>
        <w:rPr>
          <w:rFonts w:ascii="Calibri" w:hAnsi="Calibri"/>
          <w:sz w:val="22"/>
        </w:rPr>
        <w:t>, které infikuje buňky (rychlé množení) –</w:t>
      </w:r>
      <w:r>
        <w:rPr>
          <w:rFonts w:ascii="Calibri" w:hAnsi="Calibri"/>
          <w:spacing w:val="-4"/>
          <w:sz w:val="22"/>
        </w:rPr>
        <w:t> </w:t>
      </w:r>
      <w:r>
        <w:rPr>
          <w:rFonts w:ascii="Calibri" w:hAnsi="Calibri"/>
          <w:color w:val="00AF50"/>
          <w:sz w:val="22"/>
        </w:rPr>
        <w:t>tachyzoit</w:t>
      </w:r>
      <w:r>
        <w:rPr>
          <w:rFonts w:ascii="Calibri" w:hAnsi="Calibri"/>
          <w:sz w:val="22"/>
        </w:rPr>
        <w:t>.</w:t>
      </w:r>
    </w:p>
    <w:p>
      <w:pPr>
        <w:pStyle w:val="ListParagraph"/>
        <w:numPr>
          <w:ilvl w:val="0"/>
          <w:numId w:val="98"/>
        </w:numPr>
        <w:tabs>
          <w:tab w:pos="1396" w:val="left" w:leader="none"/>
          <w:tab w:pos="1397" w:val="left" w:leader="none"/>
        </w:tabs>
        <w:spacing w:line="276" w:lineRule="auto" w:before="39" w:after="0"/>
        <w:ind w:left="1396" w:right="1420" w:hanging="360"/>
        <w:jc w:val="left"/>
        <w:rPr>
          <w:rFonts w:ascii="Calibri" w:hAnsi="Calibri"/>
          <w:sz w:val="22"/>
        </w:rPr>
      </w:pPr>
      <w:r>
        <w:rPr>
          <w:rFonts w:ascii="Calibri" w:hAnsi="Calibri"/>
          <w:i/>
          <w:sz w:val="22"/>
        </w:rPr>
        <w:t>Chronické </w:t>
      </w:r>
      <w:r>
        <w:rPr>
          <w:rFonts w:ascii="Calibri" w:hAnsi="Calibri"/>
          <w:sz w:val="22"/>
        </w:rPr>
        <w:t>– IC </w:t>
      </w:r>
      <w:r>
        <w:rPr>
          <w:rFonts w:ascii="Calibri" w:hAnsi="Calibri"/>
          <w:b/>
          <w:sz w:val="22"/>
        </w:rPr>
        <w:t>tkáňové cysty </w:t>
      </w:r>
      <w:r>
        <w:rPr>
          <w:rFonts w:ascii="Calibri" w:hAnsi="Calibri"/>
          <w:sz w:val="22"/>
        </w:rPr>
        <w:t>– s </w:t>
      </w:r>
      <w:r>
        <w:rPr>
          <w:rFonts w:ascii="Calibri" w:hAnsi="Calibri"/>
          <w:color w:val="00AF50"/>
          <w:sz w:val="22"/>
        </w:rPr>
        <w:t>bradyzoity</w:t>
      </w:r>
      <w:r>
        <w:rPr>
          <w:rFonts w:ascii="Calibri" w:hAnsi="Calibri"/>
          <w:sz w:val="22"/>
        </w:rPr>
        <w:t>. Bradyzoité se pomalu </w:t>
      </w:r>
      <w:r>
        <w:rPr>
          <w:rFonts w:ascii="Calibri" w:hAnsi="Calibri"/>
          <w:b/>
          <w:sz w:val="22"/>
        </w:rPr>
        <w:t>nepohlavně </w:t>
      </w:r>
      <w:r>
        <w:rPr>
          <w:rFonts w:ascii="Calibri" w:hAnsi="Calibri"/>
          <w:sz w:val="22"/>
        </w:rPr>
        <w:t>dělí (cysta roste - mladá tkáňová cysta obsahuje třeba jen 2 bradyzoity, starší třeba i stovky). Může opět přejít do akutního</w:t>
      </w:r>
      <w:r>
        <w:rPr>
          <w:rFonts w:ascii="Calibri" w:hAnsi="Calibri"/>
          <w:spacing w:val="-4"/>
          <w:sz w:val="22"/>
        </w:rPr>
        <w:t> </w:t>
      </w:r>
      <w:r>
        <w:rPr>
          <w:rFonts w:ascii="Calibri" w:hAnsi="Calibri"/>
          <w:sz w:val="22"/>
        </w:rPr>
        <w:t>stádia.</w:t>
      </w:r>
    </w:p>
    <w:p>
      <w:pPr>
        <w:pStyle w:val="BodyText"/>
        <w:spacing w:before="6"/>
        <w:ind w:left="0" w:firstLine="0"/>
        <w:rPr>
          <w:rFonts w:ascii="Calibri"/>
          <w:sz w:val="16"/>
        </w:rPr>
      </w:pPr>
    </w:p>
    <w:p>
      <w:pPr>
        <w:pStyle w:val="ListParagraph"/>
        <w:numPr>
          <w:ilvl w:val="0"/>
          <w:numId w:val="97"/>
        </w:numPr>
        <w:tabs>
          <w:tab w:pos="907" w:val="left" w:leader="none"/>
        </w:tabs>
        <w:spacing w:line="256" w:lineRule="auto" w:before="0" w:after="0"/>
        <w:ind w:left="676" w:right="1591" w:firstLine="0"/>
        <w:jc w:val="left"/>
        <w:rPr>
          <w:rFonts w:ascii="Calibri" w:hAnsi="Calibri"/>
          <w:sz w:val="22"/>
        </w:rPr>
      </w:pPr>
      <w:r>
        <w:rPr>
          <w:rFonts w:ascii="Calibri" w:hAnsi="Calibri"/>
          <w:sz w:val="22"/>
        </w:rPr>
        <w:t>Kočka uloví myš – parazit se dostane do GIT </w:t>
      </w:r>
      <w:r>
        <w:rPr>
          <w:rFonts w:ascii="Calibri" w:hAnsi="Calibri"/>
          <w:b/>
          <w:sz w:val="22"/>
        </w:rPr>
        <w:t>kočky </w:t>
      </w:r>
      <w:r>
        <w:rPr>
          <w:rFonts w:ascii="Calibri" w:hAnsi="Calibri"/>
          <w:sz w:val="22"/>
        </w:rPr>
        <w:t>– </w:t>
      </w:r>
      <w:r>
        <w:rPr>
          <w:rFonts w:ascii="Calibri" w:hAnsi="Calibri"/>
          <w:b/>
          <w:sz w:val="22"/>
        </w:rPr>
        <w:t>sexuálně </w:t>
      </w:r>
      <w:r>
        <w:rPr>
          <w:rFonts w:ascii="Calibri" w:hAnsi="Calibri"/>
          <w:sz w:val="22"/>
        </w:rPr>
        <w:t>se množí. Vytvoří se znova </w:t>
      </w:r>
      <w:r>
        <w:rPr>
          <w:rFonts w:ascii="Calibri" w:hAnsi="Calibri"/>
          <w:color w:val="00AF50"/>
          <w:sz w:val="22"/>
        </w:rPr>
        <w:t>oocysty</w:t>
      </w:r>
      <w:r>
        <w:rPr>
          <w:rFonts w:ascii="Calibri" w:hAnsi="Calibri"/>
          <w:sz w:val="22"/>
        </w:rPr>
        <w:t> a cyklus se</w:t>
      </w:r>
      <w:r>
        <w:rPr>
          <w:rFonts w:ascii="Calibri" w:hAnsi="Calibri"/>
          <w:spacing w:val="-4"/>
          <w:sz w:val="22"/>
        </w:rPr>
        <w:t> </w:t>
      </w:r>
      <w:r>
        <w:rPr>
          <w:rFonts w:ascii="Calibri" w:hAnsi="Calibri"/>
          <w:sz w:val="22"/>
        </w:rPr>
        <w:t>opakuje.</w:t>
      </w:r>
    </w:p>
    <w:p>
      <w:pPr>
        <w:pStyle w:val="ListParagraph"/>
        <w:numPr>
          <w:ilvl w:val="0"/>
          <w:numId w:val="87"/>
        </w:numPr>
        <w:tabs>
          <w:tab w:pos="795" w:val="left" w:leader="none"/>
        </w:tabs>
        <w:spacing w:line="240" w:lineRule="auto" w:before="4" w:after="0"/>
        <w:ind w:left="794" w:right="0" w:hanging="119"/>
        <w:jc w:val="left"/>
        <w:rPr>
          <w:rFonts w:ascii="Calibri" w:hAnsi="Calibri"/>
          <w:sz w:val="22"/>
        </w:rPr>
      </w:pPr>
      <w:r>
        <w:rPr>
          <w:rFonts w:ascii="Calibri" w:hAnsi="Calibri"/>
          <w:sz w:val="22"/>
        </w:rPr>
        <w:t>Vývoj v člověku („na úrovni myši“ – krok</w:t>
      </w:r>
      <w:r>
        <w:rPr>
          <w:rFonts w:ascii="Calibri" w:hAnsi="Calibri"/>
          <w:spacing w:val="-5"/>
          <w:sz w:val="22"/>
        </w:rPr>
        <w:t> </w:t>
      </w:r>
      <w:r>
        <w:rPr>
          <w:rFonts w:ascii="Calibri" w:hAnsi="Calibri"/>
          <w:sz w:val="22"/>
        </w:rPr>
        <w:t>3):</w:t>
      </w:r>
    </w:p>
    <w:p>
      <w:pPr>
        <w:pStyle w:val="ListParagraph"/>
        <w:numPr>
          <w:ilvl w:val="0"/>
          <w:numId w:val="99"/>
        </w:numPr>
        <w:tabs>
          <w:tab w:pos="1396" w:val="left" w:leader="none"/>
          <w:tab w:pos="1397" w:val="left" w:leader="none"/>
        </w:tabs>
        <w:spacing w:line="240" w:lineRule="auto" w:before="183" w:after="0"/>
        <w:ind w:left="1396" w:right="0" w:hanging="361"/>
        <w:jc w:val="left"/>
        <w:rPr>
          <w:rFonts w:ascii="Calibri" w:hAnsi="Calibri"/>
          <w:sz w:val="22"/>
        </w:rPr>
      </w:pPr>
      <w:r>
        <w:rPr>
          <w:rFonts w:ascii="Calibri" w:hAnsi="Calibri"/>
          <w:sz w:val="22"/>
        </w:rPr>
        <w:t>Zralá </w:t>
      </w:r>
      <w:r>
        <w:rPr>
          <w:rFonts w:ascii="Calibri" w:hAnsi="Calibri"/>
          <w:color w:val="00AF50"/>
          <w:sz w:val="22"/>
        </w:rPr>
        <w:t>oocysta </w:t>
      </w:r>
      <w:r>
        <w:rPr>
          <w:rFonts w:ascii="Calibri" w:hAnsi="Calibri"/>
          <w:sz w:val="22"/>
        </w:rPr>
        <w:t>(</w:t>
      </w:r>
      <w:r>
        <w:rPr>
          <w:rFonts w:ascii="Calibri" w:hAnsi="Calibri"/>
          <w:color w:val="00AF50"/>
          <w:sz w:val="22"/>
        </w:rPr>
        <w:t>sporocysta</w:t>
      </w:r>
      <w:r>
        <w:rPr>
          <w:rFonts w:ascii="Calibri" w:hAnsi="Calibri"/>
          <w:sz w:val="22"/>
        </w:rPr>
        <w:t>) se </w:t>
      </w:r>
      <w:r>
        <w:rPr>
          <w:rFonts w:ascii="Calibri" w:hAnsi="Calibri"/>
          <w:color w:val="00AF50"/>
          <w:sz w:val="22"/>
        </w:rPr>
        <w:t>sporozoity </w:t>
      </w:r>
      <w:r>
        <w:rPr>
          <w:rFonts w:ascii="Calibri" w:hAnsi="Calibri"/>
          <w:sz w:val="22"/>
        </w:rPr>
        <w:t>se dostane do organismu přes GIT</w:t>
      </w:r>
      <w:r>
        <w:rPr>
          <w:rFonts w:ascii="Calibri" w:hAnsi="Calibri"/>
          <w:spacing w:val="-13"/>
          <w:sz w:val="22"/>
        </w:rPr>
        <w:t> </w:t>
      </w:r>
      <w:r>
        <w:rPr>
          <w:rFonts w:ascii="Calibri" w:hAnsi="Calibri"/>
          <w:sz w:val="22"/>
        </w:rPr>
        <w:t>(rozvoj</w:t>
      </w:r>
    </w:p>
    <w:p>
      <w:pPr>
        <w:spacing w:before="38"/>
        <w:ind w:left="1396" w:right="0" w:firstLine="0"/>
        <w:jc w:val="left"/>
        <w:rPr>
          <w:rFonts w:ascii="Calibri"/>
          <w:sz w:val="22"/>
        </w:rPr>
      </w:pPr>
      <w:r>
        <w:rPr>
          <w:rFonts w:ascii="Calibri"/>
          <w:color w:val="FF0000"/>
          <w:sz w:val="22"/>
        </w:rPr>
        <w:t>toxoplasmosy</w:t>
      </w:r>
      <w:r>
        <w:rPr>
          <w:rFonts w:ascii="Calibri"/>
          <w:sz w:val="22"/>
        </w:rPr>
        <w:t>).</w:t>
      </w:r>
    </w:p>
    <w:p>
      <w:pPr>
        <w:pStyle w:val="ListParagraph"/>
        <w:numPr>
          <w:ilvl w:val="0"/>
          <w:numId w:val="99"/>
        </w:numPr>
        <w:tabs>
          <w:tab w:pos="1396" w:val="left" w:leader="none"/>
          <w:tab w:pos="1397" w:val="left" w:leader="none"/>
        </w:tabs>
        <w:spacing w:line="273" w:lineRule="auto" w:before="42" w:after="0"/>
        <w:ind w:left="1396" w:right="1874" w:hanging="360"/>
        <w:jc w:val="left"/>
        <w:rPr>
          <w:rFonts w:ascii="Calibri" w:hAnsi="Calibri"/>
          <w:sz w:val="22"/>
        </w:rPr>
      </w:pPr>
      <w:r>
        <w:rPr>
          <w:rFonts w:ascii="Calibri" w:hAnsi="Calibri"/>
          <w:sz w:val="22"/>
        </w:rPr>
        <w:t>Akutní stádium – </w:t>
      </w:r>
      <w:r>
        <w:rPr>
          <w:rFonts w:ascii="Calibri" w:hAnsi="Calibri"/>
          <w:color w:val="00AF50"/>
          <w:sz w:val="22"/>
        </w:rPr>
        <w:t>tachyzoité </w:t>
      </w:r>
      <w:r>
        <w:rPr>
          <w:rFonts w:ascii="Calibri" w:hAnsi="Calibri"/>
          <w:sz w:val="22"/>
        </w:rPr>
        <w:t>invadují hostitelské bb. Může se dostat přes placentu (vznik</w:t>
      </w:r>
      <w:r>
        <w:rPr>
          <w:rFonts w:ascii="Calibri" w:hAnsi="Calibri"/>
          <w:color w:val="FF0000"/>
          <w:sz w:val="22"/>
        </w:rPr>
        <w:t> kongenitální toxoplasmosy </w:t>
      </w:r>
      <w:r>
        <w:rPr>
          <w:rFonts w:ascii="Calibri" w:hAnsi="Calibri"/>
          <w:sz w:val="22"/>
        </w:rPr>
        <w:t>u</w:t>
      </w:r>
      <w:r>
        <w:rPr>
          <w:rFonts w:ascii="Calibri" w:hAnsi="Calibri"/>
          <w:spacing w:val="-7"/>
          <w:sz w:val="22"/>
        </w:rPr>
        <w:t> </w:t>
      </w:r>
      <w:r>
        <w:rPr>
          <w:rFonts w:ascii="Calibri" w:hAnsi="Calibri"/>
          <w:sz w:val="22"/>
        </w:rPr>
        <w:t>plodu).</w:t>
      </w:r>
    </w:p>
    <w:p>
      <w:pPr>
        <w:pStyle w:val="ListParagraph"/>
        <w:numPr>
          <w:ilvl w:val="0"/>
          <w:numId w:val="99"/>
        </w:numPr>
        <w:tabs>
          <w:tab w:pos="1396" w:val="left" w:leader="none"/>
          <w:tab w:pos="1397" w:val="left" w:leader="none"/>
        </w:tabs>
        <w:spacing w:line="276" w:lineRule="auto" w:before="4" w:after="0"/>
        <w:ind w:left="1396" w:right="1772" w:hanging="360"/>
        <w:jc w:val="left"/>
        <w:rPr>
          <w:rFonts w:ascii="Calibri" w:hAnsi="Calibri"/>
          <w:sz w:val="22"/>
        </w:rPr>
      </w:pPr>
      <w:r>
        <w:rPr>
          <w:rFonts w:ascii="Calibri" w:hAnsi="Calibri"/>
          <w:sz w:val="22"/>
        </w:rPr>
        <w:t>Uvnitř hostitelské b. vzniknou </w:t>
      </w:r>
      <w:r>
        <w:rPr>
          <w:rFonts w:ascii="Calibri" w:hAnsi="Calibri"/>
          <w:b/>
          <w:sz w:val="22"/>
        </w:rPr>
        <w:t>tkáňové cysty </w:t>
      </w:r>
      <w:r>
        <w:rPr>
          <w:rFonts w:ascii="Calibri" w:hAnsi="Calibri"/>
          <w:sz w:val="22"/>
        </w:rPr>
        <w:t>– vyvinou se </w:t>
      </w:r>
      <w:r>
        <w:rPr>
          <w:rFonts w:ascii="Calibri" w:hAnsi="Calibri"/>
          <w:color w:val="00AF50"/>
          <w:sz w:val="22"/>
        </w:rPr>
        <w:t>bradyzoiti </w:t>
      </w:r>
      <w:r>
        <w:rPr>
          <w:rFonts w:ascii="Calibri" w:hAnsi="Calibri"/>
          <w:sz w:val="22"/>
        </w:rPr>
        <w:t>a </w:t>
      </w:r>
      <w:r>
        <w:rPr>
          <w:rFonts w:ascii="Calibri" w:hAnsi="Calibri"/>
          <w:b/>
          <w:sz w:val="22"/>
        </w:rPr>
        <w:t>nepohlavně </w:t>
      </w:r>
      <w:r>
        <w:rPr>
          <w:rFonts w:ascii="Calibri" w:hAnsi="Calibri"/>
          <w:sz w:val="22"/>
        </w:rPr>
        <w:t>se dělí (dochází k</w:t>
      </w:r>
      <w:r>
        <w:rPr>
          <w:rFonts w:ascii="Calibri" w:hAnsi="Calibri"/>
          <w:sz w:val="22"/>
          <w:u w:val="single"/>
        </w:rPr>
        <w:t> asexuální</w:t>
      </w:r>
      <w:r>
        <w:rPr>
          <w:rFonts w:ascii="Calibri" w:hAnsi="Calibri"/>
          <w:spacing w:val="-3"/>
          <w:sz w:val="22"/>
          <w:u w:val="single"/>
        </w:rPr>
        <w:t> </w:t>
      </w:r>
      <w:r>
        <w:rPr>
          <w:rFonts w:ascii="Calibri" w:hAnsi="Calibri"/>
          <w:sz w:val="22"/>
          <w:u w:val="single"/>
        </w:rPr>
        <w:t>schizogonii</w:t>
      </w:r>
      <w:r>
        <w:rPr>
          <w:rFonts w:ascii="Calibri" w:hAnsi="Calibri"/>
          <w:sz w:val="22"/>
        </w:rPr>
        <w:t>).</w:t>
      </w:r>
    </w:p>
    <w:p>
      <w:pPr>
        <w:pStyle w:val="ListParagraph"/>
        <w:numPr>
          <w:ilvl w:val="0"/>
          <w:numId w:val="99"/>
        </w:numPr>
        <w:tabs>
          <w:tab w:pos="1396" w:val="left" w:leader="none"/>
          <w:tab w:pos="1397" w:val="left" w:leader="none"/>
        </w:tabs>
        <w:spacing w:line="280" w:lineRule="exact" w:before="0" w:after="0"/>
        <w:ind w:left="1396" w:right="0" w:hanging="361"/>
        <w:jc w:val="left"/>
        <w:rPr>
          <w:rFonts w:ascii="Calibri" w:hAnsi="Calibri"/>
          <w:sz w:val="22"/>
        </w:rPr>
      </w:pPr>
      <w:r>
        <w:rPr>
          <w:rFonts w:ascii="Calibri" w:hAnsi="Calibri"/>
          <w:sz w:val="22"/>
        </w:rPr>
        <w:t>Hlavně </w:t>
      </w:r>
      <w:r>
        <w:rPr>
          <w:rFonts w:ascii="Calibri" w:hAnsi="Calibri"/>
          <w:b/>
          <w:sz w:val="22"/>
        </w:rPr>
        <w:t>svaly </w:t>
      </w:r>
      <w:r>
        <w:rPr>
          <w:rFonts w:ascii="Calibri" w:hAnsi="Calibri"/>
          <w:sz w:val="22"/>
        </w:rPr>
        <w:t>a </w:t>
      </w:r>
      <w:r>
        <w:rPr>
          <w:rFonts w:ascii="Calibri" w:hAnsi="Calibri"/>
          <w:b/>
          <w:sz w:val="22"/>
        </w:rPr>
        <w:t>CNS </w:t>
      </w:r>
      <w:r>
        <w:rPr>
          <w:rFonts w:ascii="Calibri" w:hAnsi="Calibri"/>
          <w:sz w:val="22"/>
        </w:rPr>
        <w:t>(vč. </w:t>
      </w:r>
      <w:r>
        <w:rPr>
          <w:rFonts w:ascii="Calibri" w:hAnsi="Calibri"/>
          <w:b/>
          <w:sz w:val="22"/>
        </w:rPr>
        <w:t>oka</w:t>
      </w:r>
      <w:r>
        <w:rPr>
          <w:rFonts w:ascii="Calibri" w:hAnsi="Calibri"/>
          <w:sz w:val="22"/>
        </w:rPr>
        <w:t>), i</w:t>
      </w:r>
      <w:r>
        <w:rPr>
          <w:rFonts w:ascii="Calibri" w:hAnsi="Calibri"/>
          <w:sz w:val="22"/>
          <w:u w:val="single"/>
        </w:rPr>
        <w:t> jiné</w:t>
      </w:r>
      <w:r>
        <w:rPr>
          <w:rFonts w:ascii="Calibri" w:hAnsi="Calibri"/>
          <w:spacing w:val="-3"/>
          <w:sz w:val="22"/>
          <w:u w:val="single"/>
        </w:rPr>
        <w:t> </w:t>
      </w:r>
      <w:r>
        <w:rPr>
          <w:rFonts w:ascii="Calibri" w:hAnsi="Calibri"/>
          <w:sz w:val="22"/>
          <w:u w:val="single"/>
        </w:rPr>
        <w:t>orgány</w:t>
      </w:r>
      <w:r>
        <w:rPr>
          <w:rFonts w:ascii="Calibri" w:hAnsi="Calibri"/>
          <w:sz w:val="22"/>
        </w:rPr>
        <w:t>.</w:t>
      </w:r>
    </w:p>
    <w:p>
      <w:pPr>
        <w:pStyle w:val="BodyText"/>
        <w:ind w:left="0" w:firstLine="0"/>
        <w:rPr>
          <w:rFonts w:ascii="Calibri"/>
          <w:sz w:val="20"/>
        </w:rPr>
      </w:pPr>
    </w:p>
    <w:p>
      <w:pPr>
        <w:pStyle w:val="BodyText"/>
        <w:spacing w:before="12"/>
        <w:ind w:left="0" w:firstLine="0"/>
        <w:rPr>
          <w:rFonts w:ascii="Calibri"/>
          <w:sz w:val="18"/>
        </w:rPr>
      </w:pPr>
    </w:p>
    <w:p>
      <w:pPr>
        <w:pStyle w:val="ListParagraph"/>
        <w:numPr>
          <w:ilvl w:val="0"/>
          <w:numId w:val="87"/>
        </w:numPr>
        <w:tabs>
          <w:tab w:pos="795" w:val="left" w:leader="none"/>
        </w:tabs>
        <w:spacing w:line="259" w:lineRule="auto" w:before="56" w:after="0"/>
        <w:ind w:left="676" w:right="1469" w:firstLine="0"/>
        <w:jc w:val="left"/>
        <w:rPr>
          <w:rFonts w:ascii="Calibri" w:hAnsi="Calibri"/>
          <w:sz w:val="22"/>
        </w:rPr>
      </w:pPr>
      <w:r>
        <w:rPr/>
        <w:pict>
          <v:group style="position:absolute;margin-left:70.849998pt;margin-top:39.091915pt;width:451.6pt;height:279.3pt;mso-position-horizontal-relative:page;mso-position-vertical-relative:paragraph;z-index:-258668544" coordorigin="1417,782" coordsize="9032,5586">
            <v:shape style="position:absolute;left:3557;top:781;width:6892;height:1155" type="#_x0000_t75" alt="Diagram, text  Description automatically generated" stroked="false">
              <v:imagedata r:id="rId48" o:title=""/>
            </v:shape>
            <v:shape style="position:absolute;left:1417;top:1864;width:5294;height:4503" type="#_x0000_t75" alt="Diagram  Description automatically generated" stroked="false">
              <v:imagedata r:id="rId49" o:title=""/>
            </v:shape>
            <w10:wrap type="none"/>
          </v:group>
        </w:pict>
      </w:r>
      <w:r>
        <w:rPr/>
        <w:pict>
          <v:line style="position:absolute;mso-position-horizontal-relative:page;mso-position-vertical-relative:paragraph;z-index:-258666496" from="74.183998pt,14.833652pt" to="226.243998pt,14.833652pt" stroked="true" strokeweight=".71997pt" strokecolor="#000000">
            <v:stroke dashstyle="solid"/>
            <w10:wrap type="none"/>
          </v:line>
        </w:pict>
      </w:r>
      <w:r>
        <w:rPr>
          <w:rFonts w:ascii="Calibri" w:hAnsi="Calibri"/>
          <w:sz w:val="22"/>
        </w:rPr>
        <w:t>Jak se může kontaminovat maso? Pokud se dostane </w:t>
      </w:r>
      <w:r>
        <w:rPr>
          <w:rFonts w:ascii="Calibri" w:hAnsi="Calibri"/>
          <w:color w:val="00AF50"/>
          <w:sz w:val="22"/>
        </w:rPr>
        <w:t>oocysta </w:t>
      </w:r>
      <w:r>
        <w:rPr>
          <w:rFonts w:ascii="Calibri" w:hAnsi="Calibri"/>
          <w:sz w:val="22"/>
        </w:rPr>
        <w:t>do</w:t>
      </w:r>
      <w:r>
        <w:rPr>
          <w:rFonts w:ascii="Calibri" w:hAnsi="Calibri"/>
          <w:sz w:val="22"/>
          <w:u w:val="single"/>
        </w:rPr>
        <w:t> ovce nebo krávy</w:t>
      </w:r>
      <w:r>
        <w:rPr>
          <w:rFonts w:ascii="Calibri" w:hAnsi="Calibri"/>
          <w:sz w:val="22"/>
        </w:rPr>
        <w:t> – </w:t>
      </w:r>
      <w:r>
        <w:rPr>
          <w:rFonts w:ascii="Calibri" w:hAnsi="Calibri"/>
          <w:color w:val="00AF50"/>
          <w:sz w:val="22"/>
        </w:rPr>
        <w:t>tachyzoiti </w:t>
      </w:r>
      <w:r>
        <w:rPr>
          <w:rFonts w:ascii="Calibri" w:hAnsi="Calibri"/>
          <w:spacing w:val="-3"/>
          <w:sz w:val="22"/>
        </w:rPr>
        <w:t>se </w:t>
      </w:r>
      <w:r>
        <w:rPr>
          <w:rFonts w:ascii="Calibri" w:hAnsi="Calibri"/>
          <w:sz w:val="22"/>
        </w:rPr>
        <w:t>dostanou do tkání, do svalů a mohou vzniknout cysty -&gt; špatně tepelně upraveným masem se člověk může</w:t>
      </w:r>
      <w:r>
        <w:rPr>
          <w:rFonts w:ascii="Calibri" w:hAnsi="Calibri"/>
          <w:spacing w:val="1"/>
          <w:sz w:val="22"/>
        </w:rPr>
        <w:t> </w:t>
      </w:r>
      <w:r>
        <w:rPr>
          <w:rFonts w:ascii="Calibri" w:hAnsi="Calibri"/>
          <w:sz w:val="22"/>
        </w:rPr>
        <w:t>nakazit.</w:t>
      </w:r>
    </w:p>
    <w:p>
      <w:pPr>
        <w:spacing w:after="0" w:line="259" w:lineRule="auto"/>
        <w:jc w:val="left"/>
        <w:rPr>
          <w:rFonts w:ascii="Calibri" w:hAnsi="Calibri"/>
          <w:sz w:val="22"/>
        </w:rPr>
        <w:sectPr>
          <w:pgSz w:w="11910" w:h="16840"/>
          <w:pgMar w:top="1360" w:bottom="0" w:left="740" w:right="40"/>
        </w:sect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ind w:left="0" w:firstLine="0"/>
        <w:rPr>
          <w:rFonts w:ascii="Calibri"/>
          <w:sz w:val="20"/>
        </w:rPr>
      </w:pPr>
    </w:p>
    <w:p>
      <w:pPr>
        <w:pStyle w:val="BodyText"/>
        <w:spacing w:before="2"/>
        <w:ind w:left="0" w:firstLine="0"/>
        <w:rPr>
          <w:rFonts w:ascii="Calibri"/>
          <w:sz w:val="19"/>
        </w:rPr>
      </w:pPr>
    </w:p>
    <w:p>
      <w:pPr>
        <w:spacing w:before="56"/>
        <w:ind w:left="676" w:right="0" w:firstLine="0"/>
        <w:jc w:val="left"/>
        <w:rPr>
          <w:rFonts w:ascii="Calibri"/>
          <w:sz w:val="22"/>
        </w:rPr>
      </w:pPr>
      <w:r>
        <w:rPr>
          <w:rFonts w:ascii="Calibri"/>
          <w:sz w:val="22"/>
        </w:rPr>
        <w:t>Projevy infekce</w:t>
      </w:r>
    </w:p>
    <w:p>
      <w:pPr>
        <w:pStyle w:val="ListParagraph"/>
        <w:numPr>
          <w:ilvl w:val="0"/>
          <w:numId w:val="87"/>
        </w:numPr>
        <w:tabs>
          <w:tab w:pos="795" w:val="left" w:leader="none"/>
        </w:tabs>
        <w:spacing w:line="240" w:lineRule="auto" w:before="22" w:after="0"/>
        <w:ind w:left="794" w:right="0" w:hanging="119"/>
        <w:jc w:val="left"/>
        <w:rPr>
          <w:rFonts w:ascii="Calibri" w:hAnsi="Calibri"/>
          <w:sz w:val="22"/>
        </w:rPr>
      </w:pPr>
      <w:r>
        <w:rPr>
          <w:rFonts w:ascii="Calibri" w:hAnsi="Calibri"/>
          <w:b/>
          <w:sz w:val="22"/>
        </w:rPr>
        <w:t>ID 2. t </w:t>
      </w:r>
      <w:r>
        <w:rPr>
          <w:rFonts w:ascii="Calibri" w:hAnsi="Calibri"/>
          <w:sz w:val="22"/>
        </w:rPr>
        <w:t>(tkáňové cysty – z kontaminace trusem). </w:t>
      </w:r>
      <w:r>
        <w:rPr>
          <w:rFonts w:ascii="Calibri" w:hAnsi="Calibri"/>
          <w:b/>
          <w:sz w:val="22"/>
        </w:rPr>
        <w:t>ID 5-18 dní </w:t>
      </w:r>
      <w:r>
        <w:rPr>
          <w:rFonts w:ascii="Calibri" w:hAnsi="Calibri"/>
          <w:sz w:val="22"/>
        </w:rPr>
        <w:t>po infekci z</w:t>
      </w:r>
      <w:r>
        <w:rPr>
          <w:rFonts w:ascii="Calibri" w:hAnsi="Calibri"/>
          <w:spacing w:val="-17"/>
          <w:sz w:val="22"/>
        </w:rPr>
        <w:t> </w:t>
      </w:r>
      <w:r>
        <w:rPr>
          <w:rFonts w:ascii="Calibri" w:hAnsi="Calibri"/>
          <w:sz w:val="22"/>
        </w:rPr>
        <w:t>masa.</w:t>
      </w:r>
    </w:p>
    <w:p>
      <w:pPr>
        <w:pStyle w:val="ListParagraph"/>
        <w:numPr>
          <w:ilvl w:val="0"/>
          <w:numId w:val="87"/>
        </w:numPr>
        <w:tabs>
          <w:tab w:pos="795" w:val="left" w:leader="none"/>
        </w:tabs>
        <w:spacing w:line="240" w:lineRule="auto" w:before="22" w:after="0"/>
        <w:ind w:left="794" w:right="0" w:hanging="119"/>
        <w:jc w:val="left"/>
        <w:rPr>
          <w:rFonts w:ascii="Calibri" w:hAnsi="Calibri"/>
          <w:sz w:val="22"/>
        </w:rPr>
      </w:pPr>
      <w:r>
        <w:rPr>
          <w:rFonts w:ascii="Calibri" w:hAnsi="Calibri"/>
          <w:sz w:val="22"/>
        </w:rPr>
        <w:t>Příznaky se liší. U imunokompetentních může proběhnout asymptomaticky. Od </w:t>
      </w:r>
      <w:r>
        <w:rPr>
          <w:rFonts w:ascii="Calibri" w:hAnsi="Calibri"/>
          <w:b/>
          <w:sz w:val="22"/>
        </w:rPr>
        <w:t>mírných</w:t>
      </w:r>
      <w:r>
        <w:rPr>
          <w:rFonts w:ascii="Calibri" w:hAnsi="Calibri"/>
          <w:b/>
          <w:spacing w:val="-9"/>
          <w:sz w:val="22"/>
        </w:rPr>
        <w:t> </w:t>
      </w:r>
      <w:r>
        <w:rPr>
          <w:rFonts w:ascii="Calibri" w:hAnsi="Calibri"/>
          <w:sz w:val="22"/>
        </w:rPr>
        <w:t>(jako</w:t>
      </w:r>
    </w:p>
    <w:p>
      <w:pPr>
        <w:spacing w:before="19"/>
        <w:ind w:left="676" w:right="0" w:firstLine="0"/>
        <w:jc w:val="left"/>
        <w:rPr>
          <w:rFonts w:ascii="Calibri" w:hAnsi="Calibri"/>
          <w:sz w:val="22"/>
        </w:rPr>
      </w:pPr>
      <w:r>
        <w:rPr>
          <w:rFonts w:ascii="Calibri" w:hAnsi="Calibri"/>
          <w:sz w:val="22"/>
        </w:rPr>
        <w:t>chřipka) až </w:t>
      </w:r>
      <w:r>
        <w:rPr>
          <w:rFonts w:ascii="Calibri" w:hAnsi="Calibri"/>
          <w:b/>
          <w:sz w:val="22"/>
        </w:rPr>
        <w:t>po vážné CNS poruchy </w:t>
      </w:r>
      <w:r>
        <w:rPr>
          <w:rFonts w:ascii="Calibri" w:hAnsi="Calibri"/>
          <w:sz w:val="22"/>
        </w:rPr>
        <w:t>(často u imunodeficitu).</w:t>
      </w:r>
    </w:p>
    <w:p>
      <w:pPr>
        <w:pStyle w:val="ListParagraph"/>
        <w:numPr>
          <w:ilvl w:val="0"/>
          <w:numId w:val="87"/>
        </w:numPr>
        <w:tabs>
          <w:tab w:pos="795" w:val="left" w:leader="none"/>
        </w:tabs>
        <w:spacing w:line="240" w:lineRule="auto" w:before="22" w:after="0"/>
        <w:ind w:left="794" w:right="0" w:hanging="119"/>
        <w:jc w:val="left"/>
        <w:rPr>
          <w:rFonts w:ascii="Calibri" w:hAnsi="Calibri"/>
          <w:sz w:val="22"/>
        </w:rPr>
      </w:pPr>
      <w:r>
        <w:rPr>
          <w:rFonts w:ascii="Calibri" w:hAnsi="Calibri"/>
          <w:sz w:val="22"/>
        </w:rPr>
        <w:t>Většina mimo graviditu asymptomatická a benigní (při snížené imunitě hrozí aktivace</w:t>
      </w:r>
      <w:r>
        <w:rPr>
          <w:rFonts w:ascii="Calibri" w:hAnsi="Calibri"/>
          <w:spacing w:val="-13"/>
          <w:sz w:val="22"/>
        </w:rPr>
        <w:t> </w:t>
      </w:r>
      <w:r>
        <w:rPr>
          <w:rFonts w:ascii="Calibri" w:hAnsi="Calibri"/>
          <w:sz w:val="22"/>
        </w:rPr>
        <w:t>latentní</w:t>
      </w:r>
    </w:p>
    <w:p>
      <w:pPr>
        <w:spacing w:before="22"/>
        <w:ind w:left="676" w:right="0" w:firstLine="0"/>
        <w:jc w:val="left"/>
        <w:rPr>
          <w:rFonts w:ascii="Calibri" w:hAnsi="Calibri"/>
          <w:sz w:val="22"/>
        </w:rPr>
      </w:pPr>
      <w:r>
        <w:rPr>
          <w:rFonts w:ascii="Calibri" w:hAnsi="Calibri"/>
          <w:sz w:val="22"/>
        </w:rPr>
        <w:t>infekce – např. HIV pacienti).</w:t>
      </w:r>
    </w:p>
    <w:p>
      <w:pPr>
        <w:pStyle w:val="ListParagraph"/>
        <w:numPr>
          <w:ilvl w:val="0"/>
          <w:numId w:val="87"/>
        </w:numPr>
        <w:tabs>
          <w:tab w:pos="795" w:val="left" w:leader="none"/>
        </w:tabs>
        <w:spacing w:line="240" w:lineRule="auto" w:before="22" w:after="0"/>
        <w:ind w:left="794" w:right="0" w:hanging="119"/>
        <w:jc w:val="left"/>
        <w:rPr>
          <w:rFonts w:ascii="Calibri" w:hAnsi="Calibri"/>
          <w:sz w:val="22"/>
        </w:rPr>
      </w:pPr>
      <w:r>
        <w:rPr>
          <w:rFonts w:ascii="Calibri" w:hAnsi="Calibri"/>
          <w:sz w:val="22"/>
        </w:rPr>
        <w:t>Obvykle mírné příznaky – </w:t>
      </w:r>
      <w:r>
        <w:rPr>
          <w:rFonts w:ascii="Calibri" w:hAnsi="Calibri"/>
          <w:color w:val="FF0000"/>
          <w:sz w:val="22"/>
        </w:rPr>
        <w:t>zduření uzlin </w:t>
      </w:r>
      <w:r>
        <w:rPr>
          <w:rFonts w:ascii="Calibri" w:hAnsi="Calibri"/>
          <w:sz w:val="22"/>
        </w:rPr>
        <w:t>na krku a šíji. Někdy celková </w:t>
      </w:r>
      <w:r>
        <w:rPr>
          <w:rFonts w:ascii="Calibri" w:hAnsi="Calibri"/>
          <w:color w:val="FF0000"/>
          <w:sz w:val="22"/>
        </w:rPr>
        <w:t>lymphadenitis</w:t>
      </w:r>
      <w:r>
        <w:rPr>
          <w:rFonts w:ascii="Calibri" w:hAnsi="Calibri"/>
          <w:sz w:val="22"/>
          <w:vertAlign w:val="superscript"/>
        </w:rPr>
        <w:t>1</w:t>
      </w:r>
      <w:r>
        <w:rPr>
          <w:rFonts w:ascii="Calibri" w:hAnsi="Calibri"/>
          <w:sz w:val="22"/>
          <w:vertAlign w:val="baseline"/>
        </w:rPr>
        <w:t>, </w:t>
      </w:r>
      <w:r>
        <w:rPr>
          <w:rFonts w:ascii="Calibri" w:hAnsi="Calibri"/>
          <w:color w:val="FF0000"/>
          <w:sz w:val="22"/>
          <w:vertAlign w:val="baseline"/>
        </w:rPr>
        <w:t>horečka</w:t>
      </w:r>
      <w:r>
        <w:rPr>
          <w:rFonts w:ascii="Calibri" w:hAnsi="Calibri"/>
          <w:sz w:val="22"/>
          <w:vertAlign w:val="baseline"/>
        </w:rPr>
        <w:t>,</w:t>
      </w:r>
      <w:r>
        <w:rPr>
          <w:rFonts w:ascii="Calibri" w:hAnsi="Calibri"/>
          <w:spacing w:val="-16"/>
          <w:sz w:val="22"/>
          <w:vertAlign w:val="baseline"/>
        </w:rPr>
        <w:t> </w:t>
      </w:r>
      <w:r>
        <w:rPr>
          <w:rFonts w:ascii="Calibri" w:hAnsi="Calibri"/>
          <w:color w:val="FF0000"/>
          <w:sz w:val="22"/>
          <w:vertAlign w:val="baseline"/>
        </w:rPr>
        <w:t>bolesti</w:t>
      </w:r>
    </w:p>
    <w:p>
      <w:pPr>
        <w:spacing w:before="20"/>
        <w:ind w:left="676" w:right="0" w:firstLine="0"/>
        <w:jc w:val="left"/>
        <w:rPr>
          <w:rFonts w:ascii="Calibri" w:hAnsi="Calibri"/>
          <w:sz w:val="22"/>
        </w:rPr>
      </w:pPr>
      <w:r>
        <w:rPr>
          <w:rFonts w:ascii="Calibri" w:hAnsi="Calibri"/>
          <w:color w:val="FF0000"/>
          <w:sz w:val="22"/>
        </w:rPr>
        <w:t>hlavy a svalů</w:t>
      </w:r>
      <w:r>
        <w:rPr>
          <w:rFonts w:ascii="Calibri" w:hAnsi="Calibri"/>
          <w:sz w:val="22"/>
        </w:rPr>
        <w:t>, </w:t>
      </w:r>
      <w:r>
        <w:rPr>
          <w:rFonts w:ascii="Calibri" w:hAnsi="Calibri"/>
          <w:color w:val="FF0000"/>
          <w:sz w:val="22"/>
        </w:rPr>
        <w:t>únavnost</w:t>
      </w:r>
      <w:r>
        <w:rPr>
          <w:rFonts w:ascii="Calibri" w:hAnsi="Calibri"/>
          <w:sz w:val="22"/>
        </w:rPr>
        <w:t>.</w:t>
      </w:r>
    </w:p>
    <w:p>
      <w:pPr>
        <w:pStyle w:val="ListParagraph"/>
        <w:numPr>
          <w:ilvl w:val="0"/>
          <w:numId w:val="87"/>
        </w:numPr>
        <w:tabs>
          <w:tab w:pos="795" w:val="left" w:leader="none"/>
        </w:tabs>
        <w:spacing w:line="259" w:lineRule="auto" w:before="22" w:after="0"/>
        <w:ind w:left="676" w:right="1955" w:firstLine="0"/>
        <w:jc w:val="left"/>
        <w:rPr>
          <w:rFonts w:ascii="Calibri" w:hAnsi="Calibri"/>
          <w:sz w:val="22"/>
        </w:rPr>
      </w:pPr>
      <w:r>
        <w:rPr>
          <w:rFonts w:ascii="Calibri" w:hAnsi="Calibri"/>
          <w:sz w:val="22"/>
        </w:rPr>
        <w:t>Vzácně navíc </w:t>
      </w:r>
      <w:r>
        <w:rPr>
          <w:rFonts w:ascii="Calibri" w:hAnsi="Calibri"/>
          <w:color w:val="FF0000"/>
          <w:sz w:val="22"/>
        </w:rPr>
        <w:t>makulopapulární vyrážka </w:t>
      </w:r>
      <w:r>
        <w:rPr>
          <w:rFonts w:ascii="Calibri" w:hAnsi="Calibri"/>
          <w:sz w:val="22"/>
        </w:rPr>
        <w:t>(kožní vyrážka s přítomností makul i papul), </w:t>
      </w:r>
      <w:r>
        <w:rPr>
          <w:rFonts w:ascii="Calibri" w:hAnsi="Calibri"/>
          <w:color w:val="FF0000"/>
          <w:sz w:val="22"/>
        </w:rPr>
        <w:t>hepatitida</w:t>
      </w:r>
      <w:r>
        <w:rPr>
          <w:rFonts w:ascii="Calibri" w:hAnsi="Calibri"/>
          <w:sz w:val="22"/>
        </w:rPr>
        <w:t>,</w:t>
      </w:r>
      <w:r>
        <w:rPr>
          <w:rFonts w:ascii="Calibri" w:hAnsi="Calibri"/>
          <w:color w:val="FF0000"/>
          <w:sz w:val="22"/>
        </w:rPr>
        <w:t> encefalitida </w:t>
      </w:r>
      <w:r>
        <w:rPr>
          <w:rFonts w:ascii="Calibri" w:hAnsi="Calibri"/>
          <w:sz w:val="22"/>
        </w:rPr>
        <w:t>(asi podle toho, kde proběhne</w:t>
      </w:r>
      <w:r>
        <w:rPr>
          <w:rFonts w:ascii="Calibri" w:hAnsi="Calibri"/>
          <w:spacing w:val="-1"/>
          <w:sz w:val="22"/>
        </w:rPr>
        <w:t> </w:t>
      </w:r>
      <w:r>
        <w:rPr>
          <w:rFonts w:ascii="Calibri" w:hAnsi="Calibri"/>
          <w:sz w:val="22"/>
        </w:rPr>
        <w:t>aktivace).</w:t>
      </w:r>
    </w:p>
    <w:p>
      <w:pPr>
        <w:pStyle w:val="BodyText"/>
        <w:ind w:left="0" w:firstLine="0"/>
        <w:rPr>
          <w:rFonts w:ascii="Calibri"/>
          <w:sz w:val="22"/>
        </w:rPr>
      </w:pPr>
    </w:p>
    <w:p>
      <w:pPr>
        <w:pStyle w:val="BodyText"/>
        <w:spacing w:before="1"/>
        <w:ind w:left="0" w:firstLine="0"/>
        <w:rPr>
          <w:rFonts w:ascii="Calibri"/>
          <w:sz w:val="25"/>
        </w:rPr>
      </w:pPr>
    </w:p>
    <w:p>
      <w:pPr>
        <w:spacing w:before="0"/>
        <w:ind w:left="676" w:right="0" w:firstLine="0"/>
        <w:jc w:val="left"/>
        <w:rPr>
          <w:rFonts w:ascii="Calibri" w:hAnsi="Calibri"/>
          <w:sz w:val="22"/>
        </w:rPr>
      </w:pPr>
      <w:r>
        <w:rPr>
          <w:rFonts w:ascii="Calibri" w:hAnsi="Calibri"/>
          <w:position w:val="8"/>
          <w:sz w:val="14"/>
        </w:rPr>
        <w:t>1</w:t>
      </w:r>
      <w:r>
        <w:rPr>
          <w:rFonts w:ascii="Calibri" w:hAnsi="Calibri"/>
          <w:sz w:val="22"/>
        </w:rPr>
        <w:t>Zánět lymfatických uzlin v důsledku infekce.</w:t>
      </w:r>
    </w:p>
    <w:p>
      <w:pPr>
        <w:pStyle w:val="BodyText"/>
        <w:spacing w:before="7"/>
        <w:ind w:left="0" w:firstLine="0"/>
        <w:rPr>
          <w:rFonts w:ascii="Calibri"/>
          <w:sz w:val="25"/>
        </w:rPr>
      </w:pPr>
    </w:p>
    <w:p>
      <w:pPr>
        <w:pStyle w:val="ListParagraph"/>
        <w:numPr>
          <w:ilvl w:val="0"/>
          <w:numId w:val="87"/>
        </w:numPr>
        <w:tabs>
          <w:tab w:pos="795" w:val="left" w:leader="none"/>
        </w:tabs>
        <w:spacing w:line="240" w:lineRule="auto" w:before="0" w:after="0"/>
        <w:ind w:left="794" w:right="0" w:hanging="119"/>
        <w:jc w:val="left"/>
        <w:rPr>
          <w:rFonts w:ascii="Calibri" w:hAnsi="Calibri"/>
          <w:sz w:val="22"/>
        </w:rPr>
      </w:pPr>
      <w:r>
        <w:rPr>
          <w:rFonts w:ascii="Times New Roman" w:hAnsi="Times New Roman"/>
          <w:spacing w:val="-56"/>
          <w:w w:val="100"/>
          <w:sz w:val="22"/>
          <w:u w:val="single"/>
        </w:rPr>
        <w:t> </w:t>
      </w:r>
      <w:r>
        <w:rPr>
          <w:rFonts w:ascii="Calibri" w:hAnsi="Calibri"/>
          <w:sz w:val="22"/>
          <w:u w:val="single"/>
        </w:rPr>
        <w:t>Pravděpodobné ovlivnění psychiky</w:t>
      </w:r>
      <w:r>
        <w:rPr>
          <w:rFonts w:ascii="Calibri" w:hAnsi="Calibri"/>
          <w:sz w:val="22"/>
        </w:rPr>
        <w:t> – </w:t>
      </w:r>
      <w:r>
        <w:rPr>
          <w:rFonts w:ascii="Calibri" w:hAnsi="Calibri"/>
          <w:b/>
          <w:sz w:val="22"/>
        </w:rPr>
        <w:t>osoby s Ab proti toxoplasmě</w:t>
      </w:r>
      <w:r>
        <w:rPr>
          <w:rFonts w:ascii="Calibri" w:hAnsi="Calibri"/>
          <w:sz w:val="22"/>
        </w:rPr>
        <w:t>, které jsou ale bez příznaků,</w:t>
      </w:r>
      <w:r>
        <w:rPr>
          <w:rFonts w:ascii="Calibri" w:hAnsi="Calibri"/>
          <w:spacing w:val="-19"/>
          <w:sz w:val="22"/>
        </w:rPr>
        <w:t> </w:t>
      </w:r>
      <w:r>
        <w:rPr>
          <w:rFonts w:ascii="Calibri" w:hAnsi="Calibri"/>
          <w:sz w:val="22"/>
        </w:rPr>
        <w:t>jsou</w:t>
      </w:r>
    </w:p>
    <w:p>
      <w:pPr>
        <w:spacing w:before="22"/>
        <w:ind w:left="676" w:right="0" w:firstLine="0"/>
        <w:jc w:val="left"/>
        <w:rPr>
          <w:rFonts w:ascii="Calibri" w:hAnsi="Calibri"/>
          <w:sz w:val="22"/>
        </w:rPr>
      </w:pPr>
      <w:r>
        <w:rPr>
          <w:rFonts w:ascii="Calibri" w:hAnsi="Calibri"/>
          <w:sz w:val="22"/>
        </w:rPr>
        <w:t>častějšími účastníky </w:t>
      </w:r>
      <w:r>
        <w:rPr>
          <w:rFonts w:ascii="Calibri" w:hAnsi="Calibri"/>
          <w:b/>
          <w:sz w:val="22"/>
        </w:rPr>
        <w:t>automobilových nehod</w:t>
      </w:r>
      <w:r>
        <w:rPr>
          <w:rFonts w:ascii="Calibri" w:hAnsi="Calibri"/>
          <w:sz w:val="22"/>
        </w:rPr>
        <w:t>.</w:t>
      </w:r>
    </w:p>
    <w:p>
      <w:pPr>
        <w:pStyle w:val="ListParagraph"/>
        <w:numPr>
          <w:ilvl w:val="0"/>
          <w:numId w:val="87"/>
        </w:numPr>
        <w:tabs>
          <w:tab w:pos="795" w:val="left" w:leader="none"/>
        </w:tabs>
        <w:spacing w:line="240" w:lineRule="auto" w:before="20" w:after="0"/>
        <w:ind w:left="794" w:right="0" w:hanging="119"/>
        <w:jc w:val="left"/>
        <w:rPr>
          <w:rFonts w:ascii="Calibri" w:hAnsi="Calibri"/>
          <w:sz w:val="22"/>
        </w:rPr>
      </w:pPr>
      <w:r>
        <w:rPr>
          <w:rFonts w:ascii="Calibri" w:hAnsi="Calibri"/>
          <w:sz w:val="22"/>
        </w:rPr>
        <w:t>Vysoká prevalence (= počet infikovaných k celé sledované populaci) – 40% (lidé s prokázanými</w:t>
      </w:r>
      <w:r>
        <w:rPr>
          <w:rFonts w:ascii="Calibri" w:hAnsi="Calibri"/>
          <w:spacing w:val="-16"/>
          <w:sz w:val="22"/>
        </w:rPr>
        <w:t> </w:t>
      </w:r>
      <w:r>
        <w:rPr>
          <w:rFonts w:ascii="Calibri" w:hAnsi="Calibri"/>
          <w:sz w:val="22"/>
        </w:rPr>
        <w:t>Ab).</w:t>
      </w:r>
    </w:p>
    <w:p>
      <w:pPr>
        <w:pStyle w:val="ListParagraph"/>
        <w:numPr>
          <w:ilvl w:val="0"/>
          <w:numId w:val="87"/>
        </w:numPr>
        <w:tabs>
          <w:tab w:pos="795" w:val="left" w:leader="none"/>
        </w:tabs>
        <w:spacing w:line="259" w:lineRule="auto" w:before="22" w:after="0"/>
        <w:ind w:left="676" w:right="1550" w:firstLine="0"/>
        <w:jc w:val="left"/>
        <w:rPr>
          <w:rFonts w:ascii="Calibri" w:hAnsi="Calibri"/>
          <w:sz w:val="22"/>
        </w:rPr>
      </w:pPr>
      <w:r>
        <w:rPr/>
        <w:drawing>
          <wp:anchor distT="0" distB="0" distL="0" distR="0" allowOverlap="1" layoutInCell="1" locked="0" behindDoc="0" simplePos="0" relativeHeight="251714560">
            <wp:simplePos x="0" y="0"/>
            <wp:positionH relativeFrom="page">
              <wp:posOffset>2722497</wp:posOffset>
            </wp:positionH>
            <wp:positionV relativeFrom="paragraph">
              <wp:posOffset>587750</wp:posOffset>
            </wp:positionV>
            <wp:extent cx="4384170" cy="887273"/>
            <wp:effectExtent l="0" t="0" r="0" b="0"/>
            <wp:wrapNone/>
            <wp:docPr id="85" name="image43.png" descr="A picture containing text, red, screenshot  Description automatically generated"/>
            <wp:cNvGraphicFramePr>
              <a:graphicFrameLocks noChangeAspect="1"/>
            </wp:cNvGraphicFramePr>
            <a:graphic>
              <a:graphicData uri="http://schemas.openxmlformats.org/drawingml/2006/picture">
                <pic:pic>
                  <pic:nvPicPr>
                    <pic:cNvPr id="86" name="image43.png"/>
                    <pic:cNvPicPr/>
                  </pic:nvPicPr>
                  <pic:blipFill>
                    <a:blip r:embed="rId50" cstate="print"/>
                    <a:stretch>
                      <a:fillRect/>
                    </a:stretch>
                  </pic:blipFill>
                  <pic:spPr>
                    <a:xfrm>
                      <a:off x="0" y="0"/>
                      <a:ext cx="4384170" cy="887273"/>
                    </a:xfrm>
                    <a:prstGeom prst="rect">
                      <a:avLst/>
                    </a:prstGeom>
                  </pic:spPr>
                </pic:pic>
              </a:graphicData>
            </a:graphic>
          </wp:anchor>
        </w:drawing>
      </w:r>
      <w:r>
        <w:rPr>
          <w:rFonts w:ascii="Calibri" w:hAnsi="Calibri"/>
          <w:b/>
          <w:sz w:val="22"/>
        </w:rPr>
        <w:t>Reaktivace toxoplasmózy </w:t>
      </w:r>
      <w:r>
        <w:rPr>
          <w:rFonts w:ascii="Calibri" w:hAnsi="Calibri"/>
          <w:sz w:val="22"/>
        </w:rPr>
        <w:t>– při ztrátě imunokompetence či při imunodeficitu (např. imunosuprese před transplantací, HIV pacienti). Nejčastěji se rozvine </w:t>
      </w:r>
      <w:r>
        <w:rPr>
          <w:rFonts w:ascii="Calibri" w:hAnsi="Calibri"/>
          <w:color w:val="FF0000"/>
          <w:sz w:val="22"/>
        </w:rPr>
        <w:t>toxoplasmová</w:t>
      </w:r>
      <w:r>
        <w:rPr>
          <w:rFonts w:ascii="Calibri" w:hAnsi="Calibri"/>
          <w:color w:val="FF0000"/>
          <w:spacing w:val="-12"/>
          <w:sz w:val="22"/>
        </w:rPr>
        <w:t> </w:t>
      </w:r>
      <w:r>
        <w:rPr>
          <w:rFonts w:ascii="Calibri" w:hAnsi="Calibri"/>
          <w:color w:val="FF0000"/>
          <w:sz w:val="22"/>
        </w:rPr>
        <w:t>encefalitida</w:t>
      </w:r>
      <w:r>
        <w:rPr>
          <w:rFonts w:ascii="Calibri" w:hAnsi="Calibri"/>
          <w:sz w:val="22"/>
        </w:rPr>
        <w:t>.</w:t>
      </w:r>
    </w:p>
    <w:p>
      <w:pPr>
        <w:pStyle w:val="BodyText"/>
        <w:ind w:left="0" w:firstLine="0"/>
        <w:rPr>
          <w:rFonts w:ascii="Calibri"/>
          <w:sz w:val="22"/>
        </w:rPr>
      </w:pPr>
    </w:p>
    <w:p>
      <w:pPr>
        <w:pStyle w:val="BodyText"/>
        <w:ind w:left="0" w:firstLine="0"/>
        <w:rPr>
          <w:rFonts w:ascii="Calibri"/>
          <w:sz w:val="22"/>
        </w:rPr>
      </w:pPr>
    </w:p>
    <w:p>
      <w:pPr>
        <w:pStyle w:val="BodyText"/>
        <w:ind w:left="0" w:firstLine="0"/>
        <w:rPr>
          <w:rFonts w:ascii="Calibri"/>
          <w:sz w:val="22"/>
        </w:rPr>
      </w:pPr>
    </w:p>
    <w:p>
      <w:pPr>
        <w:pStyle w:val="BodyText"/>
        <w:ind w:left="0" w:firstLine="0"/>
        <w:rPr>
          <w:rFonts w:ascii="Calibri"/>
          <w:sz w:val="29"/>
        </w:rPr>
      </w:pPr>
    </w:p>
    <w:p>
      <w:pPr>
        <w:spacing w:before="0"/>
        <w:ind w:left="676" w:right="0" w:firstLine="0"/>
        <w:jc w:val="left"/>
        <w:rPr>
          <w:rFonts w:ascii="Calibri"/>
          <w:sz w:val="22"/>
        </w:rPr>
      </w:pPr>
      <w:r>
        <w:rPr>
          <w:rFonts w:ascii="Calibri"/>
          <w:sz w:val="22"/>
        </w:rPr>
        <w:t>PATOGENITA</w:t>
      </w:r>
    </w:p>
    <w:p>
      <w:pPr>
        <w:spacing w:before="20"/>
        <w:ind w:left="676" w:right="0" w:firstLine="0"/>
        <w:jc w:val="left"/>
        <w:rPr>
          <w:rFonts w:ascii="Calibri" w:hAnsi="Calibri"/>
          <w:b/>
          <w:sz w:val="22"/>
        </w:rPr>
      </w:pPr>
      <w:r>
        <w:rPr>
          <w:rFonts w:ascii="Calibri" w:hAnsi="Calibri"/>
          <w:b/>
          <w:sz w:val="22"/>
        </w:rPr>
        <w:t>Akutní toxoplasmóza</w:t>
      </w:r>
    </w:p>
    <w:p>
      <w:pPr>
        <w:pStyle w:val="ListParagraph"/>
        <w:numPr>
          <w:ilvl w:val="0"/>
          <w:numId w:val="87"/>
        </w:numPr>
        <w:tabs>
          <w:tab w:pos="795" w:val="left" w:leader="none"/>
        </w:tabs>
        <w:spacing w:line="240" w:lineRule="auto" w:before="21" w:after="0"/>
        <w:ind w:left="794" w:right="0" w:hanging="119"/>
        <w:jc w:val="left"/>
        <w:rPr>
          <w:rFonts w:ascii="Calibri" w:hAnsi="Calibri"/>
          <w:sz w:val="22"/>
        </w:rPr>
      </w:pPr>
      <w:r>
        <w:rPr>
          <w:rFonts w:ascii="Calibri" w:hAnsi="Calibri"/>
          <w:sz w:val="22"/>
        </w:rPr>
        <w:t>Nemoc, která se rozvine do 4 m. od</w:t>
      </w:r>
      <w:r>
        <w:rPr>
          <w:rFonts w:ascii="Calibri" w:hAnsi="Calibri"/>
          <w:spacing w:val="-8"/>
          <w:sz w:val="22"/>
        </w:rPr>
        <w:t> </w:t>
      </w:r>
      <w:r>
        <w:rPr>
          <w:rFonts w:ascii="Calibri" w:hAnsi="Calibri"/>
          <w:sz w:val="22"/>
        </w:rPr>
        <w:t>infekce.</w:t>
      </w:r>
    </w:p>
    <w:p>
      <w:pPr>
        <w:pStyle w:val="ListParagraph"/>
        <w:numPr>
          <w:ilvl w:val="0"/>
          <w:numId w:val="87"/>
        </w:numPr>
        <w:tabs>
          <w:tab w:pos="795" w:val="left" w:leader="none"/>
        </w:tabs>
        <w:spacing w:line="240" w:lineRule="auto" w:before="23" w:after="0"/>
        <w:ind w:left="794" w:right="0" w:hanging="119"/>
        <w:jc w:val="left"/>
        <w:rPr>
          <w:rFonts w:ascii="Calibri" w:hAnsi="Calibri"/>
          <w:sz w:val="22"/>
        </w:rPr>
      </w:pPr>
      <w:r>
        <w:rPr>
          <w:rFonts w:ascii="Calibri" w:hAnsi="Calibri"/>
          <w:sz w:val="22"/>
        </w:rPr>
        <w:t>Převažují stádia</w:t>
      </w:r>
      <w:r>
        <w:rPr>
          <w:rFonts w:ascii="Calibri" w:hAnsi="Calibri"/>
          <w:spacing w:val="-4"/>
          <w:sz w:val="22"/>
        </w:rPr>
        <w:t> </w:t>
      </w:r>
      <w:r>
        <w:rPr>
          <w:rFonts w:ascii="Calibri" w:hAnsi="Calibri"/>
          <w:color w:val="00AF50"/>
          <w:sz w:val="22"/>
        </w:rPr>
        <w:t>tachyzoitů</w:t>
      </w:r>
      <w:r>
        <w:rPr>
          <w:rFonts w:ascii="Calibri" w:hAnsi="Calibri"/>
          <w:sz w:val="22"/>
        </w:rPr>
        <w:t>.</w:t>
      </w:r>
    </w:p>
    <w:p>
      <w:pPr>
        <w:pStyle w:val="ListParagraph"/>
        <w:numPr>
          <w:ilvl w:val="0"/>
          <w:numId w:val="87"/>
        </w:numPr>
        <w:tabs>
          <w:tab w:pos="795" w:val="left" w:leader="none"/>
        </w:tabs>
        <w:spacing w:line="240" w:lineRule="auto" w:before="22" w:after="0"/>
        <w:ind w:left="794" w:right="0" w:hanging="119"/>
        <w:jc w:val="left"/>
        <w:rPr>
          <w:rFonts w:ascii="Calibri" w:hAnsi="Calibri"/>
          <w:sz w:val="22"/>
        </w:rPr>
      </w:pPr>
      <w:r>
        <w:rPr>
          <w:rFonts w:ascii="Calibri" w:hAnsi="Calibri"/>
          <w:sz w:val="22"/>
        </w:rPr>
        <w:t>Riziko přenosu z matky na plod během gravidity (spíše </w:t>
      </w:r>
      <w:r>
        <w:rPr>
          <w:rFonts w:ascii="Calibri" w:hAnsi="Calibri"/>
          <w:b/>
          <w:sz w:val="22"/>
        </w:rPr>
        <w:t>jen při primoinfekci matky </w:t>
      </w:r>
      <w:r>
        <w:rPr>
          <w:rFonts w:ascii="Calibri" w:hAnsi="Calibri"/>
          <w:sz w:val="22"/>
        </w:rPr>
        <w:t>–</w:t>
      </w:r>
      <w:r>
        <w:rPr>
          <w:rFonts w:ascii="Calibri" w:hAnsi="Calibri"/>
          <w:sz w:val="22"/>
          <w:u w:val="single"/>
        </w:rPr>
        <w:t> nemá</w:t>
      </w:r>
      <w:r>
        <w:rPr>
          <w:rFonts w:ascii="Calibri" w:hAnsi="Calibri"/>
          <w:spacing w:val="-15"/>
          <w:sz w:val="22"/>
        </w:rPr>
        <w:t> </w:t>
      </w:r>
      <w:r>
        <w:rPr>
          <w:rFonts w:ascii="Calibri" w:hAnsi="Calibri"/>
          <w:sz w:val="22"/>
        </w:rPr>
        <w:t>vytvořené</w:t>
      </w:r>
    </w:p>
    <w:p>
      <w:pPr>
        <w:spacing w:before="19"/>
        <w:ind w:left="676" w:right="0" w:firstLine="0"/>
        <w:jc w:val="left"/>
        <w:rPr>
          <w:rFonts w:ascii="Calibri"/>
          <w:sz w:val="22"/>
        </w:rPr>
      </w:pPr>
      <w:r>
        <w:rPr>
          <w:rFonts w:ascii="Calibri"/>
          <w:sz w:val="22"/>
          <w:u w:val="single"/>
        </w:rPr>
        <w:t>Ab</w:t>
      </w:r>
      <w:r>
        <w:rPr>
          <w:rFonts w:ascii="Calibri"/>
          <w:sz w:val="22"/>
        </w:rPr>
        <w:t>).</w:t>
      </w:r>
    </w:p>
    <w:p>
      <w:pPr>
        <w:spacing w:before="22"/>
        <w:ind w:left="676" w:right="0" w:firstLine="0"/>
        <w:jc w:val="left"/>
        <w:rPr>
          <w:rFonts w:ascii="Calibri" w:hAnsi="Calibri"/>
          <w:sz w:val="22"/>
        </w:rPr>
      </w:pPr>
      <w:r>
        <w:rPr>
          <w:rFonts w:ascii="Calibri" w:hAnsi="Calibri"/>
          <w:sz w:val="22"/>
        </w:rPr>
        <w:t>- + viz příznaky výše (zduření uzlin...).</w:t>
      </w:r>
    </w:p>
    <w:p>
      <w:pPr>
        <w:pStyle w:val="BodyText"/>
        <w:spacing w:before="7"/>
        <w:ind w:left="0" w:firstLine="0"/>
        <w:rPr>
          <w:rFonts w:ascii="Calibri"/>
          <w:sz w:val="25"/>
        </w:rPr>
      </w:pPr>
    </w:p>
    <w:p>
      <w:pPr>
        <w:spacing w:before="0"/>
        <w:ind w:left="676" w:right="0" w:firstLine="0"/>
        <w:jc w:val="left"/>
        <w:rPr>
          <w:rFonts w:ascii="Calibri" w:hAnsi="Calibri"/>
          <w:b/>
          <w:sz w:val="22"/>
        </w:rPr>
      </w:pPr>
      <w:r>
        <w:rPr>
          <w:rFonts w:ascii="Calibri" w:hAnsi="Calibri"/>
          <w:b/>
          <w:sz w:val="22"/>
        </w:rPr>
        <w:t>Kongenitální toxoplasmóza</w:t>
      </w:r>
    </w:p>
    <w:p>
      <w:pPr>
        <w:spacing w:before="20"/>
        <w:ind w:left="676" w:right="0" w:firstLine="0"/>
        <w:jc w:val="left"/>
        <w:rPr>
          <w:rFonts w:ascii="Calibri" w:hAnsi="Calibri"/>
          <w:sz w:val="22"/>
        </w:rPr>
      </w:pPr>
      <w:r>
        <w:rPr>
          <w:rFonts w:ascii="Calibri" w:hAnsi="Calibri"/>
          <w:sz w:val="22"/>
        </w:rPr>
        <w:t>Přenos:</w:t>
      </w:r>
    </w:p>
    <w:p>
      <w:pPr>
        <w:pStyle w:val="ListParagraph"/>
        <w:numPr>
          <w:ilvl w:val="0"/>
          <w:numId w:val="87"/>
        </w:numPr>
        <w:tabs>
          <w:tab w:pos="795" w:val="left" w:leader="none"/>
        </w:tabs>
        <w:spacing w:line="240" w:lineRule="auto" w:before="21" w:after="0"/>
        <w:ind w:left="794" w:right="0" w:hanging="119"/>
        <w:jc w:val="left"/>
        <w:rPr>
          <w:rFonts w:ascii="Calibri" w:hAnsi="Calibri"/>
          <w:sz w:val="22"/>
        </w:rPr>
      </w:pPr>
      <w:r>
        <w:rPr>
          <w:rFonts w:ascii="Calibri" w:hAnsi="Calibri"/>
          <w:sz w:val="22"/>
        </w:rPr>
        <w:t>Největší význam má </w:t>
      </w:r>
      <w:r>
        <w:rPr>
          <w:rFonts w:ascii="Calibri" w:hAnsi="Calibri"/>
          <w:b/>
          <w:sz w:val="22"/>
        </w:rPr>
        <w:t>primoinfekce v 1. trimestru gravidity</w:t>
      </w:r>
      <w:r>
        <w:rPr>
          <w:rFonts w:ascii="Calibri" w:hAnsi="Calibri"/>
          <w:sz w:val="22"/>
        </w:rPr>
        <w:t>. Primoinfekce – matka je </w:t>
      </w:r>
      <w:r>
        <w:rPr>
          <w:rFonts w:ascii="Calibri" w:hAnsi="Calibri"/>
          <w:b/>
          <w:sz w:val="22"/>
        </w:rPr>
        <w:t>bez</w:t>
      </w:r>
      <w:r>
        <w:rPr>
          <w:rFonts w:ascii="Calibri" w:hAnsi="Calibri"/>
          <w:b/>
          <w:spacing w:val="-14"/>
          <w:sz w:val="22"/>
        </w:rPr>
        <w:t> </w:t>
      </w:r>
      <w:r>
        <w:rPr>
          <w:rFonts w:ascii="Calibri" w:hAnsi="Calibri"/>
          <w:b/>
          <w:sz w:val="22"/>
        </w:rPr>
        <w:t>Ab</w:t>
      </w:r>
      <w:r>
        <w:rPr>
          <w:rFonts w:ascii="Calibri" w:hAnsi="Calibri"/>
          <w:sz w:val="22"/>
        </w:rPr>
        <w:t>.</w:t>
      </w:r>
    </w:p>
    <w:p>
      <w:pPr>
        <w:pStyle w:val="ListParagraph"/>
        <w:numPr>
          <w:ilvl w:val="0"/>
          <w:numId w:val="87"/>
        </w:numPr>
        <w:tabs>
          <w:tab w:pos="795" w:val="left" w:leader="none"/>
        </w:tabs>
        <w:spacing w:line="240" w:lineRule="auto" w:before="22" w:after="0"/>
        <w:ind w:left="794" w:right="0" w:hanging="119"/>
        <w:jc w:val="left"/>
        <w:rPr>
          <w:rFonts w:ascii="Calibri" w:hAnsi="Calibri"/>
          <w:sz w:val="22"/>
        </w:rPr>
      </w:pPr>
      <w:r>
        <w:rPr>
          <w:rFonts w:ascii="Calibri" w:hAnsi="Calibri"/>
          <w:sz w:val="22"/>
        </w:rPr>
        <w:t>Pokud matka už toxoplasmy měla – protektivní imunita (sérologicky positivní) =&gt; nehrozí</w:t>
      </w:r>
      <w:r>
        <w:rPr>
          <w:rFonts w:ascii="Calibri" w:hAnsi="Calibri"/>
          <w:spacing w:val="-18"/>
          <w:sz w:val="22"/>
        </w:rPr>
        <w:t> </w:t>
      </w:r>
      <w:r>
        <w:rPr>
          <w:rFonts w:ascii="Calibri" w:hAnsi="Calibri"/>
          <w:sz w:val="22"/>
        </w:rPr>
        <w:t>riziko.</w:t>
      </w:r>
    </w:p>
    <w:p>
      <w:pPr>
        <w:pStyle w:val="ListParagraph"/>
        <w:numPr>
          <w:ilvl w:val="0"/>
          <w:numId w:val="87"/>
        </w:numPr>
        <w:tabs>
          <w:tab w:pos="795" w:val="left" w:leader="none"/>
        </w:tabs>
        <w:spacing w:line="240" w:lineRule="auto" w:before="22" w:after="0"/>
        <w:ind w:left="794" w:right="0" w:hanging="119"/>
        <w:jc w:val="left"/>
        <w:rPr>
          <w:rFonts w:ascii="Calibri" w:hAnsi="Calibri"/>
          <w:sz w:val="22"/>
        </w:rPr>
      </w:pPr>
      <w:r>
        <w:rPr>
          <w:rFonts w:ascii="Calibri" w:hAnsi="Calibri"/>
          <w:sz w:val="22"/>
        </w:rPr>
        <w:t>U toxoplasmy je </w:t>
      </w:r>
      <w:r>
        <w:rPr>
          <w:rFonts w:ascii="Calibri" w:hAnsi="Calibri"/>
          <w:b/>
          <w:sz w:val="22"/>
        </w:rPr>
        <w:t>vysoké nebezpečí teratogenního vlivu na plod anebo</w:t>
      </w:r>
      <w:r>
        <w:rPr>
          <w:rFonts w:ascii="Calibri" w:hAnsi="Calibri"/>
          <w:b/>
          <w:spacing w:val="-10"/>
          <w:sz w:val="22"/>
        </w:rPr>
        <w:t> </w:t>
      </w:r>
      <w:r>
        <w:rPr>
          <w:rFonts w:ascii="Calibri" w:hAnsi="Calibri"/>
          <w:b/>
          <w:sz w:val="22"/>
        </w:rPr>
        <w:t>potratu</w:t>
      </w:r>
      <w:r>
        <w:rPr>
          <w:rFonts w:ascii="Calibri" w:hAnsi="Calibri"/>
          <w:sz w:val="22"/>
        </w:rPr>
        <w:t>.</w:t>
      </w:r>
    </w:p>
    <w:p>
      <w:pPr>
        <w:pStyle w:val="ListParagraph"/>
        <w:numPr>
          <w:ilvl w:val="0"/>
          <w:numId w:val="87"/>
        </w:numPr>
        <w:tabs>
          <w:tab w:pos="795" w:val="left" w:leader="none"/>
        </w:tabs>
        <w:spacing w:line="240" w:lineRule="auto" w:before="19" w:after="0"/>
        <w:ind w:left="794" w:right="0" w:hanging="119"/>
        <w:jc w:val="left"/>
        <w:rPr>
          <w:rFonts w:ascii="Calibri" w:hAnsi="Calibri"/>
          <w:sz w:val="22"/>
        </w:rPr>
      </w:pPr>
      <w:r>
        <w:rPr>
          <w:rFonts w:ascii="Calibri" w:hAnsi="Calibri"/>
          <w:sz w:val="22"/>
        </w:rPr>
        <w:t>Doporučuje se kontrolovat budoucí matky na</w:t>
      </w:r>
      <w:r>
        <w:rPr>
          <w:rFonts w:ascii="Calibri" w:hAnsi="Calibri"/>
          <w:spacing w:val="-9"/>
          <w:sz w:val="22"/>
        </w:rPr>
        <w:t> </w:t>
      </w:r>
      <w:r>
        <w:rPr>
          <w:rFonts w:ascii="Calibri" w:hAnsi="Calibri"/>
          <w:sz w:val="22"/>
        </w:rPr>
        <w:t>toxoplasmosu.</w:t>
      </w:r>
    </w:p>
    <w:p>
      <w:pPr>
        <w:pStyle w:val="ListParagraph"/>
        <w:numPr>
          <w:ilvl w:val="0"/>
          <w:numId w:val="100"/>
        </w:numPr>
        <w:tabs>
          <w:tab w:pos="1396" w:val="left" w:leader="none"/>
          <w:tab w:pos="1397" w:val="left" w:leader="none"/>
        </w:tabs>
        <w:spacing w:line="273" w:lineRule="auto" w:before="184" w:after="0"/>
        <w:ind w:left="1396" w:right="1743" w:hanging="360"/>
        <w:jc w:val="left"/>
        <w:rPr>
          <w:rFonts w:ascii="Calibri" w:hAnsi="Calibri"/>
          <w:sz w:val="22"/>
        </w:rPr>
      </w:pPr>
      <w:r>
        <w:rPr>
          <w:rFonts w:ascii="Calibri" w:hAnsi="Calibri"/>
          <w:sz w:val="22"/>
        </w:rPr>
        <w:t>Ani včasné zjištění primoinfekce toxoplasmosy v 1. trimestru, neznamená výhru. Možnost podávání léčiv, která ale jsou také</w:t>
      </w:r>
      <w:r>
        <w:rPr>
          <w:rFonts w:ascii="Calibri" w:hAnsi="Calibri"/>
          <w:spacing w:val="-3"/>
          <w:sz w:val="22"/>
        </w:rPr>
        <w:t> </w:t>
      </w:r>
      <w:r>
        <w:rPr>
          <w:rFonts w:ascii="Calibri" w:hAnsi="Calibri"/>
          <w:sz w:val="22"/>
        </w:rPr>
        <w:t>toxická.</w:t>
      </w:r>
    </w:p>
    <w:p>
      <w:pPr>
        <w:pStyle w:val="BodyText"/>
        <w:spacing w:before="8"/>
        <w:ind w:left="0" w:firstLine="0"/>
        <w:rPr>
          <w:rFonts w:ascii="Calibri"/>
          <w:sz w:val="16"/>
        </w:rPr>
      </w:pPr>
    </w:p>
    <w:p>
      <w:pPr>
        <w:spacing w:before="0"/>
        <w:ind w:left="676" w:right="0" w:firstLine="0"/>
        <w:jc w:val="left"/>
        <w:rPr>
          <w:rFonts w:ascii="Calibri"/>
          <w:sz w:val="22"/>
        </w:rPr>
      </w:pPr>
      <w:r>
        <w:rPr>
          <w:rFonts w:ascii="Calibri"/>
          <w:sz w:val="22"/>
        </w:rPr>
        <w:t>Rizika:</w:t>
      </w:r>
    </w:p>
    <w:p>
      <w:pPr>
        <w:pStyle w:val="ListParagraph"/>
        <w:numPr>
          <w:ilvl w:val="0"/>
          <w:numId w:val="87"/>
        </w:numPr>
        <w:tabs>
          <w:tab w:pos="795" w:val="left" w:leader="none"/>
        </w:tabs>
        <w:spacing w:line="240" w:lineRule="auto" w:before="22" w:after="0"/>
        <w:ind w:left="794" w:right="0" w:hanging="119"/>
        <w:jc w:val="left"/>
        <w:rPr>
          <w:rFonts w:ascii="Calibri" w:hAnsi="Calibri"/>
          <w:sz w:val="22"/>
        </w:rPr>
      </w:pPr>
      <w:r>
        <w:rPr>
          <w:rFonts w:ascii="Calibri" w:hAnsi="Calibri"/>
          <w:sz w:val="22"/>
        </w:rPr>
        <w:t>Riziko </w:t>
      </w:r>
      <w:r>
        <w:rPr>
          <w:rFonts w:ascii="Calibri" w:hAnsi="Calibri"/>
          <w:b/>
          <w:sz w:val="22"/>
        </w:rPr>
        <w:t>infekce </w:t>
      </w:r>
      <w:r>
        <w:rPr>
          <w:rFonts w:ascii="Calibri" w:hAnsi="Calibri"/>
          <w:sz w:val="22"/>
        </w:rPr>
        <w:t>plodu: stoupá s časem (nejvyšší ve 3. trimestru – cca</w:t>
      </w:r>
      <w:r>
        <w:rPr>
          <w:rFonts w:ascii="Calibri" w:hAnsi="Calibri"/>
          <w:spacing w:val="-12"/>
          <w:sz w:val="22"/>
        </w:rPr>
        <w:t> </w:t>
      </w:r>
      <w:r>
        <w:rPr>
          <w:rFonts w:ascii="Calibri" w:hAnsi="Calibri"/>
          <w:sz w:val="22"/>
        </w:rPr>
        <w:t>60%).</w:t>
      </w:r>
    </w:p>
    <w:p>
      <w:pPr>
        <w:spacing w:after="0" w:line="240" w:lineRule="auto"/>
        <w:jc w:val="left"/>
        <w:rPr>
          <w:rFonts w:ascii="Calibri" w:hAnsi="Calibri"/>
          <w:sz w:val="22"/>
        </w:rPr>
        <w:sectPr>
          <w:pgSz w:w="11910" w:h="16840"/>
          <w:pgMar w:top="1580" w:bottom="280" w:left="740" w:right="40"/>
        </w:sectPr>
      </w:pPr>
    </w:p>
    <w:p>
      <w:pPr>
        <w:pStyle w:val="ListParagraph"/>
        <w:numPr>
          <w:ilvl w:val="0"/>
          <w:numId w:val="87"/>
        </w:numPr>
        <w:tabs>
          <w:tab w:pos="795" w:val="left" w:leader="none"/>
        </w:tabs>
        <w:spacing w:line="240" w:lineRule="auto" w:before="37" w:after="0"/>
        <w:ind w:left="794" w:right="0" w:hanging="119"/>
        <w:jc w:val="left"/>
        <w:rPr>
          <w:rFonts w:ascii="Calibri" w:hAnsi="Calibri"/>
          <w:sz w:val="22"/>
        </w:rPr>
      </w:pPr>
      <w:r>
        <w:rPr>
          <w:rFonts w:ascii="Calibri" w:hAnsi="Calibri"/>
          <w:sz w:val="22"/>
        </w:rPr>
        <w:t>Riziko </w:t>
      </w:r>
      <w:r>
        <w:rPr>
          <w:rFonts w:ascii="Calibri" w:hAnsi="Calibri"/>
          <w:b/>
          <w:sz w:val="22"/>
        </w:rPr>
        <w:t>poškození </w:t>
      </w:r>
      <w:r>
        <w:rPr>
          <w:rFonts w:ascii="Calibri" w:hAnsi="Calibri"/>
          <w:sz w:val="22"/>
        </w:rPr>
        <w:t>plodu: klesá s časem (nejmenší ve 3.</w:t>
      </w:r>
      <w:r>
        <w:rPr>
          <w:rFonts w:ascii="Calibri" w:hAnsi="Calibri"/>
          <w:spacing w:val="-7"/>
          <w:sz w:val="22"/>
        </w:rPr>
        <w:t> </w:t>
      </w:r>
      <w:r>
        <w:rPr>
          <w:rFonts w:ascii="Calibri" w:hAnsi="Calibri"/>
          <w:sz w:val="22"/>
        </w:rPr>
        <w:t>trimestru).</w:t>
      </w:r>
    </w:p>
    <w:p>
      <w:pPr>
        <w:pStyle w:val="ListParagraph"/>
        <w:numPr>
          <w:ilvl w:val="0"/>
          <w:numId w:val="101"/>
        </w:numPr>
        <w:tabs>
          <w:tab w:pos="1396" w:val="left" w:leader="none"/>
          <w:tab w:pos="1397" w:val="left" w:leader="none"/>
        </w:tabs>
        <w:spacing w:line="240" w:lineRule="auto" w:before="183" w:after="0"/>
        <w:ind w:left="1396" w:right="0" w:hanging="361"/>
        <w:jc w:val="left"/>
        <w:rPr>
          <w:rFonts w:ascii="Calibri" w:hAnsi="Calibri"/>
          <w:sz w:val="22"/>
        </w:rPr>
      </w:pPr>
      <w:r>
        <w:rPr>
          <w:rFonts w:ascii="Calibri" w:hAnsi="Calibri"/>
          <w:sz w:val="22"/>
        </w:rPr>
        <w:t>Nákaza ve 3. trimestru dítě obvykle nepoškodí, ale někdy retardace</w:t>
      </w:r>
      <w:r>
        <w:rPr>
          <w:rFonts w:ascii="Calibri" w:hAnsi="Calibri"/>
          <w:spacing w:val="-12"/>
          <w:sz w:val="22"/>
        </w:rPr>
        <w:t> </w:t>
      </w:r>
      <w:r>
        <w:rPr>
          <w:rFonts w:ascii="Calibri" w:hAnsi="Calibri"/>
          <w:sz w:val="22"/>
        </w:rPr>
        <w:t>apod.</w:t>
      </w:r>
    </w:p>
    <w:p>
      <w:pPr>
        <w:spacing w:before="240"/>
        <w:ind w:left="676" w:right="0" w:firstLine="0"/>
        <w:jc w:val="left"/>
        <w:rPr>
          <w:rFonts w:ascii="Calibri" w:hAnsi="Calibri"/>
          <w:sz w:val="22"/>
        </w:rPr>
      </w:pPr>
      <w:r>
        <w:rPr>
          <w:rFonts w:ascii="Calibri" w:hAnsi="Calibri"/>
          <w:sz w:val="22"/>
        </w:rPr>
        <w:t>Poškození plodu:</w:t>
      </w:r>
    </w:p>
    <w:p>
      <w:pPr>
        <w:pStyle w:val="ListParagraph"/>
        <w:numPr>
          <w:ilvl w:val="0"/>
          <w:numId w:val="87"/>
        </w:numPr>
        <w:tabs>
          <w:tab w:pos="795" w:val="left" w:leader="none"/>
        </w:tabs>
        <w:spacing w:line="240" w:lineRule="auto" w:before="20" w:after="0"/>
        <w:ind w:left="794" w:right="0" w:hanging="119"/>
        <w:jc w:val="left"/>
        <w:rPr>
          <w:rFonts w:ascii="Calibri" w:hAnsi="Calibri"/>
          <w:sz w:val="22"/>
        </w:rPr>
      </w:pPr>
      <w:r>
        <w:rPr>
          <w:rFonts w:ascii="Calibri" w:hAnsi="Calibri"/>
          <w:color w:val="FF0000"/>
          <w:sz w:val="22"/>
        </w:rPr>
        <w:t>Potrat</w:t>
      </w:r>
      <w:r>
        <w:rPr>
          <w:rFonts w:ascii="Calibri" w:hAnsi="Calibri"/>
          <w:sz w:val="22"/>
        </w:rPr>
        <w:t>.</w:t>
      </w:r>
    </w:p>
    <w:p>
      <w:pPr>
        <w:pStyle w:val="ListParagraph"/>
        <w:numPr>
          <w:ilvl w:val="0"/>
          <w:numId w:val="87"/>
        </w:numPr>
        <w:tabs>
          <w:tab w:pos="795" w:val="left" w:leader="none"/>
        </w:tabs>
        <w:spacing w:line="240" w:lineRule="auto" w:before="21" w:after="0"/>
        <w:ind w:left="794" w:right="0" w:hanging="119"/>
        <w:jc w:val="left"/>
        <w:rPr>
          <w:rFonts w:ascii="Calibri" w:hAnsi="Calibri"/>
          <w:sz w:val="22"/>
        </w:rPr>
      </w:pPr>
      <w:r>
        <w:rPr>
          <w:rFonts w:ascii="Calibri" w:hAnsi="Calibri"/>
          <w:sz w:val="22"/>
        </w:rPr>
        <w:t>Narozené děti: </w:t>
      </w:r>
      <w:r>
        <w:rPr>
          <w:rFonts w:ascii="Calibri" w:hAnsi="Calibri"/>
          <w:color w:val="FF0000"/>
          <w:sz w:val="22"/>
        </w:rPr>
        <w:t>hydrocefalus</w:t>
      </w:r>
      <w:r>
        <w:rPr>
          <w:rFonts w:ascii="Calibri" w:hAnsi="Calibri"/>
          <w:sz w:val="22"/>
        </w:rPr>
        <w:t>, </w:t>
      </w:r>
      <w:r>
        <w:rPr>
          <w:rFonts w:ascii="Calibri" w:hAnsi="Calibri"/>
          <w:color w:val="FF0000"/>
          <w:sz w:val="22"/>
        </w:rPr>
        <w:t>mikroftalmus s chorioretinitis</w:t>
      </w:r>
      <w:r>
        <w:rPr>
          <w:rFonts w:ascii="Calibri" w:hAnsi="Calibri"/>
          <w:sz w:val="22"/>
        </w:rPr>
        <w:t>,</w:t>
      </w:r>
      <w:r>
        <w:rPr>
          <w:rFonts w:ascii="Calibri" w:hAnsi="Calibri"/>
          <w:spacing w:val="-5"/>
          <w:sz w:val="22"/>
        </w:rPr>
        <w:t> </w:t>
      </w:r>
      <w:r>
        <w:rPr>
          <w:rFonts w:ascii="Calibri" w:hAnsi="Calibri"/>
          <w:color w:val="FF0000"/>
          <w:sz w:val="22"/>
        </w:rPr>
        <w:t>encefalomyelitis</w:t>
      </w:r>
      <w:r>
        <w:rPr>
          <w:rFonts w:ascii="Calibri" w:hAnsi="Calibri"/>
          <w:sz w:val="22"/>
        </w:rPr>
        <w:t>.</w:t>
      </w:r>
    </w:p>
    <w:p>
      <w:pPr>
        <w:pStyle w:val="BodyText"/>
        <w:spacing w:before="7"/>
        <w:ind w:left="0" w:firstLine="0"/>
        <w:rPr>
          <w:rFonts w:ascii="Calibri"/>
          <w:sz w:val="25"/>
        </w:rPr>
      </w:pPr>
    </w:p>
    <w:p>
      <w:pPr>
        <w:spacing w:before="1"/>
        <w:ind w:left="676" w:right="0" w:firstLine="0"/>
        <w:jc w:val="left"/>
        <w:rPr>
          <w:rFonts w:ascii="Calibri"/>
          <w:sz w:val="22"/>
        </w:rPr>
      </w:pPr>
      <w:r>
        <w:rPr>
          <w:rFonts w:ascii="Calibri"/>
          <w:sz w:val="22"/>
        </w:rPr>
        <w:t>DIAGNOSTIKA</w:t>
      </w:r>
    </w:p>
    <w:p>
      <w:pPr>
        <w:pStyle w:val="ListParagraph"/>
        <w:numPr>
          <w:ilvl w:val="0"/>
          <w:numId w:val="87"/>
        </w:numPr>
        <w:tabs>
          <w:tab w:pos="795" w:val="left" w:leader="none"/>
        </w:tabs>
        <w:spacing w:line="240" w:lineRule="auto" w:before="21" w:after="0"/>
        <w:ind w:left="794" w:right="0" w:hanging="119"/>
        <w:jc w:val="left"/>
        <w:rPr>
          <w:rFonts w:ascii="Calibri" w:hAnsi="Calibri"/>
          <w:sz w:val="22"/>
        </w:rPr>
      </w:pPr>
      <w:r>
        <w:rPr>
          <w:rFonts w:ascii="Calibri" w:hAnsi="Calibri"/>
          <w:color w:val="006FC0"/>
          <w:sz w:val="22"/>
        </w:rPr>
        <w:t>Sérologie </w:t>
      </w:r>
      <w:r>
        <w:rPr>
          <w:rFonts w:ascii="Calibri" w:hAnsi="Calibri"/>
          <w:sz w:val="22"/>
        </w:rPr>
        <w:t>– detekce Ab: </w:t>
      </w:r>
      <w:r>
        <w:rPr>
          <w:rFonts w:ascii="Calibri" w:hAnsi="Calibri"/>
          <w:b/>
          <w:sz w:val="22"/>
        </w:rPr>
        <w:t>IgG </w:t>
      </w:r>
      <w:r>
        <w:rPr>
          <w:rFonts w:ascii="Calibri" w:hAnsi="Calibri"/>
          <w:sz w:val="22"/>
        </w:rPr>
        <w:t>a</w:t>
      </w:r>
      <w:r>
        <w:rPr>
          <w:rFonts w:ascii="Calibri" w:hAnsi="Calibri"/>
          <w:spacing w:val="-2"/>
          <w:sz w:val="22"/>
        </w:rPr>
        <w:t> </w:t>
      </w:r>
      <w:r>
        <w:rPr>
          <w:rFonts w:ascii="Calibri" w:hAnsi="Calibri"/>
          <w:b/>
          <w:sz w:val="22"/>
        </w:rPr>
        <w:t>IgA</w:t>
      </w:r>
      <w:r>
        <w:rPr>
          <w:rFonts w:ascii="Calibri" w:hAnsi="Calibri"/>
          <w:sz w:val="22"/>
        </w:rPr>
        <w:t>.</w:t>
      </w:r>
    </w:p>
    <w:p>
      <w:pPr>
        <w:pStyle w:val="ListParagraph"/>
        <w:numPr>
          <w:ilvl w:val="0"/>
          <w:numId w:val="102"/>
        </w:numPr>
        <w:tabs>
          <w:tab w:pos="1396" w:val="left" w:leader="none"/>
          <w:tab w:pos="1397" w:val="left" w:leader="none"/>
        </w:tabs>
        <w:spacing w:line="240" w:lineRule="auto" w:before="181" w:after="0"/>
        <w:ind w:left="1396" w:right="0" w:hanging="361"/>
        <w:jc w:val="left"/>
        <w:rPr>
          <w:rFonts w:ascii="Calibri" w:hAnsi="Calibri"/>
          <w:sz w:val="22"/>
        </w:rPr>
      </w:pPr>
      <w:r>
        <w:rPr>
          <w:rFonts w:ascii="Calibri" w:hAnsi="Calibri"/>
          <w:color w:val="006FC0"/>
          <w:sz w:val="22"/>
        </w:rPr>
        <w:t>Specifické Ab </w:t>
      </w:r>
      <w:r>
        <w:rPr>
          <w:rFonts w:ascii="Calibri" w:hAnsi="Calibri"/>
          <w:sz w:val="22"/>
        </w:rPr>
        <w:t>se objevují 2-3 týdny po</w:t>
      </w:r>
      <w:r>
        <w:rPr>
          <w:rFonts w:ascii="Calibri" w:hAnsi="Calibri"/>
          <w:spacing w:val="-8"/>
          <w:sz w:val="22"/>
        </w:rPr>
        <w:t> </w:t>
      </w:r>
      <w:r>
        <w:rPr>
          <w:rFonts w:ascii="Calibri" w:hAnsi="Calibri"/>
          <w:sz w:val="22"/>
        </w:rPr>
        <w:t>infekci.</w:t>
      </w:r>
    </w:p>
    <w:p>
      <w:pPr>
        <w:pStyle w:val="ListParagraph"/>
        <w:numPr>
          <w:ilvl w:val="0"/>
          <w:numId w:val="87"/>
        </w:numPr>
        <w:tabs>
          <w:tab w:pos="795" w:val="left" w:leader="none"/>
        </w:tabs>
        <w:spacing w:line="240" w:lineRule="auto" w:before="241" w:after="0"/>
        <w:ind w:left="794" w:right="0" w:hanging="119"/>
        <w:jc w:val="left"/>
        <w:rPr>
          <w:rFonts w:ascii="Calibri" w:hAnsi="Calibri"/>
          <w:sz w:val="22"/>
        </w:rPr>
      </w:pPr>
      <w:r>
        <w:rPr>
          <w:rFonts w:ascii="Calibri" w:hAnsi="Calibri"/>
          <w:sz w:val="22"/>
        </w:rPr>
        <w:t>Detekce </w:t>
      </w:r>
      <w:r>
        <w:rPr>
          <w:rFonts w:ascii="Calibri" w:hAnsi="Calibri"/>
          <w:b/>
          <w:sz w:val="22"/>
        </w:rPr>
        <w:t>cirkulujících Ag u imunosuprimovaných pacientů </w:t>
      </w:r>
      <w:r>
        <w:rPr>
          <w:rFonts w:ascii="Calibri" w:hAnsi="Calibri"/>
          <w:sz w:val="22"/>
        </w:rPr>
        <w:t>(KFR,</w:t>
      </w:r>
      <w:r>
        <w:rPr>
          <w:rFonts w:ascii="Calibri" w:hAnsi="Calibri"/>
          <w:spacing w:val="-27"/>
          <w:sz w:val="22"/>
        </w:rPr>
        <w:t> </w:t>
      </w:r>
      <w:r>
        <w:rPr>
          <w:rFonts w:ascii="Calibri" w:hAnsi="Calibri"/>
          <w:sz w:val="22"/>
        </w:rPr>
        <w:t>ELISA).</w:t>
      </w:r>
    </w:p>
    <w:p>
      <w:pPr>
        <w:pStyle w:val="ListParagraph"/>
        <w:numPr>
          <w:ilvl w:val="0"/>
          <w:numId w:val="87"/>
        </w:numPr>
        <w:tabs>
          <w:tab w:pos="795" w:val="left" w:leader="none"/>
        </w:tabs>
        <w:spacing w:line="240" w:lineRule="auto" w:before="22" w:after="0"/>
        <w:ind w:left="794" w:right="0" w:hanging="119"/>
        <w:jc w:val="left"/>
        <w:rPr>
          <w:rFonts w:ascii="Calibri" w:hAnsi="Calibri"/>
          <w:sz w:val="22"/>
        </w:rPr>
      </w:pPr>
      <w:r>
        <w:rPr>
          <w:rFonts w:ascii="Calibri" w:hAnsi="Calibri"/>
          <w:sz w:val="22"/>
        </w:rPr>
        <w:t>Někdy se na toxoplasmu může přijít i při barveném preparátu z</w:t>
      </w:r>
      <w:r>
        <w:rPr>
          <w:rFonts w:ascii="Calibri" w:hAnsi="Calibri"/>
          <w:spacing w:val="-23"/>
          <w:sz w:val="22"/>
        </w:rPr>
        <w:t> </w:t>
      </w:r>
      <w:r>
        <w:rPr>
          <w:rFonts w:ascii="Calibri" w:hAnsi="Calibri"/>
          <w:sz w:val="22"/>
        </w:rPr>
        <w:t>biopsie.</w:t>
      </w:r>
    </w:p>
    <w:p>
      <w:pPr>
        <w:pStyle w:val="ListParagraph"/>
        <w:numPr>
          <w:ilvl w:val="0"/>
          <w:numId w:val="87"/>
        </w:numPr>
        <w:tabs>
          <w:tab w:pos="795" w:val="left" w:leader="none"/>
        </w:tabs>
        <w:spacing w:line="259" w:lineRule="auto" w:before="19" w:after="0"/>
        <w:ind w:left="676" w:right="1669" w:firstLine="0"/>
        <w:jc w:val="left"/>
        <w:rPr>
          <w:rFonts w:ascii="Calibri" w:hAnsi="Calibri"/>
          <w:sz w:val="22"/>
        </w:rPr>
      </w:pPr>
      <w:r>
        <w:rPr>
          <w:rFonts w:ascii="Calibri" w:hAnsi="Calibri"/>
          <w:sz w:val="22"/>
        </w:rPr>
        <w:t>Dg.</w:t>
      </w:r>
      <w:r>
        <w:rPr>
          <w:rFonts w:ascii="Calibri" w:hAnsi="Calibri"/>
          <w:sz w:val="22"/>
          <w:u w:val="single"/>
        </w:rPr>
        <w:t> kongenitální infekce</w:t>
      </w:r>
      <w:r>
        <w:rPr>
          <w:rFonts w:ascii="Calibri" w:hAnsi="Calibri"/>
          <w:sz w:val="22"/>
        </w:rPr>
        <w:t> T. gondii se dělá</w:t>
      </w:r>
      <w:r>
        <w:rPr>
          <w:rFonts w:ascii="Calibri" w:hAnsi="Calibri"/>
          <w:sz w:val="22"/>
          <w:u w:val="single"/>
        </w:rPr>
        <w:t> detekcí DNA v amniové tekutině pomocí mol-bio metod</w:t>
      </w:r>
      <w:r>
        <w:rPr>
          <w:rFonts w:ascii="Calibri" w:hAnsi="Calibri"/>
          <w:sz w:val="22"/>
        </w:rPr>
        <w:t> (PCR</w:t>
      </w:r>
      <w:r>
        <w:rPr>
          <w:rFonts w:ascii="Calibri" w:hAnsi="Calibri"/>
          <w:spacing w:val="-2"/>
          <w:sz w:val="22"/>
        </w:rPr>
        <w:t> </w:t>
      </w:r>
      <w:r>
        <w:rPr>
          <w:rFonts w:ascii="Calibri" w:hAnsi="Calibri"/>
          <w:sz w:val="22"/>
        </w:rPr>
        <w:t>apod.).</w:t>
      </w:r>
    </w:p>
    <w:p>
      <w:pPr>
        <w:pStyle w:val="BodyText"/>
        <w:spacing w:before="10"/>
        <w:ind w:left="0" w:firstLine="0"/>
        <w:rPr>
          <w:rFonts w:ascii="Calibri"/>
          <w:sz w:val="23"/>
        </w:rPr>
      </w:pPr>
    </w:p>
    <w:p>
      <w:pPr>
        <w:spacing w:before="0"/>
        <w:ind w:left="676" w:right="0" w:firstLine="0"/>
        <w:jc w:val="left"/>
        <w:rPr>
          <w:rFonts w:ascii="Calibri" w:hAnsi="Calibri"/>
          <w:sz w:val="22"/>
        </w:rPr>
      </w:pPr>
      <w:r>
        <w:rPr>
          <w:rFonts w:ascii="Calibri" w:hAnsi="Calibri"/>
          <w:sz w:val="22"/>
        </w:rPr>
        <w:t>Léčba:</w:t>
      </w:r>
    </w:p>
    <w:p>
      <w:pPr>
        <w:pStyle w:val="ListParagraph"/>
        <w:numPr>
          <w:ilvl w:val="1"/>
          <w:numId w:val="87"/>
        </w:numPr>
        <w:tabs>
          <w:tab w:pos="1396" w:val="left" w:leader="none"/>
          <w:tab w:pos="1397" w:val="left" w:leader="none"/>
        </w:tabs>
        <w:spacing w:line="240" w:lineRule="auto" w:before="181" w:after="0"/>
        <w:ind w:left="1396" w:right="0" w:hanging="361"/>
        <w:jc w:val="left"/>
        <w:rPr>
          <w:rFonts w:ascii="Calibri" w:hAnsi="Calibri"/>
          <w:sz w:val="22"/>
        </w:rPr>
      </w:pPr>
      <w:r>
        <w:rPr>
          <w:rFonts w:ascii="Calibri" w:hAnsi="Calibri"/>
          <w:sz w:val="22"/>
        </w:rPr>
        <w:t>Pyrimethamin, sulfadiazin, spiramycin – zpravidla v</w:t>
      </w:r>
      <w:r>
        <w:rPr>
          <w:rFonts w:ascii="Calibri" w:hAnsi="Calibri"/>
          <w:spacing w:val="-3"/>
          <w:sz w:val="22"/>
        </w:rPr>
        <w:t> </w:t>
      </w:r>
      <w:r>
        <w:rPr>
          <w:rFonts w:ascii="Calibri" w:hAnsi="Calibri"/>
          <w:sz w:val="22"/>
        </w:rPr>
        <w:t>kombinaci</w:t>
      </w:r>
    </w:p>
    <w:p>
      <w:pPr>
        <w:pStyle w:val="ListParagraph"/>
        <w:numPr>
          <w:ilvl w:val="1"/>
          <w:numId w:val="87"/>
        </w:numPr>
        <w:tabs>
          <w:tab w:pos="1396" w:val="left" w:leader="none"/>
          <w:tab w:pos="1397" w:val="left" w:leader="none"/>
        </w:tabs>
        <w:spacing w:line="240" w:lineRule="auto" w:before="41" w:after="0"/>
        <w:ind w:left="1396" w:right="0" w:hanging="361"/>
        <w:jc w:val="left"/>
        <w:rPr>
          <w:rFonts w:ascii="Calibri" w:hAnsi="Calibri"/>
          <w:sz w:val="22"/>
        </w:rPr>
      </w:pPr>
      <w:r>
        <w:rPr>
          <w:rFonts w:ascii="Calibri" w:hAnsi="Calibri"/>
          <w:sz w:val="22"/>
        </w:rPr>
        <w:t>Kotrimoxazol, dapson, klindamycin,</w:t>
      </w:r>
      <w:r>
        <w:rPr>
          <w:rFonts w:ascii="Calibri" w:hAnsi="Calibri"/>
          <w:spacing w:val="-7"/>
          <w:sz w:val="22"/>
        </w:rPr>
        <w:t> </w:t>
      </w:r>
      <w:r>
        <w:rPr>
          <w:rFonts w:ascii="Calibri" w:hAnsi="Calibri"/>
          <w:sz w:val="22"/>
        </w:rPr>
        <w:t>klathromycin</w:t>
      </w:r>
    </w:p>
    <w:p>
      <w:pPr>
        <w:pStyle w:val="ListParagraph"/>
        <w:numPr>
          <w:ilvl w:val="1"/>
          <w:numId w:val="87"/>
        </w:numPr>
        <w:tabs>
          <w:tab w:pos="1396" w:val="left" w:leader="none"/>
          <w:tab w:pos="1397" w:val="left" w:leader="none"/>
        </w:tabs>
        <w:spacing w:line="240" w:lineRule="auto" w:before="38" w:after="0"/>
        <w:ind w:left="1396" w:right="0" w:hanging="361"/>
        <w:jc w:val="left"/>
        <w:rPr>
          <w:rFonts w:ascii="Calibri" w:hAnsi="Calibri"/>
          <w:sz w:val="22"/>
        </w:rPr>
      </w:pPr>
      <w:r>
        <w:rPr>
          <w:rFonts w:ascii="Calibri" w:hAnsi="Calibri"/>
          <w:sz w:val="22"/>
        </w:rPr>
        <w:t>Na cystické formy</w:t>
      </w:r>
      <w:r>
        <w:rPr>
          <w:rFonts w:ascii="Calibri" w:hAnsi="Calibri"/>
          <w:spacing w:val="-3"/>
          <w:sz w:val="22"/>
        </w:rPr>
        <w:t> </w:t>
      </w:r>
      <w:r>
        <w:rPr>
          <w:rFonts w:ascii="Calibri" w:hAnsi="Calibri"/>
          <w:sz w:val="22"/>
        </w:rPr>
        <w:t>atovakvon</w:t>
      </w:r>
    </w:p>
    <w:p>
      <w:pPr>
        <w:pStyle w:val="BodyText"/>
        <w:spacing w:before="10"/>
        <w:ind w:left="0" w:firstLine="0"/>
        <w:rPr>
          <w:rFonts w:ascii="Calibri"/>
          <w:sz w:val="19"/>
        </w:rPr>
      </w:pPr>
    </w:p>
    <w:p>
      <w:pPr>
        <w:pStyle w:val="ListParagraph"/>
        <w:numPr>
          <w:ilvl w:val="0"/>
          <w:numId w:val="103"/>
        </w:numPr>
        <w:tabs>
          <w:tab w:pos="4150" w:val="left" w:leader="none"/>
        </w:tabs>
        <w:spacing w:line="240" w:lineRule="auto" w:before="0" w:after="0"/>
        <w:ind w:left="4149" w:right="0" w:hanging="368"/>
        <w:jc w:val="left"/>
        <w:rPr>
          <w:sz w:val="24"/>
        </w:rPr>
      </w:pPr>
      <w:r>
        <w:rPr>
          <w:sz w:val="24"/>
        </w:rPr>
        <w:t>A -</w:t>
      </w:r>
      <w:r>
        <w:rPr>
          <w:spacing w:val="-3"/>
          <w:sz w:val="24"/>
        </w:rPr>
        <w:t> </w:t>
      </w:r>
      <w:r>
        <w:rPr>
          <w:sz w:val="24"/>
        </w:rPr>
        <w:t>FLUOROCHINOLONY</w:t>
      </w:r>
    </w:p>
    <w:p>
      <w:pPr>
        <w:spacing w:before="184"/>
        <w:ind w:left="676" w:right="0" w:firstLine="0"/>
        <w:jc w:val="left"/>
        <w:rPr>
          <w:b/>
          <w:sz w:val="24"/>
        </w:rPr>
      </w:pPr>
      <w:r>
        <w:rPr>
          <w:b/>
          <w:sz w:val="24"/>
        </w:rPr>
        <w:t>Obecně</w:t>
      </w:r>
    </w:p>
    <w:p>
      <w:pPr>
        <w:pStyle w:val="ListParagraph"/>
        <w:numPr>
          <w:ilvl w:val="0"/>
          <w:numId w:val="104"/>
        </w:numPr>
        <w:tabs>
          <w:tab w:pos="1396" w:val="left" w:leader="none"/>
          <w:tab w:pos="1397" w:val="left" w:leader="none"/>
        </w:tabs>
        <w:spacing w:line="294" w:lineRule="exact" w:before="1" w:after="0"/>
        <w:ind w:left="1396" w:right="0" w:hanging="361"/>
        <w:jc w:val="left"/>
        <w:rPr>
          <w:sz w:val="24"/>
        </w:rPr>
      </w:pPr>
      <w:r>
        <w:rPr>
          <w:sz w:val="24"/>
        </w:rPr>
        <w:t>Širokospektrá chemoterapeutika s </w:t>
      </w:r>
      <w:r>
        <w:rPr>
          <w:b/>
          <w:sz w:val="24"/>
        </w:rPr>
        <w:t>baktericidním</w:t>
      </w:r>
      <w:r>
        <w:rPr>
          <w:b/>
          <w:spacing w:val="-2"/>
          <w:sz w:val="24"/>
        </w:rPr>
        <w:t> </w:t>
      </w:r>
      <w:r>
        <w:rPr>
          <w:sz w:val="24"/>
        </w:rPr>
        <w:t>účinkem.</w:t>
      </w:r>
    </w:p>
    <w:p>
      <w:pPr>
        <w:pStyle w:val="ListParagraph"/>
        <w:numPr>
          <w:ilvl w:val="1"/>
          <w:numId w:val="104"/>
        </w:numPr>
        <w:tabs>
          <w:tab w:pos="2117" w:val="left" w:leader="none"/>
        </w:tabs>
        <w:spacing w:line="225" w:lineRule="auto" w:before="12" w:after="0"/>
        <w:ind w:left="2116" w:right="1378" w:hanging="360"/>
        <w:jc w:val="left"/>
        <w:rPr>
          <w:sz w:val="24"/>
        </w:rPr>
      </w:pPr>
      <w:r>
        <w:rPr>
          <w:sz w:val="24"/>
        </w:rPr>
        <w:t>Inhibice replikace DNA- díky ovlivňování enzymů zodpovědných za utváření struktur bakteriální nukleové kyseliny (gyráza</w:t>
      </w:r>
      <w:r>
        <w:rPr>
          <w:spacing w:val="-25"/>
          <w:sz w:val="24"/>
        </w:rPr>
        <w:t> </w:t>
      </w:r>
      <w:r>
        <w:rPr>
          <w:sz w:val="24"/>
        </w:rPr>
        <w:t>(topoizomeráza))</w:t>
      </w:r>
    </w:p>
    <w:p>
      <w:pPr>
        <w:pStyle w:val="ListParagraph"/>
        <w:numPr>
          <w:ilvl w:val="0"/>
          <w:numId w:val="104"/>
        </w:numPr>
        <w:tabs>
          <w:tab w:pos="1396" w:val="left" w:leader="none"/>
          <w:tab w:pos="1397" w:val="left" w:leader="none"/>
        </w:tabs>
        <w:spacing w:line="240" w:lineRule="auto" w:before="2" w:after="0"/>
        <w:ind w:left="1396" w:right="0" w:hanging="361"/>
        <w:jc w:val="left"/>
        <w:rPr>
          <w:sz w:val="24"/>
        </w:rPr>
      </w:pPr>
      <w:r>
        <w:rPr>
          <w:sz w:val="24"/>
        </w:rPr>
        <w:t>Spolu s beta-laktamy a makrolidy jsou fluorochinolony nejběžněji používaná</w:t>
      </w:r>
      <w:r>
        <w:rPr>
          <w:spacing w:val="-12"/>
          <w:sz w:val="24"/>
        </w:rPr>
        <w:t> </w:t>
      </w:r>
      <w:r>
        <w:rPr>
          <w:sz w:val="24"/>
        </w:rPr>
        <w:t>ATB</w:t>
      </w:r>
    </w:p>
    <w:p>
      <w:pPr>
        <w:pStyle w:val="ListParagraph"/>
        <w:numPr>
          <w:ilvl w:val="0"/>
          <w:numId w:val="104"/>
        </w:numPr>
        <w:tabs>
          <w:tab w:pos="1396" w:val="left" w:leader="none"/>
          <w:tab w:pos="1397" w:val="left" w:leader="none"/>
        </w:tabs>
        <w:spacing w:line="294" w:lineRule="exact" w:before="1" w:after="0"/>
        <w:ind w:left="1396" w:right="0" w:hanging="361"/>
        <w:jc w:val="left"/>
        <w:rPr>
          <w:sz w:val="24"/>
        </w:rPr>
      </w:pPr>
      <w:r>
        <w:rPr>
          <w:sz w:val="24"/>
        </w:rPr>
        <w:t>Výhody</w:t>
      </w:r>
    </w:p>
    <w:p>
      <w:pPr>
        <w:pStyle w:val="ListParagraph"/>
        <w:numPr>
          <w:ilvl w:val="1"/>
          <w:numId w:val="104"/>
        </w:numPr>
        <w:tabs>
          <w:tab w:pos="2117" w:val="left" w:leader="none"/>
        </w:tabs>
        <w:spacing w:line="290" w:lineRule="exact" w:before="0" w:after="0"/>
        <w:ind w:left="2116" w:right="0" w:hanging="361"/>
        <w:jc w:val="left"/>
        <w:rPr>
          <w:sz w:val="24"/>
        </w:rPr>
      </w:pPr>
      <w:r>
        <w:rPr>
          <w:sz w:val="24"/>
        </w:rPr>
        <w:t>Široké spektrum účinku: G+, G- včetně anaerobů a atypických</w:t>
      </w:r>
      <w:r>
        <w:rPr>
          <w:spacing w:val="22"/>
          <w:sz w:val="24"/>
        </w:rPr>
        <w:t> </w:t>
      </w:r>
      <w:r>
        <w:rPr>
          <w:sz w:val="24"/>
        </w:rPr>
        <w:t>bakterií</w:t>
      </w:r>
    </w:p>
    <w:p>
      <w:pPr>
        <w:pStyle w:val="BodyText"/>
        <w:spacing w:line="272" w:lineRule="exact"/>
        <w:ind w:left="2116" w:firstLine="0"/>
      </w:pPr>
      <w:r>
        <w:rPr/>
        <w:t>(mykoplasmata, chlamydie).</w:t>
      </w:r>
    </w:p>
    <w:p>
      <w:pPr>
        <w:pStyle w:val="ListParagraph"/>
        <w:numPr>
          <w:ilvl w:val="1"/>
          <w:numId w:val="104"/>
        </w:numPr>
        <w:tabs>
          <w:tab w:pos="2117" w:val="left" w:leader="none"/>
        </w:tabs>
        <w:spacing w:line="290" w:lineRule="exact" w:before="0" w:after="0"/>
        <w:ind w:left="2116" w:right="0" w:hanging="361"/>
        <w:jc w:val="left"/>
        <w:rPr>
          <w:sz w:val="24"/>
        </w:rPr>
      </w:pPr>
      <w:r>
        <w:rPr>
          <w:sz w:val="24"/>
        </w:rPr>
        <w:t>Výborné vstřebání z</w:t>
      </w:r>
      <w:r>
        <w:rPr>
          <w:spacing w:val="-1"/>
          <w:sz w:val="24"/>
        </w:rPr>
        <w:t> </w:t>
      </w:r>
      <w:r>
        <w:rPr>
          <w:sz w:val="24"/>
        </w:rPr>
        <w:t>GIT</w:t>
      </w:r>
    </w:p>
    <w:p>
      <w:pPr>
        <w:pStyle w:val="ListParagraph"/>
        <w:numPr>
          <w:ilvl w:val="1"/>
          <w:numId w:val="104"/>
        </w:numPr>
        <w:tabs>
          <w:tab w:pos="2117" w:val="left" w:leader="none"/>
        </w:tabs>
        <w:spacing w:line="281" w:lineRule="exact" w:before="0" w:after="0"/>
        <w:ind w:left="2116" w:right="0" w:hanging="361"/>
        <w:jc w:val="left"/>
        <w:rPr>
          <w:sz w:val="24"/>
        </w:rPr>
      </w:pPr>
      <w:r>
        <w:rPr>
          <w:sz w:val="24"/>
        </w:rPr>
        <w:t>Nízká</w:t>
      </w:r>
      <w:r>
        <w:rPr>
          <w:spacing w:val="-2"/>
          <w:sz w:val="24"/>
        </w:rPr>
        <w:t> </w:t>
      </w:r>
      <w:r>
        <w:rPr>
          <w:sz w:val="24"/>
        </w:rPr>
        <w:t>toxicita</w:t>
      </w:r>
    </w:p>
    <w:p>
      <w:pPr>
        <w:pStyle w:val="ListParagraph"/>
        <w:numPr>
          <w:ilvl w:val="0"/>
          <w:numId w:val="104"/>
        </w:numPr>
        <w:tabs>
          <w:tab w:pos="1396" w:val="left" w:leader="none"/>
          <w:tab w:pos="1397" w:val="left" w:leader="none"/>
        </w:tabs>
        <w:spacing w:line="240" w:lineRule="auto" w:before="0" w:after="0"/>
        <w:ind w:left="1396" w:right="1376" w:hanging="360"/>
        <w:jc w:val="left"/>
        <w:rPr>
          <w:sz w:val="24"/>
        </w:rPr>
      </w:pPr>
      <w:r>
        <w:rPr>
          <w:sz w:val="24"/>
        </w:rPr>
        <w:t>Nevýhoda: vedlejší účinky a rychlý rozvoj rezistence (může se rozvinout i během podávání)</w:t>
      </w:r>
    </w:p>
    <w:p>
      <w:pPr>
        <w:pStyle w:val="ListParagraph"/>
        <w:numPr>
          <w:ilvl w:val="1"/>
          <w:numId w:val="104"/>
        </w:numPr>
        <w:tabs>
          <w:tab w:pos="2117" w:val="left" w:leader="none"/>
        </w:tabs>
        <w:spacing w:line="290" w:lineRule="exact" w:before="0" w:after="0"/>
        <w:ind w:left="2116" w:right="0" w:hanging="361"/>
        <w:jc w:val="left"/>
        <w:rPr>
          <w:sz w:val="24"/>
        </w:rPr>
      </w:pPr>
      <w:r>
        <w:rPr>
          <w:sz w:val="24"/>
        </w:rPr>
        <w:t>Rezistence</w:t>
      </w:r>
      <w:r>
        <w:rPr>
          <w:spacing w:val="-11"/>
          <w:sz w:val="24"/>
        </w:rPr>
        <w:t> </w:t>
      </w:r>
      <w:r>
        <w:rPr>
          <w:sz w:val="24"/>
        </w:rPr>
        <w:t>na</w:t>
      </w:r>
      <w:r>
        <w:rPr>
          <w:spacing w:val="-10"/>
          <w:sz w:val="24"/>
        </w:rPr>
        <w:t> </w:t>
      </w:r>
      <w:r>
        <w:rPr>
          <w:sz w:val="24"/>
        </w:rPr>
        <w:t>podkladě:</w:t>
      </w:r>
      <w:r>
        <w:rPr>
          <w:spacing w:val="-13"/>
          <w:sz w:val="24"/>
        </w:rPr>
        <w:t> </w:t>
      </w:r>
      <w:r>
        <w:rPr>
          <w:sz w:val="24"/>
        </w:rPr>
        <w:t>mutace</w:t>
      </w:r>
      <w:r>
        <w:rPr>
          <w:spacing w:val="-11"/>
          <w:sz w:val="24"/>
        </w:rPr>
        <w:t> </w:t>
      </w:r>
      <w:r>
        <w:rPr>
          <w:sz w:val="24"/>
        </w:rPr>
        <w:t>gyrázy,</w:t>
      </w:r>
      <w:r>
        <w:rPr>
          <w:spacing w:val="-9"/>
          <w:sz w:val="24"/>
        </w:rPr>
        <w:t> </w:t>
      </w:r>
      <w:r>
        <w:rPr>
          <w:sz w:val="24"/>
        </w:rPr>
        <w:t>zhoršení</w:t>
      </w:r>
      <w:r>
        <w:rPr>
          <w:spacing w:val="-11"/>
          <w:sz w:val="24"/>
        </w:rPr>
        <w:t> </w:t>
      </w:r>
      <w:r>
        <w:rPr>
          <w:sz w:val="24"/>
        </w:rPr>
        <w:t>průniku</w:t>
      </w:r>
      <w:r>
        <w:rPr>
          <w:spacing w:val="-12"/>
          <w:sz w:val="24"/>
        </w:rPr>
        <w:t> </w:t>
      </w:r>
      <w:r>
        <w:rPr>
          <w:sz w:val="24"/>
        </w:rPr>
        <w:t>do</w:t>
      </w:r>
      <w:r>
        <w:rPr>
          <w:spacing w:val="-10"/>
          <w:sz w:val="24"/>
        </w:rPr>
        <w:t> </w:t>
      </w:r>
      <w:r>
        <w:rPr>
          <w:sz w:val="24"/>
        </w:rPr>
        <w:t>buňky,</w:t>
      </w:r>
      <w:r>
        <w:rPr>
          <w:spacing w:val="-10"/>
          <w:sz w:val="24"/>
        </w:rPr>
        <w:t> </w:t>
      </w:r>
      <w:r>
        <w:rPr>
          <w:sz w:val="24"/>
        </w:rPr>
        <w:t>aktivní</w:t>
      </w:r>
    </w:p>
    <w:p>
      <w:pPr>
        <w:pStyle w:val="BodyText"/>
        <w:spacing w:line="272" w:lineRule="exact"/>
        <w:ind w:left="2116" w:firstLine="0"/>
      </w:pPr>
      <w:r>
        <w:rPr/>
        <w:t>eflux u Pseudomonas</w:t>
      </w:r>
    </w:p>
    <w:p>
      <w:pPr>
        <w:pStyle w:val="ListParagraph"/>
        <w:numPr>
          <w:ilvl w:val="0"/>
          <w:numId w:val="104"/>
        </w:numPr>
        <w:tabs>
          <w:tab w:pos="1396" w:val="left" w:leader="none"/>
          <w:tab w:pos="1397" w:val="left" w:leader="none"/>
        </w:tabs>
        <w:spacing w:line="240" w:lineRule="auto" w:before="0" w:after="0"/>
        <w:ind w:left="1396" w:right="1377" w:hanging="360"/>
        <w:jc w:val="left"/>
        <w:rPr>
          <w:sz w:val="24"/>
        </w:rPr>
      </w:pPr>
      <w:r>
        <w:rPr>
          <w:sz w:val="24"/>
        </w:rPr>
        <w:t>Indikace</w:t>
      </w:r>
      <w:r>
        <w:rPr>
          <w:spacing w:val="-6"/>
          <w:sz w:val="24"/>
        </w:rPr>
        <w:t> </w:t>
      </w:r>
      <w:r>
        <w:rPr>
          <w:sz w:val="24"/>
        </w:rPr>
        <w:t>(ciprofloxacin)</w:t>
      </w:r>
      <w:r>
        <w:rPr>
          <w:spacing w:val="-3"/>
          <w:sz w:val="24"/>
        </w:rPr>
        <w:t> </w:t>
      </w:r>
      <w:r>
        <w:rPr>
          <w:sz w:val="24"/>
        </w:rPr>
        <w:t>–</w:t>
      </w:r>
      <w:r>
        <w:rPr>
          <w:spacing w:val="-5"/>
          <w:sz w:val="24"/>
        </w:rPr>
        <w:t> </w:t>
      </w:r>
      <w:r>
        <w:rPr>
          <w:sz w:val="24"/>
        </w:rPr>
        <w:t>jako</w:t>
      </w:r>
      <w:r>
        <w:rPr>
          <w:spacing w:val="-6"/>
          <w:sz w:val="24"/>
        </w:rPr>
        <w:t> </w:t>
      </w:r>
      <w:r>
        <w:rPr>
          <w:sz w:val="24"/>
        </w:rPr>
        <w:t>druhá</w:t>
      </w:r>
      <w:r>
        <w:rPr>
          <w:spacing w:val="-5"/>
          <w:sz w:val="24"/>
        </w:rPr>
        <w:t> </w:t>
      </w:r>
      <w:r>
        <w:rPr>
          <w:sz w:val="24"/>
        </w:rPr>
        <w:t>volba:</w:t>
      </w:r>
      <w:r>
        <w:rPr>
          <w:spacing w:val="-3"/>
          <w:sz w:val="24"/>
        </w:rPr>
        <w:t> </w:t>
      </w:r>
      <w:r>
        <w:rPr>
          <w:sz w:val="24"/>
        </w:rPr>
        <w:t>infekce</w:t>
      </w:r>
      <w:r>
        <w:rPr>
          <w:spacing w:val="-5"/>
          <w:sz w:val="24"/>
        </w:rPr>
        <w:t> </w:t>
      </w:r>
      <w:r>
        <w:rPr>
          <w:sz w:val="24"/>
        </w:rPr>
        <w:t>močových</w:t>
      </w:r>
      <w:r>
        <w:rPr>
          <w:spacing w:val="-4"/>
          <w:sz w:val="24"/>
        </w:rPr>
        <w:t> </w:t>
      </w:r>
      <w:r>
        <w:rPr>
          <w:sz w:val="24"/>
        </w:rPr>
        <w:t>cest,</w:t>
      </w:r>
      <w:r>
        <w:rPr>
          <w:spacing w:val="-3"/>
          <w:sz w:val="24"/>
        </w:rPr>
        <w:t> </w:t>
      </w:r>
      <w:r>
        <w:rPr>
          <w:sz w:val="24"/>
        </w:rPr>
        <w:t>komplikované intraabdominální infekce, infekce kůže a měkkých</w:t>
      </w:r>
      <w:r>
        <w:rPr>
          <w:spacing w:val="-4"/>
          <w:sz w:val="24"/>
        </w:rPr>
        <w:t> </w:t>
      </w:r>
      <w:r>
        <w:rPr>
          <w:sz w:val="24"/>
        </w:rPr>
        <w:t>tkání.</w:t>
      </w:r>
    </w:p>
    <w:p>
      <w:pPr>
        <w:pStyle w:val="ListParagraph"/>
        <w:numPr>
          <w:ilvl w:val="0"/>
          <w:numId w:val="104"/>
        </w:numPr>
        <w:tabs>
          <w:tab w:pos="1396" w:val="left" w:leader="none"/>
          <w:tab w:pos="1397" w:val="left" w:leader="none"/>
        </w:tabs>
        <w:spacing w:line="240" w:lineRule="auto" w:before="0" w:after="0"/>
        <w:ind w:left="1396" w:right="1377" w:hanging="360"/>
        <w:jc w:val="left"/>
        <w:rPr>
          <w:sz w:val="24"/>
        </w:rPr>
      </w:pPr>
      <w:r>
        <w:rPr>
          <w:sz w:val="24"/>
        </w:rPr>
        <w:t>Nechtěné účinky: bolesti hlavy, závratě a gastrointestinální potíže, hypoglykemie (komplikace u</w:t>
      </w:r>
      <w:r>
        <w:rPr>
          <w:spacing w:val="-3"/>
          <w:sz w:val="24"/>
        </w:rPr>
        <w:t> </w:t>
      </w:r>
      <w:r>
        <w:rPr>
          <w:sz w:val="24"/>
        </w:rPr>
        <w:t>diabetů)</w:t>
      </w:r>
    </w:p>
    <w:p>
      <w:pPr>
        <w:pStyle w:val="ListParagraph"/>
        <w:numPr>
          <w:ilvl w:val="0"/>
          <w:numId w:val="104"/>
        </w:numPr>
        <w:tabs>
          <w:tab w:pos="1396" w:val="left" w:leader="none"/>
          <w:tab w:pos="1397" w:val="left" w:leader="none"/>
        </w:tabs>
        <w:spacing w:line="294" w:lineRule="exact" w:before="0" w:after="0"/>
        <w:ind w:left="1396" w:right="0" w:hanging="361"/>
        <w:jc w:val="left"/>
        <w:rPr>
          <w:sz w:val="24"/>
        </w:rPr>
      </w:pPr>
      <w:r>
        <w:rPr>
          <w:sz w:val="24"/>
        </w:rPr>
        <w:t>Zástupci (čím vyšší generace, tím širší spektrum</w:t>
      </w:r>
      <w:r>
        <w:rPr>
          <w:spacing w:val="-3"/>
          <w:sz w:val="24"/>
        </w:rPr>
        <w:t> </w:t>
      </w:r>
      <w:r>
        <w:rPr>
          <w:sz w:val="24"/>
        </w:rPr>
        <w:t>účinku):</w:t>
      </w:r>
    </w:p>
    <w:p>
      <w:pPr>
        <w:pStyle w:val="ListParagraph"/>
        <w:numPr>
          <w:ilvl w:val="1"/>
          <w:numId w:val="104"/>
        </w:numPr>
        <w:tabs>
          <w:tab w:pos="2117" w:val="left" w:leader="none"/>
        </w:tabs>
        <w:spacing w:line="290" w:lineRule="exact" w:before="0" w:after="0"/>
        <w:ind w:left="2116" w:right="0" w:hanging="361"/>
        <w:jc w:val="left"/>
        <w:rPr>
          <w:sz w:val="24"/>
        </w:rPr>
      </w:pPr>
      <w:r>
        <w:rPr>
          <w:sz w:val="24"/>
        </w:rPr>
        <w:t>I. generace – klasické chinolony: kys. nalidixinová, kys.</w:t>
      </w:r>
      <w:r>
        <w:rPr>
          <w:spacing w:val="-7"/>
          <w:sz w:val="24"/>
        </w:rPr>
        <w:t> </w:t>
      </w:r>
      <w:r>
        <w:rPr>
          <w:sz w:val="24"/>
        </w:rPr>
        <w:t>oxolinová.</w:t>
      </w:r>
    </w:p>
    <w:p>
      <w:pPr>
        <w:pStyle w:val="ListParagraph"/>
        <w:numPr>
          <w:ilvl w:val="1"/>
          <w:numId w:val="104"/>
        </w:numPr>
        <w:tabs>
          <w:tab w:pos="2117" w:val="left" w:leader="none"/>
        </w:tabs>
        <w:spacing w:line="281" w:lineRule="exact" w:before="0" w:after="0"/>
        <w:ind w:left="2116" w:right="0" w:hanging="361"/>
        <w:jc w:val="left"/>
        <w:rPr>
          <w:sz w:val="24"/>
        </w:rPr>
      </w:pPr>
      <w:r>
        <w:rPr>
          <w:sz w:val="24"/>
        </w:rPr>
        <w:t>II. generace – norfloxacin, </w:t>
      </w:r>
      <w:r>
        <w:rPr>
          <w:b/>
          <w:sz w:val="24"/>
        </w:rPr>
        <w:t>ciprofloxacin</w:t>
      </w:r>
      <w:r>
        <w:rPr>
          <w:sz w:val="24"/>
        </w:rPr>
        <w:t>,</w:t>
      </w:r>
      <w:r>
        <w:rPr>
          <w:spacing w:val="-2"/>
          <w:sz w:val="24"/>
        </w:rPr>
        <w:t> </w:t>
      </w:r>
      <w:r>
        <w:rPr>
          <w:sz w:val="24"/>
        </w:rPr>
        <w:t>ofloxacin.</w:t>
      </w:r>
    </w:p>
    <w:p>
      <w:pPr>
        <w:pStyle w:val="ListParagraph"/>
        <w:numPr>
          <w:ilvl w:val="1"/>
          <w:numId w:val="104"/>
        </w:numPr>
        <w:tabs>
          <w:tab w:pos="2117" w:val="left" w:leader="none"/>
        </w:tabs>
        <w:spacing w:line="281" w:lineRule="exact" w:before="0" w:after="0"/>
        <w:ind w:left="2116" w:right="0" w:hanging="361"/>
        <w:jc w:val="left"/>
        <w:rPr>
          <w:sz w:val="24"/>
        </w:rPr>
      </w:pPr>
      <w:r>
        <w:rPr>
          <w:sz w:val="24"/>
        </w:rPr>
        <w:t>III. generace - levofloxacin, sparfloxacin,</w:t>
      </w:r>
      <w:r>
        <w:rPr>
          <w:spacing w:val="-3"/>
          <w:sz w:val="24"/>
        </w:rPr>
        <w:t> </w:t>
      </w:r>
      <w:r>
        <w:rPr>
          <w:sz w:val="24"/>
        </w:rPr>
        <w:t>clinafloxacin</w:t>
      </w:r>
    </w:p>
    <w:p>
      <w:pPr>
        <w:pStyle w:val="ListParagraph"/>
        <w:numPr>
          <w:ilvl w:val="1"/>
          <w:numId w:val="104"/>
        </w:numPr>
        <w:tabs>
          <w:tab w:pos="2117" w:val="left" w:leader="none"/>
        </w:tabs>
        <w:spacing w:line="290" w:lineRule="exact" w:before="0" w:after="0"/>
        <w:ind w:left="2116" w:right="0" w:hanging="361"/>
        <w:jc w:val="left"/>
        <w:rPr>
          <w:b/>
          <w:sz w:val="24"/>
        </w:rPr>
      </w:pPr>
      <w:r>
        <w:rPr>
          <w:sz w:val="24"/>
        </w:rPr>
        <w:t>IV. generace –</w:t>
      </w:r>
      <w:r>
        <w:rPr>
          <w:spacing w:val="-2"/>
          <w:sz w:val="24"/>
        </w:rPr>
        <w:t> </w:t>
      </w:r>
      <w:r>
        <w:rPr>
          <w:b/>
          <w:sz w:val="24"/>
        </w:rPr>
        <w:t>moxifloxacin</w:t>
      </w:r>
    </w:p>
    <w:p>
      <w:pPr>
        <w:spacing w:after="0" w:line="290" w:lineRule="exact"/>
        <w:jc w:val="left"/>
        <w:rPr>
          <w:sz w:val="24"/>
        </w:rPr>
        <w:sectPr>
          <w:pgSz w:w="11910" w:h="16840"/>
          <w:pgMar w:top="1360" w:bottom="280" w:left="740" w:right="40"/>
        </w:sectPr>
      </w:pPr>
    </w:p>
    <w:p>
      <w:pPr>
        <w:pStyle w:val="ListParagraph"/>
        <w:numPr>
          <w:ilvl w:val="1"/>
          <w:numId w:val="104"/>
        </w:numPr>
        <w:tabs>
          <w:tab w:pos="2117" w:val="left" w:leader="none"/>
        </w:tabs>
        <w:spacing w:line="292" w:lineRule="exact" w:before="78" w:after="0"/>
        <w:ind w:left="2116" w:right="0" w:hanging="361"/>
        <w:jc w:val="left"/>
        <w:rPr>
          <w:sz w:val="24"/>
        </w:rPr>
      </w:pPr>
      <w:r>
        <w:rPr>
          <w:sz w:val="24"/>
        </w:rPr>
        <w:t>Zjednodušené</w:t>
      </w:r>
      <w:r>
        <w:rPr>
          <w:spacing w:val="23"/>
          <w:sz w:val="24"/>
        </w:rPr>
        <w:t> </w:t>
      </w:r>
      <w:r>
        <w:rPr>
          <w:sz w:val="24"/>
        </w:rPr>
        <w:t>dělení</w:t>
      </w:r>
      <w:r>
        <w:rPr>
          <w:spacing w:val="25"/>
          <w:sz w:val="24"/>
        </w:rPr>
        <w:t> </w:t>
      </w:r>
      <w:r>
        <w:rPr>
          <w:sz w:val="24"/>
        </w:rPr>
        <w:t>je</w:t>
      </w:r>
      <w:r>
        <w:rPr>
          <w:spacing w:val="26"/>
          <w:sz w:val="24"/>
        </w:rPr>
        <w:t> </w:t>
      </w:r>
      <w:r>
        <w:rPr>
          <w:sz w:val="24"/>
        </w:rPr>
        <w:t>jen</w:t>
      </w:r>
      <w:r>
        <w:rPr>
          <w:spacing w:val="26"/>
          <w:sz w:val="24"/>
        </w:rPr>
        <w:t> </w:t>
      </w:r>
      <w:r>
        <w:rPr>
          <w:sz w:val="24"/>
        </w:rPr>
        <w:t>do</w:t>
      </w:r>
      <w:r>
        <w:rPr>
          <w:spacing w:val="25"/>
          <w:sz w:val="24"/>
        </w:rPr>
        <w:t> </w:t>
      </w:r>
      <w:r>
        <w:rPr>
          <w:sz w:val="24"/>
        </w:rPr>
        <w:t>3</w:t>
      </w:r>
      <w:r>
        <w:rPr>
          <w:spacing w:val="24"/>
          <w:sz w:val="24"/>
        </w:rPr>
        <w:t> </w:t>
      </w:r>
      <w:r>
        <w:rPr>
          <w:sz w:val="24"/>
        </w:rPr>
        <w:t>generací,</w:t>
      </w:r>
      <w:r>
        <w:rPr>
          <w:spacing w:val="26"/>
          <w:sz w:val="24"/>
        </w:rPr>
        <w:t> </w:t>
      </w:r>
      <w:r>
        <w:rPr>
          <w:sz w:val="24"/>
        </w:rPr>
        <w:t>kdy</w:t>
      </w:r>
      <w:r>
        <w:rPr>
          <w:spacing w:val="25"/>
          <w:sz w:val="24"/>
        </w:rPr>
        <w:t> </w:t>
      </w:r>
      <w:r>
        <w:rPr>
          <w:sz w:val="24"/>
        </w:rPr>
        <w:t>moxifloxacin</w:t>
      </w:r>
      <w:r>
        <w:rPr>
          <w:spacing w:val="26"/>
          <w:sz w:val="24"/>
        </w:rPr>
        <w:t> </w:t>
      </w:r>
      <w:r>
        <w:rPr>
          <w:sz w:val="24"/>
        </w:rPr>
        <w:t>by</w:t>
      </w:r>
      <w:r>
        <w:rPr>
          <w:spacing w:val="24"/>
          <w:sz w:val="24"/>
        </w:rPr>
        <w:t> </w:t>
      </w:r>
      <w:r>
        <w:rPr>
          <w:sz w:val="24"/>
        </w:rPr>
        <w:t>byl</w:t>
      </w:r>
      <w:r>
        <w:rPr>
          <w:spacing w:val="27"/>
          <w:sz w:val="24"/>
        </w:rPr>
        <w:t> </w:t>
      </w:r>
      <w:r>
        <w:rPr>
          <w:sz w:val="24"/>
        </w:rPr>
        <w:t>ve</w:t>
      </w:r>
      <w:r>
        <w:rPr>
          <w:spacing w:val="27"/>
          <w:sz w:val="24"/>
        </w:rPr>
        <w:t> </w:t>
      </w:r>
      <w:r>
        <w:rPr>
          <w:sz w:val="24"/>
        </w:rPr>
        <w:t>III.</w:t>
      </w:r>
    </w:p>
    <w:p>
      <w:pPr>
        <w:pStyle w:val="BodyText"/>
        <w:spacing w:line="273" w:lineRule="exact"/>
        <w:ind w:left="2116" w:firstLine="0"/>
      </w:pPr>
      <w:r>
        <w:rPr/>
        <w:t>generaci</w:t>
      </w:r>
    </w:p>
    <w:p>
      <w:pPr>
        <w:pStyle w:val="ListParagraph"/>
        <w:numPr>
          <w:ilvl w:val="0"/>
          <w:numId w:val="104"/>
        </w:numPr>
        <w:tabs>
          <w:tab w:pos="1396" w:val="left" w:leader="none"/>
          <w:tab w:pos="1397" w:val="left" w:leader="none"/>
        </w:tabs>
        <w:spacing w:line="294" w:lineRule="exact" w:before="0" w:after="0"/>
        <w:ind w:left="1396" w:right="0" w:hanging="361"/>
        <w:jc w:val="left"/>
        <w:rPr>
          <w:sz w:val="24"/>
        </w:rPr>
      </w:pPr>
      <w:r>
        <w:rPr>
          <w:sz w:val="24"/>
        </w:rPr>
        <w:t>Podle chemické struktury rozlišujeme klasické chinolony a</w:t>
      </w:r>
      <w:r>
        <w:rPr>
          <w:spacing w:val="-10"/>
          <w:sz w:val="24"/>
        </w:rPr>
        <w:t> </w:t>
      </w:r>
      <w:r>
        <w:rPr>
          <w:sz w:val="24"/>
        </w:rPr>
        <w:t>fluorochinolony</w:t>
      </w:r>
    </w:p>
    <w:p>
      <w:pPr>
        <w:pStyle w:val="ListParagraph"/>
        <w:numPr>
          <w:ilvl w:val="1"/>
          <w:numId w:val="104"/>
        </w:numPr>
        <w:tabs>
          <w:tab w:pos="2117" w:val="left" w:leader="none"/>
        </w:tabs>
        <w:spacing w:line="290" w:lineRule="exact" w:before="0" w:after="0"/>
        <w:ind w:left="2116" w:right="0" w:hanging="361"/>
        <w:jc w:val="left"/>
        <w:rPr>
          <w:sz w:val="24"/>
        </w:rPr>
      </w:pPr>
      <w:r>
        <w:rPr>
          <w:sz w:val="24"/>
        </w:rPr>
        <w:t>Inkorporace</w:t>
      </w:r>
      <w:r>
        <w:rPr>
          <w:spacing w:val="-8"/>
          <w:sz w:val="24"/>
        </w:rPr>
        <w:t> </w:t>
      </w:r>
      <w:r>
        <w:rPr>
          <w:sz w:val="24"/>
        </w:rPr>
        <w:t>fluoru</w:t>
      </w:r>
      <w:r>
        <w:rPr>
          <w:spacing w:val="-7"/>
          <w:sz w:val="24"/>
        </w:rPr>
        <w:t> </w:t>
      </w:r>
      <w:r>
        <w:rPr>
          <w:sz w:val="24"/>
        </w:rPr>
        <w:t>způsobí</w:t>
      </w:r>
      <w:r>
        <w:rPr>
          <w:spacing w:val="-8"/>
          <w:sz w:val="24"/>
        </w:rPr>
        <w:t> </w:t>
      </w:r>
      <w:r>
        <w:rPr>
          <w:sz w:val="24"/>
        </w:rPr>
        <w:t>lepší</w:t>
      </w:r>
      <w:r>
        <w:rPr>
          <w:spacing w:val="-8"/>
          <w:sz w:val="24"/>
        </w:rPr>
        <w:t> </w:t>
      </w:r>
      <w:r>
        <w:rPr>
          <w:sz w:val="24"/>
        </w:rPr>
        <w:t>průnik</w:t>
      </w:r>
      <w:r>
        <w:rPr>
          <w:spacing w:val="-8"/>
          <w:sz w:val="24"/>
        </w:rPr>
        <w:t> </w:t>
      </w:r>
      <w:r>
        <w:rPr>
          <w:sz w:val="24"/>
        </w:rPr>
        <w:t>do</w:t>
      </w:r>
      <w:r>
        <w:rPr>
          <w:spacing w:val="-9"/>
          <w:sz w:val="24"/>
        </w:rPr>
        <w:t> </w:t>
      </w:r>
      <w:r>
        <w:rPr>
          <w:sz w:val="24"/>
        </w:rPr>
        <w:t>tkání</w:t>
      </w:r>
      <w:r>
        <w:rPr>
          <w:spacing w:val="-8"/>
          <w:sz w:val="24"/>
        </w:rPr>
        <w:t> </w:t>
      </w:r>
      <w:r>
        <w:rPr>
          <w:sz w:val="24"/>
        </w:rPr>
        <w:t>a</w:t>
      </w:r>
      <w:r>
        <w:rPr>
          <w:spacing w:val="-8"/>
          <w:sz w:val="24"/>
        </w:rPr>
        <w:t> </w:t>
      </w:r>
      <w:r>
        <w:rPr>
          <w:sz w:val="24"/>
        </w:rPr>
        <w:t>rozšíření</w:t>
      </w:r>
      <w:r>
        <w:rPr>
          <w:spacing w:val="-8"/>
          <w:sz w:val="24"/>
        </w:rPr>
        <w:t> </w:t>
      </w:r>
      <w:r>
        <w:rPr>
          <w:sz w:val="24"/>
        </w:rPr>
        <w:t>spektra</w:t>
      </w:r>
      <w:r>
        <w:rPr>
          <w:spacing w:val="-7"/>
          <w:sz w:val="24"/>
        </w:rPr>
        <w:t> </w:t>
      </w:r>
      <w:r>
        <w:rPr>
          <w:sz w:val="24"/>
        </w:rPr>
        <w:t>účinku</w:t>
      </w:r>
    </w:p>
    <w:p>
      <w:pPr>
        <w:pStyle w:val="ListParagraph"/>
        <w:numPr>
          <w:ilvl w:val="1"/>
          <w:numId w:val="104"/>
        </w:numPr>
        <w:tabs>
          <w:tab w:pos="2117" w:val="left" w:leader="none"/>
        </w:tabs>
        <w:spacing w:line="281" w:lineRule="exact" w:before="0" w:after="0"/>
        <w:ind w:left="2116" w:right="0" w:hanging="361"/>
        <w:jc w:val="left"/>
        <w:rPr>
          <w:sz w:val="24"/>
        </w:rPr>
      </w:pPr>
      <w:r>
        <w:rPr>
          <w:sz w:val="24"/>
        </w:rPr>
        <w:t>Klasické chinolony pouze úzké spektrum účinku =&gt; G- střevní</w:t>
      </w:r>
      <w:r>
        <w:rPr>
          <w:spacing w:val="35"/>
          <w:sz w:val="24"/>
        </w:rPr>
        <w:t> </w:t>
      </w:r>
      <w:r>
        <w:rPr>
          <w:sz w:val="24"/>
        </w:rPr>
        <w:t>tyčinky</w:t>
      </w:r>
    </w:p>
    <w:p>
      <w:pPr>
        <w:pStyle w:val="BodyText"/>
        <w:spacing w:line="271" w:lineRule="exact"/>
        <w:ind w:left="2116" w:firstLine="0"/>
      </w:pPr>
      <w:r>
        <w:rPr/>
        <w:t>(hlavně enterobakterie); nekomplikované močové infekce</w:t>
      </w:r>
    </w:p>
    <w:p>
      <w:pPr>
        <w:pStyle w:val="ListParagraph"/>
        <w:numPr>
          <w:ilvl w:val="1"/>
          <w:numId w:val="104"/>
        </w:numPr>
        <w:tabs>
          <w:tab w:pos="2117" w:val="left" w:leader="none"/>
        </w:tabs>
        <w:spacing w:line="232" w:lineRule="auto" w:before="6" w:after="0"/>
        <w:ind w:left="2116" w:right="1375" w:hanging="360"/>
        <w:jc w:val="both"/>
        <w:rPr>
          <w:sz w:val="24"/>
        </w:rPr>
      </w:pPr>
      <w:r>
        <w:rPr>
          <w:sz w:val="24"/>
        </w:rPr>
        <w:t>Fluorochinolony: Zaměřená převážně na G- bakterie, Legionella, Chlamydia, některé beta-hemolytické streptokoky, Enterococcus faecalis, některá</w:t>
      </w:r>
      <w:r>
        <w:rPr>
          <w:spacing w:val="-2"/>
          <w:sz w:val="24"/>
        </w:rPr>
        <w:t> </w:t>
      </w:r>
      <w:r>
        <w:rPr>
          <w:sz w:val="24"/>
        </w:rPr>
        <w:t>mykobakteria</w:t>
      </w:r>
    </w:p>
    <w:p>
      <w:pPr>
        <w:spacing w:before="1"/>
        <w:ind w:left="676" w:right="0" w:firstLine="0"/>
        <w:jc w:val="left"/>
        <w:rPr>
          <w:b/>
          <w:sz w:val="24"/>
        </w:rPr>
      </w:pPr>
      <w:r>
        <w:rPr>
          <w:b/>
          <w:sz w:val="24"/>
        </w:rPr>
        <w:t>Ciprofloxacin</w:t>
      </w:r>
    </w:p>
    <w:p>
      <w:pPr>
        <w:pStyle w:val="ListParagraph"/>
        <w:numPr>
          <w:ilvl w:val="0"/>
          <w:numId w:val="104"/>
        </w:numPr>
        <w:tabs>
          <w:tab w:pos="1396" w:val="left" w:leader="none"/>
          <w:tab w:pos="1397" w:val="left" w:leader="none"/>
        </w:tabs>
        <w:spacing w:line="240" w:lineRule="auto" w:before="1" w:after="0"/>
        <w:ind w:left="1396" w:right="1374" w:hanging="360"/>
        <w:jc w:val="left"/>
        <w:rPr>
          <w:sz w:val="24"/>
        </w:rPr>
      </w:pPr>
      <w:r>
        <w:rPr>
          <w:sz w:val="24"/>
        </w:rPr>
        <w:t>zvýšená aktivita na G- bakterie včetně všech enterobakterií (včetně salmonel) a Pseudomonas</w:t>
      </w:r>
    </w:p>
    <w:p>
      <w:pPr>
        <w:pStyle w:val="ListParagraph"/>
        <w:numPr>
          <w:ilvl w:val="0"/>
          <w:numId w:val="104"/>
        </w:numPr>
        <w:tabs>
          <w:tab w:pos="1396" w:val="left" w:leader="none"/>
          <w:tab w:pos="1397" w:val="left" w:leader="none"/>
        </w:tabs>
        <w:spacing w:line="240" w:lineRule="auto" w:before="0" w:after="0"/>
        <w:ind w:left="1396" w:right="1378" w:hanging="360"/>
        <w:jc w:val="left"/>
        <w:rPr>
          <w:sz w:val="24"/>
        </w:rPr>
      </w:pPr>
      <w:r>
        <w:rPr>
          <w:sz w:val="24"/>
        </w:rPr>
        <w:t>alternativní léčba nosokomiálních infekcí – uroinfekce, infekce kůže a měkkých tkání, nosokomiální</w:t>
      </w:r>
      <w:r>
        <w:rPr>
          <w:spacing w:val="-1"/>
          <w:sz w:val="24"/>
        </w:rPr>
        <w:t> </w:t>
      </w:r>
      <w:r>
        <w:rPr>
          <w:sz w:val="24"/>
        </w:rPr>
        <w:t>pneumonie</w:t>
      </w:r>
    </w:p>
    <w:p>
      <w:pPr>
        <w:pStyle w:val="ListParagraph"/>
        <w:numPr>
          <w:ilvl w:val="0"/>
          <w:numId w:val="104"/>
        </w:numPr>
        <w:tabs>
          <w:tab w:pos="1396" w:val="left" w:leader="none"/>
          <w:tab w:pos="1397" w:val="left" w:leader="none"/>
        </w:tabs>
        <w:spacing w:line="240" w:lineRule="auto" w:before="0" w:after="0"/>
        <w:ind w:left="1396" w:right="0" w:hanging="361"/>
        <w:jc w:val="left"/>
        <w:rPr>
          <w:sz w:val="24"/>
        </w:rPr>
      </w:pPr>
      <w:r>
        <w:rPr>
          <w:sz w:val="24"/>
        </w:rPr>
        <w:t>z G+ bakterií je částečně účinný na stafylokoky, ale není lékem</w:t>
      </w:r>
      <w:r>
        <w:rPr>
          <w:spacing w:val="-31"/>
          <w:sz w:val="24"/>
        </w:rPr>
        <w:t> </w:t>
      </w:r>
      <w:r>
        <w:rPr>
          <w:sz w:val="24"/>
        </w:rPr>
        <w:t>volby</w:t>
      </w:r>
    </w:p>
    <w:p>
      <w:pPr>
        <w:pStyle w:val="ListParagraph"/>
        <w:numPr>
          <w:ilvl w:val="0"/>
          <w:numId w:val="104"/>
        </w:numPr>
        <w:tabs>
          <w:tab w:pos="1396" w:val="left" w:leader="none"/>
          <w:tab w:pos="1397" w:val="left" w:leader="none"/>
        </w:tabs>
        <w:spacing w:line="240" w:lineRule="auto" w:before="1" w:after="0"/>
        <w:ind w:left="1396" w:right="0" w:hanging="361"/>
        <w:jc w:val="left"/>
        <w:rPr>
          <w:sz w:val="24"/>
        </w:rPr>
      </w:pPr>
      <w:r>
        <w:rPr>
          <w:sz w:val="24"/>
        </w:rPr>
        <w:t>klinicky neúčinný: streptokoky, pneumokoky, enterokoky,</w:t>
      </w:r>
      <w:r>
        <w:rPr>
          <w:spacing w:val="-34"/>
          <w:sz w:val="24"/>
        </w:rPr>
        <w:t> </w:t>
      </w:r>
      <w:r>
        <w:rPr>
          <w:sz w:val="24"/>
        </w:rPr>
        <w:t>anaeroby</w:t>
      </w:r>
    </w:p>
    <w:p>
      <w:pPr>
        <w:pStyle w:val="ListParagraph"/>
        <w:numPr>
          <w:ilvl w:val="0"/>
          <w:numId w:val="104"/>
        </w:numPr>
        <w:tabs>
          <w:tab w:pos="1396" w:val="left" w:leader="none"/>
          <w:tab w:pos="1397" w:val="left" w:leader="none"/>
        </w:tabs>
        <w:spacing w:line="294" w:lineRule="exact" w:before="1" w:after="0"/>
        <w:ind w:left="1396" w:right="0" w:hanging="361"/>
        <w:jc w:val="left"/>
        <w:rPr>
          <w:sz w:val="24"/>
        </w:rPr>
      </w:pPr>
      <w:r>
        <w:rPr>
          <w:sz w:val="24"/>
        </w:rPr>
        <w:t>indikace volby- perorální léčba externí otitidy vyvolané Pseudomonas</w:t>
      </w:r>
      <w:r>
        <w:rPr>
          <w:spacing w:val="-31"/>
          <w:sz w:val="24"/>
        </w:rPr>
        <w:t> </w:t>
      </w:r>
      <w:r>
        <w:rPr>
          <w:sz w:val="24"/>
        </w:rPr>
        <w:t>aeruginosa</w:t>
      </w:r>
    </w:p>
    <w:p>
      <w:pPr>
        <w:pStyle w:val="ListParagraph"/>
        <w:numPr>
          <w:ilvl w:val="0"/>
          <w:numId w:val="104"/>
        </w:numPr>
        <w:tabs>
          <w:tab w:pos="1396" w:val="left" w:leader="none"/>
          <w:tab w:pos="1397" w:val="left" w:leader="none"/>
        </w:tabs>
        <w:spacing w:line="293" w:lineRule="exact" w:before="0" w:after="0"/>
        <w:ind w:left="1396" w:right="0" w:hanging="361"/>
        <w:jc w:val="left"/>
        <w:rPr>
          <w:sz w:val="24"/>
        </w:rPr>
      </w:pPr>
      <w:r>
        <w:rPr>
          <w:sz w:val="24"/>
        </w:rPr>
        <w:t>další</w:t>
      </w:r>
      <w:r>
        <w:rPr>
          <w:spacing w:val="25"/>
          <w:sz w:val="24"/>
        </w:rPr>
        <w:t> </w:t>
      </w:r>
      <w:r>
        <w:rPr>
          <w:sz w:val="24"/>
        </w:rPr>
        <w:t>indikace:</w:t>
      </w:r>
      <w:r>
        <w:rPr>
          <w:spacing w:val="24"/>
          <w:sz w:val="24"/>
        </w:rPr>
        <w:t> </w:t>
      </w:r>
      <w:r>
        <w:rPr>
          <w:sz w:val="24"/>
        </w:rPr>
        <w:t>systémové</w:t>
      </w:r>
      <w:r>
        <w:rPr>
          <w:spacing w:val="26"/>
          <w:sz w:val="24"/>
        </w:rPr>
        <w:t> </w:t>
      </w:r>
      <w:r>
        <w:rPr>
          <w:sz w:val="24"/>
        </w:rPr>
        <w:t>salmonelové</w:t>
      </w:r>
      <w:r>
        <w:rPr>
          <w:spacing w:val="26"/>
          <w:sz w:val="24"/>
        </w:rPr>
        <w:t> </w:t>
      </w:r>
      <w:r>
        <w:rPr>
          <w:sz w:val="24"/>
        </w:rPr>
        <w:t>infekce,</w:t>
      </w:r>
      <w:r>
        <w:rPr>
          <w:spacing w:val="26"/>
          <w:sz w:val="24"/>
        </w:rPr>
        <w:t> </w:t>
      </w:r>
      <w:r>
        <w:rPr>
          <w:sz w:val="24"/>
        </w:rPr>
        <w:t>legionelóza,</w:t>
      </w:r>
      <w:r>
        <w:rPr>
          <w:spacing w:val="27"/>
          <w:sz w:val="24"/>
        </w:rPr>
        <w:t> </w:t>
      </w:r>
      <w:r>
        <w:rPr>
          <w:sz w:val="24"/>
        </w:rPr>
        <w:t>bartonelové</w:t>
      </w:r>
      <w:r>
        <w:rPr>
          <w:spacing w:val="25"/>
          <w:sz w:val="24"/>
        </w:rPr>
        <w:t> </w:t>
      </w:r>
      <w:r>
        <w:rPr>
          <w:sz w:val="24"/>
        </w:rPr>
        <w:t>infekce</w:t>
      </w:r>
    </w:p>
    <w:p>
      <w:pPr>
        <w:pStyle w:val="BodyText"/>
        <w:spacing w:line="281" w:lineRule="exact"/>
        <w:ind w:firstLine="0"/>
      </w:pPr>
      <w:r>
        <w:rPr/>
        <w:t>(nemoc z kočičího škrábnutí), infekční průjem</w:t>
      </w:r>
    </w:p>
    <w:p>
      <w:pPr>
        <w:pStyle w:val="ListParagraph"/>
        <w:numPr>
          <w:ilvl w:val="0"/>
          <w:numId w:val="104"/>
        </w:numPr>
        <w:tabs>
          <w:tab w:pos="1396" w:val="left" w:leader="none"/>
          <w:tab w:pos="1397" w:val="left" w:leader="none"/>
        </w:tabs>
        <w:spacing w:line="294" w:lineRule="exact" w:before="0" w:after="0"/>
        <w:ind w:left="1396" w:right="0" w:hanging="361"/>
        <w:jc w:val="left"/>
        <w:rPr>
          <w:sz w:val="24"/>
        </w:rPr>
      </w:pPr>
      <w:r>
        <w:rPr>
          <w:sz w:val="24"/>
        </w:rPr>
        <w:t>indikace:</w:t>
      </w:r>
    </w:p>
    <w:p>
      <w:pPr>
        <w:pStyle w:val="ListParagraph"/>
        <w:numPr>
          <w:ilvl w:val="1"/>
          <w:numId w:val="104"/>
        </w:numPr>
        <w:tabs>
          <w:tab w:pos="2117" w:val="left" w:leader="none"/>
        </w:tabs>
        <w:spacing w:line="292" w:lineRule="exact" w:before="0" w:after="0"/>
        <w:ind w:left="2116" w:right="0" w:hanging="361"/>
        <w:jc w:val="left"/>
        <w:rPr>
          <w:sz w:val="24"/>
        </w:rPr>
      </w:pPr>
      <w:r>
        <w:rPr>
          <w:sz w:val="24"/>
        </w:rPr>
        <w:t>Infekce močových cest – zejména Escherichia</w:t>
      </w:r>
      <w:r>
        <w:rPr>
          <w:spacing w:val="-1"/>
          <w:sz w:val="24"/>
        </w:rPr>
        <w:t> </w:t>
      </w:r>
      <w:r>
        <w:rPr>
          <w:sz w:val="24"/>
        </w:rPr>
        <w:t>coli.</w:t>
      </w:r>
    </w:p>
    <w:p>
      <w:pPr>
        <w:pStyle w:val="ListParagraph"/>
        <w:numPr>
          <w:ilvl w:val="1"/>
          <w:numId w:val="104"/>
        </w:numPr>
        <w:tabs>
          <w:tab w:pos="2117" w:val="left" w:leader="none"/>
        </w:tabs>
        <w:spacing w:line="282" w:lineRule="exact" w:before="0" w:after="0"/>
        <w:ind w:left="2116" w:right="0" w:hanging="361"/>
        <w:jc w:val="left"/>
        <w:rPr>
          <w:sz w:val="24"/>
        </w:rPr>
      </w:pPr>
      <w:r>
        <w:rPr>
          <w:sz w:val="24"/>
        </w:rPr>
        <w:t>Respirační</w:t>
      </w:r>
      <w:r>
        <w:rPr>
          <w:spacing w:val="-1"/>
          <w:sz w:val="24"/>
        </w:rPr>
        <w:t> </w:t>
      </w:r>
      <w:r>
        <w:rPr>
          <w:sz w:val="24"/>
        </w:rPr>
        <w:t>infekce</w:t>
      </w:r>
    </w:p>
    <w:p>
      <w:pPr>
        <w:pStyle w:val="ListParagraph"/>
        <w:numPr>
          <w:ilvl w:val="2"/>
          <w:numId w:val="104"/>
        </w:numPr>
        <w:tabs>
          <w:tab w:pos="2836" w:val="left" w:leader="none"/>
          <w:tab w:pos="2837" w:val="left" w:leader="none"/>
        </w:tabs>
        <w:spacing w:line="271" w:lineRule="exact" w:before="0" w:after="0"/>
        <w:ind w:left="2836" w:right="0" w:hanging="361"/>
        <w:jc w:val="left"/>
        <w:rPr>
          <w:sz w:val="24"/>
        </w:rPr>
      </w:pPr>
      <w:r>
        <w:rPr>
          <w:sz w:val="24"/>
        </w:rPr>
        <w:t>Infekce dolních DC - zejména pak nosokomiální</w:t>
      </w:r>
      <w:r>
        <w:rPr>
          <w:spacing w:val="-7"/>
          <w:sz w:val="24"/>
        </w:rPr>
        <w:t> </w:t>
      </w:r>
      <w:r>
        <w:rPr>
          <w:sz w:val="24"/>
        </w:rPr>
        <w:t>pneumonie.</w:t>
      </w:r>
    </w:p>
    <w:p>
      <w:pPr>
        <w:pStyle w:val="ListParagraph"/>
        <w:numPr>
          <w:ilvl w:val="2"/>
          <w:numId w:val="104"/>
        </w:numPr>
        <w:tabs>
          <w:tab w:pos="2836" w:val="left" w:leader="none"/>
          <w:tab w:pos="2837" w:val="left" w:leader="none"/>
        </w:tabs>
        <w:spacing w:line="281" w:lineRule="exact" w:before="0" w:after="0"/>
        <w:ind w:left="2836" w:right="0" w:hanging="361"/>
        <w:jc w:val="left"/>
        <w:rPr>
          <w:sz w:val="24"/>
        </w:rPr>
      </w:pPr>
      <w:r>
        <w:rPr>
          <w:sz w:val="24"/>
        </w:rPr>
        <w:t>Akutní</w:t>
      </w:r>
      <w:r>
        <w:rPr>
          <w:spacing w:val="-1"/>
          <w:sz w:val="24"/>
        </w:rPr>
        <w:t> </w:t>
      </w:r>
      <w:r>
        <w:rPr>
          <w:sz w:val="24"/>
        </w:rPr>
        <w:t>sinusitida.</w:t>
      </w:r>
    </w:p>
    <w:p>
      <w:pPr>
        <w:pStyle w:val="ListParagraph"/>
        <w:numPr>
          <w:ilvl w:val="1"/>
          <w:numId w:val="104"/>
        </w:numPr>
        <w:tabs>
          <w:tab w:pos="2117" w:val="left" w:leader="none"/>
        </w:tabs>
        <w:spacing w:line="225" w:lineRule="auto" w:before="13" w:after="0"/>
        <w:ind w:left="2116" w:right="1377" w:hanging="360"/>
        <w:jc w:val="left"/>
        <w:rPr>
          <w:sz w:val="24"/>
        </w:rPr>
      </w:pPr>
      <w:r>
        <w:rPr>
          <w:sz w:val="24"/>
        </w:rPr>
        <w:t>Komplikované intraabdominální infekce – Escherichia coli, Pseudomonas aeruginosa, Proteus mirabilis, Klebsiella pneumoniae, Bacteroides</w:t>
      </w:r>
      <w:r>
        <w:rPr>
          <w:spacing w:val="-28"/>
          <w:sz w:val="24"/>
        </w:rPr>
        <w:t> </w:t>
      </w:r>
      <w:r>
        <w:rPr>
          <w:sz w:val="24"/>
        </w:rPr>
        <w:t>fragilis.</w:t>
      </w:r>
    </w:p>
    <w:p>
      <w:pPr>
        <w:pStyle w:val="ListParagraph"/>
        <w:numPr>
          <w:ilvl w:val="1"/>
          <w:numId w:val="104"/>
        </w:numPr>
        <w:tabs>
          <w:tab w:pos="2117" w:val="left" w:leader="none"/>
        </w:tabs>
        <w:spacing w:line="290" w:lineRule="exact" w:before="3" w:after="0"/>
        <w:ind w:left="2116" w:right="0" w:hanging="361"/>
        <w:jc w:val="left"/>
        <w:rPr>
          <w:sz w:val="24"/>
        </w:rPr>
      </w:pPr>
      <w:r>
        <w:rPr>
          <w:sz w:val="24"/>
        </w:rPr>
        <w:t>Prostatitida.</w:t>
      </w:r>
    </w:p>
    <w:p>
      <w:pPr>
        <w:pStyle w:val="ListParagraph"/>
        <w:numPr>
          <w:ilvl w:val="1"/>
          <w:numId w:val="104"/>
        </w:numPr>
        <w:tabs>
          <w:tab w:pos="2117" w:val="left" w:leader="none"/>
        </w:tabs>
        <w:spacing w:line="281" w:lineRule="exact" w:before="0" w:after="0"/>
        <w:ind w:left="2116" w:right="0" w:hanging="361"/>
        <w:jc w:val="left"/>
        <w:rPr>
          <w:sz w:val="24"/>
        </w:rPr>
      </w:pPr>
      <w:r>
        <w:rPr>
          <w:sz w:val="24"/>
        </w:rPr>
        <w:t>Kožní</w:t>
      </w:r>
      <w:r>
        <w:rPr>
          <w:spacing w:val="-1"/>
          <w:sz w:val="24"/>
        </w:rPr>
        <w:t> </w:t>
      </w:r>
      <w:r>
        <w:rPr>
          <w:sz w:val="24"/>
        </w:rPr>
        <w:t>infekce.</w:t>
      </w:r>
    </w:p>
    <w:p>
      <w:pPr>
        <w:pStyle w:val="ListParagraph"/>
        <w:numPr>
          <w:ilvl w:val="1"/>
          <w:numId w:val="104"/>
        </w:numPr>
        <w:tabs>
          <w:tab w:pos="2117" w:val="left" w:leader="none"/>
        </w:tabs>
        <w:spacing w:line="225" w:lineRule="auto" w:before="3" w:after="0"/>
        <w:ind w:left="2116" w:right="1377" w:hanging="360"/>
        <w:jc w:val="left"/>
        <w:rPr>
          <w:sz w:val="24"/>
        </w:rPr>
      </w:pPr>
      <w:r>
        <w:rPr>
          <w:sz w:val="24"/>
        </w:rPr>
        <w:t>Infekce kostí a kloubů – Enterobacter cloacae, Serratia marcescens, Pseudomonas</w:t>
      </w:r>
      <w:r>
        <w:rPr>
          <w:spacing w:val="-1"/>
          <w:sz w:val="24"/>
        </w:rPr>
        <w:t> </w:t>
      </w:r>
      <w:r>
        <w:rPr>
          <w:sz w:val="24"/>
        </w:rPr>
        <w:t>aeruginosa.</w:t>
      </w:r>
    </w:p>
    <w:p>
      <w:pPr>
        <w:pStyle w:val="ListParagraph"/>
        <w:numPr>
          <w:ilvl w:val="1"/>
          <w:numId w:val="104"/>
        </w:numPr>
        <w:tabs>
          <w:tab w:pos="2117" w:val="left" w:leader="none"/>
        </w:tabs>
        <w:spacing w:line="290" w:lineRule="exact" w:before="4" w:after="0"/>
        <w:ind w:left="2116" w:right="0" w:hanging="361"/>
        <w:jc w:val="left"/>
        <w:rPr>
          <w:sz w:val="24"/>
        </w:rPr>
      </w:pPr>
      <w:r>
        <w:rPr>
          <w:sz w:val="24"/>
        </w:rPr>
        <w:t>Antrax – Bacillus</w:t>
      </w:r>
      <w:r>
        <w:rPr>
          <w:spacing w:val="-14"/>
          <w:sz w:val="24"/>
        </w:rPr>
        <w:t> </w:t>
      </w:r>
      <w:r>
        <w:rPr>
          <w:sz w:val="24"/>
        </w:rPr>
        <w:t>anthracis.</w:t>
      </w:r>
    </w:p>
    <w:p>
      <w:pPr>
        <w:spacing w:line="272" w:lineRule="exact" w:before="0"/>
        <w:ind w:left="676" w:right="0" w:firstLine="0"/>
        <w:jc w:val="left"/>
        <w:rPr>
          <w:b/>
          <w:sz w:val="24"/>
        </w:rPr>
      </w:pPr>
      <w:r>
        <w:rPr>
          <w:b/>
          <w:sz w:val="24"/>
        </w:rPr>
        <w:t>Moxifloxacin</w:t>
      </w:r>
    </w:p>
    <w:p>
      <w:pPr>
        <w:pStyle w:val="ListParagraph"/>
        <w:numPr>
          <w:ilvl w:val="0"/>
          <w:numId w:val="104"/>
        </w:numPr>
        <w:tabs>
          <w:tab w:pos="1396" w:val="left" w:leader="none"/>
          <w:tab w:pos="1397" w:val="left" w:leader="none"/>
        </w:tabs>
        <w:spacing w:line="294" w:lineRule="exact" w:before="1" w:after="0"/>
        <w:ind w:left="1396" w:right="0" w:hanging="361"/>
        <w:jc w:val="left"/>
        <w:rPr>
          <w:sz w:val="24"/>
        </w:rPr>
      </w:pPr>
      <w:r>
        <w:rPr>
          <w:sz w:val="24"/>
        </w:rPr>
        <w:t>hlavně</w:t>
      </w:r>
      <w:r>
        <w:rPr>
          <w:spacing w:val="10"/>
          <w:sz w:val="24"/>
        </w:rPr>
        <w:t> </w:t>
      </w:r>
      <w:r>
        <w:rPr>
          <w:sz w:val="24"/>
        </w:rPr>
        <w:t>G-</w:t>
      </w:r>
      <w:r>
        <w:rPr>
          <w:spacing w:val="10"/>
          <w:sz w:val="24"/>
        </w:rPr>
        <w:t> </w:t>
      </w:r>
      <w:r>
        <w:rPr>
          <w:sz w:val="24"/>
        </w:rPr>
        <w:t>bakterie,</w:t>
      </w:r>
      <w:r>
        <w:rPr>
          <w:spacing w:val="12"/>
          <w:sz w:val="24"/>
        </w:rPr>
        <w:t> </w:t>
      </w:r>
      <w:r>
        <w:rPr>
          <w:sz w:val="24"/>
        </w:rPr>
        <w:t>vyšší</w:t>
      </w:r>
      <w:r>
        <w:rPr>
          <w:spacing w:val="11"/>
          <w:sz w:val="24"/>
        </w:rPr>
        <w:t> </w:t>
      </w:r>
      <w:r>
        <w:rPr>
          <w:sz w:val="24"/>
        </w:rPr>
        <w:t>aktivita</w:t>
      </w:r>
      <w:r>
        <w:rPr>
          <w:spacing w:val="11"/>
          <w:sz w:val="24"/>
        </w:rPr>
        <w:t> </w:t>
      </w:r>
      <w:r>
        <w:rPr>
          <w:sz w:val="24"/>
        </w:rPr>
        <w:t>na</w:t>
      </w:r>
      <w:r>
        <w:rPr>
          <w:spacing w:val="11"/>
          <w:sz w:val="24"/>
        </w:rPr>
        <w:t> </w:t>
      </w:r>
      <w:r>
        <w:rPr>
          <w:sz w:val="24"/>
        </w:rPr>
        <w:t>G+</w:t>
      </w:r>
      <w:r>
        <w:rPr>
          <w:spacing w:val="9"/>
          <w:sz w:val="24"/>
        </w:rPr>
        <w:t> </w:t>
      </w:r>
      <w:r>
        <w:rPr>
          <w:sz w:val="24"/>
        </w:rPr>
        <w:t>bakterie</w:t>
      </w:r>
      <w:r>
        <w:rPr>
          <w:spacing w:val="11"/>
          <w:sz w:val="24"/>
        </w:rPr>
        <w:t> </w:t>
      </w:r>
      <w:r>
        <w:rPr>
          <w:sz w:val="24"/>
        </w:rPr>
        <w:t>(pneumokoky</w:t>
      </w:r>
      <w:r>
        <w:rPr>
          <w:spacing w:val="15"/>
          <w:sz w:val="24"/>
        </w:rPr>
        <w:t> </w:t>
      </w:r>
      <w:r>
        <w:rPr>
          <w:sz w:val="24"/>
        </w:rPr>
        <w:t>rezistentní</w:t>
      </w:r>
      <w:r>
        <w:rPr>
          <w:spacing w:val="11"/>
          <w:sz w:val="24"/>
        </w:rPr>
        <w:t> </w:t>
      </w:r>
      <w:r>
        <w:rPr>
          <w:sz w:val="24"/>
        </w:rPr>
        <w:t>k</w:t>
      </w:r>
    </w:p>
    <w:p>
      <w:pPr>
        <w:pStyle w:val="BodyText"/>
        <w:spacing w:line="281" w:lineRule="exact"/>
        <w:ind w:firstLine="0"/>
      </w:pPr>
      <w:r>
        <w:rPr/>
        <w:t>penicilinu) a anaerobní bakterie, nižší aktivita na Pseudomonas a enterobakterie</w:t>
      </w:r>
    </w:p>
    <w:p>
      <w:pPr>
        <w:pStyle w:val="ListParagraph"/>
        <w:numPr>
          <w:ilvl w:val="0"/>
          <w:numId w:val="104"/>
        </w:numPr>
        <w:tabs>
          <w:tab w:pos="1396" w:val="left" w:leader="none"/>
          <w:tab w:pos="1397" w:val="left" w:leader="none"/>
        </w:tabs>
        <w:spacing w:line="240" w:lineRule="auto" w:before="1" w:after="0"/>
        <w:ind w:left="1396" w:right="0" w:hanging="361"/>
        <w:jc w:val="left"/>
        <w:rPr>
          <w:sz w:val="24"/>
        </w:rPr>
      </w:pPr>
      <w:r>
        <w:rPr>
          <w:sz w:val="24"/>
        </w:rPr>
        <w:t>dobře účinný i na: hemofily, moraxelly, legionelly, mykoplasmata,</w:t>
      </w:r>
      <w:r>
        <w:rPr>
          <w:spacing w:val="-8"/>
          <w:sz w:val="24"/>
        </w:rPr>
        <w:t> </w:t>
      </w:r>
      <w:r>
        <w:rPr>
          <w:sz w:val="24"/>
        </w:rPr>
        <w:t>chlamydie</w:t>
      </w:r>
    </w:p>
    <w:p>
      <w:pPr>
        <w:pStyle w:val="ListParagraph"/>
        <w:numPr>
          <w:ilvl w:val="0"/>
          <w:numId w:val="104"/>
        </w:numPr>
        <w:tabs>
          <w:tab w:pos="1396" w:val="left" w:leader="none"/>
          <w:tab w:pos="1397" w:val="left" w:leader="none"/>
        </w:tabs>
        <w:spacing w:line="294" w:lineRule="exact" w:before="0" w:after="0"/>
        <w:ind w:left="1396" w:right="0" w:hanging="361"/>
        <w:jc w:val="left"/>
        <w:rPr>
          <w:sz w:val="24"/>
        </w:rPr>
      </w:pPr>
      <w:r>
        <w:rPr>
          <w:sz w:val="24"/>
        </w:rPr>
        <w:t>Respirační infekce, rezervní přípravek pro MDR kmeny M.</w:t>
      </w:r>
      <w:r>
        <w:rPr>
          <w:spacing w:val="-5"/>
          <w:sz w:val="24"/>
        </w:rPr>
        <w:t> </w:t>
      </w:r>
      <w:r>
        <w:rPr>
          <w:sz w:val="24"/>
        </w:rPr>
        <w:t>tuberculosis</w:t>
      </w:r>
    </w:p>
    <w:p>
      <w:pPr>
        <w:pStyle w:val="ListParagraph"/>
        <w:numPr>
          <w:ilvl w:val="0"/>
          <w:numId w:val="104"/>
        </w:numPr>
        <w:tabs>
          <w:tab w:pos="1396" w:val="left" w:leader="none"/>
          <w:tab w:pos="1397" w:val="left" w:leader="none"/>
        </w:tabs>
        <w:spacing w:line="293" w:lineRule="exact" w:before="0" w:after="0"/>
        <w:ind w:left="1396" w:right="0" w:hanging="361"/>
        <w:jc w:val="left"/>
        <w:rPr>
          <w:sz w:val="24"/>
        </w:rPr>
      </w:pPr>
      <w:r>
        <w:rPr>
          <w:sz w:val="24"/>
        </w:rPr>
        <w:t>Alternativní léčba těžce probíhajících pneumonií u pacientů</w:t>
      </w:r>
      <w:r>
        <w:rPr>
          <w:spacing w:val="6"/>
          <w:sz w:val="24"/>
        </w:rPr>
        <w:t> </w:t>
      </w:r>
      <w:r>
        <w:rPr>
          <w:sz w:val="24"/>
        </w:rPr>
        <w:t>vyžadujících</w:t>
      </w:r>
    </w:p>
    <w:p>
      <w:pPr>
        <w:pStyle w:val="BodyText"/>
        <w:spacing w:line="281" w:lineRule="exact"/>
        <w:ind w:firstLine="0"/>
      </w:pPr>
      <w:r>
        <w:rPr/>
        <w:t>hospitalizaci</w:t>
      </w:r>
    </w:p>
    <w:p>
      <w:pPr>
        <w:pStyle w:val="ListParagraph"/>
        <w:numPr>
          <w:ilvl w:val="0"/>
          <w:numId w:val="104"/>
        </w:numPr>
        <w:tabs>
          <w:tab w:pos="1396" w:val="left" w:leader="none"/>
          <w:tab w:pos="1397" w:val="left" w:leader="none"/>
        </w:tabs>
        <w:spacing w:line="240" w:lineRule="auto" w:before="1" w:after="0"/>
        <w:ind w:left="1396" w:right="0" w:hanging="361"/>
        <w:jc w:val="left"/>
        <w:rPr>
          <w:sz w:val="24"/>
        </w:rPr>
      </w:pPr>
      <w:r>
        <w:rPr>
          <w:sz w:val="24"/>
        </w:rPr>
        <w:t>Určen hlavně pro léčbu respiračních</w:t>
      </w:r>
      <w:r>
        <w:rPr>
          <w:spacing w:val="-3"/>
          <w:sz w:val="24"/>
        </w:rPr>
        <w:t> </w:t>
      </w:r>
      <w:r>
        <w:rPr>
          <w:sz w:val="24"/>
        </w:rPr>
        <w:t>infekcí</w:t>
      </w:r>
    </w:p>
    <w:p>
      <w:pPr>
        <w:pStyle w:val="ListParagraph"/>
        <w:numPr>
          <w:ilvl w:val="0"/>
          <w:numId w:val="104"/>
        </w:numPr>
        <w:tabs>
          <w:tab w:pos="1396" w:val="left" w:leader="none"/>
          <w:tab w:pos="1397" w:val="left" w:leader="none"/>
        </w:tabs>
        <w:spacing w:line="240" w:lineRule="auto" w:before="0" w:after="0"/>
        <w:ind w:left="1396" w:right="1375" w:hanging="360"/>
        <w:jc w:val="left"/>
        <w:rPr>
          <w:sz w:val="24"/>
        </w:rPr>
      </w:pPr>
      <w:r>
        <w:rPr>
          <w:sz w:val="24"/>
        </w:rPr>
        <w:t>Postavení výhradně jako alternativa jiných antibiotik, díky minimální prevalenci rezistence pneumokoků k</w:t>
      </w:r>
      <w:r>
        <w:rPr>
          <w:spacing w:val="-4"/>
          <w:sz w:val="24"/>
        </w:rPr>
        <w:t> </w:t>
      </w:r>
      <w:r>
        <w:rPr>
          <w:sz w:val="24"/>
        </w:rPr>
        <w:t>penicilinu</w:t>
      </w:r>
    </w:p>
    <w:p>
      <w:pPr>
        <w:numPr>
          <w:ilvl w:val="1"/>
          <w:numId w:val="103"/>
        </w:numPr>
        <w:tabs>
          <w:tab w:pos="4813" w:val="left" w:leader="none"/>
        </w:tabs>
        <w:spacing w:line="280" w:lineRule="exact" w:before="0"/>
        <w:ind w:left="4812" w:right="0" w:hanging="392"/>
        <w:jc w:val="left"/>
        <w:rPr>
          <w:b/>
          <w:sz w:val="24"/>
        </w:rPr>
      </w:pPr>
      <w:r>
        <w:rPr>
          <w:b/>
          <w:sz w:val="24"/>
        </w:rPr>
        <w:t>B -</w:t>
      </w:r>
      <w:r>
        <w:rPr>
          <w:b/>
          <w:spacing w:val="-2"/>
          <w:sz w:val="24"/>
        </w:rPr>
        <w:t> </w:t>
      </w:r>
      <w:r>
        <w:rPr>
          <w:b/>
          <w:sz w:val="24"/>
        </w:rPr>
        <w:t>Malárie</w:t>
      </w:r>
    </w:p>
    <w:p>
      <w:pPr>
        <w:spacing w:before="161"/>
        <w:ind w:left="676" w:right="0" w:firstLine="0"/>
        <w:jc w:val="left"/>
        <w:rPr>
          <w:b/>
          <w:sz w:val="24"/>
        </w:rPr>
      </w:pPr>
      <w:r>
        <w:rPr>
          <w:b/>
          <w:sz w:val="24"/>
        </w:rPr>
        <w:t>Obecně</w:t>
      </w:r>
    </w:p>
    <w:p>
      <w:pPr>
        <w:pStyle w:val="ListParagraph"/>
        <w:numPr>
          <w:ilvl w:val="0"/>
          <w:numId w:val="104"/>
        </w:numPr>
        <w:tabs>
          <w:tab w:pos="1396" w:val="left" w:leader="none"/>
          <w:tab w:pos="1397" w:val="left" w:leader="none"/>
        </w:tabs>
        <w:spacing w:line="294" w:lineRule="exact" w:before="1" w:after="0"/>
        <w:ind w:left="1396" w:right="0" w:hanging="361"/>
        <w:jc w:val="left"/>
        <w:rPr>
          <w:sz w:val="24"/>
        </w:rPr>
      </w:pPr>
      <w:r>
        <w:rPr>
          <w:sz w:val="24"/>
        </w:rPr>
        <w:t>Původci malarie: Rod Plasmodium (nejnebezpečnější Plasmodium</w:t>
      </w:r>
      <w:r>
        <w:rPr>
          <w:spacing w:val="-7"/>
          <w:sz w:val="24"/>
        </w:rPr>
        <w:t> </w:t>
      </w:r>
      <w:r>
        <w:rPr>
          <w:sz w:val="24"/>
        </w:rPr>
        <w:t>falciparum)</w:t>
      </w:r>
    </w:p>
    <w:p>
      <w:pPr>
        <w:pStyle w:val="ListParagraph"/>
        <w:numPr>
          <w:ilvl w:val="1"/>
          <w:numId w:val="104"/>
        </w:numPr>
        <w:tabs>
          <w:tab w:pos="2117" w:val="left" w:leader="none"/>
        </w:tabs>
        <w:spacing w:line="225" w:lineRule="auto" w:before="12" w:after="0"/>
        <w:ind w:left="2116" w:right="1376" w:hanging="360"/>
        <w:jc w:val="left"/>
        <w:rPr>
          <w:sz w:val="24"/>
        </w:rPr>
      </w:pPr>
      <w:r>
        <w:rPr>
          <w:sz w:val="24"/>
        </w:rPr>
        <w:t>Rod Plasmodium obecně: Patří mezi krevní Coccidie – spadá pod sporozoa (výtrusovci)</w:t>
      </w:r>
    </w:p>
    <w:p>
      <w:pPr>
        <w:pStyle w:val="ListParagraph"/>
        <w:numPr>
          <w:ilvl w:val="2"/>
          <w:numId w:val="104"/>
        </w:numPr>
        <w:tabs>
          <w:tab w:pos="2836" w:val="left" w:leader="none"/>
          <w:tab w:pos="2837" w:val="left" w:leader="none"/>
        </w:tabs>
        <w:spacing w:line="281" w:lineRule="exact" w:before="4" w:after="0"/>
        <w:ind w:left="2836" w:right="0" w:hanging="361"/>
        <w:jc w:val="left"/>
        <w:rPr>
          <w:sz w:val="24"/>
        </w:rPr>
      </w:pPr>
      <w:r>
        <w:rPr>
          <w:sz w:val="24"/>
        </w:rPr>
        <w:t>Střídají pohlavní a nepohlavní</w:t>
      </w:r>
      <w:r>
        <w:rPr>
          <w:spacing w:val="-2"/>
          <w:sz w:val="24"/>
        </w:rPr>
        <w:t> </w:t>
      </w:r>
      <w:r>
        <w:rPr>
          <w:sz w:val="24"/>
        </w:rPr>
        <w:t>stádia.</w:t>
      </w:r>
    </w:p>
    <w:p>
      <w:pPr>
        <w:pStyle w:val="ListParagraph"/>
        <w:numPr>
          <w:ilvl w:val="2"/>
          <w:numId w:val="104"/>
        </w:numPr>
        <w:tabs>
          <w:tab w:pos="2889" w:val="left" w:leader="none"/>
          <w:tab w:pos="2890" w:val="left" w:leader="none"/>
        </w:tabs>
        <w:spacing w:line="281" w:lineRule="exact" w:before="0" w:after="0"/>
        <w:ind w:left="2889" w:right="0" w:hanging="414"/>
        <w:jc w:val="left"/>
        <w:rPr>
          <w:sz w:val="24"/>
        </w:rPr>
      </w:pPr>
      <w:r>
        <w:rPr>
          <w:sz w:val="24"/>
        </w:rPr>
        <w:t>Životní cyklus - vyžadují dva</w:t>
      </w:r>
      <w:r>
        <w:rPr>
          <w:spacing w:val="-3"/>
          <w:sz w:val="24"/>
        </w:rPr>
        <w:t> </w:t>
      </w:r>
      <w:r>
        <w:rPr>
          <w:sz w:val="24"/>
        </w:rPr>
        <w:t>hostitele:</w:t>
      </w:r>
    </w:p>
    <w:p>
      <w:pPr>
        <w:spacing w:after="0" w:line="281" w:lineRule="exact"/>
        <w:jc w:val="left"/>
        <w:rPr>
          <w:sz w:val="24"/>
        </w:rPr>
        <w:sectPr>
          <w:pgSz w:w="11910" w:h="16840"/>
          <w:pgMar w:top="1320" w:bottom="280" w:left="740" w:right="40"/>
        </w:sectPr>
      </w:pPr>
    </w:p>
    <w:p>
      <w:pPr>
        <w:pStyle w:val="ListParagraph"/>
        <w:numPr>
          <w:ilvl w:val="3"/>
          <w:numId w:val="104"/>
        </w:numPr>
        <w:tabs>
          <w:tab w:pos="3556" w:val="left" w:leader="none"/>
          <w:tab w:pos="3557" w:val="left" w:leader="none"/>
        </w:tabs>
        <w:spacing w:line="240" w:lineRule="auto" w:before="79" w:after="0"/>
        <w:ind w:left="3557" w:right="1374" w:hanging="360"/>
        <w:jc w:val="left"/>
        <w:rPr>
          <w:sz w:val="24"/>
        </w:rPr>
      </w:pPr>
      <w:r>
        <w:rPr>
          <w:sz w:val="24"/>
        </w:rPr>
        <w:t>Pohlavní stádium v komárovi rodu Anopheles (→ jeho sliny se stádiem SPOROZOITA se dostanou do</w:t>
      </w:r>
      <w:r>
        <w:rPr>
          <w:spacing w:val="-5"/>
          <w:sz w:val="24"/>
        </w:rPr>
        <w:t> </w:t>
      </w:r>
      <w:r>
        <w:rPr>
          <w:sz w:val="24"/>
        </w:rPr>
        <w:t>cirkulace)</w:t>
      </w:r>
    </w:p>
    <w:p>
      <w:pPr>
        <w:pStyle w:val="ListParagraph"/>
        <w:numPr>
          <w:ilvl w:val="3"/>
          <w:numId w:val="104"/>
        </w:numPr>
        <w:tabs>
          <w:tab w:pos="3556" w:val="left" w:leader="none"/>
          <w:tab w:pos="3557" w:val="left" w:leader="none"/>
        </w:tabs>
        <w:spacing w:line="294" w:lineRule="exact" w:before="0" w:after="0"/>
        <w:ind w:left="3557" w:right="0" w:hanging="360"/>
        <w:jc w:val="left"/>
        <w:rPr>
          <w:sz w:val="24"/>
        </w:rPr>
      </w:pPr>
      <w:r>
        <w:rPr>
          <w:sz w:val="24"/>
        </w:rPr>
        <w:t>Nepohlavní stádium v</w:t>
      </w:r>
      <w:r>
        <w:rPr>
          <w:spacing w:val="-3"/>
          <w:sz w:val="24"/>
        </w:rPr>
        <w:t> </w:t>
      </w:r>
      <w:r>
        <w:rPr>
          <w:sz w:val="24"/>
        </w:rPr>
        <w:t>člověku</w:t>
      </w:r>
    </w:p>
    <w:p>
      <w:pPr>
        <w:pStyle w:val="ListParagraph"/>
        <w:numPr>
          <w:ilvl w:val="4"/>
          <w:numId w:val="104"/>
        </w:numPr>
        <w:tabs>
          <w:tab w:pos="4277" w:val="left" w:leader="none"/>
        </w:tabs>
        <w:spacing w:line="290" w:lineRule="exact" w:before="0" w:after="0"/>
        <w:ind w:left="4277" w:right="0" w:hanging="360"/>
        <w:jc w:val="both"/>
        <w:rPr>
          <w:sz w:val="24"/>
        </w:rPr>
      </w:pPr>
      <w:r>
        <w:rPr>
          <w:sz w:val="24"/>
        </w:rPr>
        <w:t>1. EXTRAERYTROCYTÁRNÍ stádium v</w:t>
      </w:r>
      <w:r>
        <w:rPr>
          <w:spacing w:val="-4"/>
          <w:sz w:val="24"/>
        </w:rPr>
        <w:t> </w:t>
      </w:r>
      <w:r>
        <w:rPr>
          <w:sz w:val="24"/>
        </w:rPr>
        <w:t>játrech</w:t>
      </w:r>
    </w:p>
    <w:p>
      <w:pPr>
        <w:pStyle w:val="ListParagraph"/>
        <w:numPr>
          <w:ilvl w:val="4"/>
          <w:numId w:val="104"/>
        </w:numPr>
        <w:tabs>
          <w:tab w:pos="4277" w:val="left" w:leader="none"/>
        </w:tabs>
        <w:spacing w:line="235" w:lineRule="auto" w:before="0" w:after="0"/>
        <w:ind w:left="4277" w:right="1373" w:hanging="360"/>
        <w:jc w:val="both"/>
        <w:rPr>
          <w:sz w:val="24"/>
        </w:rPr>
      </w:pPr>
      <w:r>
        <w:rPr>
          <w:sz w:val="24"/>
        </w:rPr>
        <w:t>2. HYPNOZOITI: spící forma infekce v játrech (ne všechny druhy! Pl. vivax, Pl. ovale; oddálení manifestace;  příznaky  se  objevují,   až  když  je   to   v</w:t>
      </w:r>
      <w:r>
        <w:rPr>
          <w:spacing w:val="-2"/>
          <w:sz w:val="24"/>
        </w:rPr>
        <w:t> </w:t>
      </w:r>
      <w:r>
        <w:rPr>
          <w:sz w:val="24"/>
        </w:rPr>
        <w:t>krvinkách)</w:t>
      </w:r>
    </w:p>
    <w:p>
      <w:pPr>
        <w:pStyle w:val="ListParagraph"/>
        <w:numPr>
          <w:ilvl w:val="4"/>
          <w:numId w:val="104"/>
        </w:numPr>
        <w:tabs>
          <w:tab w:pos="4277" w:val="left" w:leader="none"/>
        </w:tabs>
        <w:spacing w:line="291" w:lineRule="exact" w:before="0" w:after="0"/>
        <w:ind w:left="4277" w:right="0" w:hanging="360"/>
        <w:jc w:val="both"/>
        <w:rPr>
          <w:sz w:val="24"/>
        </w:rPr>
      </w:pPr>
      <w:r>
        <w:rPr>
          <w:sz w:val="24"/>
        </w:rPr>
        <w:t>3. MEROZOITI: napadení</w:t>
      </w:r>
      <w:r>
        <w:rPr>
          <w:spacing w:val="-17"/>
          <w:sz w:val="24"/>
        </w:rPr>
        <w:t> </w:t>
      </w:r>
      <w:r>
        <w:rPr>
          <w:sz w:val="24"/>
        </w:rPr>
        <w:t>erytrocytů</w:t>
      </w:r>
    </w:p>
    <w:p>
      <w:pPr>
        <w:pStyle w:val="ListParagraph"/>
        <w:numPr>
          <w:ilvl w:val="4"/>
          <w:numId w:val="104"/>
        </w:numPr>
        <w:tabs>
          <w:tab w:pos="4277" w:val="left" w:leader="none"/>
        </w:tabs>
        <w:spacing w:line="232" w:lineRule="auto" w:before="0" w:after="0"/>
        <w:ind w:left="4277" w:right="1381" w:hanging="360"/>
        <w:jc w:val="both"/>
        <w:rPr>
          <w:sz w:val="24"/>
        </w:rPr>
      </w:pPr>
      <w:r>
        <w:rPr>
          <w:sz w:val="24"/>
        </w:rPr>
        <w:t>4. GAMETOCYTI v některých erytrocytech (pokud je nasaje komár, tak se v něm pohlavně množí a cyklus se</w:t>
      </w:r>
      <w:r>
        <w:rPr>
          <w:spacing w:val="-1"/>
          <w:sz w:val="24"/>
        </w:rPr>
        <w:t> </w:t>
      </w:r>
      <w:r>
        <w:rPr>
          <w:sz w:val="24"/>
        </w:rPr>
        <w:t>uzavře).</w:t>
      </w:r>
    </w:p>
    <w:p>
      <w:pPr>
        <w:pStyle w:val="ListParagraph"/>
        <w:numPr>
          <w:ilvl w:val="2"/>
          <w:numId w:val="104"/>
        </w:numPr>
        <w:tabs>
          <w:tab w:pos="2837" w:val="left" w:leader="none"/>
        </w:tabs>
        <w:spacing w:line="281" w:lineRule="exact" w:before="0" w:after="0"/>
        <w:ind w:left="2836" w:right="0" w:hanging="361"/>
        <w:jc w:val="both"/>
        <w:rPr>
          <w:sz w:val="24"/>
        </w:rPr>
      </w:pPr>
      <w:r>
        <w:rPr>
          <w:sz w:val="24"/>
        </w:rPr>
        <w:t>Zástupci: Pl.vivax, Pl.ovale, Pl.malariae, Pl.</w:t>
      </w:r>
      <w:r>
        <w:rPr>
          <w:spacing w:val="-3"/>
          <w:sz w:val="24"/>
        </w:rPr>
        <w:t> </w:t>
      </w:r>
      <w:r>
        <w:rPr>
          <w:sz w:val="24"/>
        </w:rPr>
        <w:t>falciparum</w:t>
      </w:r>
    </w:p>
    <w:p>
      <w:pPr>
        <w:pStyle w:val="ListParagraph"/>
        <w:numPr>
          <w:ilvl w:val="0"/>
          <w:numId w:val="104"/>
        </w:numPr>
        <w:tabs>
          <w:tab w:pos="1397" w:val="left" w:leader="none"/>
        </w:tabs>
        <w:spacing w:line="294" w:lineRule="exact" w:before="0" w:after="0"/>
        <w:ind w:left="1396" w:right="0" w:hanging="361"/>
        <w:jc w:val="both"/>
        <w:rPr>
          <w:sz w:val="24"/>
        </w:rPr>
      </w:pPr>
      <w:r>
        <w:rPr>
          <w:sz w:val="24"/>
        </w:rPr>
        <w:t>Přenos pomocí: Komáři rodu</w:t>
      </w:r>
      <w:r>
        <w:rPr>
          <w:spacing w:val="-3"/>
          <w:sz w:val="24"/>
        </w:rPr>
        <w:t> </w:t>
      </w:r>
      <w:r>
        <w:rPr>
          <w:sz w:val="24"/>
        </w:rPr>
        <w:t>Anopheles</w:t>
      </w:r>
    </w:p>
    <w:p>
      <w:pPr>
        <w:pStyle w:val="ListParagraph"/>
        <w:numPr>
          <w:ilvl w:val="1"/>
          <w:numId w:val="104"/>
        </w:numPr>
        <w:tabs>
          <w:tab w:pos="2117" w:val="left" w:leader="none"/>
        </w:tabs>
        <w:spacing w:line="291" w:lineRule="exact" w:before="0" w:after="0"/>
        <w:ind w:left="2116" w:right="0" w:hanging="361"/>
        <w:jc w:val="both"/>
        <w:rPr>
          <w:sz w:val="24"/>
        </w:rPr>
      </w:pPr>
      <w:r>
        <w:rPr>
          <w:sz w:val="24"/>
        </w:rPr>
        <w:t>má krátký rozmnožovací cyklus, což podporuje přenos</w:t>
      </w:r>
      <w:r>
        <w:rPr>
          <w:spacing w:val="-7"/>
          <w:sz w:val="24"/>
        </w:rPr>
        <w:t> </w:t>
      </w:r>
      <w:r>
        <w:rPr>
          <w:sz w:val="24"/>
        </w:rPr>
        <w:t>plasmodií.</w:t>
      </w:r>
    </w:p>
    <w:p>
      <w:pPr>
        <w:pStyle w:val="ListParagraph"/>
        <w:numPr>
          <w:ilvl w:val="0"/>
          <w:numId w:val="104"/>
        </w:numPr>
        <w:tabs>
          <w:tab w:pos="1397" w:val="left" w:leader="none"/>
        </w:tabs>
        <w:spacing w:line="240" w:lineRule="auto" w:before="0" w:after="0"/>
        <w:ind w:left="1396" w:right="1374" w:hanging="360"/>
        <w:jc w:val="both"/>
        <w:rPr>
          <w:sz w:val="24"/>
        </w:rPr>
      </w:pPr>
      <w:r>
        <w:rPr>
          <w:sz w:val="24"/>
        </w:rPr>
        <w:t>Epidemiologie: výskyt v tropech a subtropech (subsaharská Afrika, jihovýchodní Asie, střední a jižní Amerika); v ČR malárie není (kromě cestování asi 20-30 případů</w:t>
      </w:r>
      <w:r>
        <w:rPr>
          <w:spacing w:val="-2"/>
          <w:sz w:val="24"/>
        </w:rPr>
        <w:t> </w:t>
      </w:r>
      <w:r>
        <w:rPr>
          <w:sz w:val="24"/>
        </w:rPr>
        <w:t>ročně)</w:t>
      </w:r>
    </w:p>
    <w:p>
      <w:pPr>
        <w:pStyle w:val="ListParagraph"/>
        <w:numPr>
          <w:ilvl w:val="1"/>
          <w:numId w:val="104"/>
        </w:numPr>
        <w:tabs>
          <w:tab w:pos="2117" w:val="left" w:leader="none"/>
        </w:tabs>
        <w:spacing w:line="290" w:lineRule="exact" w:before="0" w:after="0"/>
        <w:ind w:left="2116" w:right="0" w:hanging="361"/>
        <w:jc w:val="both"/>
        <w:rPr>
          <w:sz w:val="24"/>
        </w:rPr>
      </w:pPr>
      <w:r>
        <w:rPr>
          <w:sz w:val="24"/>
        </w:rPr>
        <w:t>Výskyt malárie je podmíněn specifickým druhem komára a trvalým</w:t>
      </w:r>
      <w:r>
        <w:rPr>
          <w:spacing w:val="-11"/>
          <w:sz w:val="24"/>
        </w:rPr>
        <w:t> </w:t>
      </w:r>
      <w:r>
        <w:rPr>
          <w:sz w:val="24"/>
        </w:rPr>
        <w:t>teplem</w:t>
      </w:r>
    </w:p>
    <w:p>
      <w:pPr>
        <w:spacing w:line="272" w:lineRule="exact" w:before="0"/>
        <w:ind w:left="676" w:right="0" w:firstLine="0"/>
        <w:jc w:val="both"/>
        <w:rPr>
          <w:b/>
          <w:sz w:val="24"/>
        </w:rPr>
      </w:pPr>
      <w:r>
        <w:rPr>
          <w:b/>
          <w:sz w:val="24"/>
        </w:rPr>
        <w:t>Klinika a symptomy</w:t>
      </w:r>
    </w:p>
    <w:p>
      <w:pPr>
        <w:pStyle w:val="ListParagraph"/>
        <w:numPr>
          <w:ilvl w:val="0"/>
          <w:numId w:val="104"/>
        </w:numPr>
        <w:tabs>
          <w:tab w:pos="1397" w:val="left" w:leader="none"/>
        </w:tabs>
        <w:spacing w:line="240" w:lineRule="auto" w:before="0" w:after="0"/>
        <w:ind w:left="1396" w:right="0" w:hanging="361"/>
        <w:jc w:val="both"/>
        <w:rPr>
          <w:sz w:val="24"/>
        </w:rPr>
      </w:pPr>
      <w:r>
        <w:rPr>
          <w:sz w:val="24"/>
        </w:rPr>
        <w:t>Malarický</w:t>
      </w:r>
      <w:r>
        <w:rPr>
          <w:spacing w:val="-2"/>
          <w:sz w:val="24"/>
        </w:rPr>
        <w:t> </w:t>
      </w:r>
      <w:r>
        <w:rPr>
          <w:sz w:val="24"/>
        </w:rPr>
        <w:t>záchvat:</w:t>
      </w:r>
    </w:p>
    <w:p>
      <w:pPr>
        <w:pStyle w:val="ListParagraph"/>
        <w:numPr>
          <w:ilvl w:val="1"/>
          <w:numId w:val="104"/>
        </w:numPr>
        <w:tabs>
          <w:tab w:pos="2117" w:val="left" w:leader="none"/>
        </w:tabs>
        <w:spacing w:line="290" w:lineRule="exact" w:before="0" w:after="0"/>
        <w:ind w:left="2116" w:right="0" w:hanging="361"/>
        <w:jc w:val="left"/>
        <w:rPr>
          <w:sz w:val="24"/>
        </w:rPr>
      </w:pPr>
      <w:r>
        <w:rPr>
          <w:sz w:val="24"/>
        </w:rPr>
        <w:t>1. Chladné stadium – člověku je</w:t>
      </w:r>
      <w:r>
        <w:rPr>
          <w:spacing w:val="-3"/>
          <w:sz w:val="24"/>
        </w:rPr>
        <w:t> </w:t>
      </w:r>
      <w:r>
        <w:rPr>
          <w:sz w:val="24"/>
        </w:rPr>
        <w:t>zima.</w:t>
      </w:r>
    </w:p>
    <w:p>
      <w:pPr>
        <w:pStyle w:val="ListParagraph"/>
        <w:numPr>
          <w:ilvl w:val="1"/>
          <w:numId w:val="104"/>
        </w:numPr>
        <w:tabs>
          <w:tab w:pos="2117" w:val="left" w:leader="none"/>
        </w:tabs>
        <w:spacing w:line="281" w:lineRule="exact" w:before="0" w:after="0"/>
        <w:ind w:left="2116" w:right="0" w:hanging="361"/>
        <w:jc w:val="left"/>
        <w:rPr>
          <w:sz w:val="24"/>
        </w:rPr>
      </w:pPr>
      <w:r>
        <w:rPr>
          <w:sz w:val="24"/>
        </w:rPr>
        <w:t>2. Horké stadium – velká</w:t>
      </w:r>
      <w:r>
        <w:rPr>
          <w:spacing w:val="-3"/>
          <w:sz w:val="24"/>
        </w:rPr>
        <w:t> </w:t>
      </w:r>
      <w:r>
        <w:rPr>
          <w:sz w:val="24"/>
        </w:rPr>
        <w:t>horečka.</w:t>
      </w:r>
    </w:p>
    <w:p>
      <w:pPr>
        <w:pStyle w:val="ListParagraph"/>
        <w:numPr>
          <w:ilvl w:val="1"/>
          <w:numId w:val="104"/>
        </w:numPr>
        <w:tabs>
          <w:tab w:pos="2117" w:val="left" w:leader="none"/>
        </w:tabs>
        <w:spacing w:line="282" w:lineRule="exact" w:before="0" w:after="0"/>
        <w:ind w:left="2116" w:right="0" w:hanging="361"/>
        <w:jc w:val="left"/>
        <w:rPr>
          <w:sz w:val="24"/>
        </w:rPr>
      </w:pPr>
      <w:r>
        <w:rPr>
          <w:sz w:val="24"/>
        </w:rPr>
        <w:t>3. Únava,</w:t>
      </w:r>
      <w:r>
        <w:rPr>
          <w:spacing w:val="-1"/>
          <w:sz w:val="24"/>
        </w:rPr>
        <w:t> </w:t>
      </w:r>
      <w:r>
        <w:rPr>
          <w:sz w:val="24"/>
        </w:rPr>
        <w:t>pocení</w:t>
      </w:r>
    </w:p>
    <w:p>
      <w:pPr>
        <w:pStyle w:val="ListParagraph"/>
        <w:numPr>
          <w:ilvl w:val="1"/>
          <w:numId w:val="104"/>
        </w:numPr>
        <w:tabs>
          <w:tab w:pos="2117" w:val="left" w:leader="none"/>
        </w:tabs>
        <w:spacing w:line="282" w:lineRule="exact" w:before="0" w:after="0"/>
        <w:ind w:left="2116" w:right="0" w:hanging="361"/>
        <w:jc w:val="left"/>
        <w:rPr>
          <w:sz w:val="24"/>
        </w:rPr>
      </w:pPr>
      <w:r>
        <w:rPr>
          <w:sz w:val="24"/>
        </w:rPr>
        <w:t>4. Dočasné zlepšení (doba, kdy je člověku poměrně</w:t>
      </w:r>
      <w:r>
        <w:rPr>
          <w:spacing w:val="-3"/>
          <w:sz w:val="24"/>
        </w:rPr>
        <w:t> </w:t>
      </w:r>
      <w:r>
        <w:rPr>
          <w:sz w:val="24"/>
        </w:rPr>
        <w:t>dobře).</w:t>
      </w:r>
    </w:p>
    <w:p>
      <w:pPr>
        <w:pStyle w:val="ListParagraph"/>
        <w:numPr>
          <w:ilvl w:val="1"/>
          <w:numId w:val="104"/>
        </w:numPr>
        <w:tabs>
          <w:tab w:pos="2117" w:val="left" w:leader="none"/>
        </w:tabs>
        <w:spacing w:line="281" w:lineRule="exact" w:before="0" w:after="0"/>
        <w:ind w:left="2116" w:right="0" w:hanging="361"/>
        <w:jc w:val="left"/>
        <w:rPr>
          <w:sz w:val="24"/>
        </w:rPr>
      </w:pPr>
      <w:r>
        <w:rPr>
          <w:sz w:val="24"/>
        </w:rPr>
        <w:t>5. Opakuje se za několik dní (v krvi přibývá infikovaných</w:t>
      </w:r>
      <w:r>
        <w:rPr>
          <w:spacing w:val="-10"/>
          <w:sz w:val="24"/>
        </w:rPr>
        <w:t> </w:t>
      </w:r>
      <w:r>
        <w:rPr>
          <w:sz w:val="24"/>
        </w:rPr>
        <w:t>ery).</w:t>
      </w:r>
    </w:p>
    <w:p>
      <w:pPr>
        <w:pStyle w:val="ListParagraph"/>
        <w:numPr>
          <w:ilvl w:val="0"/>
          <w:numId w:val="104"/>
        </w:numPr>
        <w:tabs>
          <w:tab w:pos="1396" w:val="left" w:leader="none"/>
          <w:tab w:pos="1397" w:val="left" w:leader="none"/>
        </w:tabs>
        <w:spacing w:line="240" w:lineRule="auto" w:before="0" w:after="0"/>
        <w:ind w:left="1396" w:right="1378" w:hanging="360"/>
        <w:jc w:val="left"/>
        <w:rPr>
          <w:sz w:val="24"/>
        </w:rPr>
      </w:pPr>
      <w:r>
        <w:rPr>
          <w:sz w:val="24"/>
        </w:rPr>
        <w:t>Vážný stav od asi 5% infikovaných krvinek (známi ale i pacienti s 12%, kteří přežili)</w:t>
      </w:r>
    </w:p>
    <w:p>
      <w:pPr>
        <w:pStyle w:val="ListParagraph"/>
        <w:numPr>
          <w:ilvl w:val="0"/>
          <w:numId w:val="104"/>
        </w:numPr>
        <w:tabs>
          <w:tab w:pos="1396" w:val="left" w:leader="none"/>
          <w:tab w:pos="1397" w:val="left" w:leader="none"/>
        </w:tabs>
        <w:spacing w:line="240" w:lineRule="auto" w:before="0" w:after="0"/>
        <w:ind w:left="1396" w:right="0" w:hanging="361"/>
        <w:jc w:val="left"/>
        <w:rPr>
          <w:sz w:val="24"/>
        </w:rPr>
      </w:pPr>
      <w:r>
        <w:rPr>
          <w:sz w:val="24"/>
        </w:rPr>
        <w:t>Neléčená primární infekce Pl. falciparum je</w:t>
      </w:r>
      <w:r>
        <w:rPr>
          <w:spacing w:val="-5"/>
          <w:sz w:val="24"/>
        </w:rPr>
        <w:t> </w:t>
      </w:r>
      <w:r>
        <w:rPr>
          <w:sz w:val="24"/>
        </w:rPr>
        <w:t>fatální</w:t>
      </w:r>
    </w:p>
    <w:p>
      <w:pPr>
        <w:pStyle w:val="ListParagraph"/>
        <w:numPr>
          <w:ilvl w:val="0"/>
          <w:numId w:val="104"/>
        </w:numPr>
        <w:tabs>
          <w:tab w:pos="1396" w:val="left" w:leader="none"/>
          <w:tab w:pos="1397" w:val="left" w:leader="none"/>
        </w:tabs>
        <w:spacing w:line="294" w:lineRule="exact" w:before="0" w:after="0"/>
        <w:ind w:left="1396" w:right="0" w:hanging="361"/>
        <w:jc w:val="left"/>
        <w:rPr>
          <w:sz w:val="24"/>
        </w:rPr>
      </w:pPr>
      <w:r>
        <w:rPr>
          <w:sz w:val="24"/>
        </w:rPr>
        <w:t>Reinfekce probíhá</w:t>
      </w:r>
      <w:r>
        <w:rPr>
          <w:spacing w:val="-2"/>
          <w:sz w:val="24"/>
        </w:rPr>
        <w:t> </w:t>
      </w:r>
      <w:r>
        <w:rPr>
          <w:sz w:val="24"/>
        </w:rPr>
        <w:t>mírně</w:t>
      </w:r>
    </w:p>
    <w:p>
      <w:pPr>
        <w:spacing w:line="281" w:lineRule="exact" w:before="0"/>
        <w:ind w:left="676" w:right="0" w:firstLine="0"/>
        <w:jc w:val="left"/>
        <w:rPr>
          <w:b/>
          <w:sz w:val="24"/>
        </w:rPr>
      </w:pPr>
      <w:r>
        <w:rPr>
          <w:b/>
          <w:sz w:val="24"/>
        </w:rPr>
        <w:t>Plasmodium Falciparum</w:t>
      </w:r>
    </w:p>
    <w:p>
      <w:pPr>
        <w:pStyle w:val="ListParagraph"/>
        <w:numPr>
          <w:ilvl w:val="0"/>
          <w:numId w:val="104"/>
        </w:numPr>
        <w:tabs>
          <w:tab w:pos="1396" w:val="left" w:leader="none"/>
          <w:tab w:pos="1397" w:val="left" w:leader="none"/>
        </w:tabs>
        <w:spacing w:line="294" w:lineRule="exact" w:before="0" w:after="0"/>
        <w:ind w:left="1396" w:right="0" w:hanging="361"/>
        <w:jc w:val="left"/>
        <w:rPr>
          <w:sz w:val="24"/>
        </w:rPr>
      </w:pPr>
      <w:r>
        <w:rPr>
          <w:sz w:val="24"/>
        </w:rPr>
        <w:t>Tam, kde teplota neklesá pod 20°C; netvoří spící</w:t>
      </w:r>
      <w:r>
        <w:rPr>
          <w:spacing w:val="-4"/>
          <w:sz w:val="24"/>
        </w:rPr>
        <w:t> </w:t>
      </w:r>
      <w:r>
        <w:rPr>
          <w:sz w:val="24"/>
        </w:rPr>
        <w:t>stádia</w:t>
      </w:r>
    </w:p>
    <w:p>
      <w:pPr>
        <w:pStyle w:val="ListParagraph"/>
        <w:numPr>
          <w:ilvl w:val="0"/>
          <w:numId w:val="104"/>
        </w:numPr>
        <w:tabs>
          <w:tab w:pos="1396" w:val="left" w:leader="none"/>
          <w:tab w:pos="1397" w:val="left" w:leader="none"/>
        </w:tabs>
        <w:spacing w:line="294" w:lineRule="exact" w:before="0" w:after="0"/>
        <w:ind w:left="1396" w:right="0" w:hanging="361"/>
        <w:jc w:val="left"/>
        <w:rPr>
          <w:sz w:val="24"/>
        </w:rPr>
      </w:pPr>
      <w:r>
        <w:rPr>
          <w:sz w:val="24"/>
        </w:rPr>
        <w:t>Způsobuje tropickou malárii (maligní malárie, malaria</w:t>
      </w:r>
      <w:r>
        <w:rPr>
          <w:spacing w:val="-5"/>
          <w:sz w:val="24"/>
        </w:rPr>
        <w:t> </w:t>
      </w:r>
      <w:r>
        <w:rPr>
          <w:sz w:val="24"/>
        </w:rPr>
        <w:t>perniciosa)</w:t>
      </w:r>
    </w:p>
    <w:p>
      <w:pPr>
        <w:pStyle w:val="ListParagraph"/>
        <w:numPr>
          <w:ilvl w:val="0"/>
          <w:numId w:val="104"/>
        </w:numPr>
        <w:tabs>
          <w:tab w:pos="1396" w:val="left" w:leader="none"/>
          <w:tab w:pos="1397" w:val="left" w:leader="none"/>
        </w:tabs>
        <w:spacing w:line="240" w:lineRule="auto" w:before="0" w:after="0"/>
        <w:ind w:left="1396" w:right="0" w:hanging="361"/>
        <w:jc w:val="left"/>
        <w:rPr>
          <w:sz w:val="24"/>
        </w:rPr>
      </w:pPr>
      <w:r>
        <w:rPr>
          <w:sz w:val="24"/>
        </w:rPr>
        <w:t>Na sklonku </w:t>
      </w:r>
      <w:r>
        <w:rPr>
          <w:sz w:val="24"/>
          <w:u w:val="single"/>
        </w:rPr>
        <w:t>2. dne</w:t>
      </w:r>
      <w:r>
        <w:rPr>
          <w:sz w:val="24"/>
        </w:rPr>
        <w:t> se projeví silné projevy =&gt; dvoudenní</w:t>
      </w:r>
      <w:r>
        <w:rPr>
          <w:spacing w:val="-3"/>
          <w:sz w:val="24"/>
        </w:rPr>
        <w:t> </w:t>
      </w:r>
      <w:r>
        <w:rPr>
          <w:sz w:val="24"/>
        </w:rPr>
        <w:t>malárie</w:t>
      </w:r>
    </w:p>
    <w:p>
      <w:pPr>
        <w:pStyle w:val="ListParagraph"/>
        <w:numPr>
          <w:ilvl w:val="0"/>
          <w:numId w:val="104"/>
        </w:numPr>
        <w:tabs>
          <w:tab w:pos="1396" w:val="left" w:leader="none"/>
          <w:tab w:pos="1397" w:val="left" w:leader="none"/>
        </w:tabs>
        <w:spacing w:line="294" w:lineRule="exact" w:before="0" w:after="0"/>
        <w:ind w:left="1396" w:right="0" w:hanging="361"/>
        <w:jc w:val="left"/>
        <w:rPr>
          <w:sz w:val="24"/>
        </w:rPr>
      </w:pPr>
      <w:r>
        <w:rPr>
          <w:sz w:val="24"/>
        </w:rPr>
        <w:t>Rozpad erytrocytů je synchronizován (malarické paroxysmy)</w:t>
      </w:r>
    </w:p>
    <w:p>
      <w:pPr>
        <w:pStyle w:val="ListParagraph"/>
        <w:numPr>
          <w:ilvl w:val="1"/>
          <w:numId w:val="104"/>
        </w:numPr>
        <w:tabs>
          <w:tab w:pos="2117" w:val="left" w:leader="none"/>
        </w:tabs>
        <w:spacing w:line="235" w:lineRule="auto" w:before="0" w:after="0"/>
        <w:ind w:left="2116" w:right="1377" w:hanging="360"/>
        <w:jc w:val="both"/>
        <w:rPr>
          <w:sz w:val="24"/>
        </w:rPr>
      </w:pPr>
      <w:r>
        <w:rPr>
          <w:sz w:val="24"/>
        </w:rPr>
        <w:t>Při rozpadu se uvolní: merozoiti, malarický pigment hemozoin (fagocytóza monocyty -&gt; ochromení -&gt; imunosuprese), malarický toxin (vyvolává produkci cytokinů TNF a IL-1 (endogenní pyrogeny a stimulátory uvolňování dalších citokinů) -&gt; hrozí bouře citokinů a septický</w:t>
      </w:r>
      <w:r>
        <w:rPr>
          <w:spacing w:val="-12"/>
          <w:sz w:val="24"/>
        </w:rPr>
        <w:t> </w:t>
      </w:r>
      <w:r>
        <w:rPr>
          <w:sz w:val="24"/>
        </w:rPr>
        <w:t>šok)</w:t>
      </w:r>
    </w:p>
    <w:p>
      <w:pPr>
        <w:pStyle w:val="ListParagraph"/>
        <w:numPr>
          <w:ilvl w:val="0"/>
          <w:numId w:val="104"/>
        </w:numPr>
        <w:tabs>
          <w:tab w:pos="1397" w:val="left" w:leader="none"/>
        </w:tabs>
        <w:spacing w:line="240" w:lineRule="auto" w:before="0" w:after="0"/>
        <w:ind w:left="1396" w:right="1372" w:hanging="360"/>
        <w:jc w:val="both"/>
        <w:rPr>
          <w:sz w:val="24"/>
        </w:rPr>
      </w:pPr>
      <w:r>
        <w:rPr>
          <w:sz w:val="24"/>
        </w:rPr>
        <w:t>Vytváření  adhezivních  molekul  (Plasmodium  produkuje  antigeny,  které  jdou  z infikovaných ery na povrch) na povrchu erytrocytů -&gt; přichytává se k endotelu postkapilárních venul a jeden ery k druhému -&gt; obstrukce</w:t>
      </w:r>
      <w:r>
        <w:rPr>
          <w:spacing w:val="-8"/>
          <w:sz w:val="24"/>
        </w:rPr>
        <w:t> </w:t>
      </w:r>
      <w:r>
        <w:rPr>
          <w:sz w:val="24"/>
        </w:rPr>
        <w:t>cév</w:t>
      </w:r>
    </w:p>
    <w:p>
      <w:pPr>
        <w:pStyle w:val="ListParagraph"/>
        <w:numPr>
          <w:ilvl w:val="1"/>
          <w:numId w:val="104"/>
        </w:numPr>
        <w:tabs>
          <w:tab w:pos="2117" w:val="left" w:leader="none"/>
        </w:tabs>
        <w:spacing w:line="289" w:lineRule="exact" w:before="0" w:after="0"/>
        <w:ind w:left="2116" w:right="0" w:hanging="361"/>
        <w:jc w:val="both"/>
        <w:rPr>
          <w:sz w:val="24"/>
        </w:rPr>
      </w:pPr>
      <w:r>
        <w:rPr>
          <w:sz w:val="24"/>
        </w:rPr>
        <w:t>Adhezin je dost silný na přichycení jiného zdravého</w:t>
      </w:r>
      <w:r>
        <w:rPr>
          <w:spacing w:val="-4"/>
          <w:sz w:val="24"/>
        </w:rPr>
        <w:t> </w:t>
      </w:r>
      <w:r>
        <w:rPr>
          <w:sz w:val="24"/>
        </w:rPr>
        <w:t>ery.</w:t>
      </w:r>
    </w:p>
    <w:p>
      <w:pPr>
        <w:pStyle w:val="ListParagraph"/>
        <w:numPr>
          <w:ilvl w:val="1"/>
          <w:numId w:val="104"/>
        </w:numPr>
        <w:tabs>
          <w:tab w:pos="2117" w:val="left" w:leader="none"/>
        </w:tabs>
        <w:spacing w:line="282" w:lineRule="exact" w:before="0" w:after="0"/>
        <w:ind w:left="2116" w:right="0" w:hanging="361"/>
        <w:jc w:val="both"/>
        <w:rPr>
          <w:sz w:val="24"/>
        </w:rPr>
      </w:pPr>
      <w:r>
        <w:rPr>
          <w:sz w:val="24"/>
        </w:rPr>
        <w:t>Díky tomuto i riziko pro</w:t>
      </w:r>
      <w:r>
        <w:rPr>
          <w:spacing w:val="-3"/>
          <w:sz w:val="24"/>
        </w:rPr>
        <w:t> </w:t>
      </w:r>
      <w:r>
        <w:rPr>
          <w:sz w:val="24"/>
        </w:rPr>
        <w:t>CNS.</w:t>
      </w:r>
    </w:p>
    <w:p>
      <w:pPr>
        <w:spacing w:line="273" w:lineRule="exact" w:before="0"/>
        <w:ind w:left="676" w:right="0" w:firstLine="0"/>
        <w:jc w:val="both"/>
        <w:rPr>
          <w:b/>
          <w:sz w:val="24"/>
        </w:rPr>
      </w:pPr>
      <w:r>
        <w:rPr>
          <w:b/>
          <w:sz w:val="24"/>
        </w:rPr>
        <w:t>Plasmodium ovale</w:t>
      </w:r>
    </w:p>
    <w:p>
      <w:pPr>
        <w:pStyle w:val="ListParagraph"/>
        <w:numPr>
          <w:ilvl w:val="0"/>
          <w:numId w:val="104"/>
        </w:numPr>
        <w:tabs>
          <w:tab w:pos="1396" w:val="left" w:leader="none"/>
          <w:tab w:pos="1397" w:val="left" w:leader="none"/>
        </w:tabs>
        <w:spacing w:line="294" w:lineRule="exact" w:before="0" w:after="0"/>
        <w:ind w:left="1396" w:right="0" w:hanging="361"/>
        <w:jc w:val="left"/>
        <w:rPr>
          <w:sz w:val="24"/>
        </w:rPr>
      </w:pPr>
      <w:r>
        <w:rPr>
          <w:sz w:val="24"/>
        </w:rPr>
        <w:t>3denní malárie (Malaria</w:t>
      </w:r>
      <w:r>
        <w:rPr>
          <w:spacing w:val="-2"/>
          <w:sz w:val="24"/>
        </w:rPr>
        <w:t> </w:t>
      </w:r>
      <w:r>
        <w:rPr>
          <w:sz w:val="24"/>
        </w:rPr>
        <w:t>tertiana)</w:t>
      </w:r>
    </w:p>
    <w:p>
      <w:pPr>
        <w:pStyle w:val="ListParagraph"/>
        <w:numPr>
          <w:ilvl w:val="0"/>
          <w:numId w:val="104"/>
        </w:numPr>
        <w:tabs>
          <w:tab w:pos="1396" w:val="left" w:leader="none"/>
          <w:tab w:pos="1397" w:val="left" w:leader="none"/>
        </w:tabs>
        <w:spacing w:line="294" w:lineRule="exact" w:before="0" w:after="0"/>
        <w:ind w:left="1396" w:right="0" w:hanging="361"/>
        <w:jc w:val="left"/>
        <w:rPr>
          <w:sz w:val="24"/>
        </w:rPr>
      </w:pPr>
      <w:r>
        <w:rPr>
          <w:sz w:val="24"/>
        </w:rPr>
        <w:t>Tvoří spící stádia (hypnozoity</w:t>
      </w:r>
      <w:r>
        <w:rPr>
          <w:spacing w:val="-1"/>
          <w:sz w:val="24"/>
        </w:rPr>
        <w:t> </w:t>
      </w:r>
      <w:r>
        <w:rPr>
          <w:sz w:val="24"/>
        </w:rPr>
        <w:t>)</w:t>
      </w:r>
    </w:p>
    <w:p>
      <w:pPr>
        <w:pStyle w:val="ListParagraph"/>
        <w:numPr>
          <w:ilvl w:val="0"/>
          <w:numId w:val="104"/>
        </w:numPr>
        <w:tabs>
          <w:tab w:pos="1396" w:val="left" w:leader="none"/>
          <w:tab w:pos="1397" w:val="left" w:leader="none"/>
        </w:tabs>
        <w:spacing w:line="294" w:lineRule="exact" w:before="0" w:after="0"/>
        <w:ind w:left="1396" w:right="0" w:hanging="361"/>
        <w:jc w:val="left"/>
        <w:rPr>
          <w:sz w:val="24"/>
        </w:rPr>
      </w:pPr>
      <w:r>
        <w:rPr>
          <w:sz w:val="24"/>
        </w:rPr>
        <w:t>Infikuje všechny</w:t>
      </w:r>
      <w:r>
        <w:rPr>
          <w:spacing w:val="-2"/>
          <w:sz w:val="24"/>
        </w:rPr>
        <w:t> </w:t>
      </w:r>
      <w:r>
        <w:rPr>
          <w:sz w:val="24"/>
        </w:rPr>
        <w:t>ery</w:t>
      </w:r>
    </w:p>
    <w:p>
      <w:pPr>
        <w:spacing w:line="281" w:lineRule="exact" w:before="0"/>
        <w:ind w:left="676" w:right="0" w:firstLine="0"/>
        <w:jc w:val="left"/>
        <w:rPr>
          <w:b/>
          <w:sz w:val="24"/>
        </w:rPr>
      </w:pPr>
      <w:r>
        <w:rPr>
          <w:b/>
          <w:sz w:val="24"/>
        </w:rPr>
        <w:t>Plasmodium vivax</w:t>
      </w:r>
    </w:p>
    <w:p>
      <w:pPr>
        <w:spacing w:after="0" w:line="281" w:lineRule="exact"/>
        <w:jc w:val="left"/>
        <w:rPr>
          <w:sz w:val="24"/>
        </w:rPr>
        <w:sectPr>
          <w:pgSz w:w="11910" w:h="16840"/>
          <w:pgMar w:top="1320" w:bottom="280" w:left="740" w:right="40"/>
        </w:sectPr>
      </w:pPr>
    </w:p>
    <w:p>
      <w:pPr>
        <w:pStyle w:val="ListParagraph"/>
        <w:numPr>
          <w:ilvl w:val="0"/>
          <w:numId w:val="104"/>
        </w:numPr>
        <w:tabs>
          <w:tab w:pos="1396" w:val="left" w:leader="none"/>
          <w:tab w:pos="1397" w:val="left" w:leader="none"/>
        </w:tabs>
        <w:spacing w:line="240" w:lineRule="auto" w:before="79" w:after="0"/>
        <w:ind w:left="1396" w:right="0" w:hanging="361"/>
        <w:jc w:val="left"/>
        <w:rPr>
          <w:sz w:val="24"/>
        </w:rPr>
      </w:pPr>
      <w:r>
        <w:rPr>
          <w:sz w:val="24"/>
        </w:rPr>
        <w:t>3denní malárie (Malaria</w:t>
      </w:r>
      <w:r>
        <w:rPr>
          <w:spacing w:val="-2"/>
          <w:sz w:val="24"/>
        </w:rPr>
        <w:t> </w:t>
      </w:r>
      <w:r>
        <w:rPr>
          <w:sz w:val="24"/>
        </w:rPr>
        <w:t>tertiana)</w:t>
      </w:r>
    </w:p>
    <w:p>
      <w:pPr>
        <w:pStyle w:val="ListParagraph"/>
        <w:numPr>
          <w:ilvl w:val="0"/>
          <w:numId w:val="104"/>
        </w:numPr>
        <w:tabs>
          <w:tab w:pos="1396" w:val="left" w:leader="none"/>
          <w:tab w:pos="1397" w:val="left" w:leader="none"/>
        </w:tabs>
        <w:spacing w:line="240" w:lineRule="auto" w:before="0" w:after="0"/>
        <w:ind w:left="1396" w:right="0" w:hanging="361"/>
        <w:jc w:val="left"/>
        <w:rPr>
          <w:sz w:val="24"/>
        </w:rPr>
      </w:pPr>
      <w:r>
        <w:rPr>
          <w:sz w:val="24"/>
        </w:rPr>
        <w:t>Tvoří spící stádia (hypnozoity</w:t>
      </w:r>
      <w:r>
        <w:rPr>
          <w:spacing w:val="-1"/>
          <w:sz w:val="24"/>
        </w:rPr>
        <w:t> </w:t>
      </w:r>
      <w:r>
        <w:rPr>
          <w:sz w:val="24"/>
        </w:rPr>
        <w:t>)</w:t>
      </w:r>
    </w:p>
    <w:p>
      <w:pPr>
        <w:pStyle w:val="ListParagraph"/>
        <w:numPr>
          <w:ilvl w:val="0"/>
          <w:numId w:val="104"/>
        </w:numPr>
        <w:tabs>
          <w:tab w:pos="1396" w:val="left" w:leader="none"/>
          <w:tab w:pos="1397" w:val="left" w:leader="none"/>
        </w:tabs>
        <w:spacing w:line="294" w:lineRule="exact" w:before="1" w:after="0"/>
        <w:ind w:left="1396" w:right="0" w:hanging="361"/>
        <w:jc w:val="left"/>
        <w:rPr>
          <w:sz w:val="24"/>
        </w:rPr>
      </w:pPr>
      <w:r>
        <w:rPr>
          <w:sz w:val="24"/>
        </w:rPr>
        <w:t>Infikuje všechny</w:t>
      </w:r>
      <w:r>
        <w:rPr>
          <w:spacing w:val="-2"/>
          <w:sz w:val="24"/>
        </w:rPr>
        <w:t> </w:t>
      </w:r>
      <w:r>
        <w:rPr>
          <w:sz w:val="24"/>
        </w:rPr>
        <w:t>ery</w:t>
      </w:r>
    </w:p>
    <w:p>
      <w:pPr>
        <w:spacing w:line="281" w:lineRule="exact" w:before="0"/>
        <w:ind w:left="676" w:right="0" w:firstLine="0"/>
        <w:jc w:val="left"/>
        <w:rPr>
          <w:b/>
          <w:sz w:val="24"/>
        </w:rPr>
      </w:pPr>
      <w:r>
        <w:rPr>
          <w:b/>
          <w:sz w:val="24"/>
        </w:rPr>
        <w:t>Plasmodium malariae</w:t>
      </w:r>
    </w:p>
    <w:p>
      <w:pPr>
        <w:pStyle w:val="ListParagraph"/>
        <w:numPr>
          <w:ilvl w:val="0"/>
          <w:numId w:val="104"/>
        </w:numPr>
        <w:tabs>
          <w:tab w:pos="1396" w:val="left" w:leader="none"/>
          <w:tab w:pos="1397" w:val="left" w:leader="none"/>
        </w:tabs>
        <w:spacing w:line="294" w:lineRule="exact" w:before="1" w:after="0"/>
        <w:ind w:left="1396" w:right="0" w:hanging="361"/>
        <w:jc w:val="left"/>
        <w:rPr>
          <w:sz w:val="24"/>
        </w:rPr>
      </w:pPr>
      <w:r>
        <w:rPr>
          <w:sz w:val="24"/>
        </w:rPr>
        <w:t>4denní malárie (malaria</w:t>
      </w:r>
      <w:r>
        <w:rPr>
          <w:spacing w:val="-2"/>
          <w:sz w:val="24"/>
        </w:rPr>
        <w:t> </w:t>
      </w:r>
      <w:r>
        <w:rPr>
          <w:sz w:val="24"/>
        </w:rPr>
        <w:t>quartana)</w:t>
      </w:r>
    </w:p>
    <w:p>
      <w:pPr>
        <w:pStyle w:val="ListParagraph"/>
        <w:numPr>
          <w:ilvl w:val="0"/>
          <w:numId w:val="104"/>
        </w:numPr>
        <w:tabs>
          <w:tab w:pos="1396" w:val="left" w:leader="none"/>
          <w:tab w:pos="1397" w:val="left" w:leader="none"/>
        </w:tabs>
        <w:spacing w:line="293" w:lineRule="exact" w:before="0" w:after="0"/>
        <w:ind w:left="1396" w:right="0" w:hanging="361"/>
        <w:jc w:val="left"/>
        <w:rPr>
          <w:sz w:val="24"/>
        </w:rPr>
      </w:pPr>
      <w:r>
        <w:rPr>
          <w:sz w:val="24"/>
        </w:rPr>
        <w:t>Preferuje starší</w:t>
      </w:r>
      <w:r>
        <w:rPr>
          <w:spacing w:val="-2"/>
          <w:sz w:val="24"/>
        </w:rPr>
        <w:t> </w:t>
      </w:r>
      <w:r>
        <w:rPr>
          <w:sz w:val="24"/>
        </w:rPr>
        <w:t>erytrocyty.</w:t>
      </w:r>
    </w:p>
    <w:p>
      <w:pPr>
        <w:spacing w:line="281" w:lineRule="exact" w:before="0"/>
        <w:ind w:left="676" w:right="0" w:firstLine="0"/>
        <w:jc w:val="left"/>
        <w:rPr>
          <w:b/>
          <w:sz w:val="24"/>
        </w:rPr>
      </w:pPr>
      <w:r>
        <w:rPr>
          <w:b/>
          <w:sz w:val="24"/>
        </w:rPr>
        <w:t>Diagnostika</w:t>
      </w:r>
    </w:p>
    <w:p>
      <w:pPr>
        <w:pStyle w:val="ListParagraph"/>
        <w:numPr>
          <w:ilvl w:val="0"/>
          <w:numId w:val="104"/>
        </w:numPr>
        <w:tabs>
          <w:tab w:pos="1396" w:val="left" w:leader="none"/>
          <w:tab w:pos="1397" w:val="left" w:leader="none"/>
        </w:tabs>
        <w:spacing w:line="240" w:lineRule="auto" w:before="0" w:after="0"/>
        <w:ind w:left="1396" w:right="0" w:hanging="361"/>
        <w:jc w:val="left"/>
        <w:rPr>
          <w:sz w:val="24"/>
        </w:rPr>
      </w:pPr>
      <w:r>
        <w:rPr>
          <w:sz w:val="24"/>
        </w:rPr>
        <w:t>Anamnesticky: kde došlo k nákaze, jak dlouho,</w:t>
      </w:r>
      <w:r>
        <w:rPr>
          <w:spacing w:val="-5"/>
          <w:sz w:val="24"/>
        </w:rPr>
        <w:t> </w:t>
      </w:r>
      <w:r>
        <w:rPr>
          <w:sz w:val="24"/>
        </w:rPr>
        <w:t>profylaxe</w:t>
      </w:r>
    </w:p>
    <w:p>
      <w:pPr>
        <w:pStyle w:val="ListParagraph"/>
        <w:numPr>
          <w:ilvl w:val="0"/>
          <w:numId w:val="104"/>
        </w:numPr>
        <w:tabs>
          <w:tab w:pos="1396" w:val="left" w:leader="none"/>
          <w:tab w:pos="1397" w:val="left" w:leader="none"/>
        </w:tabs>
        <w:spacing w:line="240" w:lineRule="auto" w:before="1" w:after="0"/>
        <w:ind w:left="1396" w:right="0" w:hanging="361"/>
        <w:jc w:val="left"/>
        <w:rPr>
          <w:sz w:val="24"/>
        </w:rPr>
      </w:pPr>
      <w:r>
        <w:rPr>
          <w:sz w:val="24"/>
        </w:rPr>
        <w:t>Materiál- krev (periferní krev, odebereme kdykoliv i mimo</w:t>
      </w:r>
      <w:r>
        <w:rPr>
          <w:spacing w:val="-5"/>
          <w:sz w:val="24"/>
        </w:rPr>
        <w:t> </w:t>
      </w:r>
      <w:r>
        <w:rPr>
          <w:sz w:val="24"/>
        </w:rPr>
        <w:t>záchvat)</w:t>
      </w:r>
    </w:p>
    <w:p>
      <w:pPr>
        <w:pStyle w:val="ListParagraph"/>
        <w:numPr>
          <w:ilvl w:val="0"/>
          <w:numId w:val="104"/>
        </w:numPr>
        <w:tabs>
          <w:tab w:pos="1396" w:val="left" w:leader="none"/>
          <w:tab w:pos="1397" w:val="left" w:leader="none"/>
        </w:tabs>
        <w:spacing w:line="240" w:lineRule="auto" w:before="0" w:after="0"/>
        <w:ind w:left="1396" w:right="0" w:hanging="361"/>
        <w:jc w:val="left"/>
        <w:rPr>
          <w:sz w:val="24"/>
        </w:rPr>
      </w:pPr>
      <w:r>
        <w:rPr>
          <w:sz w:val="24"/>
        </w:rPr>
        <w:t>Metody:</w:t>
      </w:r>
    </w:p>
    <w:p>
      <w:pPr>
        <w:pStyle w:val="ListParagraph"/>
        <w:numPr>
          <w:ilvl w:val="1"/>
          <w:numId w:val="104"/>
        </w:numPr>
        <w:tabs>
          <w:tab w:pos="2117" w:val="left" w:leader="none"/>
        </w:tabs>
        <w:spacing w:line="290" w:lineRule="exact" w:before="0" w:after="0"/>
        <w:ind w:left="2116" w:right="0" w:hanging="361"/>
        <w:jc w:val="left"/>
        <w:rPr>
          <w:sz w:val="24"/>
        </w:rPr>
      </w:pPr>
      <w:r>
        <w:rPr>
          <w:sz w:val="24"/>
        </w:rPr>
        <w:t>Mikroskopie- ihned po odběru se udělá krevní</w:t>
      </w:r>
      <w:r>
        <w:rPr>
          <w:spacing w:val="-6"/>
          <w:sz w:val="24"/>
        </w:rPr>
        <w:t> </w:t>
      </w:r>
      <w:r>
        <w:rPr>
          <w:sz w:val="24"/>
        </w:rPr>
        <w:t>nátěr</w:t>
      </w:r>
    </w:p>
    <w:p>
      <w:pPr>
        <w:pStyle w:val="ListParagraph"/>
        <w:numPr>
          <w:ilvl w:val="2"/>
          <w:numId w:val="104"/>
        </w:numPr>
        <w:tabs>
          <w:tab w:pos="2836" w:val="left" w:leader="none"/>
          <w:tab w:pos="2837" w:val="left" w:leader="none"/>
        </w:tabs>
        <w:spacing w:line="272" w:lineRule="exact" w:before="0" w:after="0"/>
        <w:ind w:left="2836" w:right="0" w:hanging="361"/>
        <w:jc w:val="left"/>
        <w:rPr>
          <w:sz w:val="24"/>
        </w:rPr>
      </w:pPr>
      <w:r>
        <w:rPr>
          <w:sz w:val="24"/>
        </w:rPr>
        <w:t>Formy krevního</w:t>
      </w:r>
      <w:r>
        <w:rPr>
          <w:spacing w:val="-3"/>
          <w:sz w:val="24"/>
        </w:rPr>
        <w:t> </w:t>
      </w:r>
      <w:r>
        <w:rPr>
          <w:sz w:val="24"/>
        </w:rPr>
        <w:t>nátěru:</w:t>
      </w:r>
    </w:p>
    <w:p>
      <w:pPr>
        <w:pStyle w:val="ListParagraph"/>
        <w:numPr>
          <w:ilvl w:val="3"/>
          <w:numId w:val="104"/>
        </w:numPr>
        <w:tabs>
          <w:tab w:pos="3556" w:val="left" w:leader="none"/>
          <w:tab w:pos="3557" w:val="left" w:leader="none"/>
        </w:tabs>
        <w:spacing w:line="294" w:lineRule="exact" w:before="1" w:after="0"/>
        <w:ind w:left="3557" w:right="0" w:hanging="360"/>
        <w:jc w:val="left"/>
        <w:rPr>
          <w:sz w:val="24"/>
        </w:rPr>
      </w:pPr>
      <w:r>
        <w:rPr>
          <w:sz w:val="24"/>
        </w:rPr>
        <w:t>Tlustá</w:t>
      </w:r>
      <w:r>
        <w:rPr>
          <w:spacing w:val="42"/>
          <w:sz w:val="24"/>
        </w:rPr>
        <w:t> </w:t>
      </w:r>
      <w:r>
        <w:rPr>
          <w:sz w:val="24"/>
        </w:rPr>
        <w:t>kapka-</w:t>
      </w:r>
      <w:r>
        <w:rPr>
          <w:spacing w:val="41"/>
          <w:sz w:val="24"/>
        </w:rPr>
        <w:t> </w:t>
      </w:r>
      <w:r>
        <w:rPr>
          <w:sz w:val="24"/>
        </w:rPr>
        <w:t>Kapku</w:t>
      </w:r>
      <w:r>
        <w:rPr>
          <w:spacing w:val="41"/>
          <w:sz w:val="24"/>
        </w:rPr>
        <w:t> </w:t>
      </w:r>
      <w:r>
        <w:rPr>
          <w:sz w:val="24"/>
        </w:rPr>
        <w:t>nefixujeme</w:t>
      </w:r>
      <w:r>
        <w:rPr>
          <w:spacing w:val="42"/>
          <w:sz w:val="24"/>
        </w:rPr>
        <w:t> </w:t>
      </w:r>
      <w:r>
        <w:rPr>
          <w:sz w:val="24"/>
        </w:rPr>
        <w:t>a</w:t>
      </w:r>
      <w:r>
        <w:rPr>
          <w:spacing w:val="42"/>
          <w:sz w:val="24"/>
        </w:rPr>
        <w:t> </w:t>
      </w:r>
      <w:r>
        <w:rPr>
          <w:sz w:val="24"/>
        </w:rPr>
        <w:t>použije</w:t>
      </w:r>
      <w:r>
        <w:rPr>
          <w:spacing w:val="40"/>
          <w:sz w:val="24"/>
        </w:rPr>
        <w:t> </w:t>
      </w:r>
      <w:r>
        <w:rPr>
          <w:sz w:val="24"/>
        </w:rPr>
        <w:t>se</w:t>
      </w:r>
      <w:r>
        <w:rPr>
          <w:spacing w:val="41"/>
          <w:sz w:val="24"/>
        </w:rPr>
        <w:t> </w:t>
      </w:r>
      <w:r>
        <w:rPr>
          <w:sz w:val="24"/>
        </w:rPr>
        <w:t>Giemsa.</w:t>
      </w:r>
      <w:r>
        <w:rPr>
          <w:spacing w:val="40"/>
          <w:sz w:val="24"/>
        </w:rPr>
        <w:t> </w:t>
      </w:r>
      <w:r>
        <w:rPr>
          <w:sz w:val="24"/>
        </w:rPr>
        <w:t>lyse</w:t>
      </w:r>
    </w:p>
    <w:p>
      <w:pPr>
        <w:pStyle w:val="BodyText"/>
        <w:spacing w:line="281" w:lineRule="exact"/>
        <w:ind w:left="3557" w:firstLine="0"/>
      </w:pPr>
      <w:r>
        <w:rPr/>
        <w:t>krvinek (rychlé orientační vyšetření)</w:t>
      </w:r>
    </w:p>
    <w:p>
      <w:pPr>
        <w:pStyle w:val="ListParagraph"/>
        <w:numPr>
          <w:ilvl w:val="3"/>
          <w:numId w:val="104"/>
        </w:numPr>
        <w:tabs>
          <w:tab w:pos="3556" w:val="left" w:leader="none"/>
          <w:tab w:pos="3557" w:val="left" w:leader="none"/>
        </w:tabs>
        <w:spacing w:line="294" w:lineRule="exact" w:before="1" w:after="0"/>
        <w:ind w:left="3557" w:right="0" w:hanging="360"/>
        <w:jc w:val="left"/>
        <w:rPr>
          <w:sz w:val="24"/>
        </w:rPr>
      </w:pPr>
      <w:r>
        <w:rPr>
          <w:sz w:val="24"/>
        </w:rPr>
        <w:t>Tenký nátěr- Fixace methanolem a barvení</w:t>
      </w:r>
      <w:r>
        <w:rPr>
          <w:spacing w:val="-6"/>
          <w:sz w:val="24"/>
        </w:rPr>
        <w:t> </w:t>
      </w:r>
      <w:r>
        <w:rPr>
          <w:sz w:val="24"/>
        </w:rPr>
        <w:t>Giemsa</w:t>
      </w:r>
    </w:p>
    <w:p>
      <w:pPr>
        <w:pStyle w:val="ListParagraph"/>
        <w:numPr>
          <w:ilvl w:val="4"/>
          <w:numId w:val="104"/>
        </w:numPr>
        <w:tabs>
          <w:tab w:pos="4277" w:val="left" w:leader="none"/>
        </w:tabs>
        <w:spacing w:line="290" w:lineRule="exact" w:before="0" w:after="0"/>
        <w:ind w:left="4277" w:right="0" w:hanging="360"/>
        <w:jc w:val="both"/>
        <w:rPr>
          <w:sz w:val="24"/>
        </w:rPr>
      </w:pPr>
      <w:r>
        <w:rPr>
          <w:sz w:val="24"/>
        </w:rPr>
        <w:t>určení druhu a stadia Plasmodia +</w:t>
      </w:r>
      <w:r>
        <w:rPr>
          <w:spacing w:val="-5"/>
          <w:sz w:val="24"/>
        </w:rPr>
        <w:t> </w:t>
      </w:r>
      <w:r>
        <w:rPr>
          <w:sz w:val="24"/>
        </w:rPr>
        <w:t>parazitémie</w:t>
      </w:r>
    </w:p>
    <w:p>
      <w:pPr>
        <w:pStyle w:val="ListParagraph"/>
        <w:numPr>
          <w:ilvl w:val="4"/>
          <w:numId w:val="104"/>
        </w:numPr>
        <w:tabs>
          <w:tab w:pos="4277" w:val="left" w:leader="none"/>
        </w:tabs>
        <w:spacing w:line="235" w:lineRule="auto" w:before="0" w:after="0"/>
        <w:ind w:left="4277" w:right="1376" w:hanging="360"/>
        <w:jc w:val="both"/>
        <w:rPr>
          <w:sz w:val="24"/>
        </w:rPr>
      </w:pPr>
      <w:r>
        <w:rPr>
          <w:sz w:val="24"/>
        </w:rPr>
        <w:t>Parazitémie</w:t>
      </w:r>
      <w:r>
        <w:rPr>
          <w:spacing w:val="-11"/>
          <w:sz w:val="24"/>
        </w:rPr>
        <w:t> </w:t>
      </w:r>
      <w:r>
        <w:rPr>
          <w:sz w:val="24"/>
        </w:rPr>
        <w:t>rozhoduje</w:t>
      </w:r>
      <w:r>
        <w:rPr>
          <w:spacing w:val="-11"/>
          <w:sz w:val="24"/>
        </w:rPr>
        <w:t> </w:t>
      </w:r>
      <w:r>
        <w:rPr>
          <w:sz w:val="24"/>
        </w:rPr>
        <w:t>o:</w:t>
      </w:r>
      <w:r>
        <w:rPr>
          <w:spacing w:val="-13"/>
          <w:sz w:val="24"/>
        </w:rPr>
        <w:t> </w:t>
      </w:r>
      <w:r>
        <w:rPr>
          <w:sz w:val="24"/>
        </w:rPr>
        <w:t>výběr</w:t>
      </w:r>
      <w:r>
        <w:rPr>
          <w:spacing w:val="-12"/>
          <w:sz w:val="24"/>
        </w:rPr>
        <w:t> </w:t>
      </w:r>
      <w:r>
        <w:rPr>
          <w:sz w:val="24"/>
        </w:rPr>
        <w:t>léku</w:t>
      </w:r>
      <w:r>
        <w:rPr>
          <w:spacing w:val="-11"/>
          <w:sz w:val="24"/>
        </w:rPr>
        <w:t> </w:t>
      </w:r>
      <w:r>
        <w:rPr>
          <w:sz w:val="24"/>
        </w:rPr>
        <w:t>(podle</w:t>
      </w:r>
      <w:r>
        <w:rPr>
          <w:spacing w:val="-12"/>
          <w:sz w:val="24"/>
        </w:rPr>
        <w:t> </w:t>
      </w:r>
      <w:r>
        <w:rPr>
          <w:sz w:val="24"/>
        </w:rPr>
        <w:t>rezistence druhu); antirelapsové léčbě (terciána); sledování léčby (během 48h při volbě správného antimalarika významný</w:t>
      </w:r>
      <w:r>
        <w:rPr>
          <w:spacing w:val="-3"/>
          <w:sz w:val="24"/>
        </w:rPr>
        <w:t> </w:t>
      </w:r>
      <w:r>
        <w:rPr>
          <w:sz w:val="24"/>
        </w:rPr>
        <w:t>pokles)</w:t>
      </w:r>
    </w:p>
    <w:p>
      <w:pPr>
        <w:pStyle w:val="ListParagraph"/>
        <w:numPr>
          <w:ilvl w:val="1"/>
          <w:numId w:val="104"/>
        </w:numPr>
        <w:tabs>
          <w:tab w:pos="2117" w:val="left" w:leader="none"/>
        </w:tabs>
        <w:spacing w:line="235" w:lineRule="auto" w:before="0" w:after="0"/>
        <w:ind w:left="2116" w:right="1371" w:hanging="360"/>
        <w:jc w:val="both"/>
        <w:rPr>
          <w:sz w:val="24"/>
        </w:rPr>
      </w:pPr>
      <w:r>
        <w:rPr>
          <w:sz w:val="24"/>
        </w:rPr>
        <w:t>Detekce současné infekce: Mikroskopické vyšetření; přímá imunofluorescence; detekce antigenů (antigenémie (pouze Pl.</w:t>
      </w:r>
      <w:r>
        <w:rPr>
          <w:spacing w:val="-35"/>
          <w:sz w:val="24"/>
        </w:rPr>
        <w:t> </w:t>
      </w:r>
      <w:r>
        <w:rPr>
          <w:sz w:val="24"/>
        </w:rPr>
        <w:t>falciparum)) díky RIA, dot ELISA; molekulární próby (PCR); imunochromatografické metody</w:t>
      </w:r>
    </w:p>
    <w:p>
      <w:pPr>
        <w:pStyle w:val="ListParagraph"/>
        <w:numPr>
          <w:ilvl w:val="1"/>
          <w:numId w:val="104"/>
        </w:numPr>
        <w:tabs>
          <w:tab w:pos="2117" w:val="left" w:leader="none"/>
        </w:tabs>
        <w:spacing w:line="225" w:lineRule="auto" w:before="11" w:after="0"/>
        <w:ind w:left="2116" w:right="1379" w:hanging="360"/>
        <w:jc w:val="both"/>
        <w:rPr>
          <w:sz w:val="24"/>
        </w:rPr>
      </w:pPr>
      <w:r>
        <w:rPr>
          <w:sz w:val="24"/>
        </w:rPr>
        <w:t>Detekce současné nebo proběhlé infekce: Detekce protilátek, nepřímá fluorescenční reakce,</w:t>
      </w:r>
      <w:r>
        <w:rPr>
          <w:spacing w:val="-1"/>
          <w:sz w:val="24"/>
        </w:rPr>
        <w:t> </w:t>
      </w:r>
      <w:r>
        <w:rPr>
          <w:sz w:val="24"/>
        </w:rPr>
        <w:t>ELISA</w:t>
      </w:r>
    </w:p>
    <w:p>
      <w:pPr>
        <w:pStyle w:val="ListParagraph"/>
        <w:numPr>
          <w:ilvl w:val="1"/>
          <w:numId w:val="104"/>
        </w:numPr>
        <w:tabs>
          <w:tab w:pos="2117" w:val="left" w:leader="none"/>
        </w:tabs>
        <w:spacing w:line="232" w:lineRule="auto" w:before="10" w:after="0"/>
        <w:ind w:left="2116" w:right="1377" w:hanging="360"/>
        <w:jc w:val="both"/>
        <w:rPr>
          <w:sz w:val="24"/>
        </w:rPr>
      </w:pPr>
      <w:r>
        <w:rPr>
          <w:sz w:val="24"/>
        </w:rPr>
        <w:t>Zlatý standard: mikroskopie krevního nátěru – tlustá kapka pro orientační vyšetření a tenký nátěr pro určení druhu a parazitémie (což má význam v léčbě).</w:t>
      </w:r>
    </w:p>
    <w:p>
      <w:pPr>
        <w:spacing w:line="280" w:lineRule="exact" w:before="0"/>
        <w:ind w:left="676" w:right="0" w:firstLine="0"/>
        <w:jc w:val="both"/>
        <w:rPr>
          <w:b/>
          <w:sz w:val="24"/>
        </w:rPr>
      </w:pPr>
      <w:r>
        <w:rPr>
          <w:b/>
          <w:sz w:val="24"/>
        </w:rPr>
        <w:t>Terapie a profylaxe</w:t>
      </w:r>
    </w:p>
    <w:p>
      <w:pPr>
        <w:pStyle w:val="ListParagraph"/>
        <w:numPr>
          <w:ilvl w:val="0"/>
          <w:numId w:val="104"/>
        </w:numPr>
        <w:tabs>
          <w:tab w:pos="1397" w:val="left" w:leader="none"/>
        </w:tabs>
        <w:spacing w:line="294" w:lineRule="exact" w:before="0" w:after="0"/>
        <w:ind w:left="1396" w:right="0" w:hanging="361"/>
        <w:jc w:val="both"/>
        <w:rPr>
          <w:sz w:val="24"/>
        </w:rPr>
      </w:pPr>
      <w:r>
        <w:rPr>
          <w:sz w:val="24"/>
        </w:rPr>
        <w:t>Profylaxe- antimalarika se berou před cestou, popřípadě sebou na</w:t>
      </w:r>
      <w:r>
        <w:rPr>
          <w:spacing w:val="-6"/>
          <w:sz w:val="24"/>
        </w:rPr>
        <w:t> </w:t>
      </w:r>
      <w:r>
        <w:rPr>
          <w:sz w:val="24"/>
        </w:rPr>
        <w:t>cestu</w:t>
      </w:r>
    </w:p>
    <w:p>
      <w:pPr>
        <w:pStyle w:val="ListParagraph"/>
        <w:numPr>
          <w:ilvl w:val="1"/>
          <w:numId w:val="104"/>
        </w:numPr>
        <w:tabs>
          <w:tab w:pos="2117" w:val="left" w:leader="none"/>
        </w:tabs>
        <w:spacing w:line="228" w:lineRule="auto" w:before="10" w:after="0"/>
        <w:ind w:left="2116" w:right="1376" w:hanging="360"/>
        <w:jc w:val="both"/>
        <w:rPr>
          <w:sz w:val="24"/>
        </w:rPr>
      </w:pPr>
      <w:r>
        <w:rPr>
          <w:sz w:val="24"/>
        </w:rPr>
        <w:t>Medikamentózní- Chemoprofylaxe (dle WHO), před cestou nebo s sebou (nouzová pohotovostní</w:t>
      </w:r>
      <w:r>
        <w:rPr>
          <w:spacing w:val="1"/>
          <w:sz w:val="24"/>
        </w:rPr>
        <w:t> </w:t>
      </w:r>
      <w:r>
        <w:rPr>
          <w:sz w:val="24"/>
        </w:rPr>
        <w:t>léčba).</w:t>
      </w:r>
    </w:p>
    <w:p>
      <w:pPr>
        <w:pStyle w:val="ListParagraph"/>
        <w:numPr>
          <w:ilvl w:val="2"/>
          <w:numId w:val="104"/>
        </w:numPr>
        <w:tabs>
          <w:tab w:pos="2837" w:val="left" w:leader="none"/>
        </w:tabs>
        <w:spacing w:line="281" w:lineRule="exact" w:before="1" w:after="0"/>
        <w:ind w:left="2836" w:right="0" w:hanging="361"/>
        <w:jc w:val="both"/>
        <w:rPr>
          <w:sz w:val="24"/>
        </w:rPr>
      </w:pPr>
      <w:r>
        <w:rPr>
          <w:sz w:val="24"/>
        </w:rPr>
        <w:t>Respektujeme cíl, trvání a charakter pobytu, zdravotní</w:t>
      </w:r>
      <w:r>
        <w:rPr>
          <w:spacing w:val="-6"/>
          <w:sz w:val="24"/>
        </w:rPr>
        <w:t> </w:t>
      </w:r>
      <w:r>
        <w:rPr>
          <w:sz w:val="24"/>
        </w:rPr>
        <w:t>stav</w:t>
      </w:r>
    </w:p>
    <w:p>
      <w:pPr>
        <w:pStyle w:val="ListParagraph"/>
        <w:numPr>
          <w:ilvl w:val="2"/>
          <w:numId w:val="104"/>
        </w:numPr>
        <w:tabs>
          <w:tab w:pos="2837" w:val="left" w:leader="none"/>
        </w:tabs>
        <w:spacing w:line="281" w:lineRule="exact" w:before="0" w:after="0"/>
        <w:ind w:left="2836" w:right="0" w:hanging="361"/>
        <w:jc w:val="both"/>
        <w:rPr>
          <w:sz w:val="24"/>
        </w:rPr>
      </w:pPr>
      <w:r>
        <w:rPr>
          <w:sz w:val="24"/>
        </w:rPr>
        <w:t>Profylaxe nezabrání nákaze, ale zmírní</w:t>
      </w:r>
      <w:r>
        <w:rPr>
          <w:spacing w:val="-1"/>
          <w:sz w:val="24"/>
        </w:rPr>
        <w:t> </w:t>
      </w:r>
      <w:r>
        <w:rPr>
          <w:sz w:val="24"/>
        </w:rPr>
        <w:t>průběh</w:t>
      </w:r>
    </w:p>
    <w:p>
      <w:pPr>
        <w:pStyle w:val="ListParagraph"/>
        <w:numPr>
          <w:ilvl w:val="1"/>
          <w:numId w:val="104"/>
        </w:numPr>
        <w:tabs>
          <w:tab w:pos="2117" w:val="left" w:leader="none"/>
        </w:tabs>
        <w:spacing w:line="291" w:lineRule="exact" w:before="0" w:after="0"/>
        <w:ind w:left="2116" w:right="0" w:hanging="361"/>
        <w:jc w:val="both"/>
        <w:rPr>
          <w:sz w:val="24"/>
        </w:rPr>
      </w:pPr>
      <w:r>
        <w:rPr>
          <w:sz w:val="24"/>
        </w:rPr>
        <w:t>Expoziční- Fyzikální a chemické prostředky proti přisátí</w:t>
      </w:r>
      <w:r>
        <w:rPr>
          <w:spacing w:val="-4"/>
          <w:sz w:val="24"/>
        </w:rPr>
        <w:t> </w:t>
      </w:r>
      <w:r>
        <w:rPr>
          <w:sz w:val="24"/>
        </w:rPr>
        <w:t>komára</w:t>
      </w:r>
    </w:p>
    <w:p>
      <w:pPr>
        <w:pStyle w:val="ListParagraph"/>
        <w:numPr>
          <w:ilvl w:val="0"/>
          <w:numId w:val="104"/>
        </w:numPr>
        <w:tabs>
          <w:tab w:pos="1397" w:val="left" w:leader="none"/>
        </w:tabs>
        <w:spacing w:line="285" w:lineRule="exact" w:before="0" w:after="0"/>
        <w:ind w:left="1396" w:right="0" w:hanging="361"/>
        <w:jc w:val="both"/>
        <w:rPr>
          <w:sz w:val="24"/>
        </w:rPr>
      </w:pPr>
      <w:r>
        <w:rPr>
          <w:sz w:val="24"/>
        </w:rPr>
        <w:t>Terapie-</w:t>
      </w:r>
      <w:r>
        <w:rPr>
          <w:spacing w:val="19"/>
          <w:sz w:val="24"/>
        </w:rPr>
        <w:t> </w:t>
      </w:r>
      <w:r>
        <w:rPr>
          <w:sz w:val="24"/>
        </w:rPr>
        <w:t>musí</w:t>
      </w:r>
      <w:r>
        <w:rPr>
          <w:spacing w:val="20"/>
          <w:sz w:val="24"/>
        </w:rPr>
        <w:t> </w:t>
      </w:r>
      <w:r>
        <w:rPr>
          <w:sz w:val="24"/>
        </w:rPr>
        <w:t>se</w:t>
      </w:r>
      <w:r>
        <w:rPr>
          <w:spacing w:val="20"/>
          <w:sz w:val="24"/>
        </w:rPr>
        <w:t> </w:t>
      </w:r>
      <w:r>
        <w:rPr>
          <w:sz w:val="24"/>
        </w:rPr>
        <w:t>použít</w:t>
      </w:r>
      <w:r>
        <w:rPr>
          <w:spacing w:val="21"/>
          <w:sz w:val="24"/>
        </w:rPr>
        <w:t> </w:t>
      </w:r>
      <w:r>
        <w:rPr>
          <w:sz w:val="24"/>
        </w:rPr>
        <w:t>antimalarika</w:t>
      </w:r>
      <w:r>
        <w:rPr>
          <w:spacing w:val="20"/>
          <w:sz w:val="24"/>
        </w:rPr>
        <w:t> </w:t>
      </w:r>
      <w:r>
        <w:rPr>
          <w:sz w:val="24"/>
        </w:rPr>
        <w:t>speciálně</w:t>
      </w:r>
      <w:r>
        <w:rPr>
          <w:spacing w:val="21"/>
          <w:sz w:val="24"/>
        </w:rPr>
        <w:t> </w:t>
      </w:r>
      <w:r>
        <w:rPr>
          <w:sz w:val="24"/>
        </w:rPr>
        <w:t>proti</w:t>
      </w:r>
      <w:r>
        <w:rPr>
          <w:spacing w:val="18"/>
          <w:sz w:val="24"/>
        </w:rPr>
        <w:t> </w:t>
      </w:r>
      <w:r>
        <w:rPr>
          <w:sz w:val="24"/>
        </w:rPr>
        <w:t>danému</w:t>
      </w:r>
      <w:r>
        <w:rPr>
          <w:spacing w:val="17"/>
          <w:sz w:val="24"/>
        </w:rPr>
        <w:t> </w:t>
      </w:r>
      <w:r>
        <w:rPr>
          <w:sz w:val="24"/>
        </w:rPr>
        <w:t>druhu</w:t>
      </w:r>
      <w:r>
        <w:rPr>
          <w:spacing w:val="19"/>
          <w:sz w:val="24"/>
        </w:rPr>
        <w:t> </w:t>
      </w:r>
      <w:r>
        <w:rPr>
          <w:sz w:val="24"/>
        </w:rPr>
        <w:t>z</w:t>
      </w:r>
      <w:r>
        <w:rPr>
          <w:spacing w:val="19"/>
          <w:sz w:val="24"/>
        </w:rPr>
        <w:t> </w:t>
      </w:r>
      <w:r>
        <w:rPr>
          <w:sz w:val="24"/>
        </w:rPr>
        <w:t>rodu</w:t>
      </w:r>
    </w:p>
    <w:p>
      <w:pPr>
        <w:pStyle w:val="BodyText"/>
        <w:spacing w:line="281" w:lineRule="exact"/>
        <w:ind w:firstLine="0"/>
      </w:pPr>
      <w:r>
        <w:rPr/>
        <w:t>Plasmodium</w:t>
      </w:r>
    </w:p>
    <w:p>
      <w:pPr>
        <w:pStyle w:val="ListParagraph"/>
        <w:numPr>
          <w:ilvl w:val="1"/>
          <w:numId w:val="104"/>
        </w:numPr>
        <w:tabs>
          <w:tab w:pos="2117" w:val="left" w:leader="none"/>
        </w:tabs>
        <w:spacing w:line="225" w:lineRule="auto" w:before="15" w:after="0"/>
        <w:ind w:left="2116" w:right="1374" w:hanging="360"/>
        <w:jc w:val="left"/>
        <w:rPr>
          <w:sz w:val="24"/>
        </w:rPr>
      </w:pPr>
      <w:r>
        <w:rPr>
          <w:sz w:val="24"/>
        </w:rPr>
        <w:t>Primoinfekce tropickou malárií (Pl. falciparum) se léčí při hospitalizaci, kvůli vážnému</w:t>
      </w:r>
      <w:r>
        <w:rPr>
          <w:spacing w:val="-4"/>
          <w:sz w:val="24"/>
        </w:rPr>
        <w:t> </w:t>
      </w:r>
      <w:r>
        <w:rPr>
          <w:sz w:val="24"/>
        </w:rPr>
        <w:t>průběhu.</w:t>
      </w:r>
    </w:p>
    <w:p>
      <w:pPr>
        <w:pStyle w:val="ListParagraph"/>
        <w:numPr>
          <w:ilvl w:val="1"/>
          <w:numId w:val="104"/>
        </w:numPr>
        <w:tabs>
          <w:tab w:pos="2117" w:val="left" w:leader="none"/>
        </w:tabs>
        <w:spacing w:line="290" w:lineRule="exact" w:before="1" w:after="0"/>
        <w:ind w:left="2116" w:right="0" w:hanging="361"/>
        <w:jc w:val="left"/>
        <w:rPr>
          <w:sz w:val="24"/>
        </w:rPr>
      </w:pPr>
      <w:r>
        <w:rPr>
          <w:sz w:val="24"/>
        </w:rPr>
        <w:t>Pl.</w:t>
      </w:r>
      <w:r>
        <w:rPr>
          <w:spacing w:val="26"/>
          <w:sz w:val="24"/>
        </w:rPr>
        <w:t> </w:t>
      </w:r>
      <w:r>
        <w:rPr>
          <w:sz w:val="24"/>
        </w:rPr>
        <w:t>vivax,</w:t>
      </w:r>
      <w:r>
        <w:rPr>
          <w:spacing w:val="26"/>
          <w:sz w:val="24"/>
        </w:rPr>
        <w:t> </w:t>
      </w:r>
      <w:r>
        <w:rPr>
          <w:sz w:val="24"/>
        </w:rPr>
        <w:t>Pl.</w:t>
      </w:r>
      <w:r>
        <w:rPr>
          <w:spacing w:val="26"/>
          <w:sz w:val="24"/>
        </w:rPr>
        <w:t> </w:t>
      </w:r>
      <w:r>
        <w:rPr>
          <w:sz w:val="24"/>
        </w:rPr>
        <w:t>ovale</w:t>
      </w:r>
      <w:r>
        <w:rPr>
          <w:spacing w:val="28"/>
          <w:sz w:val="24"/>
        </w:rPr>
        <w:t> </w:t>
      </w:r>
      <w:r>
        <w:rPr>
          <w:sz w:val="24"/>
        </w:rPr>
        <w:t>–</w:t>
      </w:r>
      <w:r>
        <w:rPr>
          <w:spacing w:val="25"/>
          <w:sz w:val="24"/>
        </w:rPr>
        <w:t> </w:t>
      </w:r>
      <w:r>
        <w:rPr>
          <w:sz w:val="24"/>
        </w:rPr>
        <w:t>vyvolávají</w:t>
      </w:r>
      <w:r>
        <w:rPr>
          <w:spacing w:val="25"/>
          <w:sz w:val="24"/>
        </w:rPr>
        <w:t> </w:t>
      </w:r>
      <w:r>
        <w:rPr>
          <w:sz w:val="24"/>
        </w:rPr>
        <w:t>jaterní</w:t>
      </w:r>
      <w:r>
        <w:rPr>
          <w:spacing w:val="26"/>
          <w:sz w:val="24"/>
        </w:rPr>
        <w:t> </w:t>
      </w:r>
      <w:r>
        <w:rPr>
          <w:sz w:val="24"/>
        </w:rPr>
        <w:t>fázi</w:t>
      </w:r>
      <w:r>
        <w:rPr>
          <w:spacing w:val="25"/>
          <w:sz w:val="24"/>
        </w:rPr>
        <w:t> </w:t>
      </w:r>
      <w:r>
        <w:rPr>
          <w:sz w:val="24"/>
        </w:rPr>
        <w:t>(spící</w:t>
      </w:r>
      <w:r>
        <w:rPr>
          <w:spacing w:val="25"/>
          <w:sz w:val="24"/>
        </w:rPr>
        <w:t> </w:t>
      </w:r>
      <w:r>
        <w:rPr>
          <w:sz w:val="24"/>
        </w:rPr>
        <w:t>stádia)</w:t>
      </w:r>
      <w:r>
        <w:rPr>
          <w:spacing w:val="27"/>
          <w:sz w:val="24"/>
        </w:rPr>
        <w:t> </w:t>
      </w:r>
      <w:r>
        <w:rPr>
          <w:sz w:val="24"/>
        </w:rPr>
        <w:t>-&gt;</w:t>
      </w:r>
      <w:r>
        <w:rPr>
          <w:spacing w:val="24"/>
          <w:sz w:val="24"/>
        </w:rPr>
        <w:t> </w:t>
      </w:r>
      <w:r>
        <w:rPr>
          <w:sz w:val="24"/>
        </w:rPr>
        <w:t>malárie</w:t>
      </w:r>
      <w:r>
        <w:rPr>
          <w:spacing w:val="26"/>
          <w:sz w:val="24"/>
        </w:rPr>
        <w:t> </w:t>
      </w:r>
      <w:r>
        <w:rPr>
          <w:sz w:val="24"/>
        </w:rPr>
        <w:t>může</w:t>
      </w:r>
    </w:p>
    <w:p>
      <w:pPr>
        <w:pStyle w:val="BodyText"/>
        <w:spacing w:line="272" w:lineRule="exact"/>
        <w:ind w:left="2116" w:firstLine="0"/>
      </w:pPr>
      <w:r>
        <w:rPr/>
        <w:t>propuknout až po roce po návratu z endemické oblasti.</w:t>
      </w:r>
    </w:p>
    <w:p>
      <w:pPr>
        <w:pStyle w:val="ListParagraph"/>
        <w:numPr>
          <w:ilvl w:val="1"/>
          <w:numId w:val="104"/>
        </w:numPr>
        <w:tabs>
          <w:tab w:pos="2117" w:val="left" w:leader="none"/>
        </w:tabs>
        <w:spacing w:line="232" w:lineRule="auto" w:before="8" w:after="0"/>
        <w:ind w:left="2116" w:right="1376" w:hanging="360"/>
        <w:jc w:val="both"/>
        <w:rPr>
          <w:sz w:val="24"/>
        </w:rPr>
      </w:pPr>
      <w:r>
        <w:rPr>
          <w:sz w:val="24"/>
        </w:rPr>
        <w:t>Hospitalizace: primoinfekce Pl. falciparum, špatný stav, mozkové příznaky, doprovodné nemoci, parazitémie nad 5%, děti do 6 let, těhotné, osamělé osoby</w:t>
      </w:r>
    </w:p>
    <w:p>
      <w:pPr>
        <w:pStyle w:val="ListParagraph"/>
        <w:numPr>
          <w:ilvl w:val="2"/>
          <w:numId w:val="104"/>
        </w:numPr>
        <w:tabs>
          <w:tab w:pos="2837" w:val="left" w:leader="none"/>
        </w:tabs>
        <w:spacing w:line="280" w:lineRule="exact" w:before="0" w:after="0"/>
        <w:ind w:left="2836" w:right="0" w:hanging="361"/>
        <w:jc w:val="both"/>
        <w:rPr>
          <w:sz w:val="24"/>
        </w:rPr>
      </w:pPr>
      <w:r>
        <w:rPr>
          <w:sz w:val="24"/>
        </w:rPr>
        <w:t>Reinfekce probíhá mírněji – může se řešit jen ambulantně,</w:t>
      </w:r>
      <w:r>
        <w:rPr>
          <w:spacing w:val="32"/>
          <w:sz w:val="24"/>
        </w:rPr>
        <w:t> </w:t>
      </w:r>
      <w:r>
        <w:rPr>
          <w:sz w:val="24"/>
        </w:rPr>
        <w:t>podání</w:t>
      </w:r>
    </w:p>
    <w:p>
      <w:pPr>
        <w:pStyle w:val="BodyText"/>
        <w:spacing w:line="281" w:lineRule="exact"/>
        <w:ind w:left="2836" w:firstLine="0"/>
      </w:pPr>
      <w:r>
        <w:rPr/>
        <w:t>antimalarik.</w:t>
      </w:r>
    </w:p>
    <w:p>
      <w:pPr>
        <w:numPr>
          <w:ilvl w:val="1"/>
          <w:numId w:val="103"/>
        </w:numPr>
        <w:tabs>
          <w:tab w:pos="3476" w:val="left" w:leader="none"/>
        </w:tabs>
        <w:spacing w:before="2"/>
        <w:ind w:left="3475" w:right="0" w:hanging="393"/>
        <w:jc w:val="left"/>
        <w:rPr>
          <w:b/>
          <w:sz w:val="24"/>
        </w:rPr>
      </w:pPr>
      <w:r>
        <w:rPr>
          <w:b/>
          <w:sz w:val="24"/>
        </w:rPr>
        <w:t>A - Makrolidy, azalidy,</w:t>
      </w:r>
      <w:r>
        <w:rPr>
          <w:b/>
          <w:spacing w:val="-4"/>
          <w:sz w:val="24"/>
        </w:rPr>
        <w:t> </w:t>
      </w:r>
      <w:r>
        <w:rPr>
          <w:b/>
          <w:sz w:val="24"/>
        </w:rPr>
        <w:t>linkosamidy</w:t>
      </w:r>
    </w:p>
    <w:p>
      <w:pPr>
        <w:spacing w:after="0"/>
        <w:jc w:val="left"/>
        <w:rPr>
          <w:sz w:val="24"/>
        </w:rPr>
        <w:sectPr>
          <w:pgSz w:w="11910" w:h="16840"/>
          <w:pgMar w:top="1320" w:bottom="280" w:left="740" w:right="40"/>
        </w:sectPr>
      </w:pPr>
    </w:p>
    <w:p>
      <w:pPr>
        <w:pStyle w:val="BodyText"/>
        <w:spacing w:before="80"/>
        <w:ind w:left="676" w:firstLine="0"/>
      </w:pPr>
      <w:r>
        <w:rPr>
          <w:color w:val="2E5395"/>
        </w:rPr>
        <w:t>Makrolidy a azalidy</w:t>
      </w:r>
    </w:p>
    <w:p>
      <w:pPr>
        <w:spacing w:before="21"/>
        <w:ind w:left="676" w:right="0" w:firstLine="0"/>
        <w:jc w:val="left"/>
        <w:rPr>
          <w:b/>
          <w:sz w:val="24"/>
        </w:rPr>
      </w:pPr>
      <w:r>
        <w:rPr>
          <w:b/>
          <w:sz w:val="24"/>
        </w:rPr>
        <w:t>Obecně</w:t>
      </w:r>
    </w:p>
    <w:p>
      <w:pPr>
        <w:pStyle w:val="ListParagraph"/>
        <w:numPr>
          <w:ilvl w:val="0"/>
          <w:numId w:val="104"/>
        </w:numPr>
        <w:tabs>
          <w:tab w:pos="1396" w:val="left" w:leader="none"/>
          <w:tab w:pos="1397" w:val="left" w:leader="none"/>
        </w:tabs>
        <w:spacing w:line="240" w:lineRule="auto" w:before="1" w:after="0"/>
        <w:ind w:left="1396" w:right="0" w:hanging="361"/>
        <w:jc w:val="left"/>
        <w:rPr>
          <w:sz w:val="24"/>
        </w:rPr>
      </w:pPr>
      <w:r>
        <w:rPr>
          <w:sz w:val="24"/>
        </w:rPr>
        <w:t>Vlastnosti: </w:t>
      </w:r>
      <w:r>
        <w:rPr>
          <w:b/>
          <w:sz w:val="24"/>
        </w:rPr>
        <w:t>Bakteriostatické </w:t>
      </w:r>
      <w:r>
        <w:rPr>
          <w:sz w:val="24"/>
        </w:rPr>
        <w:t>ATB se širokým spektrem</w:t>
      </w:r>
      <w:r>
        <w:rPr>
          <w:spacing w:val="-4"/>
          <w:sz w:val="24"/>
        </w:rPr>
        <w:t> </w:t>
      </w:r>
      <w:r>
        <w:rPr>
          <w:sz w:val="24"/>
        </w:rPr>
        <w:t>účinku</w:t>
      </w:r>
    </w:p>
    <w:p>
      <w:pPr>
        <w:pStyle w:val="ListParagraph"/>
        <w:numPr>
          <w:ilvl w:val="0"/>
          <w:numId w:val="104"/>
        </w:numPr>
        <w:tabs>
          <w:tab w:pos="1396" w:val="left" w:leader="none"/>
          <w:tab w:pos="1397" w:val="left" w:leader="none"/>
        </w:tabs>
        <w:spacing w:line="294" w:lineRule="exact" w:before="0" w:after="0"/>
        <w:ind w:left="1396" w:right="0" w:hanging="361"/>
        <w:jc w:val="left"/>
        <w:rPr>
          <w:sz w:val="24"/>
        </w:rPr>
      </w:pPr>
      <w:r>
        <w:rPr>
          <w:sz w:val="24"/>
        </w:rPr>
        <w:t>Inhibitor</w:t>
      </w:r>
      <w:r>
        <w:rPr>
          <w:spacing w:val="-3"/>
          <w:sz w:val="24"/>
        </w:rPr>
        <w:t> </w:t>
      </w:r>
      <w:r>
        <w:rPr>
          <w:sz w:val="24"/>
        </w:rPr>
        <w:t>proteosyntézy.</w:t>
      </w:r>
    </w:p>
    <w:p>
      <w:pPr>
        <w:pStyle w:val="ListParagraph"/>
        <w:numPr>
          <w:ilvl w:val="0"/>
          <w:numId w:val="104"/>
        </w:numPr>
        <w:tabs>
          <w:tab w:pos="1396" w:val="left" w:leader="none"/>
          <w:tab w:pos="1397" w:val="left" w:leader="none"/>
        </w:tabs>
        <w:spacing w:line="240" w:lineRule="auto" w:before="0" w:after="0"/>
        <w:ind w:left="1396" w:right="1381" w:hanging="360"/>
        <w:jc w:val="left"/>
        <w:rPr>
          <w:sz w:val="24"/>
        </w:rPr>
      </w:pPr>
      <w:r>
        <w:rPr>
          <w:sz w:val="24"/>
        </w:rPr>
        <w:t>Jejich sérové koncentrace po podání rychle klesají, ale kumulace ve tkáních a buňkách je vysoká a může dlouhodobě přetrvávat =&gt; důležité pro</w:t>
      </w:r>
      <w:r>
        <w:rPr>
          <w:spacing w:val="-20"/>
          <w:sz w:val="24"/>
        </w:rPr>
        <w:t> </w:t>
      </w:r>
      <w:r>
        <w:rPr>
          <w:sz w:val="24"/>
        </w:rPr>
        <w:t>dávkování</w:t>
      </w:r>
    </w:p>
    <w:p>
      <w:pPr>
        <w:pStyle w:val="ListParagraph"/>
        <w:numPr>
          <w:ilvl w:val="0"/>
          <w:numId w:val="104"/>
        </w:numPr>
        <w:tabs>
          <w:tab w:pos="1396" w:val="left" w:leader="none"/>
          <w:tab w:pos="1397" w:val="left" w:leader="none"/>
        </w:tabs>
        <w:spacing w:line="240" w:lineRule="auto" w:before="0" w:after="0"/>
        <w:ind w:left="1396" w:right="0" w:hanging="361"/>
        <w:jc w:val="left"/>
        <w:rPr>
          <w:sz w:val="24"/>
        </w:rPr>
      </w:pPr>
      <w:r>
        <w:rPr>
          <w:sz w:val="24"/>
        </w:rPr>
        <w:t>Výhoda: lepší snášenlivost – není třeba ho brát vícekrát</w:t>
      </w:r>
      <w:r>
        <w:rPr>
          <w:spacing w:val="-8"/>
          <w:sz w:val="24"/>
        </w:rPr>
        <w:t> </w:t>
      </w:r>
      <w:r>
        <w:rPr>
          <w:sz w:val="24"/>
        </w:rPr>
        <w:t>denně</w:t>
      </w:r>
    </w:p>
    <w:p>
      <w:pPr>
        <w:pStyle w:val="ListParagraph"/>
        <w:numPr>
          <w:ilvl w:val="0"/>
          <w:numId w:val="104"/>
        </w:numPr>
        <w:tabs>
          <w:tab w:pos="1396" w:val="left" w:leader="none"/>
          <w:tab w:pos="1397" w:val="left" w:leader="none"/>
        </w:tabs>
        <w:spacing w:line="294" w:lineRule="exact" w:before="0" w:after="0"/>
        <w:ind w:left="1396" w:right="0" w:hanging="361"/>
        <w:jc w:val="left"/>
        <w:rPr>
          <w:sz w:val="24"/>
        </w:rPr>
      </w:pPr>
      <w:r>
        <w:rPr>
          <w:sz w:val="24"/>
        </w:rPr>
        <w:t>Indikace:</w:t>
      </w:r>
    </w:p>
    <w:p>
      <w:pPr>
        <w:pStyle w:val="ListParagraph"/>
        <w:numPr>
          <w:ilvl w:val="1"/>
          <w:numId w:val="104"/>
        </w:numPr>
        <w:tabs>
          <w:tab w:pos="2117" w:val="left" w:leader="none"/>
        </w:tabs>
        <w:spacing w:line="225" w:lineRule="auto" w:before="12" w:after="0"/>
        <w:ind w:left="2116" w:right="1372" w:hanging="360"/>
        <w:jc w:val="left"/>
        <w:rPr>
          <w:sz w:val="24"/>
        </w:rPr>
      </w:pPr>
      <w:r>
        <w:rPr>
          <w:sz w:val="24"/>
        </w:rPr>
        <w:t>Širší spektrum: G+ i G- bakterie (gonokoky, borrelie, mykoplasmat; také chlamydie a legionelly díky intracelulární průnik), inhibice</w:t>
      </w:r>
      <w:r>
        <w:rPr>
          <w:spacing w:val="-16"/>
          <w:sz w:val="24"/>
        </w:rPr>
        <w:t> </w:t>
      </w:r>
      <w:r>
        <w:rPr>
          <w:sz w:val="24"/>
        </w:rPr>
        <w:t>hemofilů</w:t>
      </w:r>
    </w:p>
    <w:p>
      <w:pPr>
        <w:pStyle w:val="ListParagraph"/>
        <w:numPr>
          <w:ilvl w:val="1"/>
          <w:numId w:val="104"/>
        </w:numPr>
        <w:tabs>
          <w:tab w:pos="2117" w:val="left" w:leader="none"/>
        </w:tabs>
        <w:spacing w:line="290" w:lineRule="exact" w:before="5" w:after="0"/>
        <w:ind w:left="2116" w:right="0" w:hanging="361"/>
        <w:jc w:val="left"/>
        <w:rPr>
          <w:sz w:val="24"/>
        </w:rPr>
      </w:pPr>
      <w:r>
        <w:rPr>
          <w:rFonts w:ascii="Times New Roman" w:hAnsi="Times New Roman"/>
          <w:spacing w:val="-60"/>
          <w:sz w:val="24"/>
          <w:u w:val="single"/>
        </w:rPr>
        <w:t> </w:t>
      </w:r>
      <w:r>
        <w:rPr>
          <w:sz w:val="24"/>
          <w:u w:val="single"/>
        </w:rPr>
        <w:t>Účinné hlavně na G+</w:t>
      </w:r>
      <w:r>
        <w:rPr>
          <w:sz w:val="24"/>
        </w:rPr>
        <w:t> (streptokoky, pneumokoky, korynebakteria,</w:t>
      </w:r>
      <w:r>
        <w:rPr>
          <w:spacing w:val="40"/>
          <w:sz w:val="24"/>
        </w:rPr>
        <w:t> </w:t>
      </w:r>
      <w:r>
        <w:rPr>
          <w:sz w:val="24"/>
        </w:rPr>
        <w:t>částečně</w:t>
      </w:r>
    </w:p>
    <w:p>
      <w:pPr>
        <w:pStyle w:val="BodyText"/>
        <w:spacing w:line="271" w:lineRule="exact"/>
        <w:ind w:left="2116" w:firstLine="0"/>
      </w:pPr>
      <w:r>
        <w:rPr/>
        <w:t>stafylokoky)</w:t>
      </w:r>
    </w:p>
    <w:p>
      <w:pPr>
        <w:pStyle w:val="ListParagraph"/>
        <w:numPr>
          <w:ilvl w:val="1"/>
          <w:numId w:val="104"/>
        </w:numPr>
        <w:tabs>
          <w:tab w:pos="2117" w:val="left" w:leader="none"/>
        </w:tabs>
        <w:spacing w:line="225" w:lineRule="auto" w:before="12" w:after="0"/>
        <w:ind w:left="2116" w:right="1377" w:hanging="360"/>
        <w:jc w:val="left"/>
        <w:rPr>
          <w:sz w:val="24"/>
        </w:rPr>
      </w:pPr>
      <w:r>
        <w:rPr>
          <w:rFonts w:ascii="Times New Roman" w:hAnsi="Times New Roman"/>
          <w:spacing w:val="-60"/>
          <w:sz w:val="24"/>
          <w:u w:val="single"/>
        </w:rPr>
        <w:t> </w:t>
      </w:r>
      <w:r>
        <w:rPr>
          <w:sz w:val="24"/>
          <w:u w:val="single"/>
        </w:rPr>
        <w:t>Lék volby</w:t>
      </w:r>
      <w:r>
        <w:rPr>
          <w:sz w:val="24"/>
        </w:rPr>
        <w:t>: černý kašel (Bordetella pertusis), záškrt (Corynebacterium diphtheriae), hemofilové a mykoplasmové infekce, Shigella</w:t>
      </w:r>
      <w:r>
        <w:rPr>
          <w:spacing w:val="-2"/>
          <w:sz w:val="24"/>
        </w:rPr>
        <w:t> </w:t>
      </w:r>
      <w:r>
        <w:rPr>
          <w:sz w:val="24"/>
        </w:rPr>
        <w:t>sp.</w:t>
      </w:r>
    </w:p>
    <w:p>
      <w:pPr>
        <w:pStyle w:val="ListParagraph"/>
        <w:numPr>
          <w:ilvl w:val="2"/>
          <w:numId w:val="104"/>
        </w:numPr>
        <w:tabs>
          <w:tab w:pos="2836" w:val="left" w:leader="none"/>
          <w:tab w:pos="2837" w:val="left" w:leader="none"/>
        </w:tabs>
        <w:spacing w:line="281" w:lineRule="exact" w:before="4" w:after="0"/>
        <w:ind w:left="2836" w:right="0" w:hanging="361"/>
        <w:jc w:val="left"/>
        <w:rPr>
          <w:sz w:val="24"/>
        </w:rPr>
      </w:pPr>
      <w:r>
        <w:rPr>
          <w:sz w:val="24"/>
        </w:rPr>
        <w:t>intracelulární průnik- legionellová a chlamydiová</w:t>
      </w:r>
      <w:r>
        <w:rPr>
          <w:spacing w:val="-7"/>
          <w:sz w:val="24"/>
        </w:rPr>
        <w:t> </w:t>
      </w:r>
      <w:r>
        <w:rPr>
          <w:sz w:val="24"/>
        </w:rPr>
        <w:t>infekce.</w:t>
      </w:r>
    </w:p>
    <w:p>
      <w:pPr>
        <w:pStyle w:val="ListParagraph"/>
        <w:numPr>
          <w:ilvl w:val="2"/>
          <w:numId w:val="104"/>
        </w:numPr>
        <w:tabs>
          <w:tab w:pos="2836" w:val="left" w:leader="none"/>
          <w:tab w:pos="2837" w:val="left" w:leader="none"/>
        </w:tabs>
        <w:spacing w:line="281" w:lineRule="exact" w:before="0" w:after="0"/>
        <w:ind w:left="2836" w:right="0" w:hanging="361"/>
        <w:jc w:val="left"/>
        <w:rPr>
          <w:sz w:val="24"/>
        </w:rPr>
      </w:pPr>
      <w:r>
        <w:rPr>
          <w:sz w:val="24"/>
        </w:rPr>
        <w:t>Léčba infekcí H. pylori v kombinaci – azitromycin +</w:t>
      </w:r>
      <w:r>
        <w:rPr>
          <w:spacing w:val="-7"/>
          <w:sz w:val="24"/>
        </w:rPr>
        <w:t> </w:t>
      </w:r>
      <w:r>
        <w:rPr>
          <w:sz w:val="24"/>
        </w:rPr>
        <w:t>amoxicilin</w:t>
      </w:r>
    </w:p>
    <w:p>
      <w:pPr>
        <w:pStyle w:val="ListParagraph"/>
        <w:numPr>
          <w:ilvl w:val="1"/>
          <w:numId w:val="104"/>
        </w:numPr>
        <w:tabs>
          <w:tab w:pos="2117" w:val="left" w:leader="none"/>
        </w:tabs>
        <w:spacing w:line="225" w:lineRule="auto" w:before="12" w:after="0"/>
        <w:ind w:left="2116" w:right="1374" w:hanging="360"/>
        <w:jc w:val="left"/>
        <w:rPr>
          <w:sz w:val="24"/>
        </w:rPr>
      </w:pPr>
      <w:r>
        <w:rPr>
          <w:sz w:val="24"/>
        </w:rPr>
        <w:t>Alternativa penicilinu při alergii – respirační infekce, infekce kůže a měkkých</w:t>
      </w:r>
      <w:r>
        <w:rPr>
          <w:spacing w:val="-1"/>
          <w:sz w:val="24"/>
        </w:rPr>
        <w:t> </w:t>
      </w:r>
      <w:r>
        <w:rPr>
          <w:sz w:val="24"/>
        </w:rPr>
        <w:t>tkání.</w:t>
      </w:r>
    </w:p>
    <w:p>
      <w:pPr>
        <w:pStyle w:val="ListParagraph"/>
        <w:numPr>
          <w:ilvl w:val="2"/>
          <w:numId w:val="104"/>
        </w:numPr>
        <w:tabs>
          <w:tab w:pos="2837" w:val="left" w:leader="none"/>
        </w:tabs>
        <w:spacing w:line="240" w:lineRule="auto" w:before="4" w:after="0"/>
        <w:ind w:left="2836" w:right="1374" w:hanging="360"/>
        <w:jc w:val="both"/>
        <w:rPr>
          <w:sz w:val="24"/>
        </w:rPr>
      </w:pPr>
      <w:r>
        <w:rPr>
          <w:sz w:val="24"/>
        </w:rPr>
        <w:t>streptokokové tonzilofaryngitidy a nekomplikovaných infekcí měkkých tkání způsobených S. pyogenes, pneumokokových infekcí dýchacích cest, prevence revmatické</w:t>
      </w:r>
      <w:r>
        <w:rPr>
          <w:spacing w:val="-2"/>
          <w:sz w:val="24"/>
        </w:rPr>
        <w:t> </w:t>
      </w:r>
      <w:r>
        <w:rPr>
          <w:sz w:val="24"/>
        </w:rPr>
        <w:t>horečky</w:t>
      </w:r>
    </w:p>
    <w:p>
      <w:pPr>
        <w:pStyle w:val="ListParagraph"/>
        <w:numPr>
          <w:ilvl w:val="0"/>
          <w:numId w:val="104"/>
        </w:numPr>
        <w:tabs>
          <w:tab w:pos="1396" w:val="left" w:leader="none"/>
          <w:tab w:pos="1397" w:val="left" w:leader="none"/>
        </w:tabs>
        <w:spacing w:line="294" w:lineRule="exact" w:before="0" w:after="0"/>
        <w:ind w:left="1396" w:right="0" w:hanging="361"/>
        <w:jc w:val="left"/>
        <w:rPr>
          <w:sz w:val="24"/>
        </w:rPr>
      </w:pPr>
      <w:r>
        <w:rPr>
          <w:sz w:val="24"/>
        </w:rPr>
        <w:t>Zástupci:</w:t>
      </w:r>
    </w:p>
    <w:p>
      <w:pPr>
        <w:pStyle w:val="ListParagraph"/>
        <w:numPr>
          <w:ilvl w:val="1"/>
          <w:numId w:val="104"/>
        </w:numPr>
        <w:tabs>
          <w:tab w:pos="2117" w:val="left" w:leader="none"/>
        </w:tabs>
        <w:spacing w:line="290" w:lineRule="exact" w:before="0" w:after="0"/>
        <w:ind w:left="2116" w:right="0" w:hanging="361"/>
        <w:jc w:val="left"/>
        <w:rPr>
          <w:sz w:val="24"/>
        </w:rPr>
      </w:pPr>
      <w:r>
        <w:rPr>
          <w:sz w:val="24"/>
        </w:rPr>
        <w:t>Přirozené:</w:t>
      </w:r>
      <w:r>
        <w:rPr>
          <w:spacing w:val="-1"/>
          <w:sz w:val="24"/>
        </w:rPr>
        <w:t> </w:t>
      </w:r>
      <w:r>
        <w:rPr>
          <w:b/>
          <w:sz w:val="24"/>
        </w:rPr>
        <w:t>Erytromycin</w:t>
      </w:r>
      <w:r>
        <w:rPr>
          <w:sz w:val="24"/>
        </w:rPr>
        <w:t>.</w:t>
      </w:r>
    </w:p>
    <w:p>
      <w:pPr>
        <w:pStyle w:val="ListParagraph"/>
        <w:numPr>
          <w:ilvl w:val="1"/>
          <w:numId w:val="104"/>
        </w:numPr>
        <w:tabs>
          <w:tab w:pos="2117" w:val="left" w:leader="none"/>
        </w:tabs>
        <w:spacing w:line="225" w:lineRule="auto" w:before="3" w:after="0"/>
        <w:ind w:left="2116" w:right="1373" w:hanging="360"/>
        <w:jc w:val="left"/>
        <w:rPr>
          <w:sz w:val="24"/>
        </w:rPr>
      </w:pPr>
      <w:r>
        <w:rPr>
          <w:sz w:val="24"/>
        </w:rPr>
        <w:t>Semisyntetické: </w:t>
      </w:r>
      <w:r>
        <w:rPr>
          <w:b/>
          <w:sz w:val="24"/>
        </w:rPr>
        <w:t>Azithromycin </w:t>
      </w:r>
      <w:r>
        <w:rPr>
          <w:sz w:val="24"/>
        </w:rPr>
        <w:t>(Sumamed), </w:t>
      </w:r>
      <w:r>
        <w:rPr>
          <w:b/>
          <w:sz w:val="24"/>
        </w:rPr>
        <w:t>Clarithromycin </w:t>
      </w:r>
      <w:r>
        <w:rPr>
          <w:sz w:val="24"/>
        </w:rPr>
        <w:t>(Klacid), Spiramycin (Rovamycine), Roxithromycin</w:t>
      </w:r>
      <w:r>
        <w:rPr>
          <w:spacing w:val="-1"/>
          <w:sz w:val="24"/>
        </w:rPr>
        <w:t> </w:t>
      </w:r>
      <w:r>
        <w:rPr>
          <w:sz w:val="24"/>
        </w:rPr>
        <w:t>(Rulid)</w:t>
      </w:r>
    </w:p>
    <w:p>
      <w:pPr>
        <w:pStyle w:val="ListParagraph"/>
        <w:numPr>
          <w:ilvl w:val="2"/>
          <w:numId w:val="104"/>
        </w:numPr>
        <w:tabs>
          <w:tab w:pos="2836" w:val="left" w:leader="none"/>
          <w:tab w:pos="2837" w:val="left" w:leader="none"/>
        </w:tabs>
        <w:spacing w:line="281" w:lineRule="exact" w:before="3" w:after="0"/>
        <w:ind w:left="2836" w:right="0" w:hanging="361"/>
        <w:jc w:val="left"/>
        <w:rPr>
          <w:sz w:val="24"/>
        </w:rPr>
      </w:pPr>
      <w:r>
        <w:rPr>
          <w:sz w:val="24"/>
        </w:rPr>
        <w:t>Mají lepší snášenlivost (erytromycin vyvolával někdy</w:t>
      </w:r>
      <w:r>
        <w:rPr>
          <w:spacing w:val="-4"/>
          <w:sz w:val="24"/>
        </w:rPr>
        <w:t> </w:t>
      </w:r>
      <w:r>
        <w:rPr>
          <w:sz w:val="24"/>
        </w:rPr>
        <w:t>zvracení)</w:t>
      </w:r>
    </w:p>
    <w:p>
      <w:pPr>
        <w:spacing w:before="0"/>
        <w:ind w:left="676" w:right="0" w:firstLine="0"/>
        <w:jc w:val="left"/>
        <w:rPr>
          <w:b/>
          <w:sz w:val="24"/>
        </w:rPr>
      </w:pPr>
      <w:r>
        <w:rPr>
          <w:b/>
          <w:sz w:val="24"/>
        </w:rPr>
        <w:t>Erythromycin</w:t>
      </w:r>
    </w:p>
    <w:p>
      <w:pPr>
        <w:pStyle w:val="ListParagraph"/>
        <w:numPr>
          <w:ilvl w:val="0"/>
          <w:numId w:val="104"/>
        </w:numPr>
        <w:tabs>
          <w:tab w:pos="1396" w:val="left" w:leader="none"/>
          <w:tab w:pos="1397" w:val="left" w:leader="none"/>
        </w:tabs>
        <w:spacing w:line="240" w:lineRule="auto" w:before="1" w:after="0"/>
        <w:ind w:left="1396" w:right="0" w:hanging="361"/>
        <w:jc w:val="left"/>
        <w:rPr>
          <w:sz w:val="24"/>
        </w:rPr>
      </w:pPr>
      <w:r>
        <w:rPr>
          <w:sz w:val="24"/>
        </w:rPr>
        <w:t>izolován z aktinomycety Streptomyces</w:t>
      </w:r>
      <w:r>
        <w:rPr>
          <w:spacing w:val="-5"/>
          <w:sz w:val="24"/>
        </w:rPr>
        <w:t> </w:t>
      </w:r>
      <w:r>
        <w:rPr>
          <w:sz w:val="24"/>
        </w:rPr>
        <w:t>erythreus</w:t>
      </w:r>
    </w:p>
    <w:p>
      <w:pPr>
        <w:pStyle w:val="ListParagraph"/>
        <w:numPr>
          <w:ilvl w:val="0"/>
          <w:numId w:val="104"/>
        </w:numPr>
        <w:tabs>
          <w:tab w:pos="1396" w:val="left" w:leader="none"/>
          <w:tab w:pos="1397" w:val="left" w:leader="none"/>
        </w:tabs>
        <w:spacing w:line="294" w:lineRule="exact" w:before="1" w:after="0"/>
        <w:ind w:left="1396" w:right="0" w:hanging="361"/>
        <w:jc w:val="left"/>
        <w:rPr>
          <w:sz w:val="24"/>
        </w:rPr>
      </w:pPr>
      <w:r>
        <w:rPr>
          <w:sz w:val="24"/>
        </w:rPr>
        <w:t>Indikace: odpovídá spektru penicilinu =&gt; G+ bakterie, G-koky,</w:t>
      </w:r>
      <w:r>
        <w:rPr>
          <w:spacing w:val="-11"/>
          <w:sz w:val="24"/>
        </w:rPr>
        <w:t> </w:t>
      </w:r>
      <w:r>
        <w:rPr>
          <w:sz w:val="24"/>
        </w:rPr>
        <w:t>spirochety.</w:t>
      </w:r>
    </w:p>
    <w:p>
      <w:pPr>
        <w:pStyle w:val="ListParagraph"/>
        <w:numPr>
          <w:ilvl w:val="1"/>
          <w:numId w:val="104"/>
        </w:numPr>
        <w:tabs>
          <w:tab w:pos="2117" w:val="left" w:leader="none"/>
        </w:tabs>
        <w:spacing w:line="290" w:lineRule="exact" w:before="0" w:after="0"/>
        <w:ind w:left="2116" w:right="0" w:hanging="361"/>
        <w:jc w:val="left"/>
        <w:rPr>
          <w:sz w:val="24"/>
        </w:rPr>
      </w:pPr>
      <w:r>
        <w:rPr>
          <w:sz w:val="24"/>
        </w:rPr>
        <w:t>Alternativa pro alergiky na penicilíny při streptokokových</w:t>
      </w:r>
      <w:r>
        <w:rPr>
          <w:spacing w:val="-8"/>
          <w:sz w:val="24"/>
        </w:rPr>
        <w:t> </w:t>
      </w:r>
      <w:r>
        <w:rPr>
          <w:sz w:val="24"/>
        </w:rPr>
        <w:t>infekcích</w:t>
      </w:r>
    </w:p>
    <w:p>
      <w:pPr>
        <w:pStyle w:val="ListParagraph"/>
        <w:numPr>
          <w:ilvl w:val="1"/>
          <w:numId w:val="104"/>
        </w:numPr>
        <w:tabs>
          <w:tab w:pos="2117" w:val="left" w:leader="none"/>
        </w:tabs>
        <w:spacing w:line="281" w:lineRule="exact" w:before="0" w:after="0"/>
        <w:ind w:left="2116" w:right="0" w:hanging="361"/>
        <w:jc w:val="left"/>
        <w:rPr>
          <w:sz w:val="24"/>
        </w:rPr>
      </w:pPr>
      <w:r>
        <w:rPr>
          <w:sz w:val="24"/>
        </w:rPr>
        <w:t>Účinek na G- bakterie: </w:t>
      </w:r>
      <w:r>
        <w:rPr>
          <w:sz w:val="24"/>
          <w:u w:val="single"/>
        </w:rPr>
        <w:t>Helicobecte</w:t>
      </w:r>
      <w:r>
        <w:rPr>
          <w:sz w:val="24"/>
        </w:rPr>
        <w:t>r, Campylobacter, </w:t>
      </w:r>
      <w:r>
        <w:rPr>
          <w:sz w:val="24"/>
          <w:u w:val="single"/>
        </w:rPr>
        <w:t>Haemophily,</w:t>
      </w:r>
      <w:r>
        <w:rPr>
          <w:spacing w:val="10"/>
          <w:sz w:val="24"/>
          <w:u w:val="single"/>
        </w:rPr>
        <w:t> </w:t>
      </w:r>
      <w:r>
        <w:rPr>
          <w:sz w:val="24"/>
          <w:u w:val="single"/>
        </w:rPr>
        <w:t>Brucelly</w:t>
      </w:r>
      <w:r>
        <w:rPr>
          <w:sz w:val="24"/>
        </w:rPr>
        <w:t>,</w:t>
      </w:r>
    </w:p>
    <w:p>
      <w:pPr>
        <w:pStyle w:val="BodyText"/>
        <w:spacing w:line="272" w:lineRule="exact"/>
        <w:ind w:left="2116" w:firstLine="0"/>
      </w:pPr>
      <w:r>
        <w:rPr>
          <w:u w:val="single"/>
        </w:rPr>
        <w:t>Legionelly, Mykoplasmata</w:t>
      </w:r>
      <w:r>
        <w:rPr/>
        <w:t>, Ureaplasmata, </w:t>
      </w:r>
      <w:r>
        <w:rPr>
          <w:u w:val="single"/>
        </w:rPr>
        <w:t>Rickettsie, Chlamydie</w:t>
      </w:r>
    </w:p>
    <w:p>
      <w:pPr>
        <w:pStyle w:val="ListParagraph"/>
        <w:numPr>
          <w:ilvl w:val="1"/>
          <w:numId w:val="104"/>
        </w:numPr>
        <w:tabs>
          <w:tab w:pos="2117" w:val="left" w:leader="none"/>
        </w:tabs>
        <w:spacing w:line="232" w:lineRule="auto" w:before="6" w:after="0"/>
        <w:ind w:left="2116" w:right="1375" w:hanging="360"/>
        <w:jc w:val="both"/>
        <w:rPr>
          <w:sz w:val="24"/>
        </w:rPr>
      </w:pPr>
      <w:r>
        <w:rPr>
          <w:b/>
          <w:sz w:val="24"/>
        </w:rPr>
        <w:t>Indikace  volby</w:t>
      </w:r>
      <w:r>
        <w:rPr>
          <w:sz w:val="24"/>
        </w:rPr>
        <w:t>:   mykoplasmová   pneumonie,   legionelóza   (kombinace s</w:t>
      </w:r>
      <w:r>
        <w:rPr>
          <w:spacing w:val="-6"/>
          <w:sz w:val="24"/>
        </w:rPr>
        <w:t> </w:t>
      </w:r>
      <w:r>
        <w:rPr>
          <w:sz w:val="24"/>
        </w:rPr>
        <w:t>rimfapicinen),</w:t>
      </w:r>
      <w:r>
        <w:rPr>
          <w:spacing w:val="-13"/>
          <w:sz w:val="24"/>
        </w:rPr>
        <w:t> </w:t>
      </w:r>
      <w:r>
        <w:rPr>
          <w:sz w:val="24"/>
        </w:rPr>
        <w:t>kampylobakterióza,</w:t>
      </w:r>
      <w:r>
        <w:rPr>
          <w:spacing w:val="-14"/>
          <w:sz w:val="24"/>
        </w:rPr>
        <w:t> </w:t>
      </w:r>
      <w:r>
        <w:rPr>
          <w:sz w:val="24"/>
        </w:rPr>
        <w:t>chlamydiová</w:t>
      </w:r>
      <w:r>
        <w:rPr>
          <w:spacing w:val="-14"/>
          <w:sz w:val="24"/>
        </w:rPr>
        <w:t> </w:t>
      </w:r>
      <w:r>
        <w:rPr>
          <w:sz w:val="24"/>
        </w:rPr>
        <w:t>pneumonie,</w:t>
      </w:r>
      <w:r>
        <w:rPr>
          <w:spacing w:val="-16"/>
          <w:sz w:val="24"/>
        </w:rPr>
        <w:t> </w:t>
      </w:r>
      <w:r>
        <w:rPr>
          <w:sz w:val="24"/>
        </w:rPr>
        <w:t>dávivý</w:t>
      </w:r>
      <w:r>
        <w:rPr>
          <w:spacing w:val="-15"/>
          <w:sz w:val="24"/>
        </w:rPr>
        <w:t> </w:t>
      </w:r>
      <w:r>
        <w:rPr>
          <w:sz w:val="24"/>
        </w:rPr>
        <w:t>kašel, záškrt, bacilární angiomatóza,</w:t>
      </w:r>
    </w:p>
    <w:p>
      <w:pPr>
        <w:pStyle w:val="ListParagraph"/>
        <w:numPr>
          <w:ilvl w:val="0"/>
          <w:numId w:val="104"/>
        </w:numPr>
        <w:tabs>
          <w:tab w:pos="1396" w:val="left" w:leader="none"/>
          <w:tab w:pos="1397" w:val="left" w:leader="none"/>
        </w:tabs>
        <w:spacing w:line="240" w:lineRule="auto" w:before="2" w:after="0"/>
        <w:ind w:left="1396" w:right="0" w:hanging="361"/>
        <w:jc w:val="left"/>
        <w:rPr>
          <w:sz w:val="24"/>
        </w:rPr>
      </w:pPr>
      <w:r>
        <w:rPr>
          <w:sz w:val="24"/>
        </w:rPr>
        <w:t>Nesmí se kombinovat s beta-laktamy a linkosamidy – mají antagonistický</w:t>
      </w:r>
      <w:r>
        <w:rPr>
          <w:spacing w:val="-13"/>
          <w:sz w:val="24"/>
        </w:rPr>
        <w:t> </w:t>
      </w:r>
      <w:r>
        <w:rPr>
          <w:sz w:val="24"/>
        </w:rPr>
        <w:t>účinek.</w:t>
      </w:r>
    </w:p>
    <w:p>
      <w:pPr>
        <w:pStyle w:val="ListParagraph"/>
        <w:numPr>
          <w:ilvl w:val="0"/>
          <w:numId w:val="104"/>
        </w:numPr>
        <w:tabs>
          <w:tab w:pos="1396" w:val="left" w:leader="none"/>
          <w:tab w:pos="1397" w:val="left" w:leader="none"/>
        </w:tabs>
        <w:spacing w:line="294" w:lineRule="exact" w:before="1" w:after="0"/>
        <w:ind w:left="1396" w:right="0" w:hanging="361"/>
        <w:jc w:val="left"/>
        <w:rPr>
          <w:sz w:val="24"/>
        </w:rPr>
      </w:pPr>
      <w:r>
        <w:rPr>
          <w:sz w:val="24"/>
        </w:rPr>
        <w:t>Podání: per</w:t>
      </w:r>
      <w:r>
        <w:rPr>
          <w:spacing w:val="-2"/>
          <w:sz w:val="24"/>
        </w:rPr>
        <w:t> </w:t>
      </w:r>
      <w:r>
        <w:rPr>
          <w:sz w:val="24"/>
        </w:rPr>
        <w:t>os.</w:t>
      </w:r>
    </w:p>
    <w:p>
      <w:pPr>
        <w:pStyle w:val="ListParagraph"/>
        <w:numPr>
          <w:ilvl w:val="0"/>
          <w:numId w:val="104"/>
        </w:numPr>
        <w:tabs>
          <w:tab w:pos="1396" w:val="left" w:leader="none"/>
          <w:tab w:pos="1397" w:val="left" w:leader="none"/>
        </w:tabs>
        <w:spacing w:line="294" w:lineRule="exact" w:before="0" w:after="0"/>
        <w:ind w:left="1396" w:right="0" w:hanging="361"/>
        <w:jc w:val="left"/>
        <w:rPr>
          <w:sz w:val="24"/>
        </w:rPr>
      </w:pPr>
      <w:r>
        <w:rPr>
          <w:sz w:val="24"/>
        </w:rPr>
        <w:t>Dobrý průnik a hladina v buňkách (IC parazité jako legionelly,</w:t>
      </w:r>
      <w:r>
        <w:rPr>
          <w:spacing w:val="-14"/>
          <w:sz w:val="24"/>
        </w:rPr>
        <w:t> </w:t>
      </w:r>
      <w:r>
        <w:rPr>
          <w:sz w:val="24"/>
        </w:rPr>
        <w:t>chlamydie…).</w:t>
      </w:r>
    </w:p>
    <w:p>
      <w:pPr>
        <w:pStyle w:val="ListParagraph"/>
        <w:numPr>
          <w:ilvl w:val="0"/>
          <w:numId w:val="104"/>
        </w:numPr>
        <w:tabs>
          <w:tab w:pos="1396" w:val="left" w:leader="none"/>
          <w:tab w:pos="1397" w:val="left" w:leader="none"/>
        </w:tabs>
        <w:spacing w:line="240" w:lineRule="auto" w:before="0" w:after="0"/>
        <w:ind w:left="1396" w:right="0" w:hanging="361"/>
        <w:jc w:val="left"/>
        <w:rPr>
          <w:sz w:val="24"/>
        </w:rPr>
      </w:pPr>
      <w:r>
        <w:rPr>
          <w:sz w:val="24"/>
        </w:rPr>
        <w:t>Vyloučení</w:t>
      </w:r>
      <w:r>
        <w:rPr>
          <w:spacing w:val="-1"/>
          <w:sz w:val="24"/>
        </w:rPr>
        <w:t> </w:t>
      </w:r>
      <w:r>
        <w:rPr>
          <w:sz w:val="24"/>
        </w:rPr>
        <w:t>žlučí.</w:t>
      </w:r>
    </w:p>
    <w:p>
      <w:pPr>
        <w:pStyle w:val="ListParagraph"/>
        <w:numPr>
          <w:ilvl w:val="0"/>
          <w:numId w:val="104"/>
        </w:numPr>
        <w:tabs>
          <w:tab w:pos="1396" w:val="left" w:leader="none"/>
          <w:tab w:pos="1397" w:val="left" w:leader="none"/>
        </w:tabs>
        <w:spacing w:line="294" w:lineRule="exact" w:before="1" w:after="0"/>
        <w:ind w:left="1396" w:right="0" w:hanging="361"/>
        <w:jc w:val="left"/>
        <w:rPr>
          <w:sz w:val="24"/>
        </w:rPr>
      </w:pPr>
      <w:r>
        <w:rPr>
          <w:sz w:val="24"/>
        </w:rPr>
        <w:t>Rezistence:</w:t>
      </w:r>
      <w:r>
        <w:rPr>
          <w:spacing w:val="18"/>
          <w:sz w:val="24"/>
        </w:rPr>
        <w:t> </w:t>
      </w:r>
      <w:r>
        <w:rPr>
          <w:sz w:val="24"/>
        </w:rPr>
        <w:t>změna</w:t>
      </w:r>
      <w:r>
        <w:rPr>
          <w:spacing w:val="20"/>
          <w:sz w:val="24"/>
        </w:rPr>
        <w:t> </w:t>
      </w:r>
      <w:r>
        <w:rPr>
          <w:sz w:val="24"/>
        </w:rPr>
        <w:t>cílového</w:t>
      </w:r>
      <w:r>
        <w:rPr>
          <w:spacing w:val="20"/>
          <w:sz w:val="24"/>
        </w:rPr>
        <w:t> </w:t>
      </w:r>
      <w:r>
        <w:rPr>
          <w:sz w:val="24"/>
        </w:rPr>
        <w:t>receptoru</w:t>
      </w:r>
      <w:r>
        <w:rPr>
          <w:spacing w:val="18"/>
          <w:sz w:val="24"/>
        </w:rPr>
        <w:t> </w:t>
      </w:r>
      <w:r>
        <w:rPr>
          <w:sz w:val="24"/>
        </w:rPr>
        <w:t>(metylace</w:t>
      </w:r>
      <w:r>
        <w:rPr>
          <w:spacing w:val="20"/>
          <w:sz w:val="24"/>
        </w:rPr>
        <w:t> </w:t>
      </w:r>
      <w:r>
        <w:rPr>
          <w:sz w:val="24"/>
        </w:rPr>
        <w:t>adeninového</w:t>
      </w:r>
      <w:r>
        <w:rPr>
          <w:spacing w:val="20"/>
          <w:sz w:val="24"/>
        </w:rPr>
        <w:t> </w:t>
      </w:r>
      <w:r>
        <w:rPr>
          <w:sz w:val="24"/>
        </w:rPr>
        <w:t>zbytku</w:t>
      </w:r>
      <w:r>
        <w:rPr>
          <w:spacing w:val="25"/>
          <w:sz w:val="24"/>
        </w:rPr>
        <w:t> </w:t>
      </w:r>
      <w:r>
        <w:rPr>
          <w:sz w:val="24"/>
        </w:rPr>
        <w:t>rRNA),</w:t>
      </w:r>
    </w:p>
    <w:p>
      <w:pPr>
        <w:pStyle w:val="BodyText"/>
        <w:spacing w:line="281" w:lineRule="exact"/>
        <w:ind w:firstLine="0"/>
      </w:pPr>
      <w:r>
        <w:rPr/>
        <w:t>aktivní eflux (jen u stafylokoků a streptokoků)</w:t>
      </w:r>
    </w:p>
    <w:p>
      <w:pPr>
        <w:pStyle w:val="ListParagraph"/>
        <w:numPr>
          <w:ilvl w:val="0"/>
          <w:numId w:val="104"/>
        </w:numPr>
        <w:tabs>
          <w:tab w:pos="1396" w:val="left" w:leader="none"/>
          <w:tab w:pos="1397" w:val="left" w:leader="none"/>
        </w:tabs>
        <w:spacing w:line="240" w:lineRule="auto" w:before="0" w:after="0"/>
        <w:ind w:left="1396" w:right="0" w:hanging="361"/>
        <w:jc w:val="left"/>
        <w:rPr>
          <w:sz w:val="24"/>
        </w:rPr>
      </w:pPr>
      <w:r>
        <w:rPr>
          <w:sz w:val="24"/>
        </w:rPr>
        <w:t>Nežádoucí účinky: Málo toxický, ale při delším podání a vyšších dávkách</w:t>
      </w:r>
      <w:r>
        <w:rPr>
          <w:spacing w:val="8"/>
          <w:sz w:val="24"/>
        </w:rPr>
        <w:t> </w:t>
      </w:r>
      <w:r>
        <w:rPr>
          <w:sz w:val="24"/>
        </w:rPr>
        <w:t>hrozí</w:t>
      </w:r>
    </w:p>
    <w:p>
      <w:pPr>
        <w:pStyle w:val="BodyText"/>
        <w:spacing w:line="281" w:lineRule="exact"/>
        <w:ind w:firstLine="0"/>
      </w:pPr>
      <w:r>
        <w:rPr/>
        <w:t>hepatotoxicita a ototoxicita, může se vyskytnout nausea a zvracení</w:t>
      </w:r>
    </w:p>
    <w:p>
      <w:pPr>
        <w:spacing w:line="281" w:lineRule="exact" w:before="0"/>
        <w:ind w:left="676" w:right="0" w:firstLine="0"/>
        <w:jc w:val="left"/>
        <w:rPr>
          <w:b/>
          <w:sz w:val="24"/>
        </w:rPr>
      </w:pPr>
      <w:r>
        <w:rPr>
          <w:b/>
          <w:sz w:val="24"/>
        </w:rPr>
        <w:t>Spiramycin</w:t>
      </w:r>
    </w:p>
    <w:p>
      <w:pPr>
        <w:pStyle w:val="ListParagraph"/>
        <w:numPr>
          <w:ilvl w:val="0"/>
          <w:numId w:val="104"/>
        </w:numPr>
        <w:tabs>
          <w:tab w:pos="1396" w:val="left" w:leader="none"/>
          <w:tab w:pos="1397" w:val="left" w:leader="none"/>
        </w:tabs>
        <w:spacing w:line="240" w:lineRule="auto" w:before="1" w:after="0"/>
        <w:ind w:left="1396" w:right="0" w:hanging="361"/>
        <w:jc w:val="left"/>
        <w:rPr>
          <w:sz w:val="24"/>
        </w:rPr>
      </w:pPr>
      <w:r>
        <w:rPr>
          <w:sz w:val="24"/>
        </w:rPr>
        <w:t>Jedno z nejméně toxických</w:t>
      </w:r>
      <w:r>
        <w:rPr>
          <w:spacing w:val="-4"/>
          <w:sz w:val="24"/>
        </w:rPr>
        <w:t> </w:t>
      </w:r>
      <w:r>
        <w:rPr>
          <w:sz w:val="24"/>
        </w:rPr>
        <w:t>ATB</w:t>
      </w:r>
    </w:p>
    <w:p>
      <w:pPr>
        <w:pStyle w:val="ListParagraph"/>
        <w:numPr>
          <w:ilvl w:val="0"/>
          <w:numId w:val="104"/>
        </w:numPr>
        <w:tabs>
          <w:tab w:pos="1396" w:val="left" w:leader="none"/>
          <w:tab w:pos="1397" w:val="left" w:leader="none"/>
        </w:tabs>
        <w:spacing w:line="294" w:lineRule="exact" w:before="1" w:after="0"/>
        <w:ind w:left="1396" w:right="0" w:hanging="361"/>
        <w:jc w:val="left"/>
        <w:rPr>
          <w:sz w:val="24"/>
        </w:rPr>
      </w:pPr>
      <w:r>
        <w:rPr>
          <w:sz w:val="24"/>
        </w:rPr>
        <w:t>Indikace: kromě bakteriálních infekcí zejména protozoární (prvoky) infekce =&gt;</w:t>
      </w:r>
    </w:p>
    <w:p>
      <w:pPr>
        <w:pStyle w:val="BodyText"/>
        <w:spacing w:line="281" w:lineRule="exact"/>
        <w:ind w:firstLine="0"/>
      </w:pPr>
      <w:r>
        <w:rPr/>
        <w:t>toxoplazmóza, kryptosporidiózy</w:t>
      </w:r>
    </w:p>
    <w:p>
      <w:pPr>
        <w:spacing w:line="281" w:lineRule="exact" w:before="0"/>
        <w:ind w:left="676" w:right="0" w:firstLine="0"/>
        <w:jc w:val="left"/>
        <w:rPr>
          <w:b/>
          <w:sz w:val="24"/>
        </w:rPr>
      </w:pPr>
      <w:r>
        <w:rPr>
          <w:b/>
          <w:sz w:val="24"/>
        </w:rPr>
        <w:t>Roxithromycin</w:t>
      </w:r>
    </w:p>
    <w:p>
      <w:pPr>
        <w:spacing w:after="0" w:line="281" w:lineRule="exact"/>
        <w:jc w:val="left"/>
        <w:rPr>
          <w:sz w:val="24"/>
        </w:rPr>
        <w:sectPr>
          <w:pgSz w:w="11910" w:h="16840"/>
          <w:pgMar w:top="1320" w:bottom="280" w:left="740" w:right="40"/>
        </w:sectPr>
      </w:pPr>
    </w:p>
    <w:p>
      <w:pPr>
        <w:pStyle w:val="ListParagraph"/>
        <w:numPr>
          <w:ilvl w:val="0"/>
          <w:numId w:val="104"/>
        </w:numPr>
        <w:tabs>
          <w:tab w:pos="1396" w:val="left" w:leader="none"/>
          <w:tab w:pos="1397" w:val="left" w:leader="none"/>
        </w:tabs>
        <w:spacing w:line="240" w:lineRule="auto" w:before="79" w:after="0"/>
        <w:ind w:left="1396" w:right="0" w:hanging="361"/>
        <w:jc w:val="left"/>
        <w:rPr>
          <w:sz w:val="24"/>
        </w:rPr>
      </w:pPr>
      <w:r>
        <w:rPr>
          <w:sz w:val="24"/>
        </w:rPr>
        <w:t>Indikace: atypické pneumonie (mykoplazmová a</w:t>
      </w:r>
      <w:r>
        <w:rPr>
          <w:spacing w:val="-2"/>
          <w:sz w:val="24"/>
        </w:rPr>
        <w:t> </w:t>
      </w:r>
      <w:r>
        <w:rPr>
          <w:sz w:val="24"/>
        </w:rPr>
        <w:t>legionellové)</w:t>
      </w:r>
    </w:p>
    <w:p>
      <w:pPr>
        <w:pStyle w:val="ListParagraph"/>
        <w:numPr>
          <w:ilvl w:val="0"/>
          <w:numId w:val="104"/>
        </w:numPr>
        <w:tabs>
          <w:tab w:pos="1396" w:val="left" w:leader="none"/>
          <w:tab w:pos="1397" w:val="left" w:leader="none"/>
        </w:tabs>
        <w:spacing w:line="294" w:lineRule="exact" w:before="0" w:after="0"/>
        <w:ind w:left="1396" w:right="0" w:hanging="361"/>
        <w:jc w:val="left"/>
        <w:rPr>
          <w:sz w:val="24"/>
        </w:rPr>
      </w:pPr>
      <w:r>
        <w:rPr>
          <w:sz w:val="24"/>
        </w:rPr>
        <w:t>Makrolid II.</w:t>
      </w:r>
      <w:r>
        <w:rPr>
          <w:spacing w:val="-1"/>
          <w:sz w:val="24"/>
        </w:rPr>
        <w:t> </w:t>
      </w:r>
      <w:r>
        <w:rPr>
          <w:sz w:val="24"/>
        </w:rPr>
        <w:t>generace.</w:t>
      </w:r>
    </w:p>
    <w:p>
      <w:pPr>
        <w:spacing w:line="281" w:lineRule="exact" w:before="0"/>
        <w:ind w:left="676" w:right="0" w:firstLine="0"/>
        <w:jc w:val="left"/>
        <w:rPr>
          <w:b/>
          <w:sz w:val="24"/>
        </w:rPr>
      </w:pPr>
      <w:r>
        <w:rPr>
          <w:b/>
          <w:sz w:val="24"/>
        </w:rPr>
        <w:t>Azithromycin</w:t>
      </w:r>
    </w:p>
    <w:p>
      <w:pPr>
        <w:pStyle w:val="ListParagraph"/>
        <w:numPr>
          <w:ilvl w:val="0"/>
          <w:numId w:val="104"/>
        </w:numPr>
        <w:tabs>
          <w:tab w:pos="1396" w:val="left" w:leader="none"/>
          <w:tab w:pos="1397" w:val="left" w:leader="none"/>
        </w:tabs>
        <w:spacing w:line="240" w:lineRule="auto" w:before="1" w:after="0"/>
        <w:ind w:left="1396" w:right="0" w:hanging="361"/>
        <w:jc w:val="left"/>
        <w:rPr>
          <w:sz w:val="24"/>
        </w:rPr>
      </w:pPr>
      <w:r>
        <w:rPr>
          <w:sz w:val="24"/>
        </w:rPr>
        <w:t>Azalidové</w:t>
      </w:r>
      <w:r>
        <w:rPr>
          <w:spacing w:val="-1"/>
          <w:sz w:val="24"/>
        </w:rPr>
        <w:t> </w:t>
      </w:r>
      <w:r>
        <w:rPr>
          <w:sz w:val="24"/>
        </w:rPr>
        <w:t>ATB</w:t>
      </w:r>
    </w:p>
    <w:p>
      <w:pPr>
        <w:pStyle w:val="ListParagraph"/>
        <w:numPr>
          <w:ilvl w:val="0"/>
          <w:numId w:val="104"/>
        </w:numPr>
        <w:tabs>
          <w:tab w:pos="1396" w:val="left" w:leader="none"/>
          <w:tab w:pos="1397" w:val="left" w:leader="none"/>
        </w:tabs>
        <w:spacing w:line="294" w:lineRule="exact" w:before="1" w:after="0"/>
        <w:ind w:left="1396" w:right="0" w:hanging="361"/>
        <w:jc w:val="left"/>
        <w:rPr>
          <w:sz w:val="24"/>
        </w:rPr>
      </w:pPr>
      <w:r>
        <w:rPr>
          <w:sz w:val="24"/>
        </w:rPr>
        <w:t>Vhodný jako krátkodobá alternativa penicilinu</w:t>
      </w:r>
    </w:p>
    <w:p>
      <w:pPr>
        <w:pStyle w:val="ListParagraph"/>
        <w:numPr>
          <w:ilvl w:val="0"/>
          <w:numId w:val="104"/>
        </w:numPr>
        <w:tabs>
          <w:tab w:pos="1396" w:val="left" w:leader="none"/>
          <w:tab w:pos="1397" w:val="left" w:leader="none"/>
        </w:tabs>
        <w:spacing w:line="240" w:lineRule="auto" w:before="0" w:after="0"/>
        <w:ind w:left="1396" w:right="1380" w:hanging="360"/>
        <w:jc w:val="left"/>
        <w:rPr>
          <w:sz w:val="24"/>
        </w:rPr>
      </w:pPr>
      <w:r>
        <w:rPr>
          <w:sz w:val="24"/>
        </w:rPr>
        <w:t>Alernativní ATB: hlavně mykoplasmové a chlamydiové infekce novorozenců, pertuse,</w:t>
      </w:r>
      <w:r>
        <w:rPr>
          <w:spacing w:val="-1"/>
          <w:sz w:val="24"/>
        </w:rPr>
        <w:t> </w:t>
      </w:r>
      <w:r>
        <w:rPr>
          <w:sz w:val="24"/>
        </w:rPr>
        <w:t>legionelózy</w:t>
      </w:r>
    </w:p>
    <w:p>
      <w:pPr>
        <w:spacing w:before="0"/>
        <w:ind w:left="676" w:right="0" w:firstLine="0"/>
        <w:jc w:val="left"/>
        <w:rPr>
          <w:b/>
          <w:sz w:val="24"/>
        </w:rPr>
      </w:pPr>
      <w:r>
        <w:rPr>
          <w:b/>
          <w:sz w:val="24"/>
        </w:rPr>
        <w:t>Clarithromycin</w:t>
      </w:r>
    </w:p>
    <w:p>
      <w:pPr>
        <w:pStyle w:val="ListParagraph"/>
        <w:numPr>
          <w:ilvl w:val="0"/>
          <w:numId w:val="104"/>
        </w:numPr>
        <w:tabs>
          <w:tab w:pos="1396" w:val="left" w:leader="none"/>
          <w:tab w:pos="1397" w:val="left" w:leader="none"/>
        </w:tabs>
        <w:spacing w:line="294" w:lineRule="exact" w:before="1" w:after="0"/>
        <w:ind w:left="1396" w:right="0" w:hanging="361"/>
        <w:jc w:val="left"/>
        <w:rPr>
          <w:sz w:val="24"/>
        </w:rPr>
      </w:pPr>
      <w:r>
        <w:rPr>
          <w:sz w:val="24"/>
        </w:rPr>
        <w:t>Lépe</w:t>
      </w:r>
      <w:r>
        <w:rPr>
          <w:spacing w:val="-8"/>
          <w:sz w:val="24"/>
        </w:rPr>
        <w:t> </w:t>
      </w:r>
      <w:r>
        <w:rPr>
          <w:sz w:val="24"/>
        </w:rPr>
        <w:t>účinkuje</w:t>
      </w:r>
      <w:r>
        <w:rPr>
          <w:spacing w:val="-6"/>
          <w:sz w:val="24"/>
        </w:rPr>
        <w:t> </w:t>
      </w:r>
      <w:r>
        <w:rPr>
          <w:sz w:val="24"/>
        </w:rPr>
        <w:t>na</w:t>
      </w:r>
      <w:r>
        <w:rPr>
          <w:spacing w:val="-8"/>
          <w:sz w:val="24"/>
        </w:rPr>
        <w:t> </w:t>
      </w:r>
      <w:r>
        <w:rPr>
          <w:sz w:val="24"/>
        </w:rPr>
        <w:t>G+</w:t>
      </w:r>
      <w:r>
        <w:rPr>
          <w:spacing w:val="-8"/>
          <w:sz w:val="24"/>
        </w:rPr>
        <w:t> </w:t>
      </w:r>
      <w:r>
        <w:rPr>
          <w:sz w:val="24"/>
        </w:rPr>
        <w:t>bakterie</w:t>
      </w:r>
      <w:r>
        <w:rPr>
          <w:spacing w:val="-5"/>
          <w:sz w:val="24"/>
        </w:rPr>
        <w:t> </w:t>
      </w:r>
      <w:r>
        <w:rPr>
          <w:sz w:val="24"/>
        </w:rPr>
        <w:t>i</w:t>
      </w:r>
      <w:r>
        <w:rPr>
          <w:spacing w:val="-6"/>
          <w:sz w:val="24"/>
        </w:rPr>
        <w:t> </w:t>
      </w:r>
      <w:r>
        <w:rPr>
          <w:sz w:val="24"/>
        </w:rPr>
        <w:t>na</w:t>
      </w:r>
      <w:r>
        <w:rPr>
          <w:spacing w:val="-8"/>
          <w:sz w:val="24"/>
        </w:rPr>
        <w:t> </w:t>
      </w:r>
      <w:r>
        <w:rPr>
          <w:sz w:val="24"/>
        </w:rPr>
        <w:t>G-</w:t>
      </w:r>
      <w:r>
        <w:rPr>
          <w:spacing w:val="-7"/>
          <w:sz w:val="24"/>
        </w:rPr>
        <w:t> </w:t>
      </w:r>
      <w:r>
        <w:rPr>
          <w:sz w:val="24"/>
        </w:rPr>
        <w:t>bakterie</w:t>
      </w:r>
      <w:r>
        <w:rPr>
          <w:spacing w:val="-8"/>
          <w:sz w:val="24"/>
        </w:rPr>
        <w:t> </w:t>
      </w:r>
      <w:r>
        <w:rPr>
          <w:sz w:val="24"/>
        </w:rPr>
        <w:t>(chlamydie,</w:t>
      </w:r>
      <w:r>
        <w:rPr>
          <w:spacing w:val="-4"/>
          <w:sz w:val="24"/>
        </w:rPr>
        <w:t> </w:t>
      </w:r>
      <w:r>
        <w:rPr>
          <w:sz w:val="24"/>
        </w:rPr>
        <w:t>legionelly,</w:t>
      </w:r>
      <w:r>
        <w:rPr>
          <w:spacing w:val="-8"/>
          <w:sz w:val="24"/>
        </w:rPr>
        <w:t> </w:t>
      </w:r>
      <w:r>
        <w:rPr>
          <w:sz w:val="24"/>
        </w:rPr>
        <w:t>mykobakterie</w:t>
      </w:r>
    </w:p>
    <w:p>
      <w:pPr>
        <w:pStyle w:val="BodyText"/>
        <w:spacing w:line="281" w:lineRule="exact"/>
        <w:ind w:firstLine="0"/>
      </w:pPr>
      <w:r>
        <w:rPr/>
        <w:t>(včetně M. avium))</w:t>
      </w:r>
    </w:p>
    <w:p>
      <w:pPr>
        <w:pStyle w:val="ListParagraph"/>
        <w:numPr>
          <w:ilvl w:val="0"/>
          <w:numId w:val="104"/>
        </w:numPr>
        <w:tabs>
          <w:tab w:pos="1396" w:val="left" w:leader="none"/>
          <w:tab w:pos="1397" w:val="left" w:leader="none"/>
        </w:tabs>
        <w:spacing w:line="294" w:lineRule="exact" w:before="1" w:after="0"/>
        <w:ind w:left="1396" w:right="0" w:hanging="361"/>
        <w:jc w:val="left"/>
        <w:rPr>
          <w:sz w:val="24"/>
        </w:rPr>
      </w:pPr>
      <w:r>
        <w:rPr>
          <w:sz w:val="24"/>
        </w:rPr>
        <w:t>Indikace volby: infekce způsobené H. pylori v kombinaci s dalšími</w:t>
      </w:r>
      <w:r>
        <w:rPr>
          <w:spacing w:val="-6"/>
          <w:sz w:val="24"/>
        </w:rPr>
        <w:t> </w:t>
      </w:r>
      <w:r>
        <w:rPr>
          <w:sz w:val="24"/>
        </w:rPr>
        <w:t>farmaky</w:t>
      </w:r>
    </w:p>
    <w:p>
      <w:pPr>
        <w:spacing w:line="281" w:lineRule="exact" w:before="0"/>
        <w:ind w:left="676" w:right="0" w:firstLine="0"/>
        <w:jc w:val="left"/>
        <w:rPr>
          <w:b/>
          <w:sz w:val="24"/>
        </w:rPr>
      </w:pPr>
      <w:r>
        <w:rPr>
          <w:b/>
          <w:sz w:val="24"/>
        </w:rPr>
        <w:t>Ketolidy</w:t>
      </w:r>
    </w:p>
    <w:p>
      <w:pPr>
        <w:pStyle w:val="ListParagraph"/>
        <w:numPr>
          <w:ilvl w:val="0"/>
          <w:numId w:val="104"/>
        </w:numPr>
        <w:tabs>
          <w:tab w:pos="1396" w:val="left" w:leader="none"/>
          <w:tab w:pos="1397" w:val="left" w:leader="none"/>
        </w:tabs>
        <w:spacing w:line="294" w:lineRule="exact" w:before="0" w:after="0"/>
        <w:ind w:left="1396" w:right="0" w:hanging="361"/>
        <w:jc w:val="left"/>
        <w:rPr>
          <w:sz w:val="24"/>
        </w:rPr>
      </w:pPr>
      <w:r>
        <w:rPr>
          <w:sz w:val="24"/>
        </w:rPr>
        <w:t>Modifikované</w:t>
      </w:r>
      <w:r>
        <w:rPr>
          <w:spacing w:val="-1"/>
          <w:sz w:val="24"/>
        </w:rPr>
        <w:t> </w:t>
      </w:r>
      <w:r>
        <w:rPr>
          <w:sz w:val="24"/>
        </w:rPr>
        <w:t>erythromyciny.</w:t>
      </w:r>
    </w:p>
    <w:p>
      <w:pPr>
        <w:pStyle w:val="ListParagraph"/>
        <w:numPr>
          <w:ilvl w:val="0"/>
          <w:numId w:val="104"/>
        </w:numPr>
        <w:tabs>
          <w:tab w:pos="1396" w:val="left" w:leader="none"/>
          <w:tab w:pos="1397" w:val="left" w:leader="none"/>
        </w:tabs>
        <w:spacing w:line="294" w:lineRule="exact" w:before="0" w:after="0"/>
        <w:ind w:left="1396" w:right="0" w:hanging="361"/>
        <w:jc w:val="left"/>
        <w:rPr>
          <w:sz w:val="24"/>
        </w:rPr>
      </w:pPr>
      <w:r>
        <w:rPr>
          <w:sz w:val="24"/>
        </w:rPr>
        <w:t>Díky</w:t>
      </w:r>
      <w:r>
        <w:rPr>
          <w:spacing w:val="-14"/>
          <w:sz w:val="24"/>
        </w:rPr>
        <w:t> </w:t>
      </w:r>
      <w:r>
        <w:rPr>
          <w:sz w:val="24"/>
        </w:rPr>
        <w:t>modifikaci</w:t>
      </w:r>
      <w:r>
        <w:rPr>
          <w:spacing w:val="-13"/>
          <w:sz w:val="24"/>
        </w:rPr>
        <w:t> </w:t>
      </w:r>
      <w:r>
        <w:rPr>
          <w:sz w:val="24"/>
        </w:rPr>
        <w:t>jsou</w:t>
      </w:r>
      <w:r>
        <w:rPr>
          <w:spacing w:val="-13"/>
          <w:sz w:val="24"/>
        </w:rPr>
        <w:t> </w:t>
      </w:r>
      <w:r>
        <w:rPr>
          <w:sz w:val="24"/>
        </w:rPr>
        <w:t>účinnější</w:t>
      </w:r>
      <w:r>
        <w:rPr>
          <w:spacing w:val="-15"/>
          <w:sz w:val="24"/>
        </w:rPr>
        <w:t> </w:t>
      </w:r>
      <w:r>
        <w:rPr>
          <w:sz w:val="24"/>
        </w:rPr>
        <w:t>na</w:t>
      </w:r>
      <w:r>
        <w:rPr>
          <w:spacing w:val="-12"/>
          <w:sz w:val="24"/>
        </w:rPr>
        <w:t> </w:t>
      </w:r>
      <w:r>
        <w:rPr>
          <w:sz w:val="24"/>
        </w:rPr>
        <w:t>G+</w:t>
      </w:r>
      <w:r>
        <w:rPr>
          <w:spacing w:val="-15"/>
          <w:sz w:val="24"/>
        </w:rPr>
        <w:t> </w:t>
      </w:r>
      <w:r>
        <w:rPr>
          <w:sz w:val="24"/>
        </w:rPr>
        <w:t>koky</w:t>
      </w:r>
      <w:r>
        <w:rPr>
          <w:spacing w:val="-13"/>
          <w:sz w:val="24"/>
        </w:rPr>
        <w:t> </w:t>
      </w:r>
      <w:r>
        <w:rPr>
          <w:sz w:val="24"/>
        </w:rPr>
        <w:t>=&gt;</w:t>
      </w:r>
      <w:r>
        <w:rPr>
          <w:spacing w:val="-14"/>
          <w:sz w:val="24"/>
        </w:rPr>
        <w:t> </w:t>
      </w:r>
      <w:r>
        <w:rPr>
          <w:sz w:val="24"/>
        </w:rPr>
        <w:t>použití</w:t>
      </w:r>
      <w:r>
        <w:rPr>
          <w:spacing w:val="-12"/>
          <w:sz w:val="24"/>
        </w:rPr>
        <w:t> </w:t>
      </w:r>
      <w:r>
        <w:rPr>
          <w:sz w:val="24"/>
        </w:rPr>
        <w:t>při</w:t>
      </w:r>
      <w:r>
        <w:rPr>
          <w:spacing w:val="-13"/>
          <w:sz w:val="24"/>
        </w:rPr>
        <w:t> </w:t>
      </w:r>
      <w:r>
        <w:rPr>
          <w:sz w:val="24"/>
        </w:rPr>
        <w:t>rezistenci</w:t>
      </w:r>
      <w:r>
        <w:rPr>
          <w:spacing w:val="-15"/>
          <w:sz w:val="24"/>
        </w:rPr>
        <w:t> </w:t>
      </w:r>
      <w:r>
        <w:rPr>
          <w:sz w:val="24"/>
        </w:rPr>
        <w:t>na</w:t>
      </w:r>
      <w:r>
        <w:rPr>
          <w:spacing w:val="-15"/>
          <w:sz w:val="24"/>
        </w:rPr>
        <w:t> </w:t>
      </w:r>
      <w:r>
        <w:rPr>
          <w:sz w:val="24"/>
        </w:rPr>
        <w:t>erythromycin</w:t>
      </w:r>
    </w:p>
    <w:p>
      <w:pPr>
        <w:pStyle w:val="BodyText"/>
        <w:ind w:left="0" w:firstLine="0"/>
        <w:rPr>
          <w:sz w:val="28"/>
        </w:rPr>
      </w:pPr>
    </w:p>
    <w:p>
      <w:pPr>
        <w:pStyle w:val="BodyText"/>
        <w:spacing w:before="197"/>
        <w:ind w:left="676" w:firstLine="0"/>
      </w:pPr>
      <w:r>
        <w:rPr>
          <w:color w:val="2E5395"/>
        </w:rPr>
        <w:t>Linkosamidy</w:t>
      </w:r>
    </w:p>
    <w:p>
      <w:pPr>
        <w:spacing w:before="19"/>
        <w:ind w:left="676" w:right="0" w:firstLine="0"/>
        <w:jc w:val="left"/>
        <w:rPr>
          <w:b/>
          <w:sz w:val="24"/>
        </w:rPr>
      </w:pPr>
      <w:r>
        <w:rPr>
          <w:b/>
          <w:sz w:val="24"/>
        </w:rPr>
        <w:t>Obecně</w:t>
      </w:r>
    </w:p>
    <w:p>
      <w:pPr>
        <w:pStyle w:val="ListParagraph"/>
        <w:numPr>
          <w:ilvl w:val="0"/>
          <w:numId w:val="104"/>
        </w:numPr>
        <w:tabs>
          <w:tab w:pos="1396" w:val="left" w:leader="none"/>
          <w:tab w:pos="1397" w:val="left" w:leader="none"/>
        </w:tabs>
        <w:spacing w:line="294" w:lineRule="exact" w:before="0" w:after="0"/>
        <w:ind w:left="1396" w:right="0" w:hanging="361"/>
        <w:jc w:val="left"/>
        <w:rPr>
          <w:sz w:val="24"/>
        </w:rPr>
      </w:pPr>
      <w:r>
        <w:rPr>
          <w:sz w:val="24"/>
        </w:rPr>
        <w:t>Vlastnosti: </w:t>
      </w:r>
      <w:r>
        <w:rPr>
          <w:b/>
          <w:sz w:val="24"/>
        </w:rPr>
        <w:t>Bakteriostatické </w:t>
      </w:r>
      <w:r>
        <w:rPr>
          <w:sz w:val="24"/>
        </w:rPr>
        <w:t>ATB se širokým spektrem</w:t>
      </w:r>
      <w:r>
        <w:rPr>
          <w:spacing w:val="-5"/>
          <w:sz w:val="24"/>
        </w:rPr>
        <w:t> </w:t>
      </w:r>
      <w:r>
        <w:rPr>
          <w:sz w:val="24"/>
        </w:rPr>
        <w:t>účinku</w:t>
      </w:r>
    </w:p>
    <w:p>
      <w:pPr>
        <w:pStyle w:val="ListParagraph"/>
        <w:numPr>
          <w:ilvl w:val="1"/>
          <w:numId w:val="104"/>
        </w:numPr>
        <w:tabs>
          <w:tab w:pos="2117" w:val="left" w:leader="none"/>
        </w:tabs>
        <w:spacing w:line="290" w:lineRule="exact" w:before="0" w:after="0"/>
        <w:ind w:left="2116" w:right="0" w:hanging="361"/>
        <w:jc w:val="left"/>
        <w:rPr>
          <w:sz w:val="24"/>
        </w:rPr>
      </w:pPr>
      <w:r>
        <w:rPr>
          <w:sz w:val="24"/>
        </w:rPr>
        <w:t>Inhibitor</w:t>
      </w:r>
      <w:r>
        <w:rPr>
          <w:spacing w:val="-3"/>
          <w:sz w:val="24"/>
        </w:rPr>
        <w:t> </w:t>
      </w:r>
      <w:r>
        <w:rPr>
          <w:sz w:val="24"/>
        </w:rPr>
        <w:t>proteosyntézy</w:t>
      </w:r>
    </w:p>
    <w:p>
      <w:pPr>
        <w:pStyle w:val="ListParagraph"/>
        <w:numPr>
          <w:ilvl w:val="1"/>
          <w:numId w:val="104"/>
        </w:numPr>
        <w:tabs>
          <w:tab w:pos="2117" w:val="left" w:leader="none"/>
        </w:tabs>
        <w:spacing w:line="282" w:lineRule="exact" w:before="0" w:after="0"/>
        <w:ind w:left="2116" w:right="0" w:hanging="361"/>
        <w:jc w:val="left"/>
        <w:rPr>
          <w:sz w:val="24"/>
        </w:rPr>
      </w:pPr>
      <w:r>
        <w:rPr>
          <w:sz w:val="24"/>
        </w:rPr>
        <w:t>Dobrý průnik do kostí (léčba stafylokokové osteomyelitidy) a</w:t>
      </w:r>
      <w:r>
        <w:rPr>
          <w:spacing w:val="-9"/>
          <w:sz w:val="24"/>
        </w:rPr>
        <w:t> </w:t>
      </w:r>
      <w:r>
        <w:rPr>
          <w:sz w:val="24"/>
        </w:rPr>
        <w:t>makrofágů</w:t>
      </w:r>
    </w:p>
    <w:p>
      <w:pPr>
        <w:pStyle w:val="ListParagraph"/>
        <w:numPr>
          <w:ilvl w:val="1"/>
          <w:numId w:val="104"/>
        </w:numPr>
        <w:tabs>
          <w:tab w:pos="2117" w:val="left" w:leader="none"/>
        </w:tabs>
        <w:spacing w:line="282" w:lineRule="exact" w:before="0" w:after="0"/>
        <w:ind w:left="2116" w:right="0" w:hanging="361"/>
        <w:jc w:val="left"/>
        <w:rPr>
          <w:sz w:val="24"/>
        </w:rPr>
      </w:pPr>
      <w:r>
        <w:rPr>
          <w:sz w:val="24"/>
        </w:rPr>
        <w:t>Nedostává se do likvoru ani do</w:t>
      </w:r>
      <w:r>
        <w:rPr>
          <w:spacing w:val="-2"/>
          <w:sz w:val="24"/>
        </w:rPr>
        <w:t> </w:t>
      </w:r>
      <w:r>
        <w:rPr>
          <w:sz w:val="24"/>
        </w:rPr>
        <w:t>moči</w:t>
      </w:r>
    </w:p>
    <w:p>
      <w:pPr>
        <w:pStyle w:val="ListParagraph"/>
        <w:numPr>
          <w:ilvl w:val="1"/>
          <w:numId w:val="104"/>
        </w:numPr>
        <w:tabs>
          <w:tab w:pos="2117" w:val="left" w:leader="none"/>
        </w:tabs>
        <w:spacing w:line="281" w:lineRule="exact" w:before="0" w:after="0"/>
        <w:ind w:left="2116" w:right="0" w:hanging="361"/>
        <w:jc w:val="left"/>
        <w:rPr>
          <w:sz w:val="24"/>
        </w:rPr>
      </w:pPr>
      <w:r>
        <w:rPr>
          <w:sz w:val="24"/>
        </w:rPr>
        <w:t>Podání per os,</w:t>
      </w:r>
      <w:r>
        <w:rPr>
          <w:spacing w:val="-3"/>
          <w:sz w:val="24"/>
        </w:rPr>
        <w:t> </w:t>
      </w:r>
      <w:r>
        <w:rPr>
          <w:sz w:val="24"/>
        </w:rPr>
        <w:t>parenterálně</w:t>
      </w:r>
    </w:p>
    <w:p>
      <w:pPr>
        <w:pStyle w:val="ListParagraph"/>
        <w:numPr>
          <w:ilvl w:val="1"/>
          <w:numId w:val="104"/>
        </w:numPr>
        <w:tabs>
          <w:tab w:pos="2117" w:val="left" w:leader="none"/>
        </w:tabs>
        <w:spacing w:line="281" w:lineRule="exact" w:before="0" w:after="0"/>
        <w:ind w:left="2116" w:right="0" w:hanging="361"/>
        <w:jc w:val="left"/>
        <w:rPr>
          <w:sz w:val="24"/>
        </w:rPr>
      </w:pPr>
      <w:r>
        <w:rPr>
          <w:sz w:val="24"/>
        </w:rPr>
        <w:t>Oproti makrolidům jsou více</w:t>
      </w:r>
      <w:r>
        <w:rPr>
          <w:sz w:val="24"/>
          <w:u w:val="single"/>
        </w:rPr>
        <w:t> účinné na anaeroby</w:t>
      </w:r>
      <w:r>
        <w:rPr>
          <w:sz w:val="24"/>
        </w:rPr>
        <w:t> – význam pro</w:t>
      </w:r>
      <w:r>
        <w:rPr>
          <w:spacing w:val="-12"/>
          <w:sz w:val="24"/>
        </w:rPr>
        <w:t> </w:t>
      </w:r>
      <w:r>
        <w:rPr>
          <w:sz w:val="24"/>
        </w:rPr>
        <w:t>indikaci.</w:t>
      </w:r>
    </w:p>
    <w:p>
      <w:pPr>
        <w:pStyle w:val="ListParagraph"/>
        <w:numPr>
          <w:ilvl w:val="1"/>
          <w:numId w:val="104"/>
        </w:numPr>
        <w:tabs>
          <w:tab w:pos="2117" w:val="left" w:leader="none"/>
        </w:tabs>
        <w:spacing w:line="281" w:lineRule="exact" w:before="0" w:after="0"/>
        <w:ind w:left="2116" w:right="0" w:hanging="361"/>
        <w:jc w:val="left"/>
        <w:rPr>
          <w:sz w:val="24"/>
        </w:rPr>
      </w:pPr>
      <w:r>
        <w:rPr>
          <w:sz w:val="24"/>
        </w:rPr>
        <w:t>původně izolovaných ze Streptomyces</w:t>
      </w:r>
      <w:r>
        <w:rPr>
          <w:spacing w:val="-4"/>
          <w:sz w:val="24"/>
        </w:rPr>
        <w:t> </w:t>
      </w:r>
      <w:r>
        <w:rPr>
          <w:sz w:val="24"/>
        </w:rPr>
        <w:t>lincolnensi</w:t>
      </w:r>
    </w:p>
    <w:p>
      <w:pPr>
        <w:pStyle w:val="ListParagraph"/>
        <w:numPr>
          <w:ilvl w:val="0"/>
          <w:numId w:val="104"/>
        </w:numPr>
        <w:tabs>
          <w:tab w:pos="1396" w:val="left" w:leader="none"/>
          <w:tab w:pos="1397" w:val="left" w:leader="none"/>
        </w:tabs>
        <w:spacing w:line="285" w:lineRule="exact" w:before="0" w:after="0"/>
        <w:ind w:left="1396" w:right="0" w:hanging="361"/>
        <w:jc w:val="left"/>
        <w:rPr>
          <w:sz w:val="24"/>
        </w:rPr>
      </w:pPr>
      <w:r>
        <w:rPr>
          <w:sz w:val="24"/>
        </w:rPr>
        <w:t>Indikace:</w:t>
      </w:r>
    </w:p>
    <w:p>
      <w:pPr>
        <w:pStyle w:val="ListParagraph"/>
        <w:numPr>
          <w:ilvl w:val="1"/>
          <w:numId w:val="104"/>
        </w:numPr>
        <w:tabs>
          <w:tab w:pos="2117" w:val="left" w:leader="none"/>
        </w:tabs>
        <w:spacing w:line="291" w:lineRule="exact" w:before="0" w:after="0"/>
        <w:ind w:left="2116" w:right="0" w:hanging="361"/>
        <w:jc w:val="left"/>
        <w:rPr>
          <w:sz w:val="24"/>
        </w:rPr>
      </w:pPr>
      <w:r>
        <w:rPr>
          <w:sz w:val="24"/>
        </w:rPr>
        <w:t>Výborný účinek na G-</w:t>
      </w:r>
      <w:r>
        <w:rPr>
          <w:spacing w:val="-4"/>
          <w:sz w:val="24"/>
        </w:rPr>
        <w:t> </w:t>
      </w:r>
      <w:r>
        <w:rPr>
          <w:sz w:val="24"/>
        </w:rPr>
        <w:t>bakterie.</w:t>
      </w:r>
    </w:p>
    <w:p>
      <w:pPr>
        <w:pStyle w:val="ListParagraph"/>
        <w:numPr>
          <w:ilvl w:val="2"/>
          <w:numId w:val="104"/>
        </w:numPr>
        <w:tabs>
          <w:tab w:pos="2836" w:val="left" w:leader="none"/>
          <w:tab w:pos="2837" w:val="left" w:leader="none"/>
        </w:tabs>
        <w:spacing w:line="273" w:lineRule="exact" w:before="0" w:after="0"/>
        <w:ind w:left="2836" w:right="0" w:hanging="361"/>
        <w:jc w:val="left"/>
        <w:rPr>
          <w:sz w:val="24"/>
        </w:rPr>
      </w:pPr>
      <w:r>
        <w:rPr>
          <w:sz w:val="24"/>
        </w:rPr>
        <w:t>včetně anaerobů (Bacteroides. Fusobacterium)</w:t>
      </w:r>
    </w:p>
    <w:p>
      <w:pPr>
        <w:pStyle w:val="ListParagraph"/>
        <w:numPr>
          <w:ilvl w:val="2"/>
          <w:numId w:val="104"/>
        </w:numPr>
        <w:tabs>
          <w:tab w:pos="2836" w:val="left" w:leader="none"/>
          <w:tab w:pos="2837" w:val="left" w:leader="none"/>
        </w:tabs>
        <w:spacing w:line="281" w:lineRule="exact" w:before="0" w:after="0"/>
        <w:ind w:left="2836" w:right="0" w:hanging="361"/>
        <w:jc w:val="left"/>
        <w:rPr>
          <w:sz w:val="24"/>
        </w:rPr>
      </w:pPr>
      <w:r>
        <w:rPr>
          <w:sz w:val="24"/>
        </w:rPr>
        <w:t>Gardnerella</w:t>
      </w:r>
      <w:r>
        <w:rPr>
          <w:spacing w:val="-1"/>
          <w:sz w:val="24"/>
        </w:rPr>
        <w:t> </w:t>
      </w:r>
      <w:r>
        <w:rPr>
          <w:sz w:val="24"/>
        </w:rPr>
        <w:t>vaginalis</w:t>
      </w:r>
    </w:p>
    <w:p>
      <w:pPr>
        <w:pStyle w:val="ListParagraph"/>
        <w:numPr>
          <w:ilvl w:val="1"/>
          <w:numId w:val="104"/>
        </w:numPr>
        <w:tabs>
          <w:tab w:pos="2117" w:val="left" w:leader="none"/>
        </w:tabs>
        <w:spacing w:line="290" w:lineRule="exact" w:before="0" w:after="0"/>
        <w:ind w:left="2116" w:right="0" w:hanging="361"/>
        <w:jc w:val="left"/>
        <w:rPr>
          <w:sz w:val="24"/>
        </w:rPr>
      </w:pPr>
      <w:r>
        <w:rPr>
          <w:sz w:val="24"/>
        </w:rPr>
        <w:t>G+</w:t>
      </w:r>
      <w:r>
        <w:rPr>
          <w:spacing w:val="-3"/>
          <w:sz w:val="24"/>
        </w:rPr>
        <w:t> </w:t>
      </w:r>
      <w:r>
        <w:rPr>
          <w:sz w:val="24"/>
        </w:rPr>
        <w:t>koky</w:t>
      </w:r>
      <w:r>
        <w:rPr>
          <w:spacing w:val="-3"/>
          <w:sz w:val="24"/>
        </w:rPr>
        <w:t> </w:t>
      </w:r>
      <w:r>
        <w:rPr>
          <w:sz w:val="24"/>
        </w:rPr>
        <w:t>– a</w:t>
      </w:r>
      <w:r>
        <w:rPr>
          <w:spacing w:val="-2"/>
          <w:sz w:val="24"/>
        </w:rPr>
        <w:t> </w:t>
      </w:r>
      <w:r>
        <w:rPr>
          <w:sz w:val="24"/>
        </w:rPr>
        <w:t>to i</w:t>
      </w:r>
      <w:r>
        <w:rPr>
          <w:spacing w:val="-1"/>
          <w:sz w:val="24"/>
        </w:rPr>
        <w:t> </w:t>
      </w:r>
      <w:r>
        <w:rPr>
          <w:sz w:val="24"/>
        </w:rPr>
        <w:t>na</w:t>
      </w:r>
      <w:r>
        <w:rPr>
          <w:spacing w:val="-3"/>
          <w:sz w:val="24"/>
        </w:rPr>
        <w:t> </w:t>
      </w:r>
      <w:r>
        <w:rPr>
          <w:sz w:val="24"/>
        </w:rPr>
        <w:t>penicilin rezistentní</w:t>
      </w:r>
      <w:r>
        <w:rPr>
          <w:spacing w:val="-3"/>
          <w:sz w:val="24"/>
        </w:rPr>
        <w:t> </w:t>
      </w:r>
      <w:r>
        <w:rPr>
          <w:sz w:val="24"/>
        </w:rPr>
        <w:t>kmeny</w:t>
      </w:r>
      <w:r>
        <w:rPr>
          <w:spacing w:val="-3"/>
          <w:sz w:val="24"/>
        </w:rPr>
        <w:t> </w:t>
      </w:r>
      <w:r>
        <w:rPr>
          <w:sz w:val="24"/>
        </w:rPr>
        <w:t>(</w:t>
      </w:r>
      <w:r>
        <w:rPr>
          <w:sz w:val="24"/>
          <w:u w:val="single"/>
        </w:rPr>
        <w:t>Neúčinkuje</w:t>
      </w:r>
      <w:r>
        <w:rPr>
          <w:spacing w:val="-1"/>
          <w:sz w:val="24"/>
          <w:u w:val="single"/>
        </w:rPr>
        <w:t> </w:t>
      </w:r>
      <w:r>
        <w:rPr>
          <w:sz w:val="24"/>
          <w:u w:val="single"/>
        </w:rPr>
        <w:t>na</w:t>
      </w:r>
      <w:r>
        <w:rPr>
          <w:spacing w:val="-2"/>
          <w:sz w:val="24"/>
          <w:u w:val="single"/>
        </w:rPr>
        <w:t> </w:t>
      </w:r>
      <w:r>
        <w:rPr>
          <w:sz w:val="24"/>
          <w:u w:val="single"/>
        </w:rPr>
        <w:t>enterokoky</w:t>
      </w:r>
      <w:r>
        <w:rPr>
          <w:sz w:val="24"/>
        </w:rPr>
        <w:t>)</w:t>
      </w:r>
    </w:p>
    <w:p>
      <w:pPr>
        <w:pStyle w:val="ListParagraph"/>
        <w:numPr>
          <w:ilvl w:val="1"/>
          <w:numId w:val="104"/>
        </w:numPr>
        <w:tabs>
          <w:tab w:pos="2117" w:val="left" w:leader="none"/>
        </w:tabs>
        <w:spacing w:line="281" w:lineRule="exact" w:before="0" w:after="0"/>
        <w:ind w:left="2116" w:right="0" w:hanging="361"/>
        <w:jc w:val="left"/>
        <w:rPr>
          <w:sz w:val="24"/>
        </w:rPr>
      </w:pPr>
      <w:r>
        <w:rPr>
          <w:sz w:val="24"/>
        </w:rPr>
        <w:t>Někteří prvoci (plasmodia, toxoplasma,</w:t>
      </w:r>
      <w:r>
        <w:rPr>
          <w:spacing w:val="-2"/>
          <w:sz w:val="24"/>
        </w:rPr>
        <w:t> </w:t>
      </w:r>
      <w:r>
        <w:rPr>
          <w:sz w:val="24"/>
        </w:rPr>
        <w:t>babesie).</w:t>
      </w:r>
    </w:p>
    <w:p>
      <w:pPr>
        <w:pStyle w:val="ListParagraph"/>
        <w:numPr>
          <w:ilvl w:val="1"/>
          <w:numId w:val="104"/>
        </w:numPr>
        <w:tabs>
          <w:tab w:pos="2117" w:val="left" w:leader="none"/>
        </w:tabs>
        <w:spacing w:line="282" w:lineRule="exact" w:before="0" w:after="0"/>
        <w:ind w:left="2116" w:right="0" w:hanging="361"/>
        <w:jc w:val="left"/>
        <w:rPr>
          <w:sz w:val="24"/>
        </w:rPr>
      </w:pPr>
      <w:r>
        <w:rPr>
          <w:sz w:val="24"/>
        </w:rPr>
        <w:t>Rezistentní jsou: Clostridium difficile, Neisseria a</w:t>
      </w:r>
      <w:r>
        <w:rPr>
          <w:spacing w:val="-5"/>
          <w:sz w:val="24"/>
        </w:rPr>
        <w:t> </w:t>
      </w:r>
      <w:r>
        <w:rPr>
          <w:sz w:val="24"/>
        </w:rPr>
        <w:t>Haemophilus</w:t>
      </w:r>
    </w:p>
    <w:p>
      <w:pPr>
        <w:pStyle w:val="ListParagraph"/>
        <w:numPr>
          <w:ilvl w:val="1"/>
          <w:numId w:val="104"/>
        </w:numPr>
        <w:tabs>
          <w:tab w:pos="2117" w:val="left" w:leader="none"/>
          <w:tab w:pos="9673" w:val="left" w:leader="none"/>
        </w:tabs>
        <w:spacing w:line="282" w:lineRule="exact" w:before="0" w:after="0"/>
        <w:ind w:left="2116" w:right="0" w:hanging="361"/>
        <w:jc w:val="left"/>
        <w:rPr>
          <w:sz w:val="24"/>
        </w:rPr>
      </w:pPr>
      <w:r>
        <w:rPr>
          <w:sz w:val="24"/>
        </w:rPr>
        <w:t>Nitrobřišní    a    pánevní    infekce    vyvolané </w:t>
      </w:r>
      <w:r>
        <w:rPr>
          <w:spacing w:val="16"/>
          <w:sz w:val="24"/>
        </w:rPr>
        <w:t> </w:t>
      </w:r>
      <w:r>
        <w:rPr>
          <w:sz w:val="24"/>
        </w:rPr>
        <w:t>anaerobními  </w:t>
      </w:r>
      <w:r>
        <w:rPr>
          <w:spacing w:val="34"/>
          <w:sz w:val="24"/>
        </w:rPr>
        <w:t> </w:t>
      </w:r>
      <w:r>
        <w:rPr>
          <w:sz w:val="24"/>
        </w:rPr>
        <w:t>bakteriemi</w:t>
        <w:tab/>
        <w:t>-</w:t>
      </w:r>
    </w:p>
    <w:p>
      <w:pPr>
        <w:pStyle w:val="BodyText"/>
        <w:spacing w:line="271" w:lineRule="exact"/>
        <w:ind w:left="2116" w:firstLine="0"/>
      </w:pPr>
      <w:r>
        <w:rPr/>
        <w:t>peritonitida, abscesy, septický abortus.</w:t>
      </w:r>
    </w:p>
    <w:p>
      <w:pPr>
        <w:pStyle w:val="ListParagraph"/>
        <w:numPr>
          <w:ilvl w:val="1"/>
          <w:numId w:val="104"/>
        </w:numPr>
        <w:tabs>
          <w:tab w:pos="2117" w:val="left" w:leader="none"/>
        </w:tabs>
        <w:spacing w:line="290" w:lineRule="exact" w:before="0" w:after="0"/>
        <w:ind w:left="2116" w:right="0" w:hanging="361"/>
        <w:jc w:val="left"/>
        <w:rPr>
          <w:sz w:val="24"/>
        </w:rPr>
      </w:pPr>
      <w:r>
        <w:rPr>
          <w:sz w:val="24"/>
        </w:rPr>
        <w:t>Těžké stafylokokové a streptokokové infekce –</w:t>
      </w:r>
      <w:r>
        <w:rPr>
          <w:spacing w:val="1"/>
          <w:sz w:val="24"/>
        </w:rPr>
        <w:t> </w:t>
      </w:r>
      <w:r>
        <w:rPr>
          <w:sz w:val="24"/>
        </w:rPr>
        <w:t>osteomyelitida</w:t>
      </w:r>
    </w:p>
    <w:p>
      <w:pPr>
        <w:pStyle w:val="ListParagraph"/>
        <w:numPr>
          <w:ilvl w:val="2"/>
          <w:numId w:val="104"/>
        </w:numPr>
        <w:tabs>
          <w:tab w:pos="2836" w:val="left" w:leader="none"/>
          <w:tab w:pos="2837" w:val="left" w:leader="none"/>
        </w:tabs>
        <w:spacing w:line="242" w:lineRule="auto" w:before="0" w:after="0"/>
        <w:ind w:left="2836" w:right="1372" w:hanging="360"/>
        <w:jc w:val="left"/>
        <w:rPr>
          <w:sz w:val="24"/>
        </w:rPr>
      </w:pPr>
      <w:r>
        <w:rPr>
          <w:sz w:val="24"/>
        </w:rPr>
        <w:t>Streptokokus pyogenes =&gt; nekrotizující fasciitida, myositida, toxický</w:t>
      </w:r>
      <w:r>
        <w:rPr>
          <w:spacing w:val="-2"/>
          <w:sz w:val="24"/>
        </w:rPr>
        <w:t> </w:t>
      </w:r>
      <w:r>
        <w:rPr>
          <w:sz w:val="24"/>
        </w:rPr>
        <w:t>šok,</w:t>
      </w:r>
    </w:p>
    <w:p>
      <w:pPr>
        <w:pStyle w:val="ListParagraph"/>
        <w:numPr>
          <w:ilvl w:val="2"/>
          <w:numId w:val="104"/>
        </w:numPr>
        <w:tabs>
          <w:tab w:pos="2836" w:val="left" w:leader="none"/>
          <w:tab w:pos="2837" w:val="left" w:leader="none"/>
        </w:tabs>
        <w:spacing w:line="277" w:lineRule="exact" w:before="0" w:after="0"/>
        <w:ind w:left="2836" w:right="0" w:hanging="361"/>
        <w:jc w:val="left"/>
        <w:rPr>
          <w:sz w:val="24"/>
        </w:rPr>
      </w:pPr>
      <w:r>
        <w:rPr>
          <w:sz w:val="24"/>
        </w:rPr>
        <w:t>celulitida.</w:t>
      </w:r>
    </w:p>
    <w:p>
      <w:pPr>
        <w:pStyle w:val="ListParagraph"/>
        <w:numPr>
          <w:ilvl w:val="1"/>
          <w:numId w:val="104"/>
        </w:numPr>
        <w:tabs>
          <w:tab w:pos="2117" w:val="left" w:leader="none"/>
        </w:tabs>
        <w:spacing w:line="290" w:lineRule="exact" w:before="0" w:after="0"/>
        <w:ind w:left="2116" w:right="0" w:hanging="361"/>
        <w:jc w:val="left"/>
        <w:rPr>
          <w:sz w:val="24"/>
        </w:rPr>
      </w:pPr>
      <w:r>
        <w:rPr>
          <w:sz w:val="24"/>
        </w:rPr>
        <w:t>Infekce ústní</w:t>
      </w:r>
      <w:r>
        <w:rPr>
          <w:spacing w:val="-2"/>
          <w:sz w:val="24"/>
        </w:rPr>
        <w:t> </w:t>
      </w:r>
      <w:r>
        <w:rPr>
          <w:sz w:val="24"/>
        </w:rPr>
        <w:t>dutiny.</w:t>
      </w:r>
    </w:p>
    <w:p>
      <w:pPr>
        <w:pStyle w:val="ListParagraph"/>
        <w:numPr>
          <w:ilvl w:val="1"/>
          <w:numId w:val="104"/>
        </w:numPr>
        <w:tabs>
          <w:tab w:pos="2117" w:val="left" w:leader="none"/>
        </w:tabs>
        <w:spacing w:line="282" w:lineRule="exact" w:before="0" w:after="0"/>
        <w:ind w:left="2116" w:right="0" w:hanging="361"/>
        <w:jc w:val="left"/>
        <w:rPr>
          <w:sz w:val="24"/>
        </w:rPr>
      </w:pPr>
      <w:r>
        <w:rPr>
          <w:sz w:val="24"/>
        </w:rPr>
        <w:t>Toxoplasmóza u gravidních</w:t>
      </w:r>
      <w:r>
        <w:rPr>
          <w:spacing w:val="-1"/>
          <w:sz w:val="24"/>
        </w:rPr>
        <w:t> </w:t>
      </w:r>
      <w:r>
        <w:rPr>
          <w:sz w:val="24"/>
        </w:rPr>
        <w:t>žen.</w:t>
      </w:r>
    </w:p>
    <w:p>
      <w:pPr>
        <w:pStyle w:val="ListParagraph"/>
        <w:numPr>
          <w:ilvl w:val="1"/>
          <w:numId w:val="104"/>
        </w:numPr>
        <w:tabs>
          <w:tab w:pos="2117" w:val="left" w:leader="none"/>
        </w:tabs>
        <w:spacing w:line="283" w:lineRule="exact" w:before="0" w:after="0"/>
        <w:ind w:left="2116" w:right="0" w:hanging="361"/>
        <w:jc w:val="left"/>
        <w:rPr>
          <w:sz w:val="24"/>
        </w:rPr>
      </w:pPr>
      <w:r>
        <w:rPr>
          <w:sz w:val="24"/>
        </w:rPr>
        <w:t>Alternativa penicilinu u lehčích stafylokokových a streptokokových</w:t>
      </w:r>
      <w:r>
        <w:rPr>
          <w:spacing w:val="-13"/>
          <w:sz w:val="24"/>
        </w:rPr>
        <w:t> </w:t>
      </w:r>
      <w:r>
        <w:rPr>
          <w:sz w:val="24"/>
        </w:rPr>
        <w:t>infekcí</w:t>
      </w:r>
    </w:p>
    <w:p>
      <w:pPr>
        <w:pStyle w:val="ListParagraph"/>
        <w:numPr>
          <w:ilvl w:val="0"/>
          <w:numId w:val="104"/>
        </w:numPr>
        <w:tabs>
          <w:tab w:pos="1396" w:val="left" w:leader="none"/>
          <w:tab w:pos="1397" w:val="left" w:leader="none"/>
          <w:tab w:pos="6356" w:val="left" w:leader="none"/>
          <w:tab w:pos="8568" w:val="left" w:leader="none"/>
          <w:tab w:pos="9538" w:val="left" w:leader="none"/>
        </w:tabs>
        <w:spacing w:line="240" w:lineRule="auto" w:before="0" w:after="0"/>
        <w:ind w:left="1396" w:right="1373" w:hanging="360"/>
        <w:jc w:val="left"/>
        <w:rPr>
          <w:sz w:val="24"/>
        </w:rPr>
      </w:pPr>
      <w:r>
        <w:rPr>
          <w:sz w:val="24"/>
        </w:rPr>
        <w:t>Nežádoucí    účinky:    Nadužívání  </w:t>
      </w:r>
      <w:r>
        <w:rPr>
          <w:spacing w:val="5"/>
          <w:sz w:val="24"/>
        </w:rPr>
        <w:t> </w:t>
      </w:r>
      <w:r>
        <w:rPr>
          <w:sz w:val="24"/>
        </w:rPr>
        <w:t>může  </w:t>
      </w:r>
      <w:r>
        <w:rPr>
          <w:spacing w:val="38"/>
          <w:sz w:val="24"/>
        </w:rPr>
        <w:t> </w:t>
      </w:r>
      <w:r>
        <w:rPr>
          <w:sz w:val="24"/>
        </w:rPr>
        <w:t>vést</w:t>
        <w:tab/>
        <w:t>k  </w:t>
      </w:r>
      <w:r>
        <w:rPr>
          <w:spacing w:val="38"/>
          <w:sz w:val="24"/>
        </w:rPr>
        <w:t> </w:t>
      </w:r>
      <w:r>
        <w:rPr>
          <w:sz w:val="24"/>
        </w:rPr>
        <w:t>přemnožení  </w:t>
      </w:r>
      <w:r>
        <w:rPr>
          <w:spacing w:val="39"/>
          <w:sz w:val="24"/>
        </w:rPr>
        <w:t> </w:t>
      </w:r>
      <w:r>
        <w:rPr>
          <w:sz w:val="24"/>
        </w:rPr>
        <w:t>Cl.</w:t>
        <w:tab/>
        <w:t>difficile</w:t>
        <w:tab/>
      </w:r>
      <w:r>
        <w:rPr>
          <w:spacing w:val="-10"/>
          <w:sz w:val="24"/>
        </w:rPr>
        <w:t>-&gt; </w:t>
      </w:r>
      <w:r>
        <w:rPr>
          <w:sz w:val="24"/>
        </w:rPr>
        <w:t>pseudomembranózní kolitida (léčba</w:t>
      </w:r>
      <w:r>
        <w:rPr>
          <w:spacing w:val="-2"/>
          <w:sz w:val="24"/>
        </w:rPr>
        <w:t> </w:t>
      </w:r>
      <w:r>
        <w:rPr>
          <w:sz w:val="24"/>
        </w:rPr>
        <w:t>vankomycinem)</w:t>
      </w:r>
    </w:p>
    <w:p>
      <w:pPr>
        <w:pStyle w:val="ListParagraph"/>
        <w:numPr>
          <w:ilvl w:val="1"/>
          <w:numId w:val="104"/>
        </w:numPr>
        <w:tabs>
          <w:tab w:pos="2117" w:val="left" w:leader="none"/>
        </w:tabs>
        <w:spacing w:line="290" w:lineRule="exact" w:before="0" w:after="0"/>
        <w:ind w:left="2116" w:right="0" w:hanging="361"/>
        <w:jc w:val="left"/>
        <w:rPr>
          <w:sz w:val="24"/>
        </w:rPr>
      </w:pPr>
      <w:r>
        <w:rPr>
          <w:sz w:val="24"/>
        </w:rPr>
        <w:t>Narušuje střevní</w:t>
      </w:r>
      <w:r>
        <w:rPr>
          <w:spacing w:val="-1"/>
          <w:sz w:val="24"/>
        </w:rPr>
        <w:t> </w:t>
      </w:r>
      <w:r>
        <w:rPr>
          <w:sz w:val="24"/>
        </w:rPr>
        <w:t>mikroflóru</w:t>
      </w:r>
    </w:p>
    <w:p>
      <w:pPr>
        <w:pStyle w:val="ListParagraph"/>
        <w:numPr>
          <w:ilvl w:val="1"/>
          <w:numId w:val="104"/>
        </w:numPr>
        <w:tabs>
          <w:tab w:pos="2117" w:val="left" w:leader="none"/>
        </w:tabs>
        <w:spacing w:line="281" w:lineRule="exact" w:before="0" w:after="0"/>
        <w:ind w:left="2116" w:right="0" w:hanging="361"/>
        <w:jc w:val="left"/>
        <w:rPr>
          <w:sz w:val="24"/>
        </w:rPr>
      </w:pPr>
      <w:r>
        <w:rPr>
          <w:sz w:val="24"/>
        </w:rPr>
        <w:t>Rezistence: změna cílového receptoru (metylace adeninového</w:t>
      </w:r>
      <w:r>
        <w:rPr>
          <w:spacing w:val="16"/>
          <w:sz w:val="24"/>
        </w:rPr>
        <w:t> </w:t>
      </w:r>
      <w:r>
        <w:rPr>
          <w:sz w:val="24"/>
        </w:rPr>
        <w:t>zbytku</w:t>
      </w:r>
    </w:p>
    <w:p>
      <w:pPr>
        <w:pStyle w:val="BodyText"/>
        <w:spacing w:line="272" w:lineRule="exact"/>
        <w:ind w:left="2116" w:firstLine="0"/>
      </w:pPr>
      <w:r>
        <w:rPr/>
        <w:t>rRNA)</w:t>
      </w:r>
    </w:p>
    <w:p>
      <w:pPr>
        <w:pStyle w:val="ListParagraph"/>
        <w:numPr>
          <w:ilvl w:val="0"/>
          <w:numId w:val="104"/>
        </w:numPr>
        <w:tabs>
          <w:tab w:pos="1396" w:val="left" w:leader="none"/>
          <w:tab w:pos="1397" w:val="left" w:leader="none"/>
        </w:tabs>
        <w:spacing w:line="240" w:lineRule="auto" w:before="0" w:after="0"/>
        <w:ind w:left="1396" w:right="0" w:hanging="361"/>
        <w:jc w:val="left"/>
        <w:rPr>
          <w:sz w:val="24"/>
        </w:rPr>
      </w:pPr>
      <w:r>
        <w:rPr>
          <w:sz w:val="24"/>
        </w:rPr>
        <w:t>Zástupce: Linkomycin (už se moc nepoužívá), Klindamycin</w:t>
      </w:r>
      <w:r>
        <w:rPr>
          <w:spacing w:val="-3"/>
          <w:sz w:val="24"/>
        </w:rPr>
        <w:t> </w:t>
      </w:r>
      <w:r>
        <w:rPr>
          <w:sz w:val="24"/>
        </w:rPr>
        <w:t>(Dalacin).</w:t>
      </w:r>
    </w:p>
    <w:p>
      <w:pPr>
        <w:pStyle w:val="BodyText"/>
        <w:spacing w:before="7"/>
        <w:ind w:left="0" w:firstLine="0"/>
        <w:rPr>
          <w:sz w:val="22"/>
        </w:rPr>
      </w:pPr>
    </w:p>
    <w:p>
      <w:pPr>
        <w:spacing w:before="0"/>
        <w:ind w:left="676" w:right="0" w:firstLine="0"/>
        <w:jc w:val="left"/>
        <w:rPr>
          <w:b/>
          <w:sz w:val="24"/>
        </w:rPr>
      </w:pPr>
      <w:r>
        <w:rPr>
          <w:b/>
          <w:sz w:val="24"/>
        </w:rPr>
        <w:t>Klindamycin</w:t>
      </w:r>
    </w:p>
    <w:p>
      <w:pPr>
        <w:spacing w:after="0"/>
        <w:jc w:val="left"/>
        <w:rPr>
          <w:sz w:val="24"/>
        </w:rPr>
        <w:sectPr>
          <w:pgSz w:w="11910" w:h="16840"/>
          <w:pgMar w:top="1320" w:bottom="280" w:left="740" w:right="40"/>
        </w:sectPr>
      </w:pPr>
    </w:p>
    <w:p>
      <w:pPr>
        <w:pStyle w:val="ListParagraph"/>
        <w:numPr>
          <w:ilvl w:val="0"/>
          <w:numId w:val="104"/>
        </w:numPr>
        <w:tabs>
          <w:tab w:pos="1396" w:val="left" w:leader="none"/>
          <w:tab w:pos="1397" w:val="left" w:leader="none"/>
        </w:tabs>
        <w:spacing w:line="294" w:lineRule="exact" w:before="79" w:after="0"/>
        <w:ind w:left="1396" w:right="0" w:hanging="361"/>
        <w:jc w:val="left"/>
        <w:rPr>
          <w:sz w:val="24"/>
        </w:rPr>
      </w:pPr>
      <w:r>
        <w:rPr>
          <w:sz w:val="24"/>
        </w:rPr>
        <w:t>Derivát linkomycinu obsahující inkorporovaný atom</w:t>
      </w:r>
      <w:r>
        <w:rPr>
          <w:spacing w:val="-3"/>
          <w:sz w:val="24"/>
        </w:rPr>
        <w:t> </w:t>
      </w:r>
      <w:r>
        <w:rPr>
          <w:sz w:val="24"/>
        </w:rPr>
        <w:t>Cl</w:t>
      </w:r>
    </w:p>
    <w:p>
      <w:pPr>
        <w:pStyle w:val="ListParagraph"/>
        <w:numPr>
          <w:ilvl w:val="1"/>
          <w:numId w:val="104"/>
        </w:numPr>
        <w:tabs>
          <w:tab w:pos="2117" w:val="left" w:leader="none"/>
        </w:tabs>
        <w:spacing w:line="225" w:lineRule="auto" w:before="12" w:after="0"/>
        <w:ind w:left="2116" w:right="1373" w:hanging="360"/>
        <w:jc w:val="left"/>
        <w:rPr>
          <w:sz w:val="24"/>
        </w:rPr>
      </w:pPr>
      <w:r>
        <w:rPr>
          <w:sz w:val="24"/>
        </w:rPr>
        <w:t>díky</w:t>
      </w:r>
      <w:r>
        <w:rPr>
          <w:spacing w:val="-11"/>
          <w:sz w:val="24"/>
        </w:rPr>
        <w:t> </w:t>
      </w:r>
      <w:r>
        <w:rPr>
          <w:sz w:val="24"/>
        </w:rPr>
        <w:t>tomu</w:t>
      </w:r>
      <w:r>
        <w:rPr>
          <w:spacing w:val="-10"/>
          <w:sz w:val="24"/>
        </w:rPr>
        <w:t> </w:t>
      </w:r>
      <w:r>
        <w:rPr>
          <w:sz w:val="24"/>
        </w:rPr>
        <w:t>lépe</w:t>
      </w:r>
      <w:r>
        <w:rPr>
          <w:spacing w:val="-8"/>
          <w:sz w:val="24"/>
        </w:rPr>
        <w:t> </w:t>
      </w:r>
      <w:r>
        <w:rPr>
          <w:sz w:val="24"/>
        </w:rPr>
        <w:t>proniká</w:t>
      </w:r>
      <w:r>
        <w:rPr>
          <w:spacing w:val="-9"/>
          <w:sz w:val="24"/>
        </w:rPr>
        <w:t> </w:t>
      </w:r>
      <w:r>
        <w:rPr>
          <w:sz w:val="24"/>
        </w:rPr>
        <w:t>do</w:t>
      </w:r>
      <w:r>
        <w:rPr>
          <w:spacing w:val="-9"/>
          <w:sz w:val="24"/>
        </w:rPr>
        <w:t> </w:t>
      </w:r>
      <w:r>
        <w:rPr>
          <w:sz w:val="24"/>
        </w:rPr>
        <w:t>tkání</w:t>
      </w:r>
      <w:r>
        <w:rPr>
          <w:spacing w:val="-8"/>
          <w:sz w:val="24"/>
        </w:rPr>
        <w:t> </w:t>
      </w:r>
      <w:r>
        <w:rPr>
          <w:sz w:val="24"/>
        </w:rPr>
        <w:t>a</w:t>
      </w:r>
      <w:r>
        <w:rPr>
          <w:spacing w:val="-8"/>
          <w:sz w:val="24"/>
        </w:rPr>
        <w:t> </w:t>
      </w:r>
      <w:r>
        <w:rPr>
          <w:sz w:val="24"/>
        </w:rPr>
        <w:t>má</w:t>
      </w:r>
      <w:r>
        <w:rPr>
          <w:spacing w:val="-10"/>
          <w:sz w:val="24"/>
        </w:rPr>
        <w:t> </w:t>
      </w:r>
      <w:r>
        <w:rPr>
          <w:sz w:val="24"/>
        </w:rPr>
        <w:t>širší</w:t>
      </w:r>
      <w:r>
        <w:rPr>
          <w:spacing w:val="-9"/>
          <w:sz w:val="24"/>
        </w:rPr>
        <w:t> </w:t>
      </w:r>
      <w:r>
        <w:rPr>
          <w:sz w:val="24"/>
        </w:rPr>
        <w:t>spektrum</w:t>
      </w:r>
      <w:r>
        <w:rPr>
          <w:spacing w:val="-9"/>
          <w:sz w:val="24"/>
        </w:rPr>
        <w:t> </w:t>
      </w:r>
      <w:r>
        <w:rPr>
          <w:sz w:val="24"/>
        </w:rPr>
        <w:t>účinku</w:t>
      </w:r>
      <w:r>
        <w:rPr>
          <w:spacing w:val="-7"/>
          <w:sz w:val="24"/>
        </w:rPr>
        <w:t> </w:t>
      </w:r>
      <w:r>
        <w:rPr>
          <w:sz w:val="24"/>
        </w:rPr>
        <w:t>(podobný</w:t>
      </w:r>
      <w:r>
        <w:rPr>
          <w:spacing w:val="-11"/>
          <w:sz w:val="24"/>
        </w:rPr>
        <w:t> </w:t>
      </w:r>
      <w:r>
        <w:rPr>
          <w:sz w:val="24"/>
        </w:rPr>
        <w:t>efekt jako fluorochinolony vs. klasické</w:t>
      </w:r>
      <w:r>
        <w:rPr>
          <w:spacing w:val="-5"/>
          <w:sz w:val="24"/>
        </w:rPr>
        <w:t> </w:t>
      </w:r>
      <w:r>
        <w:rPr>
          <w:sz w:val="24"/>
        </w:rPr>
        <w:t>chinolony)</w:t>
      </w:r>
    </w:p>
    <w:p>
      <w:pPr>
        <w:pStyle w:val="ListParagraph"/>
        <w:numPr>
          <w:ilvl w:val="0"/>
          <w:numId w:val="104"/>
        </w:numPr>
        <w:tabs>
          <w:tab w:pos="1396" w:val="left" w:leader="none"/>
          <w:tab w:pos="1397" w:val="left" w:leader="none"/>
        </w:tabs>
        <w:spacing w:line="240" w:lineRule="auto" w:before="3" w:after="0"/>
        <w:ind w:left="1396" w:right="0" w:hanging="361"/>
        <w:jc w:val="left"/>
        <w:rPr>
          <w:sz w:val="24"/>
        </w:rPr>
      </w:pPr>
      <w:r>
        <w:rPr>
          <w:sz w:val="24"/>
        </w:rPr>
        <w:t>Totožné spektrum, je ale razantnější, avšak</w:t>
      </w:r>
      <w:r>
        <w:rPr>
          <w:spacing w:val="-5"/>
          <w:sz w:val="24"/>
        </w:rPr>
        <w:t> </w:t>
      </w:r>
      <w:r>
        <w:rPr>
          <w:sz w:val="24"/>
        </w:rPr>
        <w:t>toxičtější.</w:t>
      </w:r>
    </w:p>
    <w:p>
      <w:pPr>
        <w:pStyle w:val="ListParagraph"/>
        <w:numPr>
          <w:ilvl w:val="0"/>
          <w:numId w:val="104"/>
        </w:numPr>
        <w:tabs>
          <w:tab w:pos="1396" w:val="left" w:leader="none"/>
          <w:tab w:pos="1397" w:val="left" w:leader="none"/>
        </w:tabs>
        <w:spacing w:line="240" w:lineRule="auto" w:before="0" w:after="0"/>
        <w:ind w:left="1396" w:right="1381" w:hanging="360"/>
        <w:jc w:val="left"/>
        <w:rPr>
          <w:sz w:val="24"/>
        </w:rPr>
      </w:pPr>
      <w:r>
        <w:rPr>
          <w:sz w:val="24"/>
        </w:rPr>
        <w:t>Hlavní indikace: abscesy v dutině břišní, malé pánvi, respiračním systému, diabetická noha, stafylokokový a streptokokový toxický</w:t>
      </w:r>
      <w:r>
        <w:rPr>
          <w:spacing w:val="-4"/>
          <w:sz w:val="24"/>
        </w:rPr>
        <w:t> </w:t>
      </w:r>
      <w:r>
        <w:rPr>
          <w:sz w:val="24"/>
        </w:rPr>
        <w:t>šok</w:t>
      </w:r>
    </w:p>
    <w:p>
      <w:pPr>
        <w:numPr>
          <w:ilvl w:val="2"/>
          <w:numId w:val="103"/>
        </w:numPr>
        <w:tabs>
          <w:tab w:pos="3966" w:val="left" w:leader="none"/>
        </w:tabs>
        <w:spacing w:line="280" w:lineRule="exact" w:before="0"/>
        <w:ind w:left="3965" w:right="0" w:hanging="393"/>
        <w:jc w:val="left"/>
        <w:rPr>
          <w:b/>
          <w:sz w:val="24"/>
        </w:rPr>
      </w:pPr>
      <w:r>
        <w:rPr>
          <w:b/>
          <w:sz w:val="24"/>
        </w:rPr>
        <w:t>B - Motolice –</w:t>
      </w:r>
      <w:r>
        <w:rPr>
          <w:b/>
          <w:spacing w:val="-3"/>
          <w:sz w:val="24"/>
        </w:rPr>
        <w:t> </w:t>
      </w:r>
      <w:r>
        <w:rPr>
          <w:b/>
          <w:sz w:val="24"/>
        </w:rPr>
        <w:t>schistosomy</w:t>
      </w:r>
    </w:p>
    <w:p>
      <w:pPr>
        <w:spacing w:before="160"/>
        <w:ind w:left="676" w:right="0" w:firstLine="0"/>
        <w:jc w:val="left"/>
        <w:rPr>
          <w:b/>
          <w:sz w:val="24"/>
        </w:rPr>
      </w:pPr>
      <w:r>
        <w:rPr>
          <w:b/>
          <w:sz w:val="24"/>
        </w:rPr>
        <w:t>Obecně</w:t>
      </w:r>
    </w:p>
    <w:p>
      <w:pPr>
        <w:pStyle w:val="ListParagraph"/>
        <w:numPr>
          <w:ilvl w:val="0"/>
          <w:numId w:val="104"/>
        </w:numPr>
        <w:tabs>
          <w:tab w:pos="1396" w:val="left" w:leader="none"/>
          <w:tab w:pos="1397" w:val="left" w:leader="none"/>
        </w:tabs>
        <w:spacing w:line="240" w:lineRule="auto" w:before="1" w:after="0"/>
        <w:ind w:left="1396" w:right="0" w:hanging="361"/>
        <w:jc w:val="left"/>
        <w:rPr>
          <w:sz w:val="24"/>
        </w:rPr>
      </w:pPr>
      <w:r>
        <w:rPr>
          <w:sz w:val="24"/>
        </w:rPr>
        <w:t>Schistosomy patří mezi Trematoda =</w:t>
      </w:r>
      <w:r>
        <w:rPr>
          <w:spacing w:val="-3"/>
          <w:sz w:val="24"/>
        </w:rPr>
        <w:t> </w:t>
      </w:r>
      <w:r>
        <w:rPr>
          <w:sz w:val="24"/>
        </w:rPr>
        <w:t>motolice</w:t>
      </w:r>
    </w:p>
    <w:p>
      <w:pPr>
        <w:pStyle w:val="ListParagraph"/>
        <w:numPr>
          <w:ilvl w:val="0"/>
          <w:numId w:val="104"/>
        </w:numPr>
        <w:tabs>
          <w:tab w:pos="1396" w:val="left" w:leader="none"/>
          <w:tab w:pos="1397" w:val="left" w:leader="none"/>
        </w:tabs>
        <w:spacing w:line="240" w:lineRule="auto" w:before="1" w:after="0"/>
        <w:ind w:left="1396" w:right="0" w:hanging="361"/>
        <w:jc w:val="left"/>
        <w:rPr>
          <w:sz w:val="24"/>
        </w:rPr>
      </w:pPr>
      <w:r>
        <w:rPr>
          <w:sz w:val="24"/>
        </w:rPr>
        <w:t>Schisosomy =</w:t>
      </w:r>
      <w:r>
        <w:rPr>
          <w:spacing w:val="-4"/>
          <w:sz w:val="24"/>
        </w:rPr>
        <w:t> </w:t>
      </w:r>
      <w:r>
        <w:rPr>
          <w:sz w:val="24"/>
        </w:rPr>
        <w:t>krevničky.</w:t>
      </w:r>
    </w:p>
    <w:p>
      <w:pPr>
        <w:pStyle w:val="ListParagraph"/>
        <w:numPr>
          <w:ilvl w:val="0"/>
          <w:numId w:val="104"/>
        </w:numPr>
        <w:tabs>
          <w:tab w:pos="1396" w:val="left" w:leader="none"/>
          <w:tab w:pos="1397" w:val="left" w:leader="none"/>
        </w:tabs>
        <w:spacing w:line="240" w:lineRule="auto" w:before="1" w:after="0"/>
        <w:ind w:left="1396" w:right="0" w:hanging="361"/>
        <w:jc w:val="left"/>
        <w:rPr>
          <w:sz w:val="24"/>
        </w:rPr>
      </w:pPr>
      <w:r>
        <w:rPr>
          <w:sz w:val="24"/>
        </w:rPr>
        <w:t>Schistosomóza = onemocnění způsobeny schistosomami. dříve</w:t>
      </w:r>
      <w:r>
        <w:rPr>
          <w:spacing w:val="-3"/>
          <w:sz w:val="24"/>
        </w:rPr>
        <w:t> </w:t>
      </w:r>
      <w:r>
        <w:rPr>
          <w:sz w:val="24"/>
        </w:rPr>
        <w:t>billharzióza</w:t>
      </w:r>
    </w:p>
    <w:p>
      <w:pPr>
        <w:pStyle w:val="ListParagraph"/>
        <w:numPr>
          <w:ilvl w:val="0"/>
          <w:numId w:val="104"/>
        </w:numPr>
        <w:tabs>
          <w:tab w:pos="1396" w:val="left" w:leader="none"/>
          <w:tab w:pos="1397" w:val="left" w:leader="none"/>
        </w:tabs>
        <w:spacing w:line="294" w:lineRule="exact" w:before="0" w:after="0"/>
        <w:ind w:left="1396" w:right="0" w:hanging="361"/>
        <w:jc w:val="left"/>
        <w:rPr>
          <w:sz w:val="24"/>
        </w:rPr>
      </w:pPr>
      <w:r>
        <w:rPr>
          <w:sz w:val="24"/>
        </w:rPr>
        <w:t>protože to jsou gonochoristé, musí spolu kopulovat samička se</w:t>
      </w:r>
      <w:r>
        <w:rPr>
          <w:spacing w:val="-5"/>
          <w:sz w:val="24"/>
        </w:rPr>
        <w:t> </w:t>
      </w:r>
      <w:r>
        <w:rPr>
          <w:sz w:val="24"/>
        </w:rPr>
        <w:t>samečkem</w:t>
      </w:r>
    </w:p>
    <w:p>
      <w:pPr>
        <w:pStyle w:val="ListParagraph"/>
        <w:numPr>
          <w:ilvl w:val="0"/>
          <w:numId w:val="104"/>
        </w:numPr>
        <w:tabs>
          <w:tab w:pos="1396" w:val="left" w:leader="none"/>
          <w:tab w:pos="1397" w:val="left" w:leader="none"/>
        </w:tabs>
        <w:spacing w:line="293" w:lineRule="exact" w:before="0" w:after="0"/>
        <w:ind w:left="1396" w:right="0" w:hanging="361"/>
        <w:jc w:val="left"/>
        <w:rPr>
          <w:sz w:val="24"/>
        </w:rPr>
      </w:pPr>
      <w:r>
        <w:rPr>
          <w:sz w:val="24"/>
        </w:rPr>
        <w:t>Rozlišujeme 2</w:t>
      </w:r>
      <w:r>
        <w:rPr>
          <w:spacing w:val="-3"/>
          <w:sz w:val="24"/>
        </w:rPr>
        <w:t> </w:t>
      </w:r>
      <w:r>
        <w:rPr>
          <w:sz w:val="24"/>
        </w:rPr>
        <w:t>formy:</w:t>
      </w:r>
    </w:p>
    <w:p>
      <w:pPr>
        <w:pStyle w:val="ListParagraph"/>
        <w:numPr>
          <w:ilvl w:val="1"/>
          <w:numId w:val="104"/>
        </w:numPr>
        <w:tabs>
          <w:tab w:pos="2117" w:val="left" w:leader="none"/>
        </w:tabs>
        <w:spacing w:line="291" w:lineRule="exact" w:before="0" w:after="0"/>
        <w:ind w:left="2116" w:right="0" w:hanging="361"/>
        <w:jc w:val="left"/>
        <w:rPr>
          <w:sz w:val="24"/>
        </w:rPr>
      </w:pPr>
      <w:r>
        <w:rPr>
          <w:sz w:val="24"/>
        </w:rPr>
        <w:t>Urogenitální forma: Schistosoma</w:t>
      </w:r>
      <w:r>
        <w:rPr>
          <w:spacing w:val="-4"/>
          <w:sz w:val="24"/>
        </w:rPr>
        <w:t> </w:t>
      </w:r>
      <w:r>
        <w:rPr>
          <w:sz w:val="24"/>
        </w:rPr>
        <w:t>haematobium.</w:t>
      </w:r>
    </w:p>
    <w:p>
      <w:pPr>
        <w:pStyle w:val="ListParagraph"/>
        <w:numPr>
          <w:ilvl w:val="1"/>
          <w:numId w:val="104"/>
        </w:numPr>
        <w:tabs>
          <w:tab w:pos="2117" w:val="left" w:leader="none"/>
        </w:tabs>
        <w:spacing w:line="283" w:lineRule="exact" w:before="0" w:after="0"/>
        <w:ind w:left="2116" w:right="0" w:hanging="361"/>
        <w:jc w:val="left"/>
        <w:rPr>
          <w:sz w:val="24"/>
        </w:rPr>
      </w:pPr>
      <w:r>
        <w:rPr>
          <w:sz w:val="24"/>
        </w:rPr>
        <w:t>Střevní forma: S. mansoni, skupina S.</w:t>
      </w:r>
      <w:r>
        <w:rPr>
          <w:spacing w:val="-6"/>
          <w:sz w:val="24"/>
        </w:rPr>
        <w:t> </w:t>
      </w:r>
      <w:r>
        <w:rPr>
          <w:sz w:val="24"/>
        </w:rPr>
        <w:t>japonicum.</w:t>
      </w:r>
    </w:p>
    <w:p>
      <w:pPr>
        <w:pStyle w:val="ListParagraph"/>
        <w:numPr>
          <w:ilvl w:val="0"/>
          <w:numId w:val="104"/>
        </w:numPr>
        <w:tabs>
          <w:tab w:pos="1397" w:val="left" w:leader="none"/>
        </w:tabs>
        <w:spacing w:line="285" w:lineRule="exact" w:before="0" w:after="0"/>
        <w:ind w:left="1396" w:right="0" w:hanging="361"/>
        <w:jc w:val="both"/>
        <w:rPr>
          <w:sz w:val="24"/>
        </w:rPr>
      </w:pPr>
      <w:r>
        <w:rPr>
          <w:sz w:val="24"/>
        </w:rPr>
        <w:t>Infekce:</w:t>
      </w:r>
      <w:r>
        <w:rPr>
          <w:spacing w:val="-2"/>
          <w:sz w:val="24"/>
        </w:rPr>
        <w:t> </w:t>
      </w:r>
      <w:r>
        <w:rPr>
          <w:sz w:val="24"/>
        </w:rPr>
        <w:t>perkutánně.</w:t>
      </w:r>
    </w:p>
    <w:p>
      <w:pPr>
        <w:pStyle w:val="ListParagraph"/>
        <w:numPr>
          <w:ilvl w:val="0"/>
          <w:numId w:val="104"/>
        </w:numPr>
        <w:tabs>
          <w:tab w:pos="1397" w:val="left" w:leader="none"/>
        </w:tabs>
        <w:spacing w:line="240" w:lineRule="auto" w:before="0" w:after="0"/>
        <w:ind w:left="1396" w:right="1372" w:hanging="360"/>
        <w:jc w:val="both"/>
        <w:rPr>
          <w:sz w:val="24"/>
        </w:rPr>
      </w:pPr>
      <w:r>
        <w:rPr>
          <w:sz w:val="24"/>
        </w:rPr>
        <w:t>Životní cyklus: Cerkárie (larvy) přes kůži (zavrtání do kůže člověka) ve vodě -&gt; penetrace do krve -&gt; plíce -&gt; migrace do portálního řečiště (dospějí) -&gt; oplození a migrace do mesenterických žil nebo do kapilár urogenitálu -&gt; vajíčka -&gt; lyzují stěnu orgánu (krvácení) a uvolňují se do prostředí se stolicí / močí -&gt; vodní prostředí -&gt; průnik larvy (miracidium) do plže -&gt; uvolnění cerkárií z</w:t>
      </w:r>
      <w:r>
        <w:rPr>
          <w:spacing w:val="-11"/>
          <w:sz w:val="24"/>
        </w:rPr>
        <w:t> </w:t>
      </w:r>
      <w:r>
        <w:rPr>
          <w:sz w:val="24"/>
        </w:rPr>
        <w:t>plže</w:t>
      </w:r>
    </w:p>
    <w:p>
      <w:pPr>
        <w:pStyle w:val="ListParagraph"/>
        <w:numPr>
          <w:ilvl w:val="1"/>
          <w:numId w:val="104"/>
        </w:numPr>
        <w:tabs>
          <w:tab w:pos="2117" w:val="left" w:leader="none"/>
        </w:tabs>
        <w:spacing w:line="225" w:lineRule="auto" w:before="12" w:after="0"/>
        <w:ind w:left="2116" w:right="1377" w:hanging="360"/>
        <w:jc w:val="both"/>
        <w:rPr>
          <w:sz w:val="24"/>
        </w:rPr>
      </w:pPr>
      <w:r>
        <w:rPr>
          <w:sz w:val="24"/>
        </w:rPr>
        <w:t>Cerkárie se během minut v člověku mění v schistosomy- v tomto stádiu na sebe nabaluje hostitelské antigeny =&gt; pro imunitní systém je</w:t>
      </w:r>
      <w:r>
        <w:rPr>
          <w:spacing w:val="-16"/>
          <w:sz w:val="24"/>
        </w:rPr>
        <w:t> </w:t>
      </w:r>
      <w:r>
        <w:rPr>
          <w:sz w:val="24"/>
        </w:rPr>
        <w:t>neviditelný</w:t>
      </w:r>
    </w:p>
    <w:p>
      <w:pPr>
        <w:pStyle w:val="ListParagraph"/>
        <w:numPr>
          <w:ilvl w:val="0"/>
          <w:numId w:val="104"/>
        </w:numPr>
        <w:tabs>
          <w:tab w:pos="1397" w:val="left" w:leader="none"/>
        </w:tabs>
        <w:spacing w:line="294" w:lineRule="exact" w:before="2" w:after="0"/>
        <w:ind w:left="1396" w:right="0" w:hanging="361"/>
        <w:jc w:val="both"/>
        <w:rPr>
          <w:sz w:val="24"/>
        </w:rPr>
      </w:pPr>
      <w:r>
        <w:rPr>
          <w:sz w:val="24"/>
        </w:rPr>
        <w:t>Symptomy:</w:t>
      </w:r>
    </w:p>
    <w:p>
      <w:pPr>
        <w:pStyle w:val="ListParagraph"/>
        <w:numPr>
          <w:ilvl w:val="1"/>
          <w:numId w:val="104"/>
        </w:numPr>
        <w:tabs>
          <w:tab w:pos="2117" w:val="left" w:leader="none"/>
        </w:tabs>
        <w:spacing w:line="291" w:lineRule="exact" w:before="0" w:after="0"/>
        <w:ind w:left="2116" w:right="0" w:hanging="361"/>
        <w:jc w:val="both"/>
        <w:rPr>
          <w:sz w:val="24"/>
        </w:rPr>
      </w:pPr>
      <w:r>
        <w:rPr>
          <w:sz w:val="24"/>
        </w:rPr>
        <w:t>Cerkáriová dermatitidy – projeví se po průniku</w:t>
      </w:r>
      <w:r>
        <w:rPr>
          <w:spacing w:val="-4"/>
          <w:sz w:val="24"/>
        </w:rPr>
        <w:t> </w:t>
      </w:r>
      <w:r>
        <w:rPr>
          <w:sz w:val="24"/>
        </w:rPr>
        <w:t>kůží</w:t>
      </w:r>
    </w:p>
    <w:p>
      <w:pPr>
        <w:pStyle w:val="ListParagraph"/>
        <w:numPr>
          <w:ilvl w:val="2"/>
          <w:numId w:val="104"/>
        </w:numPr>
        <w:tabs>
          <w:tab w:pos="2837" w:val="left" w:leader="none"/>
        </w:tabs>
        <w:spacing w:line="240" w:lineRule="auto" w:before="0" w:after="0"/>
        <w:ind w:left="2836" w:right="1377" w:hanging="360"/>
        <w:jc w:val="both"/>
        <w:rPr>
          <w:sz w:val="24"/>
        </w:rPr>
      </w:pPr>
      <w:r>
        <w:rPr>
          <w:sz w:val="24"/>
        </w:rPr>
        <w:t>Při koupání (zejména stojaté vody) je způsobují cerkárie ptačích a savčích schistosom, které nejsou plně patogenní pro člověka (u člověka nejsou schopny vývoje, ale mohou se provrtat do kůže a způsobit</w:t>
      </w:r>
      <w:r>
        <w:rPr>
          <w:spacing w:val="-1"/>
          <w:sz w:val="24"/>
        </w:rPr>
        <w:t> </w:t>
      </w:r>
      <w:r>
        <w:rPr>
          <w:sz w:val="24"/>
        </w:rPr>
        <w:t>dermatitidu)</w:t>
      </w:r>
    </w:p>
    <w:p>
      <w:pPr>
        <w:pStyle w:val="ListParagraph"/>
        <w:numPr>
          <w:ilvl w:val="2"/>
          <w:numId w:val="104"/>
        </w:numPr>
        <w:tabs>
          <w:tab w:pos="2837" w:val="left" w:leader="none"/>
        </w:tabs>
        <w:spacing w:line="240" w:lineRule="auto" w:before="0" w:after="0"/>
        <w:ind w:left="2836" w:right="1373" w:hanging="360"/>
        <w:jc w:val="both"/>
        <w:rPr>
          <w:sz w:val="24"/>
        </w:rPr>
      </w:pPr>
      <w:r>
        <w:rPr>
          <w:sz w:val="24"/>
        </w:rPr>
        <w:t>okolo</w:t>
      </w:r>
      <w:r>
        <w:rPr>
          <w:spacing w:val="-6"/>
          <w:sz w:val="24"/>
        </w:rPr>
        <w:t> </w:t>
      </w:r>
      <w:r>
        <w:rPr>
          <w:sz w:val="24"/>
        </w:rPr>
        <w:t>vstupu</w:t>
      </w:r>
      <w:r>
        <w:rPr>
          <w:spacing w:val="-6"/>
          <w:sz w:val="24"/>
        </w:rPr>
        <w:t> </w:t>
      </w:r>
      <w:r>
        <w:rPr>
          <w:sz w:val="24"/>
        </w:rPr>
        <w:t>do</w:t>
      </w:r>
      <w:r>
        <w:rPr>
          <w:spacing w:val="-5"/>
          <w:sz w:val="24"/>
        </w:rPr>
        <w:t> </w:t>
      </w:r>
      <w:r>
        <w:rPr>
          <w:sz w:val="24"/>
        </w:rPr>
        <w:t>kůže</w:t>
      </w:r>
      <w:r>
        <w:rPr>
          <w:spacing w:val="-4"/>
          <w:sz w:val="24"/>
        </w:rPr>
        <w:t> </w:t>
      </w:r>
      <w:r>
        <w:rPr>
          <w:sz w:val="24"/>
        </w:rPr>
        <w:t>se</w:t>
      </w:r>
      <w:r>
        <w:rPr>
          <w:spacing w:val="-3"/>
          <w:sz w:val="24"/>
        </w:rPr>
        <w:t> </w:t>
      </w:r>
      <w:r>
        <w:rPr>
          <w:sz w:val="24"/>
        </w:rPr>
        <w:t>vytvoří</w:t>
      </w:r>
      <w:r>
        <w:rPr>
          <w:spacing w:val="-4"/>
          <w:sz w:val="24"/>
        </w:rPr>
        <w:t> </w:t>
      </w:r>
      <w:r>
        <w:rPr>
          <w:sz w:val="24"/>
        </w:rPr>
        <w:t>papula,</w:t>
      </w:r>
      <w:r>
        <w:rPr>
          <w:spacing w:val="-4"/>
          <w:sz w:val="24"/>
        </w:rPr>
        <w:t> </w:t>
      </w:r>
      <w:r>
        <w:rPr>
          <w:sz w:val="24"/>
        </w:rPr>
        <w:t>která</w:t>
      </w:r>
      <w:r>
        <w:rPr>
          <w:spacing w:val="-5"/>
          <w:sz w:val="24"/>
        </w:rPr>
        <w:t> </w:t>
      </w:r>
      <w:r>
        <w:rPr>
          <w:sz w:val="24"/>
        </w:rPr>
        <w:t>svědí,</w:t>
      </w:r>
      <w:r>
        <w:rPr>
          <w:spacing w:val="-6"/>
          <w:sz w:val="24"/>
        </w:rPr>
        <w:t> </w:t>
      </w:r>
      <w:r>
        <w:rPr>
          <w:sz w:val="24"/>
        </w:rPr>
        <w:t>někdy</w:t>
      </w:r>
      <w:r>
        <w:rPr>
          <w:spacing w:val="-5"/>
          <w:sz w:val="24"/>
        </w:rPr>
        <w:t> </w:t>
      </w:r>
      <w:r>
        <w:rPr>
          <w:sz w:val="24"/>
        </w:rPr>
        <w:t>petechie, otoky,</w:t>
      </w:r>
      <w:r>
        <w:rPr>
          <w:spacing w:val="-1"/>
          <w:sz w:val="24"/>
        </w:rPr>
        <w:t> </w:t>
      </w:r>
      <w:r>
        <w:rPr>
          <w:sz w:val="24"/>
        </w:rPr>
        <w:t>erytém.</w:t>
      </w:r>
    </w:p>
    <w:p>
      <w:pPr>
        <w:pStyle w:val="ListParagraph"/>
        <w:numPr>
          <w:ilvl w:val="2"/>
          <w:numId w:val="104"/>
        </w:numPr>
        <w:tabs>
          <w:tab w:pos="2837" w:val="left" w:leader="none"/>
        </w:tabs>
        <w:spacing w:line="281" w:lineRule="exact" w:before="0" w:after="0"/>
        <w:ind w:left="2836" w:right="0" w:hanging="361"/>
        <w:jc w:val="both"/>
        <w:rPr>
          <w:sz w:val="24"/>
        </w:rPr>
      </w:pPr>
      <w:r>
        <w:rPr>
          <w:sz w:val="24"/>
        </w:rPr>
        <w:t>Terapie: Antihistaminika, studené obklady, koupel v jedlé</w:t>
      </w:r>
      <w:r>
        <w:rPr>
          <w:spacing w:val="-6"/>
          <w:sz w:val="24"/>
        </w:rPr>
        <w:t> </w:t>
      </w:r>
      <w:r>
        <w:rPr>
          <w:sz w:val="24"/>
        </w:rPr>
        <w:t>sodě.</w:t>
      </w:r>
    </w:p>
    <w:p>
      <w:pPr>
        <w:pStyle w:val="ListParagraph"/>
        <w:numPr>
          <w:ilvl w:val="2"/>
          <w:numId w:val="104"/>
        </w:numPr>
        <w:tabs>
          <w:tab w:pos="2837" w:val="left" w:leader="none"/>
        </w:tabs>
        <w:spacing w:line="281" w:lineRule="exact" w:before="0" w:after="0"/>
        <w:ind w:left="2836" w:right="0" w:hanging="361"/>
        <w:jc w:val="both"/>
        <w:rPr>
          <w:sz w:val="24"/>
        </w:rPr>
      </w:pPr>
      <w:r>
        <w:rPr>
          <w:sz w:val="24"/>
        </w:rPr>
        <w:t>Tyto schistosomy se ale vyskytují</w:t>
      </w:r>
      <w:r>
        <w:rPr>
          <w:spacing w:val="-2"/>
          <w:sz w:val="24"/>
        </w:rPr>
        <w:t> </w:t>
      </w:r>
      <w:r>
        <w:rPr>
          <w:sz w:val="24"/>
        </w:rPr>
        <w:t>kosmopolitně.</w:t>
      </w:r>
    </w:p>
    <w:p>
      <w:pPr>
        <w:pStyle w:val="ListParagraph"/>
        <w:numPr>
          <w:ilvl w:val="1"/>
          <w:numId w:val="104"/>
        </w:numPr>
        <w:tabs>
          <w:tab w:pos="2117" w:val="left" w:leader="none"/>
        </w:tabs>
        <w:spacing w:line="225" w:lineRule="auto" w:before="7" w:after="0"/>
        <w:ind w:left="2116" w:right="1374" w:hanging="360"/>
        <w:jc w:val="both"/>
        <w:rPr>
          <w:sz w:val="24"/>
        </w:rPr>
      </w:pPr>
      <w:r>
        <w:rPr>
          <w:sz w:val="24"/>
        </w:rPr>
        <w:t>Subakutní schistosomová pneumonie – migrací parazita přes plíce, většinou</w:t>
      </w:r>
      <w:r>
        <w:rPr>
          <w:spacing w:val="-2"/>
          <w:sz w:val="24"/>
        </w:rPr>
        <w:t> </w:t>
      </w:r>
      <w:r>
        <w:rPr>
          <w:sz w:val="24"/>
        </w:rPr>
        <w:t>asymptomatické</w:t>
      </w:r>
    </w:p>
    <w:p>
      <w:pPr>
        <w:pStyle w:val="ListParagraph"/>
        <w:numPr>
          <w:ilvl w:val="2"/>
          <w:numId w:val="104"/>
        </w:numPr>
        <w:tabs>
          <w:tab w:pos="2836" w:val="left" w:leader="none"/>
          <w:tab w:pos="2837" w:val="left" w:leader="none"/>
        </w:tabs>
        <w:spacing w:line="281" w:lineRule="exact" w:before="1" w:after="0"/>
        <w:ind w:left="2836" w:right="0" w:hanging="361"/>
        <w:jc w:val="left"/>
        <w:rPr>
          <w:sz w:val="24"/>
        </w:rPr>
      </w:pPr>
      <w:r>
        <w:rPr>
          <w:sz w:val="24"/>
        </w:rPr>
        <w:t>Krevní</w:t>
      </w:r>
      <w:r>
        <w:rPr>
          <w:spacing w:val="-11"/>
          <w:sz w:val="24"/>
        </w:rPr>
        <w:t> </w:t>
      </w:r>
      <w:r>
        <w:rPr>
          <w:sz w:val="24"/>
        </w:rPr>
        <w:t>nebo</w:t>
      </w:r>
      <w:r>
        <w:rPr>
          <w:spacing w:val="-11"/>
          <w:sz w:val="24"/>
        </w:rPr>
        <w:t> </w:t>
      </w:r>
      <w:r>
        <w:rPr>
          <w:sz w:val="24"/>
        </w:rPr>
        <w:t>lymfatickou</w:t>
      </w:r>
      <w:r>
        <w:rPr>
          <w:spacing w:val="-11"/>
          <w:sz w:val="24"/>
        </w:rPr>
        <w:t> </w:t>
      </w:r>
      <w:r>
        <w:rPr>
          <w:sz w:val="24"/>
        </w:rPr>
        <w:t>cestou</w:t>
      </w:r>
      <w:r>
        <w:rPr>
          <w:spacing w:val="-11"/>
          <w:sz w:val="24"/>
        </w:rPr>
        <w:t> </w:t>
      </w:r>
      <w:r>
        <w:rPr>
          <w:sz w:val="24"/>
        </w:rPr>
        <w:t>se</w:t>
      </w:r>
      <w:r>
        <w:rPr>
          <w:spacing w:val="-8"/>
          <w:sz w:val="24"/>
        </w:rPr>
        <w:t> </w:t>
      </w:r>
      <w:r>
        <w:rPr>
          <w:sz w:val="24"/>
        </w:rPr>
        <w:t>dostane</w:t>
      </w:r>
      <w:r>
        <w:rPr>
          <w:spacing w:val="-13"/>
          <w:sz w:val="24"/>
        </w:rPr>
        <w:t> </w:t>
      </w:r>
      <w:r>
        <w:rPr>
          <w:sz w:val="24"/>
        </w:rPr>
        <w:t>do</w:t>
      </w:r>
      <w:r>
        <w:rPr>
          <w:spacing w:val="-13"/>
          <w:sz w:val="24"/>
        </w:rPr>
        <w:t> </w:t>
      </w:r>
      <w:r>
        <w:rPr>
          <w:sz w:val="24"/>
        </w:rPr>
        <w:t>plic</w:t>
      </w:r>
      <w:r>
        <w:rPr>
          <w:spacing w:val="-10"/>
          <w:sz w:val="24"/>
        </w:rPr>
        <w:t> </w:t>
      </w:r>
      <w:r>
        <w:rPr>
          <w:sz w:val="24"/>
        </w:rPr>
        <w:t>-&gt;</w:t>
      </w:r>
      <w:r>
        <w:rPr>
          <w:spacing w:val="-11"/>
          <w:sz w:val="24"/>
        </w:rPr>
        <w:t> </w:t>
      </w:r>
      <w:r>
        <w:rPr>
          <w:sz w:val="24"/>
        </w:rPr>
        <w:t>tam</w:t>
      </w:r>
      <w:r>
        <w:rPr>
          <w:spacing w:val="-12"/>
          <w:sz w:val="24"/>
        </w:rPr>
        <w:t> </w:t>
      </w:r>
      <w:r>
        <w:rPr>
          <w:sz w:val="24"/>
        </w:rPr>
        <w:t>se</w:t>
      </w:r>
      <w:r>
        <w:rPr>
          <w:spacing w:val="-11"/>
          <w:sz w:val="24"/>
        </w:rPr>
        <w:t> </w:t>
      </w:r>
      <w:r>
        <w:rPr>
          <w:sz w:val="24"/>
        </w:rPr>
        <w:t>živí</w:t>
      </w:r>
      <w:r>
        <w:rPr>
          <w:spacing w:val="-10"/>
          <w:sz w:val="24"/>
        </w:rPr>
        <w:t> </w:t>
      </w:r>
      <w:r>
        <w:rPr>
          <w:sz w:val="24"/>
        </w:rPr>
        <w:t>krví.</w:t>
      </w:r>
    </w:p>
    <w:p>
      <w:pPr>
        <w:pStyle w:val="ListParagraph"/>
        <w:numPr>
          <w:ilvl w:val="2"/>
          <w:numId w:val="104"/>
        </w:numPr>
        <w:tabs>
          <w:tab w:pos="2836" w:val="left" w:leader="none"/>
          <w:tab w:pos="2837" w:val="left" w:leader="none"/>
        </w:tabs>
        <w:spacing w:line="281" w:lineRule="exact" w:before="0" w:after="0"/>
        <w:ind w:left="2836" w:right="0" w:hanging="361"/>
        <w:jc w:val="left"/>
        <w:rPr>
          <w:sz w:val="24"/>
        </w:rPr>
      </w:pPr>
      <w:r>
        <w:rPr>
          <w:sz w:val="24"/>
        </w:rPr>
        <w:t>V tomto stádiu se to nijak neprojevuje (anémie není</w:t>
      </w:r>
      <w:r>
        <w:rPr>
          <w:spacing w:val="-9"/>
          <w:sz w:val="24"/>
        </w:rPr>
        <w:t> </w:t>
      </w:r>
      <w:r>
        <w:rPr>
          <w:sz w:val="24"/>
        </w:rPr>
        <w:t>přítomná).</w:t>
      </w:r>
    </w:p>
    <w:p>
      <w:pPr>
        <w:pStyle w:val="ListParagraph"/>
        <w:numPr>
          <w:ilvl w:val="2"/>
          <w:numId w:val="104"/>
        </w:numPr>
        <w:tabs>
          <w:tab w:pos="2836" w:val="left" w:leader="none"/>
          <w:tab w:pos="2837" w:val="left" w:leader="none"/>
        </w:tabs>
        <w:spacing w:line="281" w:lineRule="exact" w:before="2" w:after="0"/>
        <w:ind w:left="2836" w:right="0" w:hanging="361"/>
        <w:jc w:val="left"/>
        <w:rPr>
          <w:sz w:val="24"/>
        </w:rPr>
      </w:pPr>
      <w:r>
        <w:rPr>
          <w:sz w:val="24"/>
        </w:rPr>
        <w:t>Výjimečně jako</w:t>
      </w:r>
      <w:r>
        <w:rPr>
          <w:spacing w:val="-2"/>
          <w:sz w:val="24"/>
        </w:rPr>
        <w:t> </w:t>
      </w:r>
      <w:r>
        <w:rPr>
          <w:sz w:val="24"/>
        </w:rPr>
        <w:t>asthma.</w:t>
      </w:r>
    </w:p>
    <w:p>
      <w:pPr>
        <w:pStyle w:val="ListParagraph"/>
        <w:numPr>
          <w:ilvl w:val="1"/>
          <w:numId w:val="104"/>
        </w:numPr>
        <w:tabs>
          <w:tab w:pos="2117" w:val="left" w:leader="none"/>
        </w:tabs>
        <w:spacing w:line="225" w:lineRule="auto" w:before="12" w:after="0"/>
        <w:ind w:left="2116" w:right="1376" w:hanging="360"/>
        <w:jc w:val="left"/>
        <w:rPr>
          <w:sz w:val="24"/>
        </w:rPr>
      </w:pPr>
      <w:r>
        <w:rPr>
          <w:sz w:val="24"/>
        </w:rPr>
        <w:t>Horečka</w:t>
      </w:r>
      <w:r>
        <w:rPr>
          <w:spacing w:val="-11"/>
          <w:sz w:val="24"/>
        </w:rPr>
        <w:t> </w:t>
      </w:r>
      <w:r>
        <w:rPr>
          <w:sz w:val="24"/>
        </w:rPr>
        <w:t>katayama</w:t>
      </w:r>
      <w:r>
        <w:rPr>
          <w:spacing w:val="-9"/>
          <w:sz w:val="24"/>
        </w:rPr>
        <w:t> </w:t>
      </w:r>
      <w:r>
        <w:rPr>
          <w:sz w:val="24"/>
        </w:rPr>
        <w:t>–</w:t>
      </w:r>
      <w:r>
        <w:rPr>
          <w:spacing w:val="-11"/>
          <w:sz w:val="24"/>
        </w:rPr>
        <w:t> </w:t>
      </w:r>
      <w:r>
        <w:rPr>
          <w:sz w:val="24"/>
        </w:rPr>
        <w:t>po</w:t>
      </w:r>
      <w:r>
        <w:rPr>
          <w:spacing w:val="-11"/>
          <w:sz w:val="24"/>
        </w:rPr>
        <w:t> </w:t>
      </w:r>
      <w:r>
        <w:rPr>
          <w:sz w:val="24"/>
        </w:rPr>
        <w:t>odhození</w:t>
      </w:r>
      <w:r>
        <w:rPr>
          <w:spacing w:val="-11"/>
          <w:sz w:val="24"/>
        </w:rPr>
        <w:t> </w:t>
      </w:r>
      <w:r>
        <w:rPr>
          <w:sz w:val="24"/>
        </w:rPr>
        <w:t>hostitelských</w:t>
      </w:r>
      <w:r>
        <w:rPr>
          <w:spacing w:val="-11"/>
          <w:sz w:val="24"/>
        </w:rPr>
        <w:t> </w:t>
      </w:r>
      <w:r>
        <w:rPr>
          <w:sz w:val="24"/>
        </w:rPr>
        <w:t>antigenů</w:t>
      </w:r>
      <w:r>
        <w:rPr>
          <w:spacing w:val="-11"/>
          <w:sz w:val="24"/>
        </w:rPr>
        <w:t> </w:t>
      </w:r>
      <w:r>
        <w:rPr>
          <w:sz w:val="24"/>
        </w:rPr>
        <w:t>reakce</w:t>
      </w:r>
      <w:r>
        <w:rPr>
          <w:spacing w:val="-10"/>
          <w:sz w:val="24"/>
        </w:rPr>
        <w:t> </w:t>
      </w:r>
      <w:r>
        <w:rPr>
          <w:sz w:val="24"/>
        </w:rPr>
        <w:t>imunitního systému</w:t>
      </w:r>
    </w:p>
    <w:p>
      <w:pPr>
        <w:pStyle w:val="ListParagraph"/>
        <w:numPr>
          <w:ilvl w:val="2"/>
          <w:numId w:val="104"/>
        </w:numPr>
        <w:tabs>
          <w:tab w:pos="2836" w:val="left" w:leader="none"/>
          <w:tab w:pos="2837" w:val="left" w:leader="none"/>
        </w:tabs>
        <w:spacing w:line="240" w:lineRule="auto" w:before="1" w:after="0"/>
        <w:ind w:left="2836" w:right="0" w:hanging="361"/>
        <w:jc w:val="left"/>
        <w:rPr>
          <w:sz w:val="24"/>
        </w:rPr>
      </w:pPr>
      <w:r>
        <w:rPr>
          <w:sz w:val="24"/>
        </w:rPr>
        <w:t>Z plic přes levé srdce se dostanou do systémového</w:t>
      </w:r>
      <w:r>
        <w:rPr>
          <w:spacing w:val="-7"/>
          <w:sz w:val="24"/>
        </w:rPr>
        <w:t> </w:t>
      </w:r>
      <w:r>
        <w:rPr>
          <w:sz w:val="24"/>
        </w:rPr>
        <w:t>řečiště.</w:t>
      </w:r>
    </w:p>
    <w:p>
      <w:pPr>
        <w:pStyle w:val="ListParagraph"/>
        <w:numPr>
          <w:ilvl w:val="3"/>
          <w:numId w:val="104"/>
        </w:numPr>
        <w:tabs>
          <w:tab w:pos="3556" w:val="left" w:leader="none"/>
          <w:tab w:pos="3557" w:val="left" w:leader="none"/>
        </w:tabs>
        <w:spacing w:line="240" w:lineRule="auto" w:before="1" w:after="0"/>
        <w:ind w:left="3557" w:right="1375" w:hanging="360"/>
        <w:jc w:val="left"/>
        <w:rPr>
          <w:sz w:val="24"/>
        </w:rPr>
      </w:pPr>
      <w:r>
        <w:rPr>
          <w:sz w:val="24"/>
        </w:rPr>
        <w:t>→</w:t>
      </w:r>
      <w:r>
        <w:rPr>
          <w:spacing w:val="-8"/>
          <w:sz w:val="24"/>
        </w:rPr>
        <w:t> </w:t>
      </w:r>
      <w:r>
        <w:rPr>
          <w:sz w:val="24"/>
        </w:rPr>
        <w:t>Buď</w:t>
      </w:r>
      <w:r>
        <w:rPr>
          <w:spacing w:val="-9"/>
          <w:sz w:val="24"/>
        </w:rPr>
        <w:t> </w:t>
      </w:r>
      <w:r>
        <w:rPr>
          <w:sz w:val="24"/>
        </w:rPr>
        <w:t>do</w:t>
      </w:r>
      <w:r>
        <w:rPr>
          <w:spacing w:val="-9"/>
          <w:sz w:val="24"/>
        </w:rPr>
        <w:t> </w:t>
      </w:r>
      <w:r>
        <w:rPr>
          <w:sz w:val="24"/>
        </w:rPr>
        <w:t>portálního</w:t>
      </w:r>
      <w:r>
        <w:rPr>
          <w:spacing w:val="-9"/>
          <w:sz w:val="24"/>
        </w:rPr>
        <w:t> </w:t>
      </w:r>
      <w:r>
        <w:rPr>
          <w:sz w:val="24"/>
        </w:rPr>
        <w:t>řečiště</w:t>
      </w:r>
      <w:r>
        <w:rPr>
          <w:spacing w:val="-8"/>
          <w:sz w:val="24"/>
        </w:rPr>
        <w:t> </w:t>
      </w:r>
      <w:r>
        <w:rPr>
          <w:sz w:val="24"/>
        </w:rPr>
        <w:t>a</w:t>
      </w:r>
      <w:r>
        <w:rPr>
          <w:spacing w:val="-8"/>
          <w:sz w:val="24"/>
        </w:rPr>
        <w:t> </w:t>
      </w:r>
      <w:r>
        <w:rPr>
          <w:sz w:val="24"/>
        </w:rPr>
        <w:t>pak</w:t>
      </w:r>
      <w:r>
        <w:rPr>
          <w:spacing w:val="-8"/>
          <w:sz w:val="24"/>
        </w:rPr>
        <w:t> </w:t>
      </w:r>
      <w:r>
        <w:rPr>
          <w:sz w:val="24"/>
        </w:rPr>
        <w:t>do</w:t>
      </w:r>
      <w:r>
        <w:rPr>
          <w:spacing w:val="-9"/>
          <w:sz w:val="24"/>
        </w:rPr>
        <w:t> </w:t>
      </w:r>
      <w:r>
        <w:rPr>
          <w:sz w:val="24"/>
        </w:rPr>
        <w:t>mesenterických</w:t>
      </w:r>
      <w:r>
        <w:rPr>
          <w:spacing w:val="-7"/>
          <w:sz w:val="24"/>
        </w:rPr>
        <w:t> </w:t>
      </w:r>
      <w:r>
        <w:rPr>
          <w:sz w:val="24"/>
        </w:rPr>
        <w:t>vén</w:t>
      </w:r>
      <w:r>
        <w:rPr>
          <w:spacing w:val="-3"/>
          <w:sz w:val="24"/>
        </w:rPr>
        <w:t> </w:t>
      </w:r>
      <w:r>
        <w:rPr>
          <w:sz w:val="24"/>
        </w:rPr>
        <w:t>-</w:t>
      </w:r>
      <w:r>
        <w:rPr>
          <w:spacing w:val="-7"/>
          <w:sz w:val="24"/>
        </w:rPr>
        <w:t> </w:t>
      </w:r>
      <w:r>
        <w:rPr>
          <w:sz w:val="24"/>
        </w:rPr>
        <w:t>S. mansoni, S.</w:t>
      </w:r>
      <w:r>
        <w:rPr>
          <w:spacing w:val="-1"/>
          <w:sz w:val="24"/>
        </w:rPr>
        <w:t> </w:t>
      </w:r>
      <w:r>
        <w:rPr>
          <w:sz w:val="24"/>
        </w:rPr>
        <w:t>japonicum.</w:t>
      </w:r>
    </w:p>
    <w:p>
      <w:pPr>
        <w:pStyle w:val="ListParagraph"/>
        <w:numPr>
          <w:ilvl w:val="3"/>
          <w:numId w:val="104"/>
        </w:numPr>
        <w:tabs>
          <w:tab w:pos="3556" w:val="left" w:leader="none"/>
          <w:tab w:pos="3557" w:val="left" w:leader="none"/>
        </w:tabs>
        <w:spacing w:line="294" w:lineRule="exact" w:before="0" w:after="0"/>
        <w:ind w:left="3557" w:right="0" w:hanging="360"/>
        <w:jc w:val="left"/>
        <w:rPr>
          <w:sz w:val="24"/>
        </w:rPr>
      </w:pPr>
      <w:r>
        <w:rPr>
          <w:sz w:val="24"/>
        </w:rPr>
        <w:t>→ Nebo rovnou do močového měchýře - S.</w:t>
      </w:r>
      <w:r>
        <w:rPr>
          <w:spacing w:val="-5"/>
          <w:sz w:val="24"/>
        </w:rPr>
        <w:t> </w:t>
      </w:r>
      <w:r>
        <w:rPr>
          <w:sz w:val="24"/>
        </w:rPr>
        <w:t>haematobium.</w:t>
      </w:r>
    </w:p>
    <w:p>
      <w:pPr>
        <w:pStyle w:val="ListParagraph"/>
        <w:numPr>
          <w:ilvl w:val="2"/>
          <w:numId w:val="104"/>
        </w:numPr>
        <w:tabs>
          <w:tab w:pos="2837" w:val="left" w:leader="none"/>
        </w:tabs>
        <w:spacing w:line="240" w:lineRule="auto" w:before="0" w:after="0"/>
        <w:ind w:left="2836" w:right="1373" w:hanging="360"/>
        <w:jc w:val="both"/>
        <w:rPr>
          <w:sz w:val="24"/>
        </w:rPr>
      </w:pPr>
      <w:r>
        <w:rPr>
          <w:sz w:val="24"/>
        </w:rPr>
        <w:t>Po tom co se dostane parazit do portálního řečiště a dospěje -&gt; odhodí svůj „plášť z našich antigenů“ a stane se viditelným pro imunitní systém -&gt; reakce vyvolá</w:t>
      </w:r>
      <w:r>
        <w:rPr>
          <w:spacing w:val="-3"/>
          <w:sz w:val="24"/>
        </w:rPr>
        <w:t> </w:t>
      </w:r>
      <w:r>
        <w:rPr>
          <w:sz w:val="24"/>
        </w:rPr>
        <w:t>horečku.</w:t>
      </w:r>
    </w:p>
    <w:p>
      <w:pPr>
        <w:spacing w:after="0" w:line="240" w:lineRule="auto"/>
        <w:jc w:val="both"/>
        <w:rPr>
          <w:sz w:val="24"/>
        </w:rPr>
        <w:sectPr>
          <w:pgSz w:w="11910" w:h="16840"/>
          <w:pgMar w:top="1320" w:bottom="280" w:left="740" w:right="40"/>
        </w:sectPr>
      </w:pPr>
    </w:p>
    <w:p>
      <w:pPr>
        <w:pStyle w:val="ListParagraph"/>
        <w:numPr>
          <w:ilvl w:val="1"/>
          <w:numId w:val="104"/>
        </w:numPr>
        <w:tabs>
          <w:tab w:pos="2117" w:val="left" w:leader="none"/>
        </w:tabs>
        <w:spacing w:line="225" w:lineRule="auto" w:before="90" w:after="0"/>
        <w:ind w:left="2116" w:right="1372" w:hanging="360"/>
        <w:jc w:val="left"/>
        <w:rPr>
          <w:sz w:val="24"/>
        </w:rPr>
      </w:pPr>
      <w:r>
        <w:rPr>
          <w:sz w:val="24"/>
        </w:rPr>
        <w:t>Chronická schistosomóza močová / střevní – delší pobyt parazita přináší komplikace.</w:t>
      </w:r>
    </w:p>
    <w:p>
      <w:pPr>
        <w:pStyle w:val="ListParagraph"/>
        <w:numPr>
          <w:ilvl w:val="2"/>
          <w:numId w:val="104"/>
        </w:numPr>
        <w:tabs>
          <w:tab w:pos="2836" w:val="left" w:leader="none"/>
          <w:tab w:pos="2837" w:val="left" w:leader="none"/>
        </w:tabs>
        <w:spacing w:line="281" w:lineRule="exact" w:before="4" w:after="0"/>
        <w:ind w:left="2836" w:right="0" w:hanging="361"/>
        <w:jc w:val="left"/>
        <w:rPr>
          <w:sz w:val="24"/>
        </w:rPr>
      </w:pPr>
      <w:r>
        <w:rPr>
          <w:sz w:val="24"/>
        </w:rPr>
        <w:t>V cílovém místě dospějí, kopulují a vajíčka se zase dostávají</w:t>
      </w:r>
      <w:r>
        <w:rPr>
          <w:spacing w:val="2"/>
          <w:sz w:val="24"/>
        </w:rPr>
        <w:t> </w:t>
      </w:r>
      <w:r>
        <w:rPr>
          <w:sz w:val="24"/>
        </w:rPr>
        <w:t>do</w:t>
      </w:r>
    </w:p>
    <w:p>
      <w:pPr>
        <w:pStyle w:val="BodyText"/>
        <w:spacing w:line="281" w:lineRule="exact"/>
        <w:ind w:left="2836" w:firstLine="0"/>
      </w:pPr>
      <w:r>
        <w:rPr/>
        <w:t>prostředí.</w:t>
      </w:r>
    </w:p>
    <w:p>
      <w:pPr>
        <w:pStyle w:val="ListParagraph"/>
        <w:numPr>
          <w:ilvl w:val="2"/>
          <w:numId w:val="104"/>
        </w:numPr>
        <w:tabs>
          <w:tab w:pos="2836" w:val="left" w:leader="none"/>
          <w:tab w:pos="2837" w:val="left" w:leader="none"/>
        </w:tabs>
        <w:spacing w:line="240" w:lineRule="auto" w:before="0" w:after="0"/>
        <w:ind w:left="2836" w:right="1378" w:hanging="360"/>
        <w:jc w:val="left"/>
        <w:rPr>
          <w:sz w:val="24"/>
        </w:rPr>
      </w:pPr>
      <w:r>
        <w:rPr>
          <w:sz w:val="24"/>
        </w:rPr>
        <w:t>Pak už jsou motolice starší a kladou vajíčka kdekoliv, takže se dostávají kamkoliv a nejčastěji do</w:t>
      </w:r>
      <w:r>
        <w:rPr>
          <w:spacing w:val="-5"/>
          <w:sz w:val="24"/>
        </w:rPr>
        <w:t> </w:t>
      </w:r>
      <w:r>
        <w:rPr>
          <w:sz w:val="24"/>
        </w:rPr>
        <w:t>jater.</w:t>
      </w:r>
    </w:p>
    <w:p>
      <w:pPr>
        <w:pStyle w:val="ListParagraph"/>
        <w:numPr>
          <w:ilvl w:val="3"/>
          <w:numId w:val="104"/>
        </w:numPr>
        <w:tabs>
          <w:tab w:pos="3556" w:val="left" w:leader="none"/>
          <w:tab w:pos="3557" w:val="left" w:leader="none"/>
        </w:tabs>
        <w:spacing w:line="294" w:lineRule="exact" w:before="2" w:after="0"/>
        <w:ind w:left="3557" w:right="0" w:hanging="360"/>
        <w:jc w:val="left"/>
        <w:rPr>
          <w:sz w:val="24"/>
        </w:rPr>
      </w:pPr>
      <w:r>
        <w:rPr>
          <w:sz w:val="24"/>
        </w:rPr>
        <w:t>V orgánech je infekce nejdříve půl roku po</w:t>
      </w:r>
      <w:r>
        <w:rPr>
          <w:spacing w:val="-8"/>
          <w:sz w:val="24"/>
        </w:rPr>
        <w:t> </w:t>
      </w:r>
      <w:r>
        <w:rPr>
          <w:sz w:val="24"/>
        </w:rPr>
        <w:t>infekci.</w:t>
      </w:r>
    </w:p>
    <w:p>
      <w:pPr>
        <w:pStyle w:val="ListParagraph"/>
        <w:numPr>
          <w:ilvl w:val="2"/>
          <w:numId w:val="104"/>
        </w:numPr>
        <w:tabs>
          <w:tab w:pos="2836" w:val="left" w:leader="none"/>
          <w:tab w:pos="2837" w:val="left" w:leader="none"/>
        </w:tabs>
        <w:spacing w:line="281" w:lineRule="exact" w:before="0" w:after="0"/>
        <w:ind w:left="2836" w:right="0" w:hanging="361"/>
        <w:jc w:val="left"/>
        <w:rPr>
          <w:sz w:val="24"/>
        </w:rPr>
      </w:pPr>
      <w:r>
        <w:rPr>
          <w:sz w:val="24"/>
        </w:rPr>
        <w:t>Střevo:</w:t>
      </w:r>
      <w:r>
        <w:rPr>
          <w:spacing w:val="16"/>
          <w:sz w:val="24"/>
        </w:rPr>
        <w:t> </w:t>
      </w:r>
      <w:r>
        <w:rPr>
          <w:sz w:val="24"/>
        </w:rPr>
        <w:t>vajíčka</w:t>
      </w:r>
      <w:r>
        <w:rPr>
          <w:spacing w:val="18"/>
          <w:sz w:val="24"/>
        </w:rPr>
        <w:t> </w:t>
      </w:r>
      <w:r>
        <w:rPr>
          <w:sz w:val="24"/>
        </w:rPr>
        <w:t>mohou</w:t>
      </w:r>
      <w:r>
        <w:rPr>
          <w:spacing w:val="19"/>
          <w:sz w:val="24"/>
        </w:rPr>
        <w:t> </w:t>
      </w:r>
      <w:r>
        <w:rPr>
          <w:sz w:val="24"/>
        </w:rPr>
        <w:t>uvíznout</w:t>
      </w:r>
      <w:r>
        <w:rPr>
          <w:spacing w:val="20"/>
          <w:sz w:val="24"/>
        </w:rPr>
        <w:t> </w:t>
      </w:r>
      <w:r>
        <w:rPr>
          <w:sz w:val="24"/>
        </w:rPr>
        <w:t>ve</w:t>
      </w:r>
      <w:r>
        <w:rPr>
          <w:spacing w:val="18"/>
          <w:sz w:val="24"/>
        </w:rPr>
        <w:t> </w:t>
      </w:r>
      <w:r>
        <w:rPr>
          <w:sz w:val="24"/>
        </w:rPr>
        <w:t>shlucích</w:t>
      </w:r>
      <w:r>
        <w:rPr>
          <w:spacing w:val="19"/>
          <w:sz w:val="24"/>
        </w:rPr>
        <w:t> </w:t>
      </w:r>
      <w:r>
        <w:rPr>
          <w:sz w:val="24"/>
        </w:rPr>
        <w:t>ve</w:t>
      </w:r>
      <w:r>
        <w:rPr>
          <w:spacing w:val="18"/>
          <w:sz w:val="24"/>
        </w:rPr>
        <w:t> </w:t>
      </w:r>
      <w:r>
        <w:rPr>
          <w:sz w:val="24"/>
        </w:rPr>
        <w:t>střevní</w:t>
      </w:r>
      <w:r>
        <w:rPr>
          <w:spacing w:val="18"/>
          <w:sz w:val="24"/>
        </w:rPr>
        <w:t> </w:t>
      </w:r>
      <w:r>
        <w:rPr>
          <w:sz w:val="24"/>
        </w:rPr>
        <w:t>stěně</w:t>
      </w:r>
      <w:r>
        <w:rPr>
          <w:spacing w:val="18"/>
          <w:sz w:val="24"/>
        </w:rPr>
        <w:t> </w:t>
      </w:r>
      <w:r>
        <w:rPr>
          <w:sz w:val="24"/>
        </w:rPr>
        <w:t>a</w:t>
      </w:r>
    </w:p>
    <w:p>
      <w:pPr>
        <w:pStyle w:val="BodyText"/>
        <w:spacing w:line="281" w:lineRule="exact"/>
        <w:ind w:left="2836" w:firstLine="0"/>
      </w:pPr>
      <w:r>
        <w:rPr/>
        <w:t>objevuje se granulomatózní zánět, nebo polypy.</w:t>
      </w:r>
    </w:p>
    <w:p>
      <w:pPr>
        <w:pStyle w:val="ListParagraph"/>
        <w:numPr>
          <w:ilvl w:val="2"/>
          <w:numId w:val="104"/>
        </w:numPr>
        <w:tabs>
          <w:tab w:pos="2836" w:val="left" w:leader="none"/>
          <w:tab w:pos="2837" w:val="left" w:leader="none"/>
        </w:tabs>
        <w:spacing w:line="240" w:lineRule="auto" w:before="0" w:after="0"/>
        <w:ind w:left="2836" w:right="1378" w:hanging="360"/>
        <w:jc w:val="left"/>
        <w:rPr>
          <w:sz w:val="24"/>
        </w:rPr>
      </w:pPr>
      <w:r>
        <w:rPr>
          <w:sz w:val="24"/>
        </w:rPr>
        <w:t>Jiné orgány – hlavně játra: velká hepatomegalie (ale trvá to desetiletí), periportální</w:t>
      </w:r>
      <w:r>
        <w:rPr>
          <w:spacing w:val="-4"/>
          <w:sz w:val="24"/>
        </w:rPr>
        <w:t> </w:t>
      </w:r>
      <w:r>
        <w:rPr>
          <w:sz w:val="24"/>
        </w:rPr>
        <w:t>fibróza.</w:t>
      </w:r>
    </w:p>
    <w:p>
      <w:pPr>
        <w:pStyle w:val="ListParagraph"/>
        <w:numPr>
          <w:ilvl w:val="2"/>
          <w:numId w:val="104"/>
        </w:numPr>
        <w:tabs>
          <w:tab w:pos="2836" w:val="left" w:leader="none"/>
          <w:tab w:pos="2837" w:val="left" w:leader="none"/>
        </w:tabs>
        <w:spacing w:line="240" w:lineRule="auto" w:before="2" w:after="0"/>
        <w:ind w:left="2836" w:right="1373" w:hanging="360"/>
        <w:jc w:val="left"/>
        <w:rPr>
          <w:sz w:val="24"/>
        </w:rPr>
      </w:pPr>
      <w:r>
        <w:rPr>
          <w:sz w:val="24"/>
        </w:rPr>
        <w:t>Schistosomóza pohlavního traktu- může vést až ke sterilitě a to u obou</w:t>
      </w:r>
      <w:r>
        <w:rPr>
          <w:spacing w:val="-1"/>
          <w:sz w:val="24"/>
        </w:rPr>
        <w:t> </w:t>
      </w:r>
      <w:r>
        <w:rPr>
          <w:sz w:val="24"/>
        </w:rPr>
        <w:t>pohlaví.</w:t>
      </w:r>
    </w:p>
    <w:p>
      <w:pPr>
        <w:pStyle w:val="ListParagraph"/>
        <w:numPr>
          <w:ilvl w:val="2"/>
          <w:numId w:val="104"/>
        </w:numPr>
        <w:tabs>
          <w:tab w:pos="2836" w:val="left" w:leader="none"/>
          <w:tab w:pos="2837" w:val="left" w:leader="none"/>
        </w:tabs>
        <w:spacing w:line="280" w:lineRule="exact" w:before="0" w:after="0"/>
        <w:ind w:left="2836" w:right="0" w:hanging="361"/>
        <w:jc w:val="left"/>
        <w:rPr>
          <w:sz w:val="24"/>
        </w:rPr>
      </w:pPr>
      <w:r>
        <w:rPr>
          <w:sz w:val="24"/>
        </w:rPr>
        <w:t>Bolesti</w:t>
      </w:r>
      <w:r>
        <w:rPr>
          <w:spacing w:val="25"/>
          <w:sz w:val="24"/>
        </w:rPr>
        <w:t> </w:t>
      </w:r>
      <w:r>
        <w:rPr>
          <w:sz w:val="24"/>
        </w:rPr>
        <w:t>hlavy,</w:t>
      </w:r>
      <w:r>
        <w:rPr>
          <w:spacing w:val="26"/>
          <w:sz w:val="24"/>
        </w:rPr>
        <w:t> </w:t>
      </w:r>
      <w:r>
        <w:rPr>
          <w:sz w:val="24"/>
        </w:rPr>
        <w:t>zduření</w:t>
      </w:r>
      <w:r>
        <w:rPr>
          <w:spacing w:val="25"/>
          <w:sz w:val="24"/>
        </w:rPr>
        <w:t> </w:t>
      </w:r>
      <w:r>
        <w:rPr>
          <w:sz w:val="24"/>
        </w:rPr>
        <w:t>uzlin,</w:t>
      </w:r>
      <w:r>
        <w:rPr>
          <w:spacing w:val="26"/>
          <w:sz w:val="24"/>
        </w:rPr>
        <w:t> </w:t>
      </w:r>
      <w:r>
        <w:rPr>
          <w:sz w:val="24"/>
        </w:rPr>
        <w:t>zvýšená</w:t>
      </w:r>
      <w:r>
        <w:rPr>
          <w:spacing w:val="25"/>
          <w:sz w:val="24"/>
        </w:rPr>
        <w:t> </w:t>
      </w:r>
      <w:r>
        <w:rPr>
          <w:sz w:val="24"/>
        </w:rPr>
        <w:t>eozinofilie</w:t>
      </w:r>
      <w:r>
        <w:rPr>
          <w:spacing w:val="25"/>
          <w:sz w:val="24"/>
        </w:rPr>
        <w:t> </w:t>
      </w:r>
      <w:r>
        <w:rPr>
          <w:sz w:val="24"/>
        </w:rPr>
        <w:t>+</w:t>
      </w:r>
      <w:r>
        <w:rPr>
          <w:spacing w:val="24"/>
          <w:sz w:val="24"/>
        </w:rPr>
        <w:t> </w:t>
      </w:r>
      <w:r>
        <w:rPr>
          <w:sz w:val="24"/>
        </w:rPr>
        <w:t>zvýšené</w:t>
      </w:r>
      <w:r>
        <w:rPr>
          <w:spacing w:val="25"/>
          <w:sz w:val="24"/>
        </w:rPr>
        <w:t> </w:t>
      </w:r>
      <w:r>
        <w:rPr>
          <w:sz w:val="24"/>
        </w:rPr>
        <w:t>hladiny</w:t>
      </w:r>
    </w:p>
    <w:p>
      <w:pPr>
        <w:pStyle w:val="BodyText"/>
        <w:spacing w:line="281" w:lineRule="exact"/>
        <w:ind w:left="2836" w:firstLine="0"/>
      </w:pPr>
      <w:r>
        <w:rPr/>
        <w:t>IgE</w:t>
      </w:r>
    </w:p>
    <w:p>
      <w:pPr>
        <w:pStyle w:val="ListParagraph"/>
        <w:numPr>
          <w:ilvl w:val="0"/>
          <w:numId w:val="104"/>
        </w:numPr>
        <w:tabs>
          <w:tab w:pos="1396" w:val="left" w:leader="none"/>
          <w:tab w:pos="1397" w:val="left" w:leader="none"/>
        </w:tabs>
        <w:spacing w:line="294" w:lineRule="exact" w:before="0" w:after="0"/>
        <w:ind w:left="1396" w:right="0" w:hanging="361"/>
        <w:jc w:val="left"/>
        <w:rPr>
          <w:sz w:val="24"/>
        </w:rPr>
      </w:pPr>
      <w:r>
        <w:rPr>
          <w:sz w:val="24"/>
        </w:rPr>
        <w:t>Epidemiologie: Infekce je vázána na vodu v</w:t>
      </w:r>
      <w:r>
        <w:rPr>
          <w:sz w:val="24"/>
          <w:u w:val="single"/>
        </w:rPr>
        <w:t> afrických</w:t>
      </w:r>
      <w:r>
        <w:rPr>
          <w:spacing w:val="-4"/>
          <w:sz w:val="24"/>
          <w:u w:val="single"/>
        </w:rPr>
        <w:t> </w:t>
      </w:r>
      <w:r>
        <w:rPr>
          <w:sz w:val="24"/>
          <w:u w:val="single"/>
        </w:rPr>
        <w:t>jezerech</w:t>
      </w:r>
    </w:p>
    <w:p>
      <w:pPr>
        <w:spacing w:line="281" w:lineRule="exact" w:before="0"/>
        <w:ind w:left="676" w:right="0" w:firstLine="0"/>
        <w:jc w:val="left"/>
        <w:rPr>
          <w:b/>
          <w:sz w:val="24"/>
        </w:rPr>
      </w:pPr>
      <w:r>
        <w:rPr>
          <w:b/>
          <w:sz w:val="24"/>
        </w:rPr>
        <w:t>Diagnostika</w:t>
      </w:r>
    </w:p>
    <w:p>
      <w:pPr>
        <w:pStyle w:val="ListParagraph"/>
        <w:numPr>
          <w:ilvl w:val="0"/>
          <w:numId w:val="104"/>
        </w:numPr>
        <w:tabs>
          <w:tab w:pos="1396" w:val="left" w:leader="none"/>
          <w:tab w:pos="1397" w:val="left" w:leader="none"/>
        </w:tabs>
        <w:spacing w:line="294" w:lineRule="exact" w:before="1" w:after="0"/>
        <w:ind w:left="1396" w:right="0" w:hanging="361"/>
        <w:jc w:val="left"/>
        <w:rPr>
          <w:sz w:val="24"/>
        </w:rPr>
      </w:pPr>
      <w:r>
        <w:rPr>
          <w:sz w:val="24"/>
        </w:rPr>
        <w:t>Vajíčka ve stolici se objeví až měsíce po infekci (patentní perioda –</w:t>
      </w:r>
      <w:r>
        <w:rPr>
          <w:spacing w:val="25"/>
          <w:sz w:val="24"/>
        </w:rPr>
        <w:t> </w:t>
      </w:r>
      <w:r>
        <w:rPr>
          <w:sz w:val="24"/>
        </w:rPr>
        <w:t>možná</w:t>
      </w:r>
    </w:p>
    <w:p>
      <w:pPr>
        <w:pStyle w:val="BodyText"/>
        <w:spacing w:line="281" w:lineRule="exact"/>
        <w:ind w:firstLine="0"/>
      </w:pPr>
      <w:r>
        <w:rPr/>
        <w:t>diagnostika – dle vajíček)</w:t>
      </w:r>
    </w:p>
    <w:p>
      <w:pPr>
        <w:pStyle w:val="ListParagraph"/>
        <w:numPr>
          <w:ilvl w:val="0"/>
          <w:numId w:val="104"/>
        </w:numPr>
        <w:tabs>
          <w:tab w:pos="1396" w:val="left" w:leader="none"/>
          <w:tab w:pos="1397" w:val="left" w:leader="none"/>
        </w:tabs>
        <w:spacing w:line="294" w:lineRule="exact" w:before="0" w:after="0"/>
        <w:ind w:left="1396" w:right="0" w:hanging="361"/>
        <w:jc w:val="left"/>
        <w:rPr>
          <w:sz w:val="24"/>
        </w:rPr>
      </w:pPr>
      <w:r>
        <w:rPr>
          <w:sz w:val="24"/>
        </w:rPr>
        <w:t>Podstata: Průkaz vajíček ve stolici (diagnostika v patentní</w:t>
      </w:r>
      <w:r>
        <w:rPr>
          <w:spacing w:val="-8"/>
          <w:sz w:val="24"/>
        </w:rPr>
        <w:t> </w:t>
      </w:r>
      <w:r>
        <w:rPr>
          <w:sz w:val="24"/>
        </w:rPr>
        <w:t>periodě).</w:t>
      </w:r>
    </w:p>
    <w:p>
      <w:pPr>
        <w:pStyle w:val="ListParagraph"/>
        <w:numPr>
          <w:ilvl w:val="1"/>
          <w:numId w:val="104"/>
        </w:numPr>
        <w:tabs>
          <w:tab w:pos="2117" w:val="left" w:leader="none"/>
        </w:tabs>
        <w:spacing w:line="291" w:lineRule="exact" w:before="0" w:after="0"/>
        <w:ind w:left="2116" w:right="0" w:hanging="361"/>
        <w:jc w:val="left"/>
        <w:rPr>
          <w:sz w:val="24"/>
        </w:rPr>
      </w:pPr>
      <w:r>
        <w:rPr>
          <w:sz w:val="24"/>
        </w:rPr>
        <w:t>Vajíčka – jsou typická pro daný</w:t>
      </w:r>
      <w:r>
        <w:rPr>
          <w:spacing w:val="-5"/>
          <w:sz w:val="24"/>
        </w:rPr>
        <w:t> </w:t>
      </w:r>
      <w:r>
        <w:rPr>
          <w:sz w:val="24"/>
        </w:rPr>
        <w:t>druh</w:t>
      </w:r>
    </w:p>
    <w:p>
      <w:pPr>
        <w:pStyle w:val="ListParagraph"/>
        <w:numPr>
          <w:ilvl w:val="0"/>
          <w:numId w:val="104"/>
        </w:numPr>
        <w:tabs>
          <w:tab w:pos="1396" w:val="left" w:leader="none"/>
          <w:tab w:pos="1397" w:val="left" w:leader="none"/>
        </w:tabs>
        <w:spacing w:line="285" w:lineRule="exact" w:before="0" w:after="0"/>
        <w:ind w:left="1396" w:right="0" w:hanging="361"/>
        <w:jc w:val="left"/>
        <w:rPr>
          <w:sz w:val="24"/>
        </w:rPr>
      </w:pPr>
      <w:r>
        <w:rPr>
          <w:sz w:val="24"/>
        </w:rPr>
        <w:t>Postup:</w:t>
      </w:r>
    </w:p>
    <w:p>
      <w:pPr>
        <w:pStyle w:val="ListParagraph"/>
        <w:numPr>
          <w:ilvl w:val="1"/>
          <w:numId w:val="104"/>
        </w:numPr>
        <w:tabs>
          <w:tab w:pos="2117" w:val="left" w:leader="none"/>
        </w:tabs>
        <w:spacing w:line="290" w:lineRule="exact" w:before="0" w:after="0"/>
        <w:ind w:left="2116" w:right="0" w:hanging="361"/>
        <w:jc w:val="left"/>
        <w:rPr>
          <w:sz w:val="24"/>
        </w:rPr>
      </w:pPr>
      <w:r>
        <w:rPr>
          <w:sz w:val="24"/>
        </w:rPr>
        <w:t>Odběr stolice -&gt; koncentrační</w:t>
      </w:r>
      <w:r>
        <w:rPr>
          <w:spacing w:val="-3"/>
          <w:sz w:val="24"/>
        </w:rPr>
        <w:t> </w:t>
      </w:r>
      <w:r>
        <w:rPr>
          <w:sz w:val="24"/>
        </w:rPr>
        <w:t>metody</w:t>
      </w:r>
    </w:p>
    <w:p>
      <w:pPr>
        <w:pStyle w:val="ListParagraph"/>
        <w:numPr>
          <w:ilvl w:val="1"/>
          <w:numId w:val="104"/>
        </w:numPr>
        <w:tabs>
          <w:tab w:pos="2117" w:val="left" w:leader="none"/>
        </w:tabs>
        <w:spacing w:line="282" w:lineRule="exact" w:before="0" w:after="0"/>
        <w:ind w:left="2116" w:right="0" w:hanging="361"/>
        <w:jc w:val="left"/>
        <w:rPr>
          <w:sz w:val="24"/>
        </w:rPr>
      </w:pPr>
      <w:r>
        <w:rPr>
          <w:sz w:val="24"/>
        </w:rPr>
        <w:t>Nativní preparát a pozorování v</w:t>
      </w:r>
      <w:r>
        <w:rPr>
          <w:spacing w:val="-4"/>
          <w:sz w:val="24"/>
        </w:rPr>
        <w:t> </w:t>
      </w:r>
      <w:r>
        <w:rPr>
          <w:sz w:val="24"/>
        </w:rPr>
        <w:t>mikroskopu.</w:t>
      </w:r>
    </w:p>
    <w:p>
      <w:pPr>
        <w:pStyle w:val="ListParagraph"/>
        <w:numPr>
          <w:ilvl w:val="1"/>
          <w:numId w:val="104"/>
        </w:numPr>
        <w:tabs>
          <w:tab w:pos="2117" w:val="left" w:leader="none"/>
        </w:tabs>
        <w:spacing w:line="225" w:lineRule="auto" w:before="5" w:after="0"/>
        <w:ind w:left="2116" w:right="1376" w:hanging="360"/>
        <w:jc w:val="left"/>
        <w:rPr>
          <w:sz w:val="24"/>
        </w:rPr>
      </w:pPr>
      <w:r>
        <w:rPr>
          <w:sz w:val="24"/>
        </w:rPr>
        <w:t>Také je možný roztlakový nativní preparát – roztlačit materiál mezi dvě sklíčka.</w:t>
      </w:r>
    </w:p>
    <w:p>
      <w:pPr>
        <w:pStyle w:val="ListParagraph"/>
        <w:numPr>
          <w:ilvl w:val="0"/>
          <w:numId w:val="104"/>
        </w:numPr>
        <w:tabs>
          <w:tab w:pos="1396" w:val="left" w:leader="none"/>
          <w:tab w:pos="1397" w:val="left" w:leader="none"/>
        </w:tabs>
        <w:spacing w:line="240" w:lineRule="auto" w:before="2" w:after="0"/>
        <w:ind w:left="1396" w:right="0" w:hanging="361"/>
        <w:jc w:val="left"/>
        <w:rPr>
          <w:sz w:val="24"/>
        </w:rPr>
      </w:pPr>
      <w:r>
        <w:rPr>
          <w:sz w:val="24"/>
        </w:rPr>
        <w:t>Biopsie z rekta: vytvoří se nativní preparát a v mikroskopu jsou vidět</w:t>
      </w:r>
      <w:r>
        <w:rPr>
          <w:spacing w:val="-9"/>
          <w:sz w:val="24"/>
        </w:rPr>
        <w:t> </w:t>
      </w:r>
      <w:r>
        <w:rPr>
          <w:sz w:val="24"/>
        </w:rPr>
        <w:t>vajíčka.</w:t>
      </w:r>
    </w:p>
    <w:p>
      <w:pPr>
        <w:pStyle w:val="ListParagraph"/>
        <w:numPr>
          <w:ilvl w:val="0"/>
          <w:numId w:val="104"/>
        </w:numPr>
        <w:tabs>
          <w:tab w:pos="1396" w:val="left" w:leader="none"/>
          <w:tab w:pos="1397" w:val="left" w:leader="none"/>
        </w:tabs>
        <w:spacing w:line="294" w:lineRule="exact" w:before="1" w:after="0"/>
        <w:ind w:left="1396" w:right="0" w:hanging="361"/>
        <w:jc w:val="left"/>
        <w:rPr>
          <w:sz w:val="24"/>
        </w:rPr>
      </w:pPr>
      <w:r>
        <w:rPr>
          <w:sz w:val="24"/>
        </w:rPr>
        <w:t>Další doplňující metody: průkaz protilátek, zobrazovací</w:t>
      </w:r>
      <w:r>
        <w:rPr>
          <w:spacing w:val="-7"/>
          <w:sz w:val="24"/>
        </w:rPr>
        <w:t> </w:t>
      </w:r>
      <w:r>
        <w:rPr>
          <w:sz w:val="24"/>
        </w:rPr>
        <w:t>metody</w:t>
      </w:r>
    </w:p>
    <w:p>
      <w:pPr>
        <w:pStyle w:val="ListParagraph"/>
        <w:numPr>
          <w:ilvl w:val="0"/>
          <w:numId w:val="104"/>
        </w:numPr>
        <w:tabs>
          <w:tab w:pos="1396" w:val="left" w:leader="none"/>
          <w:tab w:pos="1397" w:val="left" w:leader="none"/>
        </w:tabs>
        <w:spacing w:line="293" w:lineRule="exact" w:before="0" w:after="0"/>
        <w:ind w:left="1396" w:right="0" w:hanging="361"/>
        <w:jc w:val="left"/>
        <w:rPr>
          <w:sz w:val="24"/>
        </w:rPr>
      </w:pPr>
      <w:r>
        <w:rPr>
          <w:sz w:val="24"/>
        </w:rPr>
        <w:t>Anamnesticky je důležitá informace o koupání v afrických</w:t>
      </w:r>
      <w:r>
        <w:rPr>
          <w:spacing w:val="-4"/>
          <w:sz w:val="24"/>
        </w:rPr>
        <w:t> </w:t>
      </w:r>
      <w:r>
        <w:rPr>
          <w:sz w:val="24"/>
        </w:rPr>
        <w:t>jezerech.</w:t>
      </w:r>
    </w:p>
    <w:p>
      <w:pPr>
        <w:spacing w:line="281" w:lineRule="exact" w:before="0"/>
        <w:ind w:left="676" w:right="0" w:firstLine="0"/>
        <w:jc w:val="left"/>
        <w:rPr>
          <w:b/>
          <w:sz w:val="24"/>
        </w:rPr>
      </w:pPr>
      <w:r>
        <w:rPr>
          <w:b/>
          <w:sz w:val="24"/>
        </w:rPr>
        <w:t>Terapie</w:t>
      </w:r>
    </w:p>
    <w:p>
      <w:pPr>
        <w:pStyle w:val="ListParagraph"/>
        <w:numPr>
          <w:ilvl w:val="0"/>
          <w:numId w:val="104"/>
        </w:numPr>
        <w:tabs>
          <w:tab w:pos="1396" w:val="left" w:leader="none"/>
          <w:tab w:pos="1397" w:val="left" w:leader="none"/>
        </w:tabs>
        <w:spacing w:line="240" w:lineRule="auto" w:before="0" w:after="0"/>
        <w:ind w:left="1396" w:right="0" w:hanging="361"/>
        <w:jc w:val="left"/>
        <w:rPr>
          <w:sz w:val="24"/>
        </w:rPr>
      </w:pPr>
      <w:r>
        <w:rPr>
          <w:sz w:val="24"/>
        </w:rPr>
        <w:t>Lék volby: praziquantel (i u léčby</w:t>
      </w:r>
      <w:r>
        <w:rPr>
          <w:spacing w:val="-4"/>
          <w:sz w:val="24"/>
        </w:rPr>
        <w:t> </w:t>
      </w:r>
      <w:r>
        <w:rPr>
          <w:sz w:val="24"/>
        </w:rPr>
        <w:t>tasemnic)</w:t>
      </w:r>
    </w:p>
    <w:p>
      <w:pPr>
        <w:pStyle w:val="ListParagraph"/>
        <w:numPr>
          <w:ilvl w:val="0"/>
          <w:numId w:val="104"/>
        </w:numPr>
        <w:tabs>
          <w:tab w:pos="1396" w:val="left" w:leader="none"/>
          <w:tab w:pos="1397" w:val="left" w:leader="none"/>
        </w:tabs>
        <w:spacing w:line="240" w:lineRule="auto" w:before="1" w:after="0"/>
        <w:ind w:left="1396" w:right="0" w:hanging="361"/>
        <w:jc w:val="left"/>
        <w:rPr>
          <w:sz w:val="24"/>
        </w:rPr>
      </w:pPr>
      <w:r>
        <w:rPr>
          <w:sz w:val="24"/>
        </w:rPr>
        <w:t>Citlivé na:</w:t>
      </w:r>
      <w:r>
        <w:rPr>
          <w:spacing w:val="-2"/>
          <w:sz w:val="24"/>
        </w:rPr>
        <w:t> </w:t>
      </w:r>
      <w:r>
        <w:rPr>
          <w:sz w:val="24"/>
        </w:rPr>
        <w:t>oltipraz.</w:t>
      </w:r>
    </w:p>
    <w:p>
      <w:pPr>
        <w:pStyle w:val="ListParagraph"/>
        <w:numPr>
          <w:ilvl w:val="0"/>
          <w:numId w:val="104"/>
        </w:numPr>
        <w:tabs>
          <w:tab w:pos="1396" w:val="left" w:leader="none"/>
          <w:tab w:pos="1397" w:val="left" w:leader="none"/>
        </w:tabs>
        <w:spacing w:line="240" w:lineRule="auto" w:before="1" w:after="0"/>
        <w:ind w:left="1396" w:right="0" w:hanging="361"/>
        <w:jc w:val="left"/>
        <w:rPr>
          <w:sz w:val="24"/>
        </w:rPr>
      </w:pPr>
      <w:r>
        <w:rPr>
          <w:sz w:val="24"/>
        </w:rPr>
        <w:t>Oxamnichin je účinný pouze na S.</w:t>
      </w:r>
      <w:r>
        <w:rPr>
          <w:spacing w:val="-3"/>
          <w:sz w:val="24"/>
        </w:rPr>
        <w:t> </w:t>
      </w:r>
      <w:r>
        <w:rPr>
          <w:sz w:val="24"/>
        </w:rPr>
        <w:t>mansoni.</w:t>
      </w:r>
    </w:p>
    <w:p>
      <w:pPr>
        <w:pStyle w:val="ListParagraph"/>
        <w:numPr>
          <w:ilvl w:val="0"/>
          <w:numId w:val="104"/>
        </w:numPr>
        <w:tabs>
          <w:tab w:pos="1396" w:val="left" w:leader="none"/>
          <w:tab w:pos="1397" w:val="left" w:leader="none"/>
        </w:tabs>
        <w:spacing w:line="294" w:lineRule="exact" w:before="1" w:after="0"/>
        <w:ind w:left="1396" w:right="0" w:hanging="361"/>
        <w:jc w:val="left"/>
        <w:rPr>
          <w:sz w:val="24"/>
        </w:rPr>
      </w:pPr>
      <w:r>
        <w:rPr>
          <w:sz w:val="24"/>
        </w:rPr>
        <w:t>Niridazol na léčbu urogenitálních infekcí (S.</w:t>
      </w:r>
      <w:r>
        <w:rPr>
          <w:spacing w:val="-6"/>
          <w:sz w:val="24"/>
        </w:rPr>
        <w:t> </w:t>
      </w:r>
      <w:r>
        <w:rPr>
          <w:sz w:val="24"/>
        </w:rPr>
        <w:t>haematobium)</w:t>
      </w:r>
    </w:p>
    <w:p>
      <w:pPr>
        <w:numPr>
          <w:ilvl w:val="2"/>
          <w:numId w:val="103"/>
        </w:numPr>
        <w:tabs>
          <w:tab w:pos="3692" w:val="left" w:leader="none"/>
        </w:tabs>
        <w:spacing w:line="281" w:lineRule="exact" w:before="0"/>
        <w:ind w:left="3691" w:right="0" w:hanging="392"/>
        <w:jc w:val="left"/>
        <w:rPr>
          <w:b/>
          <w:sz w:val="24"/>
        </w:rPr>
      </w:pPr>
      <w:r>
        <w:rPr>
          <w:b/>
          <w:sz w:val="24"/>
        </w:rPr>
        <w:t>A - Tetracykliny a</w:t>
      </w:r>
      <w:r>
        <w:rPr>
          <w:b/>
          <w:spacing w:val="-2"/>
          <w:sz w:val="24"/>
        </w:rPr>
        <w:t> </w:t>
      </w:r>
      <w:r>
        <w:rPr>
          <w:b/>
          <w:sz w:val="24"/>
        </w:rPr>
        <w:t>glycylcykliny</w:t>
      </w:r>
    </w:p>
    <w:p>
      <w:pPr>
        <w:pStyle w:val="BodyText"/>
        <w:spacing w:before="10"/>
        <w:ind w:left="0" w:firstLine="0"/>
        <w:rPr>
          <w:b/>
          <w:sz w:val="11"/>
        </w:rPr>
      </w:pPr>
    </w:p>
    <w:p>
      <w:pPr>
        <w:pStyle w:val="BodyText"/>
        <w:spacing w:line="281" w:lineRule="exact" w:before="100"/>
        <w:ind w:left="676" w:firstLine="0"/>
      </w:pPr>
      <w:r>
        <w:rPr>
          <w:color w:val="2E5395"/>
        </w:rPr>
        <w:t>Tetracykliny</w:t>
      </w:r>
    </w:p>
    <w:p>
      <w:pPr>
        <w:spacing w:line="281" w:lineRule="exact" w:before="0"/>
        <w:ind w:left="676" w:right="0" w:firstLine="0"/>
        <w:jc w:val="left"/>
        <w:rPr>
          <w:b/>
          <w:sz w:val="24"/>
        </w:rPr>
      </w:pPr>
      <w:r>
        <w:rPr>
          <w:b/>
          <w:sz w:val="24"/>
        </w:rPr>
        <w:t>Obecně</w:t>
      </w:r>
    </w:p>
    <w:p>
      <w:pPr>
        <w:pStyle w:val="ListParagraph"/>
        <w:numPr>
          <w:ilvl w:val="0"/>
          <w:numId w:val="104"/>
        </w:numPr>
        <w:tabs>
          <w:tab w:pos="1396" w:val="left" w:leader="none"/>
          <w:tab w:pos="1397" w:val="left" w:leader="none"/>
        </w:tabs>
        <w:spacing w:line="294" w:lineRule="exact" w:before="1" w:after="0"/>
        <w:ind w:left="1396" w:right="0" w:hanging="361"/>
        <w:jc w:val="left"/>
        <w:rPr>
          <w:sz w:val="24"/>
        </w:rPr>
      </w:pPr>
      <w:r>
        <w:rPr>
          <w:sz w:val="24"/>
        </w:rPr>
        <w:t>Vlastnosti: Extrémně širokospektré ATB s </w:t>
      </w:r>
      <w:r>
        <w:rPr>
          <w:b/>
          <w:sz w:val="24"/>
        </w:rPr>
        <w:t>bakteriostatickým</w:t>
      </w:r>
      <w:r>
        <w:rPr>
          <w:b/>
          <w:spacing w:val="-7"/>
          <w:sz w:val="24"/>
        </w:rPr>
        <w:t> </w:t>
      </w:r>
      <w:r>
        <w:rPr>
          <w:sz w:val="24"/>
        </w:rPr>
        <w:t>účinkem</w:t>
      </w:r>
    </w:p>
    <w:p>
      <w:pPr>
        <w:pStyle w:val="ListParagraph"/>
        <w:numPr>
          <w:ilvl w:val="1"/>
          <w:numId w:val="104"/>
        </w:numPr>
        <w:tabs>
          <w:tab w:pos="2117" w:val="left" w:leader="none"/>
        </w:tabs>
        <w:spacing w:line="290" w:lineRule="exact" w:before="0" w:after="0"/>
        <w:ind w:left="2116" w:right="0" w:hanging="361"/>
        <w:jc w:val="left"/>
        <w:rPr>
          <w:sz w:val="24"/>
        </w:rPr>
      </w:pPr>
      <w:r>
        <w:rPr>
          <w:sz w:val="24"/>
        </w:rPr>
        <w:t>inhibuje</w:t>
      </w:r>
      <w:r>
        <w:rPr>
          <w:spacing w:val="-1"/>
          <w:sz w:val="24"/>
        </w:rPr>
        <w:t> </w:t>
      </w:r>
      <w:r>
        <w:rPr>
          <w:sz w:val="24"/>
        </w:rPr>
        <w:t>proteosyntézu.</w:t>
      </w:r>
    </w:p>
    <w:p>
      <w:pPr>
        <w:pStyle w:val="ListParagraph"/>
        <w:numPr>
          <w:ilvl w:val="1"/>
          <w:numId w:val="104"/>
        </w:numPr>
        <w:tabs>
          <w:tab w:pos="2117" w:val="left" w:leader="none"/>
        </w:tabs>
        <w:spacing w:line="225" w:lineRule="auto" w:before="3" w:after="0"/>
        <w:ind w:left="2116" w:right="1375" w:hanging="360"/>
        <w:jc w:val="left"/>
        <w:rPr>
          <w:sz w:val="24"/>
        </w:rPr>
      </w:pPr>
      <w:r>
        <w:rPr>
          <w:sz w:val="24"/>
        </w:rPr>
        <w:t>Hlavně per oralní podání (nepodávat současně s antacidy a nezapíjet mlékem, protože tvoří inaktivní cheláty s Ca2+, Fe2+, Mg2+,</w:t>
      </w:r>
      <w:r>
        <w:rPr>
          <w:spacing w:val="-11"/>
          <w:sz w:val="24"/>
        </w:rPr>
        <w:t> </w:t>
      </w:r>
      <w:r>
        <w:rPr>
          <w:sz w:val="24"/>
        </w:rPr>
        <w:t>Al3+)</w:t>
      </w:r>
    </w:p>
    <w:p>
      <w:pPr>
        <w:pStyle w:val="ListParagraph"/>
        <w:numPr>
          <w:ilvl w:val="1"/>
          <w:numId w:val="104"/>
        </w:numPr>
        <w:tabs>
          <w:tab w:pos="2117" w:val="left" w:leader="none"/>
        </w:tabs>
        <w:spacing w:line="290" w:lineRule="exact" w:before="4" w:after="0"/>
        <w:ind w:left="2116" w:right="0" w:hanging="361"/>
        <w:jc w:val="left"/>
        <w:rPr>
          <w:sz w:val="24"/>
        </w:rPr>
      </w:pPr>
      <w:r>
        <w:rPr>
          <w:sz w:val="24"/>
        </w:rPr>
        <w:t>Velice dobrý průnik tkání (i placentou =&gt; poškození</w:t>
      </w:r>
      <w:r>
        <w:rPr>
          <w:spacing w:val="-9"/>
          <w:sz w:val="24"/>
        </w:rPr>
        <w:t> </w:t>
      </w:r>
      <w:r>
        <w:rPr>
          <w:sz w:val="24"/>
        </w:rPr>
        <w:t>plodu)</w:t>
      </w:r>
    </w:p>
    <w:p>
      <w:pPr>
        <w:pStyle w:val="ListParagraph"/>
        <w:numPr>
          <w:ilvl w:val="2"/>
          <w:numId w:val="104"/>
        </w:numPr>
        <w:tabs>
          <w:tab w:pos="2836" w:val="left" w:leader="none"/>
          <w:tab w:pos="2837" w:val="left" w:leader="none"/>
        </w:tabs>
        <w:spacing w:line="240" w:lineRule="auto" w:before="0" w:after="0"/>
        <w:ind w:left="2836" w:right="1375" w:hanging="360"/>
        <w:jc w:val="left"/>
        <w:rPr>
          <w:sz w:val="24"/>
        </w:rPr>
      </w:pPr>
      <w:r>
        <w:rPr>
          <w:sz w:val="24"/>
        </w:rPr>
        <w:t>Široce</w:t>
      </w:r>
      <w:r>
        <w:rPr>
          <w:spacing w:val="-7"/>
          <w:sz w:val="24"/>
        </w:rPr>
        <w:t> </w:t>
      </w:r>
      <w:r>
        <w:rPr>
          <w:sz w:val="24"/>
        </w:rPr>
        <w:t>se</w:t>
      </w:r>
      <w:r>
        <w:rPr>
          <w:spacing w:val="-7"/>
          <w:sz w:val="24"/>
        </w:rPr>
        <w:t> </w:t>
      </w:r>
      <w:r>
        <w:rPr>
          <w:sz w:val="24"/>
        </w:rPr>
        <w:t>distribuují</w:t>
      </w:r>
      <w:r>
        <w:rPr>
          <w:spacing w:val="-4"/>
          <w:sz w:val="24"/>
        </w:rPr>
        <w:t> </w:t>
      </w:r>
      <w:r>
        <w:rPr>
          <w:sz w:val="24"/>
        </w:rPr>
        <w:t>–</w:t>
      </w:r>
      <w:r>
        <w:rPr>
          <w:spacing w:val="-7"/>
          <w:sz w:val="24"/>
        </w:rPr>
        <w:t> </w:t>
      </w:r>
      <w:r>
        <w:rPr>
          <w:sz w:val="24"/>
        </w:rPr>
        <w:t>kromě</w:t>
      </w:r>
      <w:r>
        <w:rPr>
          <w:spacing w:val="-7"/>
          <w:sz w:val="24"/>
        </w:rPr>
        <w:t> </w:t>
      </w:r>
      <w:r>
        <w:rPr>
          <w:sz w:val="24"/>
        </w:rPr>
        <w:t>CNS</w:t>
      </w:r>
      <w:r>
        <w:rPr>
          <w:spacing w:val="-6"/>
          <w:sz w:val="24"/>
        </w:rPr>
        <w:t> </w:t>
      </w:r>
      <w:r>
        <w:rPr>
          <w:sz w:val="24"/>
        </w:rPr>
        <w:t>penetrují</w:t>
      </w:r>
      <w:r>
        <w:rPr>
          <w:spacing w:val="-7"/>
          <w:sz w:val="24"/>
        </w:rPr>
        <w:t> </w:t>
      </w:r>
      <w:r>
        <w:rPr>
          <w:sz w:val="24"/>
        </w:rPr>
        <w:t>zejména</w:t>
      </w:r>
      <w:r>
        <w:rPr>
          <w:spacing w:val="-7"/>
          <w:sz w:val="24"/>
        </w:rPr>
        <w:t> </w:t>
      </w:r>
      <w:r>
        <w:rPr>
          <w:sz w:val="24"/>
        </w:rPr>
        <w:t>do</w:t>
      </w:r>
      <w:r>
        <w:rPr>
          <w:spacing w:val="-6"/>
          <w:sz w:val="24"/>
        </w:rPr>
        <w:t> </w:t>
      </w:r>
      <w:r>
        <w:rPr>
          <w:sz w:val="24"/>
        </w:rPr>
        <w:t>kostí</w:t>
      </w:r>
      <w:r>
        <w:rPr>
          <w:spacing w:val="-7"/>
          <w:sz w:val="24"/>
        </w:rPr>
        <w:t> </w:t>
      </w:r>
      <w:r>
        <w:rPr>
          <w:sz w:val="24"/>
        </w:rPr>
        <w:t>a</w:t>
      </w:r>
      <w:r>
        <w:rPr>
          <w:spacing w:val="-6"/>
          <w:sz w:val="24"/>
        </w:rPr>
        <w:t> </w:t>
      </w:r>
      <w:r>
        <w:rPr>
          <w:sz w:val="24"/>
        </w:rPr>
        <w:t>zubů, do</w:t>
      </w:r>
      <w:r>
        <w:rPr>
          <w:spacing w:val="-1"/>
          <w:sz w:val="24"/>
        </w:rPr>
        <w:t> </w:t>
      </w:r>
      <w:r>
        <w:rPr>
          <w:sz w:val="24"/>
        </w:rPr>
        <w:t>mléka</w:t>
      </w:r>
    </w:p>
    <w:p>
      <w:pPr>
        <w:pStyle w:val="ListParagraph"/>
        <w:numPr>
          <w:ilvl w:val="1"/>
          <w:numId w:val="104"/>
        </w:numPr>
        <w:tabs>
          <w:tab w:pos="2117" w:val="left" w:leader="none"/>
        </w:tabs>
        <w:spacing w:line="290" w:lineRule="exact" w:before="0" w:after="0"/>
        <w:ind w:left="2116" w:right="0" w:hanging="361"/>
        <w:jc w:val="left"/>
        <w:rPr>
          <w:sz w:val="24"/>
        </w:rPr>
      </w:pPr>
      <w:r>
        <w:rPr>
          <w:sz w:val="24"/>
        </w:rPr>
        <w:t>Koncentrují se v játrech, podléhají enterohepatálnímu</w:t>
      </w:r>
      <w:r>
        <w:rPr>
          <w:spacing w:val="-7"/>
          <w:sz w:val="24"/>
        </w:rPr>
        <w:t> </w:t>
      </w:r>
      <w:r>
        <w:rPr>
          <w:sz w:val="24"/>
        </w:rPr>
        <w:t>oběhu.</w:t>
      </w:r>
    </w:p>
    <w:p>
      <w:pPr>
        <w:pStyle w:val="ListParagraph"/>
        <w:numPr>
          <w:ilvl w:val="1"/>
          <w:numId w:val="104"/>
        </w:numPr>
        <w:tabs>
          <w:tab w:pos="2117" w:val="left" w:leader="none"/>
        </w:tabs>
        <w:spacing w:line="281" w:lineRule="exact" w:before="0" w:after="0"/>
        <w:ind w:left="2116" w:right="0" w:hanging="361"/>
        <w:jc w:val="left"/>
        <w:rPr>
          <w:sz w:val="24"/>
        </w:rPr>
      </w:pPr>
      <w:r>
        <w:rPr>
          <w:sz w:val="24"/>
        </w:rPr>
        <w:t>Vylučují se žlučí, doxycyklin se vylučuje stolicí, jinak</w:t>
      </w:r>
      <w:r>
        <w:rPr>
          <w:spacing w:val="-4"/>
          <w:sz w:val="24"/>
        </w:rPr>
        <w:t> </w:t>
      </w:r>
      <w:r>
        <w:rPr>
          <w:sz w:val="24"/>
        </w:rPr>
        <w:t>ledvinami</w:t>
      </w:r>
    </w:p>
    <w:p>
      <w:pPr>
        <w:pStyle w:val="ListParagraph"/>
        <w:numPr>
          <w:ilvl w:val="0"/>
          <w:numId w:val="104"/>
        </w:numPr>
        <w:tabs>
          <w:tab w:pos="1396" w:val="left" w:leader="none"/>
          <w:tab w:pos="1397" w:val="left" w:leader="none"/>
        </w:tabs>
        <w:spacing w:line="286" w:lineRule="exact" w:before="0" w:after="0"/>
        <w:ind w:left="1396" w:right="0" w:hanging="361"/>
        <w:jc w:val="left"/>
        <w:rPr>
          <w:sz w:val="24"/>
        </w:rPr>
      </w:pPr>
      <w:r>
        <w:rPr>
          <w:sz w:val="24"/>
        </w:rPr>
        <w:t>Indikace: lék druhé volby (zejména u spirochet a</w:t>
      </w:r>
      <w:r>
        <w:rPr>
          <w:spacing w:val="-7"/>
          <w:sz w:val="24"/>
        </w:rPr>
        <w:t> </w:t>
      </w:r>
      <w:r>
        <w:rPr>
          <w:sz w:val="24"/>
        </w:rPr>
        <w:t>chlamydií)</w:t>
      </w:r>
    </w:p>
    <w:p>
      <w:pPr>
        <w:spacing w:after="0" w:line="286" w:lineRule="exact"/>
        <w:jc w:val="left"/>
        <w:rPr>
          <w:sz w:val="24"/>
        </w:rPr>
        <w:sectPr>
          <w:pgSz w:w="11910" w:h="16840"/>
          <w:pgMar w:top="1320" w:bottom="280" w:left="740" w:right="40"/>
        </w:sectPr>
      </w:pPr>
    </w:p>
    <w:p>
      <w:pPr>
        <w:pStyle w:val="ListParagraph"/>
        <w:numPr>
          <w:ilvl w:val="1"/>
          <w:numId w:val="104"/>
        </w:numPr>
        <w:tabs>
          <w:tab w:pos="2117" w:val="left" w:leader="none"/>
          <w:tab w:pos="3438" w:val="left" w:leader="none"/>
          <w:tab w:pos="4467" w:val="left" w:leader="none"/>
          <w:tab w:pos="6050" w:val="left" w:leader="none"/>
          <w:tab w:pos="7017" w:val="left" w:leader="none"/>
          <w:tab w:pos="8463" w:val="left" w:leader="none"/>
        </w:tabs>
        <w:spacing w:line="292" w:lineRule="exact" w:before="78" w:after="0"/>
        <w:ind w:left="2116" w:right="0" w:hanging="361"/>
        <w:jc w:val="left"/>
        <w:rPr>
          <w:sz w:val="24"/>
        </w:rPr>
      </w:pPr>
      <w:r>
        <w:rPr>
          <w:sz w:val="24"/>
        </w:rPr>
        <w:t>Respirační</w:t>
        <w:tab/>
        <w:t>infekce:</w:t>
        <w:tab/>
        <w:t>chlamydiové,</w:t>
        <w:tab/>
        <w:t>infekce</w:t>
        <w:tab/>
        <w:t>ehrlichiemi,</w:t>
        <w:tab/>
        <w:t>rickettsiemi,</w:t>
      </w:r>
    </w:p>
    <w:p>
      <w:pPr>
        <w:pStyle w:val="BodyText"/>
        <w:spacing w:line="273" w:lineRule="exact"/>
        <w:ind w:left="2116" w:firstLine="0"/>
      </w:pPr>
      <w:r>
        <w:rPr/>
        <w:t>brucelami, mykoplasmaty.</w:t>
      </w:r>
    </w:p>
    <w:p>
      <w:pPr>
        <w:pStyle w:val="ListParagraph"/>
        <w:numPr>
          <w:ilvl w:val="1"/>
          <w:numId w:val="104"/>
        </w:numPr>
        <w:tabs>
          <w:tab w:pos="2117" w:val="left" w:leader="none"/>
          <w:tab w:pos="3641" w:val="left" w:leader="none"/>
          <w:tab w:pos="4647" w:val="left" w:leader="none"/>
          <w:tab w:pos="6096" w:val="left" w:leader="none"/>
          <w:tab w:pos="6482" w:val="left" w:leader="none"/>
          <w:tab w:pos="7859" w:val="left" w:leader="none"/>
          <w:tab w:pos="9632" w:val="left" w:leader="none"/>
        </w:tabs>
        <w:spacing w:line="225" w:lineRule="auto" w:before="12" w:after="0"/>
        <w:ind w:left="2116" w:right="1374" w:hanging="360"/>
        <w:jc w:val="left"/>
        <w:rPr>
          <w:sz w:val="24"/>
        </w:rPr>
      </w:pPr>
      <w:r>
        <w:rPr>
          <w:sz w:val="24"/>
        </w:rPr>
        <w:t>urogenitální</w:t>
        <w:tab/>
        <w:t>infekce</w:t>
        <w:tab/>
        <w:t>(uretritidy)</w:t>
        <w:tab/>
        <w:t>–</w:t>
        <w:tab/>
        <w:t>chlamydie,</w:t>
        <w:tab/>
        <w:t>mykoplasmata</w:t>
        <w:tab/>
      </w:r>
      <w:r>
        <w:rPr>
          <w:spacing w:val="-17"/>
          <w:sz w:val="24"/>
        </w:rPr>
        <w:t>a </w:t>
      </w:r>
      <w:r>
        <w:rPr>
          <w:sz w:val="24"/>
        </w:rPr>
        <w:t>ureaplasmata</w:t>
      </w:r>
    </w:p>
    <w:p>
      <w:pPr>
        <w:pStyle w:val="ListParagraph"/>
        <w:numPr>
          <w:ilvl w:val="2"/>
          <w:numId w:val="104"/>
        </w:numPr>
        <w:tabs>
          <w:tab w:pos="2836" w:val="left" w:leader="none"/>
          <w:tab w:pos="2837" w:val="left" w:leader="none"/>
        </w:tabs>
        <w:spacing w:line="240" w:lineRule="auto" w:before="1" w:after="0"/>
        <w:ind w:left="2836" w:right="0" w:hanging="361"/>
        <w:jc w:val="left"/>
        <w:rPr>
          <w:sz w:val="24"/>
        </w:rPr>
      </w:pPr>
      <w:r>
        <w:rPr>
          <w:sz w:val="24"/>
        </w:rPr>
        <w:t>Je součástí kombinované léčby gonokokové urethritidy, protože</w:t>
      </w:r>
      <w:r>
        <w:rPr>
          <w:spacing w:val="3"/>
          <w:sz w:val="24"/>
        </w:rPr>
        <w:t> </w:t>
      </w:r>
      <w:r>
        <w:rPr>
          <w:sz w:val="24"/>
        </w:rPr>
        <w:t>v</w:t>
      </w:r>
    </w:p>
    <w:p>
      <w:pPr>
        <w:pStyle w:val="BodyText"/>
        <w:spacing w:line="281" w:lineRule="exact" w:before="2"/>
        <w:ind w:left="2836" w:firstLine="0"/>
      </w:pPr>
      <w:r>
        <w:rPr/>
        <w:t>50% případů se kromě gonokoka objeví i chlamydie.</w:t>
      </w:r>
    </w:p>
    <w:p>
      <w:pPr>
        <w:pStyle w:val="ListParagraph"/>
        <w:numPr>
          <w:ilvl w:val="1"/>
          <w:numId w:val="104"/>
        </w:numPr>
        <w:tabs>
          <w:tab w:pos="2117" w:val="left" w:leader="none"/>
        </w:tabs>
        <w:spacing w:line="290" w:lineRule="exact" w:before="0" w:after="0"/>
        <w:ind w:left="2116" w:right="0" w:hanging="361"/>
        <w:jc w:val="left"/>
        <w:rPr>
          <w:sz w:val="24"/>
        </w:rPr>
      </w:pPr>
      <w:r>
        <w:rPr>
          <w:sz w:val="24"/>
        </w:rPr>
        <w:t>Lymeská borelióza, leptospiróza, antrax, některé</w:t>
      </w:r>
      <w:r>
        <w:rPr>
          <w:spacing w:val="2"/>
          <w:sz w:val="24"/>
        </w:rPr>
        <w:t> </w:t>
      </w:r>
      <w:r>
        <w:rPr>
          <w:sz w:val="24"/>
        </w:rPr>
        <w:t>mykobakteriózy</w:t>
      </w:r>
    </w:p>
    <w:p>
      <w:pPr>
        <w:pStyle w:val="ListParagraph"/>
        <w:numPr>
          <w:ilvl w:val="1"/>
          <w:numId w:val="104"/>
        </w:numPr>
        <w:tabs>
          <w:tab w:pos="2117" w:val="left" w:leader="none"/>
        </w:tabs>
        <w:spacing w:line="225" w:lineRule="auto" w:before="3" w:after="0"/>
        <w:ind w:left="2116" w:right="1378" w:hanging="360"/>
        <w:jc w:val="left"/>
        <w:rPr>
          <w:sz w:val="24"/>
        </w:rPr>
      </w:pPr>
      <w:r>
        <w:rPr>
          <w:sz w:val="24"/>
        </w:rPr>
        <w:t>Další: infekce ve stomatologii, bakteriální postižení žlučových cest, některé antropozoonózy, acne</w:t>
      </w:r>
      <w:r>
        <w:rPr>
          <w:spacing w:val="-1"/>
          <w:sz w:val="24"/>
        </w:rPr>
        <w:t> </w:t>
      </w:r>
      <w:r>
        <w:rPr>
          <w:sz w:val="24"/>
        </w:rPr>
        <w:t>vulgaris.</w:t>
      </w:r>
    </w:p>
    <w:p>
      <w:pPr>
        <w:pStyle w:val="ListParagraph"/>
        <w:numPr>
          <w:ilvl w:val="0"/>
          <w:numId w:val="104"/>
        </w:numPr>
        <w:tabs>
          <w:tab w:pos="1396" w:val="left" w:leader="none"/>
          <w:tab w:pos="1397" w:val="left" w:leader="none"/>
        </w:tabs>
        <w:spacing w:line="240" w:lineRule="auto" w:before="2" w:after="0"/>
        <w:ind w:left="1396" w:right="1375" w:hanging="360"/>
        <w:jc w:val="left"/>
        <w:rPr>
          <w:sz w:val="24"/>
        </w:rPr>
      </w:pPr>
      <w:r>
        <w:rPr>
          <w:sz w:val="24"/>
        </w:rPr>
        <w:t>Spektrum</w:t>
      </w:r>
      <w:r>
        <w:rPr>
          <w:spacing w:val="-7"/>
          <w:sz w:val="24"/>
        </w:rPr>
        <w:t> </w:t>
      </w:r>
      <w:r>
        <w:rPr>
          <w:sz w:val="24"/>
        </w:rPr>
        <w:t>účinku:</w:t>
      </w:r>
      <w:r>
        <w:rPr>
          <w:spacing w:val="-7"/>
          <w:sz w:val="24"/>
        </w:rPr>
        <w:t> </w:t>
      </w:r>
      <w:r>
        <w:rPr>
          <w:sz w:val="24"/>
        </w:rPr>
        <w:t>Obrovsky</w:t>
      </w:r>
      <w:r>
        <w:rPr>
          <w:spacing w:val="-6"/>
          <w:sz w:val="24"/>
        </w:rPr>
        <w:t> </w:t>
      </w:r>
      <w:r>
        <w:rPr>
          <w:sz w:val="24"/>
        </w:rPr>
        <w:t>široké</w:t>
      </w:r>
      <w:r>
        <w:rPr>
          <w:spacing w:val="-4"/>
          <w:sz w:val="24"/>
        </w:rPr>
        <w:t> </w:t>
      </w:r>
      <w:r>
        <w:rPr>
          <w:sz w:val="24"/>
        </w:rPr>
        <w:t>spektrum</w:t>
      </w:r>
      <w:r>
        <w:rPr>
          <w:spacing w:val="-7"/>
          <w:sz w:val="24"/>
        </w:rPr>
        <w:t> </w:t>
      </w:r>
      <w:r>
        <w:rPr>
          <w:sz w:val="24"/>
        </w:rPr>
        <w:t>účinku</w:t>
      </w:r>
      <w:r>
        <w:rPr>
          <w:spacing w:val="-5"/>
          <w:sz w:val="24"/>
        </w:rPr>
        <w:t> </w:t>
      </w:r>
      <w:r>
        <w:rPr>
          <w:sz w:val="24"/>
        </w:rPr>
        <w:t>–</w:t>
      </w:r>
      <w:r>
        <w:rPr>
          <w:spacing w:val="-6"/>
          <w:sz w:val="24"/>
        </w:rPr>
        <w:t> </w:t>
      </w:r>
      <w:r>
        <w:rPr>
          <w:sz w:val="24"/>
        </w:rPr>
        <w:t>těžko</w:t>
      </w:r>
      <w:r>
        <w:rPr>
          <w:spacing w:val="-6"/>
          <w:sz w:val="24"/>
        </w:rPr>
        <w:t> </w:t>
      </w:r>
      <w:r>
        <w:rPr>
          <w:sz w:val="24"/>
        </w:rPr>
        <w:t>se</w:t>
      </w:r>
      <w:r>
        <w:rPr>
          <w:spacing w:val="-4"/>
          <w:sz w:val="24"/>
        </w:rPr>
        <w:t> </w:t>
      </w:r>
      <w:r>
        <w:rPr>
          <w:sz w:val="24"/>
        </w:rPr>
        <w:t>najde</w:t>
      </w:r>
      <w:r>
        <w:rPr>
          <w:spacing w:val="-5"/>
          <w:sz w:val="24"/>
        </w:rPr>
        <w:t> </w:t>
      </w:r>
      <w:r>
        <w:rPr>
          <w:sz w:val="24"/>
        </w:rPr>
        <w:t>rod,</w:t>
      </w:r>
      <w:r>
        <w:rPr>
          <w:spacing w:val="-5"/>
          <w:sz w:val="24"/>
        </w:rPr>
        <w:t> </w:t>
      </w:r>
      <w:r>
        <w:rPr>
          <w:sz w:val="24"/>
        </w:rPr>
        <w:t>na</w:t>
      </w:r>
      <w:r>
        <w:rPr>
          <w:spacing w:val="-5"/>
          <w:sz w:val="24"/>
        </w:rPr>
        <w:t> </w:t>
      </w:r>
      <w:r>
        <w:rPr>
          <w:sz w:val="24"/>
        </w:rPr>
        <w:t>který by</w:t>
      </w:r>
      <w:r>
        <w:rPr>
          <w:spacing w:val="-2"/>
          <w:sz w:val="24"/>
        </w:rPr>
        <w:t> </w:t>
      </w:r>
      <w:r>
        <w:rPr>
          <w:sz w:val="24"/>
        </w:rPr>
        <w:t>nepůsobily.</w:t>
      </w:r>
    </w:p>
    <w:p>
      <w:pPr>
        <w:pStyle w:val="ListParagraph"/>
        <w:numPr>
          <w:ilvl w:val="1"/>
          <w:numId w:val="104"/>
        </w:numPr>
        <w:tabs>
          <w:tab w:pos="2117" w:val="left" w:leader="none"/>
        </w:tabs>
        <w:spacing w:line="290" w:lineRule="exact" w:before="2" w:after="0"/>
        <w:ind w:left="2116" w:right="0" w:hanging="361"/>
        <w:jc w:val="left"/>
        <w:rPr>
          <w:sz w:val="24"/>
        </w:rPr>
      </w:pPr>
      <w:r>
        <w:rPr>
          <w:sz w:val="24"/>
        </w:rPr>
        <w:t>G+ i G−, mykoplasmata, chlamydie, spirochety i některá protozoa</w:t>
      </w:r>
      <w:r>
        <w:rPr>
          <w:spacing w:val="-11"/>
          <w:sz w:val="24"/>
        </w:rPr>
        <w:t> </w:t>
      </w:r>
      <w:r>
        <w:rPr>
          <w:sz w:val="24"/>
        </w:rPr>
        <w:t>(améby).</w:t>
      </w:r>
    </w:p>
    <w:p>
      <w:pPr>
        <w:pStyle w:val="ListParagraph"/>
        <w:numPr>
          <w:ilvl w:val="1"/>
          <w:numId w:val="104"/>
        </w:numPr>
        <w:tabs>
          <w:tab w:pos="2117" w:val="left" w:leader="none"/>
        </w:tabs>
        <w:spacing w:line="225" w:lineRule="auto" w:before="3" w:after="0"/>
        <w:ind w:left="2116" w:right="1381" w:hanging="360"/>
        <w:jc w:val="left"/>
        <w:rPr>
          <w:sz w:val="24"/>
        </w:rPr>
      </w:pPr>
      <w:r>
        <w:rPr>
          <w:sz w:val="24"/>
        </w:rPr>
        <w:t>Mnoho kmenů je ale již rezistentních (některý G+ koky, G− aerobních tyček).</w:t>
      </w:r>
    </w:p>
    <w:p>
      <w:pPr>
        <w:pStyle w:val="ListParagraph"/>
        <w:numPr>
          <w:ilvl w:val="1"/>
          <w:numId w:val="104"/>
        </w:numPr>
        <w:tabs>
          <w:tab w:pos="2117" w:val="left" w:leader="none"/>
        </w:tabs>
        <w:spacing w:line="290" w:lineRule="exact" w:before="2" w:after="0"/>
        <w:ind w:left="2116" w:right="0" w:hanging="361"/>
        <w:jc w:val="left"/>
        <w:rPr>
          <w:sz w:val="24"/>
        </w:rPr>
      </w:pPr>
      <w:r>
        <w:rPr>
          <w:sz w:val="24"/>
        </w:rPr>
        <w:t>Nepůsobí na: Pseudomonas spp., Proteus spp. a Serratia</w:t>
      </w:r>
      <w:r>
        <w:rPr>
          <w:spacing w:val="-7"/>
          <w:sz w:val="24"/>
        </w:rPr>
        <w:t> </w:t>
      </w:r>
      <w:r>
        <w:rPr>
          <w:sz w:val="24"/>
        </w:rPr>
        <w:t>spp.</w:t>
      </w:r>
    </w:p>
    <w:p>
      <w:pPr>
        <w:pStyle w:val="ListParagraph"/>
        <w:numPr>
          <w:ilvl w:val="1"/>
          <w:numId w:val="104"/>
        </w:numPr>
        <w:tabs>
          <w:tab w:pos="2117" w:val="left" w:leader="none"/>
        </w:tabs>
        <w:spacing w:line="281" w:lineRule="exact" w:before="0" w:after="0"/>
        <w:ind w:left="2116" w:right="0" w:hanging="361"/>
        <w:jc w:val="left"/>
        <w:rPr>
          <w:sz w:val="24"/>
        </w:rPr>
      </w:pPr>
      <w:r>
        <w:rPr>
          <w:sz w:val="24"/>
        </w:rPr>
        <w:t>Dnes jsou rezistentní i streptokoky a</w:t>
      </w:r>
      <w:r>
        <w:rPr>
          <w:spacing w:val="-5"/>
          <w:sz w:val="24"/>
        </w:rPr>
        <w:t> </w:t>
      </w:r>
      <w:r>
        <w:rPr>
          <w:sz w:val="24"/>
        </w:rPr>
        <w:t>stafylokoky</w:t>
      </w:r>
    </w:p>
    <w:p>
      <w:pPr>
        <w:pStyle w:val="ListParagraph"/>
        <w:numPr>
          <w:ilvl w:val="0"/>
          <w:numId w:val="104"/>
        </w:numPr>
        <w:tabs>
          <w:tab w:pos="1396" w:val="left" w:leader="none"/>
          <w:tab w:pos="1397" w:val="left" w:leader="none"/>
        </w:tabs>
        <w:spacing w:line="285" w:lineRule="exact" w:before="0" w:after="0"/>
        <w:ind w:left="1396" w:right="0" w:hanging="361"/>
        <w:jc w:val="left"/>
        <w:rPr>
          <w:sz w:val="24"/>
        </w:rPr>
      </w:pPr>
      <w:r>
        <w:rPr>
          <w:sz w:val="24"/>
        </w:rPr>
        <w:t>Nežádoucí</w:t>
      </w:r>
      <w:r>
        <w:rPr>
          <w:spacing w:val="36"/>
          <w:sz w:val="24"/>
        </w:rPr>
        <w:t> </w:t>
      </w:r>
      <w:r>
        <w:rPr>
          <w:sz w:val="24"/>
        </w:rPr>
        <w:t>účinky:</w:t>
      </w:r>
      <w:r>
        <w:rPr>
          <w:spacing w:val="36"/>
          <w:sz w:val="24"/>
        </w:rPr>
        <w:t> </w:t>
      </w:r>
      <w:r>
        <w:rPr>
          <w:sz w:val="24"/>
        </w:rPr>
        <w:t>Poškozuje</w:t>
      </w:r>
      <w:r>
        <w:rPr>
          <w:spacing w:val="37"/>
          <w:sz w:val="24"/>
        </w:rPr>
        <w:t> </w:t>
      </w:r>
      <w:r>
        <w:rPr>
          <w:sz w:val="24"/>
        </w:rPr>
        <w:t>zubní</w:t>
      </w:r>
      <w:r>
        <w:rPr>
          <w:spacing w:val="36"/>
          <w:sz w:val="24"/>
        </w:rPr>
        <w:t> </w:t>
      </w:r>
      <w:r>
        <w:rPr>
          <w:sz w:val="24"/>
        </w:rPr>
        <w:t>sklovinu</w:t>
      </w:r>
      <w:r>
        <w:rPr>
          <w:spacing w:val="39"/>
          <w:sz w:val="24"/>
        </w:rPr>
        <w:t> </w:t>
      </w:r>
      <w:r>
        <w:rPr>
          <w:sz w:val="24"/>
        </w:rPr>
        <w:t>a</w:t>
      </w:r>
      <w:r>
        <w:rPr>
          <w:spacing w:val="37"/>
          <w:sz w:val="24"/>
        </w:rPr>
        <w:t> </w:t>
      </w:r>
      <w:r>
        <w:rPr>
          <w:sz w:val="24"/>
        </w:rPr>
        <w:t>vývoj</w:t>
      </w:r>
      <w:r>
        <w:rPr>
          <w:spacing w:val="37"/>
          <w:sz w:val="24"/>
        </w:rPr>
        <w:t> </w:t>
      </w:r>
      <w:r>
        <w:rPr>
          <w:sz w:val="24"/>
        </w:rPr>
        <w:t>kostí</w:t>
      </w:r>
      <w:r>
        <w:rPr>
          <w:spacing w:val="40"/>
          <w:sz w:val="24"/>
        </w:rPr>
        <w:t> </w:t>
      </w:r>
      <w:r>
        <w:rPr>
          <w:sz w:val="24"/>
        </w:rPr>
        <w:t>(ukládání</w:t>
      </w:r>
      <w:r>
        <w:rPr>
          <w:spacing w:val="37"/>
          <w:sz w:val="24"/>
        </w:rPr>
        <w:t> </w:t>
      </w:r>
      <w:r>
        <w:rPr>
          <w:sz w:val="24"/>
        </w:rPr>
        <w:t>do</w:t>
      </w:r>
      <w:r>
        <w:rPr>
          <w:spacing w:val="36"/>
          <w:sz w:val="24"/>
        </w:rPr>
        <w:t> </w:t>
      </w:r>
      <w:r>
        <w:rPr>
          <w:sz w:val="24"/>
        </w:rPr>
        <w:t>kostí</w:t>
      </w:r>
      <w:r>
        <w:rPr>
          <w:spacing w:val="38"/>
          <w:sz w:val="24"/>
        </w:rPr>
        <w:t> </w:t>
      </w:r>
      <w:r>
        <w:rPr>
          <w:sz w:val="24"/>
        </w:rPr>
        <w:t>a</w:t>
      </w:r>
    </w:p>
    <w:p>
      <w:pPr>
        <w:pStyle w:val="BodyText"/>
        <w:spacing w:line="281" w:lineRule="exact"/>
        <w:ind w:firstLine="0"/>
      </w:pPr>
      <w:r>
        <w:rPr/>
        <w:t>interference s jejich růstem), diskolorace zubů.</w:t>
      </w:r>
    </w:p>
    <w:p>
      <w:pPr>
        <w:pStyle w:val="ListParagraph"/>
        <w:numPr>
          <w:ilvl w:val="1"/>
          <w:numId w:val="104"/>
        </w:numPr>
        <w:tabs>
          <w:tab w:pos="2117" w:val="left" w:leader="none"/>
        </w:tabs>
        <w:spacing w:line="225" w:lineRule="auto" w:before="14" w:after="0"/>
        <w:ind w:left="2116" w:right="1375" w:hanging="360"/>
        <w:jc w:val="left"/>
        <w:rPr>
          <w:sz w:val="24"/>
        </w:rPr>
      </w:pPr>
      <w:r>
        <w:rPr>
          <w:sz w:val="24"/>
        </w:rPr>
        <w:t>GIT:</w:t>
      </w:r>
      <w:r>
        <w:rPr>
          <w:spacing w:val="-9"/>
          <w:sz w:val="24"/>
        </w:rPr>
        <w:t> </w:t>
      </w:r>
      <w:r>
        <w:rPr>
          <w:sz w:val="24"/>
        </w:rPr>
        <w:t>Nauzea,</w:t>
      </w:r>
      <w:r>
        <w:rPr>
          <w:spacing w:val="-7"/>
          <w:sz w:val="24"/>
        </w:rPr>
        <w:t> </w:t>
      </w:r>
      <w:r>
        <w:rPr>
          <w:sz w:val="24"/>
        </w:rPr>
        <w:t>zvracení,</w:t>
      </w:r>
      <w:r>
        <w:rPr>
          <w:spacing w:val="-6"/>
          <w:sz w:val="24"/>
        </w:rPr>
        <w:t> </w:t>
      </w:r>
      <w:r>
        <w:rPr>
          <w:sz w:val="24"/>
        </w:rPr>
        <w:t>průjem,</w:t>
      </w:r>
      <w:r>
        <w:rPr>
          <w:spacing w:val="-7"/>
          <w:sz w:val="24"/>
        </w:rPr>
        <w:t> </w:t>
      </w:r>
      <w:r>
        <w:rPr>
          <w:sz w:val="24"/>
        </w:rPr>
        <w:t>potlačení</w:t>
      </w:r>
      <w:r>
        <w:rPr>
          <w:spacing w:val="-7"/>
          <w:sz w:val="24"/>
        </w:rPr>
        <w:t> </w:t>
      </w:r>
      <w:r>
        <w:rPr>
          <w:sz w:val="24"/>
        </w:rPr>
        <w:t>přirozené</w:t>
      </w:r>
      <w:r>
        <w:rPr>
          <w:spacing w:val="-7"/>
          <w:sz w:val="24"/>
        </w:rPr>
        <w:t> </w:t>
      </w:r>
      <w:r>
        <w:rPr>
          <w:sz w:val="24"/>
        </w:rPr>
        <w:t>flóry</w:t>
      </w:r>
      <w:r>
        <w:rPr>
          <w:spacing w:val="-8"/>
          <w:sz w:val="24"/>
        </w:rPr>
        <w:t> </w:t>
      </w:r>
      <w:r>
        <w:rPr>
          <w:sz w:val="24"/>
        </w:rPr>
        <w:t>v</w:t>
      </w:r>
      <w:r>
        <w:rPr>
          <w:spacing w:val="-2"/>
          <w:sz w:val="24"/>
        </w:rPr>
        <w:t> </w:t>
      </w:r>
      <w:r>
        <w:rPr>
          <w:sz w:val="24"/>
        </w:rPr>
        <w:t>GIT</w:t>
      </w:r>
      <w:r>
        <w:rPr>
          <w:spacing w:val="-7"/>
          <w:sz w:val="24"/>
        </w:rPr>
        <w:t> </w:t>
      </w:r>
      <w:r>
        <w:rPr>
          <w:sz w:val="24"/>
        </w:rPr>
        <w:t>(může</w:t>
      </w:r>
      <w:r>
        <w:rPr>
          <w:spacing w:val="-7"/>
          <w:sz w:val="24"/>
        </w:rPr>
        <w:t> </w:t>
      </w:r>
      <w:r>
        <w:rPr>
          <w:sz w:val="24"/>
        </w:rPr>
        <w:t>mít</w:t>
      </w:r>
      <w:r>
        <w:rPr>
          <w:spacing w:val="-7"/>
          <w:sz w:val="24"/>
        </w:rPr>
        <w:t> </w:t>
      </w:r>
      <w:r>
        <w:rPr>
          <w:sz w:val="24"/>
        </w:rPr>
        <w:t>za následek poruchy krevní srážlivosti v důsledku nedostatku vitaminu</w:t>
      </w:r>
      <w:r>
        <w:rPr>
          <w:spacing w:val="-20"/>
          <w:sz w:val="24"/>
        </w:rPr>
        <w:t> </w:t>
      </w:r>
      <w:r>
        <w:rPr>
          <w:sz w:val="24"/>
        </w:rPr>
        <w:t>K)</w:t>
      </w:r>
    </w:p>
    <w:p>
      <w:pPr>
        <w:pStyle w:val="ListParagraph"/>
        <w:numPr>
          <w:ilvl w:val="2"/>
          <w:numId w:val="104"/>
        </w:numPr>
        <w:tabs>
          <w:tab w:pos="2836" w:val="left" w:leader="none"/>
          <w:tab w:pos="2837" w:val="left" w:leader="none"/>
        </w:tabs>
        <w:spacing w:line="240" w:lineRule="auto" w:before="1" w:after="0"/>
        <w:ind w:left="2836" w:right="0" w:hanging="361"/>
        <w:jc w:val="left"/>
        <w:rPr>
          <w:sz w:val="24"/>
        </w:rPr>
      </w:pPr>
      <w:r>
        <w:rPr>
          <w:sz w:val="24"/>
        </w:rPr>
        <w:t>Tuková degenerace jater</w:t>
      </w:r>
      <w:r>
        <w:rPr>
          <w:spacing w:val="-3"/>
          <w:sz w:val="24"/>
        </w:rPr>
        <w:t> </w:t>
      </w:r>
      <w:r>
        <w:rPr>
          <w:sz w:val="24"/>
        </w:rPr>
        <w:t>(steatóza).</w:t>
      </w:r>
    </w:p>
    <w:p>
      <w:pPr>
        <w:pStyle w:val="ListParagraph"/>
        <w:numPr>
          <w:ilvl w:val="1"/>
          <w:numId w:val="104"/>
        </w:numPr>
        <w:tabs>
          <w:tab w:pos="2117" w:val="left" w:leader="none"/>
        </w:tabs>
        <w:spacing w:line="225" w:lineRule="auto" w:before="13" w:after="0"/>
        <w:ind w:left="2116" w:right="1381" w:hanging="360"/>
        <w:jc w:val="left"/>
        <w:rPr>
          <w:sz w:val="24"/>
        </w:rPr>
      </w:pPr>
      <w:r>
        <w:rPr>
          <w:sz w:val="24"/>
        </w:rPr>
        <w:t>Teratogenní účinek (proniká i placentou), dostává se i do mateřského mléka</w:t>
      </w:r>
    </w:p>
    <w:p>
      <w:pPr>
        <w:pStyle w:val="ListParagraph"/>
        <w:numPr>
          <w:ilvl w:val="1"/>
          <w:numId w:val="104"/>
        </w:numPr>
        <w:tabs>
          <w:tab w:pos="2117" w:val="left" w:leader="none"/>
        </w:tabs>
        <w:spacing w:line="290" w:lineRule="exact" w:before="3" w:after="0"/>
        <w:ind w:left="2116" w:right="0" w:hanging="361"/>
        <w:jc w:val="left"/>
        <w:rPr>
          <w:sz w:val="24"/>
        </w:rPr>
      </w:pPr>
      <w:r>
        <w:rPr>
          <w:sz w:val="24"/>
        </w:rPr>
        <w:t>kontraindikován u dětí do 8 let, těhotných a během</w:t>
      </w:r>
      <w:r>
        <w:rPr>
          <w:spacing w:val="-9"/>
          <w:sz w:val="24"/>
        </w:rPr>
        <w:t> </w:t>
      </w:r>
      <w:r>
        <w:rPr>
          <w:sz w:val="24"/>
        </w:rPr>
        <w:t>laktace.</w:t>
      </w:r>
    </w:p>
    <w:p>
      <w:pPr>
        <w:pStyle w:val="ListParagraph"/>
        <w:numPr>
          <w:ilvl w:val="1"/>
          <w:numId w:val="104"/>
        </w:numPr>
        <w:tabs>
          <w:tab w:pos="2117" w:val="left" w:leader="none"/>
        </w:tabs>
        <w:spacing w:line="281" w:lineRule="exact" w:before="0" w:after="0"/>
        <w:ind w:left="2116" w:right="0" w:hanging="361"/>
        <w:jc w:val="left"/>
        <w:rPr>
          <w:sz w:val="24"/>
        </w:rPr>
      </w:pPr>
      <w:r>
        <w:rPr>
          <w:sz w:val="24"/>
        </w:rPr>
        <w:t>Mechanizmus rezistence nejčastěji aktivní</w:t>
      </w:r>
      <w:r>
        <w:rPr>
          <w:spacing w:val="-2"/>
          <w:sz w:val="24"/>
        </w:rPr>
        <w:t> </w:t>
      </w:r>
      <w:r>
        <w:rPr>
          <w:sz w:val="24"/>
        </w:rPr>
        <w:t>eflux</w:t>
      </w:r>
    </w:p>
    <w:p>
      <w:pPr>
        <w:pStyle w:val="ListParagraph"/>
        <w:numPr>
          <w:ilvl w:val="0"/>
          <w:numId w:val="104"/>
        </w:numPr>
        <w:tabs>
          <w:tab w:pos="1396" w:val="left" w:leader="none"/>
          <w:tab w:pos="1397" w:val="left" w:leader="none"/>
        </w:tabs>
        <w:spacing w:line="285" w:lineRule="exact" w:before="0" w:after="0"/>
        <w:ind w:left="1396" w:right="0" w:hanging="361"/>
        <w:jc w:val="left"/>
        <w:rPr>
          <w:sz w:val="24"/>
        </w:rPr>
      </w:pPr>
      <w:r>
        <w:rPr>
          <w:sz w:val="24"/>
        </w:rPr>
        <w:t>Zástupci:</w:t>
      </w:r>
    </w:p>
    <w:p>
      <w:pPr>
        <w:pStyle w:val="ListParagraph"/>
        <w:numPr>
          <w:ilvl w:val="1"/>
          <w:numId w:val="104"/>
        </w:numPr>
        <w:tabs>
          <w:tab w:pos="2117" w:val="left" w:leader="none"/>
        </w:tabs>
        <w:spacing w:line="290" w:lineRule="exact" w:before="0" w:after="0"/>
        <w:ind w:left="2116" w:right="0" w:hanging="361"/>
        <w:jc w:val="left"/>
        <w:rPr>
          <w:sz w:val="24"/>
        </w:rPr>
      </w:pPr>
      <w:r>
        <w:rPr>
          <w:sz w:val="24"/>
        </w:rPr>
        <w:t>Tři vývojové</w:t>
      </w:r>
      <w:r>
        <w:rPr>
          <w:spacing w:val="-1"/>
          <w:sz w:val="24"/>
        </w:rPr>
        <w:t> </w:t>
      </w:r>
      <w:r>
        <w:rPr>
          <w:sz w:val="24"/>
        </w:rPr>
        <w:t>řady.</w:t>
      </w:r>
    </w:p>
    <w:p>
      <w:pPr>
        <w:pStyle w:val="ListParagraph"/>
        <w:numPr>
          <w:ilvl w:val="2"/>
          <w:numId w:val="104"/>
        </w:numPr>
        <w:tabs>
          <w:tab w:pos="2836" w:val="left" w:leader="none"/>
          <w:tab w:pos="2837" w:val="left" w:leader="none"/>
        </w:tabs>
        <w:spacing w:line="272" w:lineRule="exact" w:before="0" w:after="0"/>
        <w:ind w:left="2836" w:right="0" w:hanging="361"/>
        <w:jc w:val="left"/>
        <w:rPr>
          <w:sz w:val="24"/>
        </w:rPr>
      </w:pPr>
      <w:r>
        <w:rPr>
          <w:sz w:val="24"/>
        </w:rPr>
        <w:t>1. generace: tetracyklin, oxytetracyklin,</w:t>
      </w:r>
      <w:r>
        <w:rPr>
          <w:spacing w:val="-2"/>
          <w:sz w:val="24"/>
        </w:rPr>
        <w:t> </w:t>
      </w:r>
      <w:r>
        <w:rPr>
          <w:sz w:val="24"/>
        </w:rPr>
        <w:t>rolitetracyklin</w:t>
      </w:r>
    </w:p>
    <w:p>
      <w:pPr>
        <w:pStyle w:val="ListParagraph"/>
        <w:numPr>
          <w:ilvl w:val="2"/>
          <w:numId w:val="104"/>
        </w:numPr>
        <w:tabs>
          <w:tab w:pos="2836" w:val="left" w:leader="none"/>
          <w:tab w:pos="2837" w:val="left" w:leader="none"/>
        </w:tabs>
        <w:spacing w:line="281" w:lineRule="exact" w:before="2" w:after="0"/>
        <w:ind w:left="2836" w:right="0" w:hanging="361"/>
        <w:jc w:val="left"/>
        <w:rPr>
          <w:sz w:val="24"/>
        </w:rPr>
      </w:pPr>
      <w:r>
        <w:rPr>
          <w:sz w:val="24"/>
        </w:rPr>
        <w:t>2. generace: doxycyklin a</w:t>
      </w:r>
      <w:r>
        <w:rPr>
          <w:spacing w:val="-3"/>
          <w:sz w:val="24"/>
        </w:rPr>
        <w:t> </w:t>
      </w:r>
      <w:r>
        <w:rPr>
          <w:sz w:val="24"/>
        </w:rPr>
        <w:t>minocyklin.</w:t>
      </w:r>
    </w:p>
    <w:p>
      <w:pPr>
        <w:pStyle w:val="ListParagraph"/>
        <w:numPr>
          <w:ilvl w:val="2"/>
          <w:numId w:val="104"/>
        </w:numPr>
        <w:tabs>
          <w:tab w:pos="2836" w:val="left" w:leader="none"/>
          <w:tab w:pos="2837" w:val="left" w:leader="none"/>
        </w:tabs>
        <w:spacing w:line="281" w:lineRule="exact" w:before="0" w:after="0"/>
        <w:ind w:left="2836" w:right="0" w:hanging="361"/>
        <w:jc w:val="left"/>
        <w:rPr>
          <w:sz w:val="24"/>
        </w:rPr>
      </w:pPr>
      <w:r>
        <w:rPr>
          <w:sz w:val="24"/>
        </w:rPr>
        <w:t>3. generace: thiacyklin – nemá zkříženou</w:t>
      </w:r>
      <w:r>
        <w:rPr>
          <w:spacing w:val="-2"/>
          <w:sz w:val="24"/>
        </w:rPr>
        <w:t> </w:t>
      </w:r>
      <w:r>
        <w:rPr>
          <w:sz w:val="24"/>
        </w:rPr>
        <w:t>resistenci.</w:t>
      </w:r>
    </w:p>
    <w:p>
      <w:pPr>
        <w:pStyle w:val="ListParagraph"/>
        <w:numPr>
          <w:ilvl w:val="1"/>
          <w:numId w:val="104"/>
        </w:numPr>
        <w:tabs>
          <w:tab w:pos="2117" w:val="left" w:leader="none"/>
        </w:tabs>
        <w:spacing w:line="290" w:lineRule="exact" w:before="0" w:after="0"/>
        <w:ind w:left="2116" w:right="0" w:hanging="361"/>
        <w:jc w:val="left"/>
        <w:rPr>
          <w:sz w:val="24"/>
        </w:rPr>
      </w:pPr>
      <w:r>
        <w:rPr>
          <w:sz w:val="24"/>
        </w:rPr>
        <w:t>Dnes se v praxi používají pouze doxycyklin a</w:t>
      </w:r>
      <w:r>
        <w:rPr>
          <w:spacing w:val="-6"/>
          <w:sz w:val="24"/>
        </w:rPr>
        <w:t> </w:t>
      </w:r>
      <w:r>
        <w:rPr>
          <w:sz w:val="24"/>
        </w:rPr>
        <w:t>minocyklin.</w:t>
      </w:r>
    </w:p>
    <w:p>
      <w:pPr>
        <w:spacing w:line="272" w:lineRule="exact" w:before="0"/>
        <w:ind w:left="676" w:right="0" w:firstLine="0"/>
        <w:jc w:val="left"/>
        <w:rPr>
          <w:b/>
          <w:sz w:val="24"/>
        </w:rPr>
      </w:pPr>
      <w:r>
        <w:rPr>
          <w:b/>
          <w:sz w:val="24"/>
        </w:rPr>
        <w:t>Doxycyklin</w:t>
      </w:r>
    </w:p>
    <w:p>
      <w:pPr>
        <w:pStyle w:val="ListParagraph"/>
        <w:numPr>
          <w:ilvl w:val="0"/>
          <w:numId w:val="104"/>
        </w:numPr>
        <w:tabs>
          <w:tab w:pos="1396" w:val="left" w:leader="none"/>
          <w:tab w:pos="1397" w:val="left" w:leader="none"/>
        </w:tabs>
        <w:spacing w:line="240" w:lineRule="auto" w:before="1" w:after="0"/>
        <w:ind w:left="1396" w:right="0" w:hanging="361"/>
        <w:jc w:val="left"/>
        <w:rPr>
          <w:sz w:val="24"/>
        </w:rPr>
      </w:pPr>
      <w:r>
        <w:rPr>
          <w:sz w:val="24"/>
        </w:rPr>
        <w:t>Používá se spíše v ambulantní</w:t>
      </w:r>
      <w:r>
        <w:rPr>
          <w:spacing w:val="-2"/>
          <w:sz w:val="24"/>
        </w:rPr>
        <w:t> </w:t>
      </w:r>
      <w:r>
        <w:rPr>
          <w:sz w:val="24"/>
        </w:rPr>
        <w:t>péči</w:t>
      </w:r>
    </w:p>
    <w:p>
      <w:pPr>
        <w:pStyle w:val="ListParagraph"/>
        <w:numPr>
          <w:ilvl w:val="0"/>
          <w:numId w:val="104"/>
        </w:numPr>
        <w:tabs>
          <w:tab w:pos="1396" w:val="left" w:leader="none"/>
          <w:tab w:pos="1397" w:val="left" w:leader="none"/>
        </w:tabs>
        <w:spacing w:line="240" w:lineRule="auto" w:before="1" w:after="0"/>
        <w:ind w:left="1396" w:right="1379" w:hanging="360"/>
        <w:jc w:val="left"/>
        <w:rPr>
          <w:sz w:val="24"/>
        </w:rPr>
      </w:pPr>
      <w:r>
        <w:rPr>
          <w:sz w:val="24"/>
        </w:rPr>
        <w:t>Indikace volby: chlamydiové, yersiniové, mykoplasmové infekce, lymeská borrelióza, tularemie, leptospirózy</w:t>
      </w:r>
    </w:p>
    <w:p>
      <w:pPr>
        <w:pStyle w:val="ListParagraph"/>
        <w:numPr>
          <w:ilvl w:val="0"/>
          <w:numId w:val="104"/>
        </w:numPr>
        <w:tabs>
          <w:tab w:pos="1396" w:val="left" w:leader="none"/>
          <w:tab w:pos="1397" w:val="left" w:leader="none"/>
        </w:tabs>
        <w:spacing w:line="240" w:lineRule="auto" w:before="0" w:after="0"/>
        <w:ind w:left="1396" w:right="1376" w:hanging="360"/>
        <w:jc w:val="left"/>
        <w:rPr>
          <w:sz w:val="24"/>
        </w:rPr>
      </w:pPr>
      <w:r>
        <w:rPr>
          <w:sz w:val="24"/>
        </w:rPr>
        <w:t>Alternativní indikace: alternativa aminopenicilinů pro léčbu nezávažných hemofilových infekcí, a některé mykobakteriální</w:t>
      </w:r>
      <w:r>
        <w:rPr>
          <w:spacing w:val="-2"/>
          <w:sz w:val="24"/>
        </w:rPr>
        <w:t> </w:t>
      </w:r>
      <w:r>
        <w:rPr>
          <w:sz w:val="24"/>
        </w:rPr>
        <w:t>infekce</w:t>
      </w:r>
    </w:p>
    <w:p>
      <w:pPr>
        <w:pStyle w:val="BodyText"/>
        <w:spacing w:before="239"/>
        <w:ind w:left="676" w:firstLine="0"/>
      </w:pPr>
      <w:r>
        <w:rPr>
          <w:color w:val="2E5395"/>
        </w:rPr>
        <w:t>Glycylcykliny</w:t>
      </w:r>
    </w:p>
    <w:p>
      <w:pPr>
        <w:spacing w:line="280" w:lineRule="exact" w:before="2"/>
        <w:ind w:left="676" w:right="0" w:firstLine="0"/>
        <w:jc w:val="left"/>
        <w:rPr>
          <w:b/>
          <w:sz w:val="24"/>
        </w:rPr>
      </w:pPr>
      <w:r>
        <w:rPr>
          <w:b/>
          <w:sz w:val="24"/>
        </w:rPr>
        <w:t>Obecně</w:t>
      </w:r>
    </w:p>
    <w:p>
      <w:pPr>
        <w:pStyle w:val="ListParagraph"/>
        <w:numPr>
          <w:ilvl w:val="0"/>
          <w:numId w:val="104"/>
        </w:numPr>
        <w:tabs>
          <w:tab w:pos="1396" w:val="left" w:leader="none"/>
          <w:tab w:pos="1397" w:val="left" w:leader="none"/>
        </w:tabs>
        <w:spacing w:line="294" w:lineRule="exact" w:before="0" w:after="0"/>
        <w:ind w:left="1396" w:right="0" w:hanging="361"/>
        <w:jc w:val="left"/>
        <w:rPr>
          <w:sz w:val="24"/>
        </w:rPr>
      </w:pPr>
      <w:r>
        <w:rPr>
          <w:b/>
          <w:sz w:val="24"/>
        </w:rPr>
        <w:t>Bakteriostatický </w:t>
      </w:r>
      <w:r>
        <w:rPr>
          <w:sz w:val="24"/>
        </w:rPr>
        <w:t>širokospektrální</w:t>
      </w:r>
      <w:r>
        <w:rPr>
          <w:spacing w:val="-1"/>
          <w:sz w:val="24"/>
        </w:rPr>
        <w:t> </w:t>
      </w:r>
      <w:r>
        <w:rPr>
          <w:sz w:val="24"/>
        </w:rPr>
        <w:t>účinek</w:t>
      </w:r>
    </w:p>
    <w:p>
      <w:pPr>
        <w:pStyle w:val="ListParagraph"/>
        <w:numPr>
          <w:ilvl w:val="0"/>
          <w:numId w:val="104"/>
        </w:numPr>
        <w:tabs>
          <w:tab w:pos="1396" w:val="left" w:leader="none"/>
          <w:tab w:pos="1397" w:val="left" w:leader="none"/>
        </w:tabs>
        <w:spacing w:line="240" w:lineRule="auto" w:before="0" w:after="0"/>
        <w:ind w:left="1396" w:right="0" w:hanging="361"/>
        <w:jc w:val="left"/>
        <w:rPr>
          <w:sz w:val="24"/>
        </w:rPr>
      </w:pPr>
      <w:r>
        <w:rPr>
          <w:sz w:val="24"/>
        </w:rPr>
        <w:t>Nové ATB, pokračovatel</w:t>
      </w:r>
      <w:r>
        <w:rPr>
          <w:spacing w:val="-1"/>
          <w:sz w:val="24"/>
        </w:rPr>
        <w:t> </w:t>
      </w:r>
      <w:r>
        <w:rPr>
          <w:sz w:val="24"/>
        </w:rPr>
        <w:t>tetracyklinů.</w:t>
      </w:r>
    </w:p>
    <w:p>
      <w:pPr>
        <w:pStyle w:val="ListParagraph"/>
        <w:numPr>
          <w:ilvl w:val="0"/>
          <w:numId w:val="104"/>
        </w:numPr>
        <w:tabs>
          <w:tab w:pos="1396" w:val="left" w:leader="none"/>
          <w:tab w:pos="1397" w:val="left" w:leader="none"/>
        </w:tabs>
        <w:spacing w:line="240" w:lineRule="auto" w:before="1" w:after="0"/>
        <w:ind w:left="1396" w:right="0" w:hanging="361"/>
        <w:jc w:val="left"/>
        <w:rPr>
          <w:sz w:val="24"/>
        </w:rPr>
      </w:pPr>
      <w:r>
        <w:rPr>
          <w:sz w:val="24"/>
        </w:rPr>
        <w:t>Tetracykliny překonávají vyšší stabilitou vůči častým mechanizmům</w:t>
      </w:r>
      <w:r>
        <w:rPr>
          <w:spacing w:val="35"/>
          <w:sz w:val="24"/>
        </w:rPr>
        <w:t> </w:t>
      </w:r>
      <w:r>
        <w:rPr>
          <w:sz w:val="24"/>
        </w:rPr>
        <w:t>rezistence</w:t>
      </w:r>
    </w:p>
    <w:p>
      <w:pPr>
        <w:pStyle w:val="BodyText"/>
        <w:ind w:firstLine="0"/>
      </w:pPr>
      <w:r>
        <w:rPr/>
        <w:t>(eflux, modifikace cílového ribosomálního proteinu)</w:t>
      </w:r>
    </w:p>
    <w:p>
      <w:pPr>
        <w:pStyle w:val="ListParagraph"/>
        <w:numPr>
          <w:ilvl w:val="0"/>
          <w:numId w:val="104"/>
        </w:numPr>
        <w:tabs>
          <w:tab w:pos="1396" w:val="left" w:leader="none"/>
          <w:tab w:pos="1397" w:val="left" w:leader="none"/>
        </w:tabs>
        <w:spacing w:line="240" w:lineRule="auto" w:before="0" w:after="0"/>
        <w:ind w:left="1396" w:right="1376" w:hanging="360"/>
        <w:jc w:val="left"/>
        <w:rPr>
          <w:sz w:val="24"/>
        </w:rPr>
      </w:pPr>
      <w:r>
        <w:rPr>
          <w:sz w:val="24"/>
        </w:rPr>
        <w:t>Význam: multirezistentní infekce – MRSA, VRSA, VRE, anaeroby, mykoplasmata, chlamydie.</w:t>
      </w:r>
    </w:p>
    <w:p>
      <w:pPr>
        <w:pStyle w:val="ListParagraph"/>
        <w:numPr>
          <w:ilvl w:val="0"/>
          <w:numId w:val="104"/>
        </w:numPr>
        <w:tabs>
          <w:tab w:pos="1396" w:val="left" w:leader="none"/>
          <w:tab w:pos="1397" w:val="left" w:leader="none"/>
        </w:tabs>
        <w:spacing w:line="240" w:lineRule="auto" w:before="0" w:after="0"/>
        <w:ind w:left="1396" w:right="0" w:hanging="361"/>
        <w:jc w:val="left"/>
        <w:rPr>
          <w:sz w:val="24"/>
        </w:rPr>
      </w:pPr>
      <w:r>
        <w:rPr>
          <w:sz w:val="24"/>
        </w:rPr>
        <w:t>Indikace: těžké infekce kůže a podkoží, nitrobřišní</w:t>
      </w:r>
      <w:r>
        <w:rPr>
          <w:spacing w:val="-4"/>
          <w:sz w:val="24"/>
        </w:rPr>
        <w:t> </w:t>
      </w:r>
      <w:r>
        <w:rPr>
          <w:sz w:val="24"/>
        </w:rPr>
        <w:t>infekce.</w:t>
      </w:r>
    </w:p>
    <w:p>
      <w:pPr>
        <w:pStyle w:val="ListParagraph"/>
        <w:numPr>
          <w:ilvl w:val="0"/>
          <w:numId w:val="104"/>
        </w:numPr>
        <w:tabs>
          <w:tab w:pos="1396" w:val="left" w:leader="none"/>
          <w:tab w:pos="1397" w:val="left" w:leader="none"/>
        </w:tabs>
        <w:spacing w:line="294" w:lineRule="exact" w:before="1" w:after="0"/>
        <w:ind w:left="1396" w:right="0" w:hanging="361"/>
        <w:jc w:val="left"/>
        <w:rPr>
          <w:sz w:val="24"/>
        </w:rPr>
      </w:pPr>
      <w:r>
        <w:rPr>
          <w:sz w:val="24"/>
        </w:rPr>
        <w:t>Zástupce:</w:t>
      </w:r>
      <w:r>
        <w:rPr>
          <w:spacing w:val="-2"/>
          <w:sz w:val="24"/>
        </w:rPr>
        <w:t> </w:t>
      </w:r>
      <w:r>
        <w:rPr>
          <w:sz w:val="24"/>
        </w:rPr>
        <w:t>Tigecyklin.</w:t>
      </w:r>
    </w:p>
    <w:p>
      <w:pPr>
        <w:spacing w:line="281" w:lineRule="exact" w:before="0"/>
        <w:ind w:left="676" w:right="0" w:firstLine="0"/>
        <w:jc w:val="left"/>
        <w:rPr>
          <w:b/>
          <w:sz w:val="24"/>
        </w:rPr>
      </w:pPr>
      <w:r>
        <w:rPr>
          <w:b/>
          <w:sz w:val="24"/>
        </w:rPr>
        <w:t>Tigecyklin</w:t>
      </w:r>
    </w:p>
    <w:p>
      <w:pPr>
        <w:spacing w:after="0" w:line="281" w:lineRule="exact"/>
        <w:jc w:val="left"/>
        <w:rPr>
          <w:sz w:val="24"/>
        </w:rPr>
        <w:sectPr>
          <w:pgSz w:w="11910" w:h="16840"/>
          <w:pgMar w:top="1320" w:bottom="280" w:left="740" w:right="40"/>
        </w:sectPr>
      </w:pPr>
    </w:p>
    <w:p>
      <w:pPr>
        <w:pStyle w:val="ListParagraph"/>
        <w:numPr>
          <w:ilvl w:val="0"/>
          <w:numId w:val="104"/>
        </w:numPr>
        <w:tabs>
          <w:tab w:pos="1396" w:val="left" w:leader="none"/>
          <w:tab w:pos="1397" w:val="left" w:leader="none"/>
        </w:tabs>
        <w:spacing w:line="240" w:lineRule="auto" w:before="79" w:after="0"/>
        <w:ind w:left="1396" w:right="0" w:hanging="361"/>
        <w:jc w:val="left"/>
        <w:rPr>
          <w:sz w:val="24"/>
        </w:rPr>
      </w:pPr>
      <w:r>
        <w:rPr>
          <w:sz w:val="24"/>
        </w:rPr>
        <w:t>Aktivita na pseudomonády a většinu kmenů Proteus spp. je</w:t>
      </w:r>
      <w:r>
        <w:rPr>
          <w:spacing w:val="-12"/>
          <w:sz w:val="24"/>
        </w:rPr>
        <w:t> </w:t>
      </w:r>
      <w:r>
        <w:rPr>
          <w:sz w:val="24"/>
        </w:rPr>
        <w:t>nedostatečná</w:t>
      </w:r>
    </w:p>
    <w:p>
      <w:pPr>
        <w:pStyle w:val="ListParagraph"/>
        <w:numPr>
          <w:ilvl w:val="0"/>
          <w:numId w:val="104"/>
        </w:numPr>
        <w:tabs>
          <w:tab w:pos="1396" w:val="left" w:leader="none"/>
          <w:tab w:pos="1397" w:val="left" w:leader="none"/>
        </w:tabs>
        <w:spacing w:line="240" w:lineRule="auto" w:before="0" w:after="0"/>
        <w:ind w:left="1396" w:right="1383" w:hanging="360"/>
        <w:jc w:val="left"/>
        <w:rPr>
          <w:sz w:val="24"/>
        </w:rPr>
      </w:pPr>
      <w:r>
        <w:rPr>
          <w:sz w:val="24"/>
        </w:rPr>
        <w:t>Použití v praxi je omezeno pro nepřesvědčivou klinickou účinnost u závažných infekcí a</w:t>
      </w:r>
      <w:r>
        <w:rPr>
          <w:spacing w:val="-3"/>
          <w:sz w:val="24"/>
        </w:rPr>
        <w:t> </w:t>
      </w:r>
      <w:r>
        <w:rPr>
          <w:sz w:val="24"/>
        </w:rPr>
        <w:t>sepse</w:t>
      </w:r>
    </w:p>
    <w:p>
      <w:pPr>
        <w:pStyle w:val="ListParagraph"/>
        <w:numPr>
          <w:ilvl w:val="0"/>
          <w:numId w:val="104"/>
        </w:numPr>
        <w:tabs>
          <w:tab w:pos="1396" w:val="left" w:leader="none"/>
          <w:tab w:pos="1397" w:val="left" w:leader="none"/>
        </w:tabs>
        <w:spacing w:line="240" w:lineRule="auto" w:before="0" w:after="0"/>
        <w:ind w:left="1396" w:right="1379" w:hanging="360"/>
        <w:jc w:val="left"/>
        <w:rPr>
          <w:sz w:val="24"/>
        </w:rPr>
      </w:pPr>
      <w:r>
        <w:rPr>
          <w:sz w:val="24"/>
        </w:rPr>
        <w:t>Použití výhradně jako alternativa jiných ATB: méně závažné nitrobřišní infekce a infekce kůže a</w:t>
      </w:r>
      <w:r>
        <w:rPr>
          <w:spacing w:val="-2"/>
          <w:sz w:val="24"/>
        </w:rPr>
        <w:t> </w:t>
      </w:r>
      <w:r>
        <w:rPr>
          <w:sz w:val="24"/>
        </w:rPr>
        <w:t>podkoží</w:t>
      </w:r>
    </w:p>
    <w:p>
      <w:pPr>
        <w:spacing w:line="280" w:lineRule="exact" w:before="0"/>
        <w:ind w:left="3451" w:right="0" w:firstLine="0"/>
        <w:jc w:val="left"/>
        <w:rPr>
          <w:b/>
          <w:sz w:val="24"/>
        </w:rPr>
      </w:pPr>
      <w:r>
        <w:rPr>
          <w:b/>
          <w:sz w:val="24"/>
        </w:rPr>
        <w:t>33. B - Motolice – plicní a jaterní</w:t>
      </w:r>
    </w:p>
    <w:p>
      <w:pPr>
        <w:spacing w:before="161"/>
        <w:ind w:left="676" w:right="0" w:firstLine="0"/>
        <w:jc w:val="both"/>
        <w:rPr>
          <w:b/>
          <w:sz w:val="24"/>
        </w:rPr>
      </w:pPr>
      <w:r>
        <w:rPr>
          <w:b/>
          <w:sz w:val="24"/>
        </w:rPr>
        <w:t>Clonorchis sinensis (motolice žlučová)</w:t>
      </w:r>
    </w:p>
    <w:p>
      <w:pPr>
        <w:pStyle w:val="ListParagraph"/>
        <w:numPr>
          <w:ilvl w:val="0"/>
          <w:numId w:val="104"/>
        </w:numPr>
        <w:tabs>
          <w:tab w:pos="1397" w:val="left" w:leader="none"/>
        </w:tabs>
        <w:spacing w:line="294" w:lineRule="exact" w:before="0" w:after="0"/>
        <w:ind w:left="1396" w:right="0" w:hanging="361"/>
        <w:jc w:val="both"/>
        <w:rPr>
          <w:sz w:val="24"/>
        </w:rPr>
      </w:pPr>
      <w:r>
        <w:rPr>
          <w:sz w:val="24"/>
        </w:rPr>
        <w:t>Způsobuje</w:t>
      </w:r>
      <w:r>
        <w:rPr>
          <w:spacing w:val="-1"/>
          <w:sz w:val="24"/>
        </w:rPr>
        <w:t> </w:t>
      </w:r>
      <w:r>
        <w:rPr>
          <w:sz w:val="24"/>
        </w:rPr>
        <w:t>klonorchiózu</w:t>
      </w:r>
    </w:p>
    <w:p>
      <w:pPr>
        <w:pStyle w:val="ListParagraph"/>
        <w:numPr>
          <w:ilvl w:val="1"/>
          <w:numId w:val="104"/>
        </w:numPr>
        <w:tabs>
          <w:tab w:pos="2117" w:val="left" w:leader="none"/>
        </w:tabs>
        <w:spacing w:line="291" w:lineRule="exact" w:before="0" w:after="0"/>
        <w:ind w:left="2116" w:right="0" w:hanging="361"/>
        <w:jc w:val="both"/>
        <w:rPr>
          <w:sz w:val="24"/>
        </w:rPr>
      </w:pPr>
      <w:r>
        <w:rPr>
          <w:sz w:val="24"/>
        </w:rPr>
        <w:t>Nemoc charakteristická: bolesti břicha, průjmy, případně</w:t>
      </w:r>
      <w:r>
        <w:rPr>
          <w:spacing w:val="-7"/>
          <w:sz w:val="24"/>
        </w:rPr>
        <w:t> </w:t>
      </w:r>
      <w:r>
        <w:rPr>
          <w:sz w:val="24"/>
        </w:rPr>
        <w:t>žloutenka</w:t>
      </w:r>
    </w:p>
    <w:p>
      <w:pPr>
        <w:pStyle w:val="ListParagraph"/>
        <w:numPr>
          <w:ilvl w:val="0"/>
          <w:numId w:val="104"/>
        </w:numPr>
        <w:tabs>
          <w:tab w:pos="1397" w:val="left" w:leader="none"/>
        </w:tabs>
        <w:spacing w:line="286" w:lineRule="exact" w:before="0" w:after="0"/>
        <w:ind w:left="1396" w:right="0" w:hanging="361"/>
        <w:jc w:val="both"/>
        <w:rPr>
          <w:sz w:val="24"/>
        </w:rPr>
      </w:pPr>
      <w:r>
        <w:rPr>
          <w:sz w:val="24"/>
        </w:rPr>
        <w:t>Životní cyklus- potřebuje dva</w:t>
      </w:r>
      <w:r>
        <w:rPr>
          <w:spacing w:val="-3"/>
          <w:sz w:val="24"/>
        </w:rPr>
        <w:t> </w:t>
      </w:r>
      <w:r>
        <w:rPr>
          <w:sz w:val="24"/>
        </w:rPr>
        <w:t>mezihostitele</w:t>
      </w:r>
    </w:p>
    <w:p>
      <w:pPr>
        <w:pStyle w:val="ListParagraph"/>
        <w:numPr>
          <w:ilvl w:val="1"/>
          <w:numId w:val="104"/>
        </w:numPr>
        <w:tabs>
          <w:tab w:pos="2117" w:val="left" w:leader="none"/>
        </w:tabs>
        <w:spacing w:line="290" w:lineRule="exact" w:before="0" w:after="0"/>
        <w:ind w:left="2116" w:right="0" w:hanging="361"/>
        <w:jc w:val="both"/>
        <w:rPr>
          <w:sz w:val="24"/>
        </w:rPr>
      </w:pPr>
      <w:r>
        <w:rPr>
          <w:sz w:val="24"/>
        </w:rPr>
        <w:t>Dospělé</w:t>
      </w:r>
      <w:r>
        <w:rPr>
          <w:spacing w:val="23"/>
          <w:sz w:val="24"/>
        </w:rPr>
        <w:t> </w:t>
      </w:r>
      <w:r>
        <w:rPr>
          <w:sz w:val="24"/>
        </w:rPr>
        <w:t>motolice</w:t>
      </w:r>
      <w:r>
        <w:rPr>
          <w:spacing w:val="23"/>
          <w:sz w:val="24"/>
        </w:rPr>
        <w:t> </w:t>
      </w:r>
      <w:r>
        <w:rPr>
          <w:sz w:val="24"/>
        </w:rPr>
        <w:t>cizopasí</w:t>
      </w:r>
      <w:r>
        <w:rPr>
          <w:spacing w:val="23"/>
          <w:sz w:val="24"/>
        </w:rPr>
        <w:t> </w:t>
      </w:r>
      <w:r>
        <w:rPr>
          <w:sz w:val="24"/>
        </w:rPr>
        <w:t>ve</w:t>
      </w:r>
      <w:r>
        <w:rPr>
          <w:spacing w:val="1"/>
          <w:sz w:val="24"/>
        </w:rPr>
        <w:t> </w:t>
      </w:r>
      <w:r>
        <w:rPr>
          <w:sz w:val="24"/>
        </w:rPr>
        <w:t>žlučovodech</w:t>
      </w:r>
      <w:r>
        <w:rPr>
          <w:spacing w:val="22"/>
          <w:sz w:val="24"/>
        </w:rPr>
        <w:t> </w:t>
      </w:r>
      <w:r>
        <w:rPr>
          <w:sz w:val="24"/>
        </w:rPr>
        <w:t>savců</w:t>
      </w:r>
      <w:r>
        <w:rPr>
          <w:spacing w:val="22"/>
          <w:sz w:val="24"/>
        </w:rPr>
        <w:t> </w:t>
      </w:r>
      <w:r>
        <w:rPr>
          <w:sz w:val="24"/>
        </w:rPr>
        <w:t>(i</w:t>
      </w:r>
      <w:r>
        <w:rPr>
          <w:spacing w:val="23"/>
          <w:sz w:val="24"/>
        </w:rPr>
        <w:t> </w:t>
      </w:r>
      <w:r>
        <w:rPr>
          <w:sz w:val="24"/>
        </w:rPr>
        <w:t>člověk)</w:t>
      </w:r>
      <w:r>
        <w:rPr>
          <w:spacing w:val="22"/>
          <w:sz w:val="24"/>
        </w:rPr>
        <w:t> </w:t>
      </w:r>
      <w:r>
        <w:rPr>
          <w:sz w:val="24"/>
        </w:rPr>
        <w:t>živících</w:t>
      </w:r>
      <w:r>
        <w:rPr>
          <w:spacing w:val="22"/>
          <w:sz w:val="24"/>
        </w:rPr>
        <w:t> </w:t>
      </w:r>
      <w:r>
        <w:rPr>
          <w:sz w:val="24"/>
        </w:rPr>
        <w:t>se</w:t>
      </w:r>
    </w:p>
    <w:p>
      <w:pPr>
        <w:pStyle w:val="BodyText"/>
        <w:spacing w:line="272" w:lineRule="exact"/>
        <w:ind w:left="2116" w:firstLine="0"/>
        <w:jc w:val="both"/>
      </w:pPr>
      <w:r>
        <w:rPr/>
        <w:t>sladkovodními rybami</w:t>
      </w:r>
    </w:p>
    <w:p>
      <w:pPr>
        <w:pStyle w:val="ListParagraph"/>
        <w:numPr>
          <w:ilvl w:val="1"/>
          <w:numId w:val="104"/>
        </w:numPr>
        <w:tabs>
          <w:tab w:pos="2117" w:val="left" w:leader="none"/>
        </w:tabs>
        <w:spacing w:line="290" w:lineRule="exact" w:before="2" w:after="0"/>
        <w:ind w:left="2116" w:right="0" w:hanging="361"/>
        <w:jc w:val="both"/>
        <w:rPr>
          <w:sz w:val="24"/>
        </w:rPr>
      </w:pPr>
      <w:r>
        <w:rPr>
          <w:sz w:val="24"/>
        </w:rPr>
        <w:t>Živí se krví, kterou vysávají z jaterních</w:t>
      </w:r>
      <w:r>
        <w:rPr>
          <w:spacing w:val="-1"/>
          <w:sz w:val="24"/>
        </w:rPr>
        <w:t> </w:t>
      </w:r>
      <w:r>
        <w:rPr>
          <w:sz w:val="24"/>
        </w:rPr>
        <w:t>kapilár</w:t>
      </w:r>
    </w:p>
    <w:p>
      <w:pPr>
        <w:pStyle w:val="ListParagraph"/>
        <w:numPr>
          <w:ilvl w:val="1"/>
          <w:numId w:val="104"/>
        </w:numPr>
        <w:tabs>
          <w:tab w:pos="2117" w:val="left" w:leader="none"/>
        </w:tabs>
        <w:spacing w:line="281" w:lineRule="exact" w:before="0" w:after="0"/>
        <w:ind w:left="2116" w:right="0" w:hanging="361"/>
        <w:jc w:val="both"/>
        <w:rPr>
          <w:sz w:val="24"/>
        </w:rPr>
      </w:pPr>
      <w:r>
        <w:rPr>
          <w:sz w:val="24"/>
        </w:rPr>
        <w:t>Samička klade vajíčka ve žlučovodech -&gt; do žluči -&gt; do stolice -&gt; z</w:t>
      </w:r>
      <w:r>
        <w:rPr>
          <w:spacing w:val="23"/>
          <w:sz w:val="24"/>
        </w:rPr>
        <w:t> </w:t>
      </w:r>
      <w:r>
        <w:rPr>
          <w:sz w:val="24"/>
        </w:rPr>
        <w:t>těla ven</w:t>
      </w:r>
    </w:p>
    <w:p>
      <w:pPr>
        <w:pStyle w:val="BodyText"/>
        <w:ind w:left="2116" w:right="1375" w:firstLine="0"/>
        <w:jc w:val="both"/>
      </w:pPr>
      <w:r>
        <w:rPr/>
        <w:t>-&gt;  vajíčka  pozřena  sladkovodním  plžem  -&gt;  v trávicí  soustavě  plže  se   z vajíčka uvolňuje miracidium -&gt; cerkárie opouští plže, plavou ve vodě a hledají</w:t>
      </w:r>
      <w:r>
        <w:rPr>
          <w:spacing w:val="-17"/>
        </w:rPr>
        <w:t> </w:t>
      </w:r>
      <w:r>
        <w:rPr/>
        <w:t>druhého</w:t>
      </w:r>
      <w:r>
        <w:rPr>
          <w:spacing w:val="-15"/>
        </w:rPr>
        <w:t> </w:t>
      </w:r>
      <w:r>
        <w:rPr/>
        <w:t>mezi</w:t>
      </w:r>
      <w:r>
        <w:rPr>
          <w:spacing w:val="-15"/>
        </w:rPr>
        <w:t> </w:t>
      </w:r>
      <w:r>
        <w:rPr/>
        <w:t>hostitele</w:t>
      </w:r>
      <w:r>
        <w:rPr>
          <w:spacing w:val="-15"/>
        </w:rPr>
        <w:t> </w:t>
      </w:r>
      <w:r>
        <w:rPr/>
        <w:t>(kapra</w:t>
      </w:r>
      <w:r>
        <w:rPr>
          <w:spacing w:val="-15"/>
        </w:rPr>
        <w:t> </w:t>
      </w:r>
      <w:r>
        <w:rPr/>
        <w:t>či</w:t>
      </w:r>
      <w:r>
        <w:rPr>
          <w:spacing w:val="-14"/>
        </w:rPr>
        <w:t> </w:t>
      </w:r>
      <w:r>
        <w:rPr/>
        <w:t>jinou</w:t>
      </w:r>
      <w:r>
        <w:rPr>
          <w:spacing w:val="-16"/>
        </w:rPr>
        <w:t> </w:t>
      </w:r>
      <w:r>
        <w:rPr/>
        <w:t>sladkovodní</w:t>
      </w:r>
      <w:r>
        <w:rPr>
          <w:spacing w:val="-14"/>
        </w:rPr>
        <w:t> </w:t>
      </w:r>
      <w:r>
        <w:rPr/>
        <w:t>rybu)</w:t>
      </w:r>
      <w:r>
        <w:rPr>
          <w:spacing w:val="-12"/>
        </w:rPr>
        <w:t> </w:t>
      </w:r>
      <w:r>
        <w:rPr/>
        <w:t>-&gt;</w:t>
      </w:r>
      <w:r>
        <w:rPr>
          <w:spacing w:val="-15"/>
        </w:rPr>
        <w:t> </w:t>
      </w:r>
      <w:r>
        <w:rPr/>
        <w:t>cerkárie se provrtají kůží ryby -&gt; ve svalovině se mění v metacerkárie -&gt; člověk se infikuje pozřením nedostatečně vařených, nakládaných, solených či uzených sladkovodních ryb -&gt; metacerkárie se uvolní v tenkém střevě -&gt; migrují do žlučovodů -&gt; po měsíci dospívají v dospělou</w:t>
      </w:r>
      <w:r>
        <w:rPr>
          <w:spacing w:val="-4"/>
        </w:rPr>
        <w:t> </w:t>
      </w:r>
      <w:r>
        <w:rPr/>
        <w:t>motolici</w:t>
      </w:r>
    </w:p>
    <w:p>
      <w:pPr>
        <w:pStyle w:val="ListParagraph"/>
        <w:numPr>
          <w:ilvl w:val="0"/>
          <w:numId w:val="104"/>
        </w:numPr>
        <w:tabs>
          <w:tab w:pos="1397" w:val="left" w:leader="none"/>
        </w:tabs>
        <w:spacing w:line="240" w:lineRule="auto" w:before="0" w:after="0"/>
        <w:ind w:left="1396" w:right="0" w:hanging="361"/>
        <w:jc w:val="both"/>
        <w:rPr>
          <w:sz w:val="24"/>
        </w:rPr>
      </w:pPr>
      <w:r>
        <w:rPr>
          <w:sz w:val="24"/>
        </w:rPr>
        <w:t>Přenos- pozřením syrových či nedostatečně opracovaných ryb a výrobků z</w:t>
      </w:r>
      <w:r>
        <w:rPr>
          <w:spacing w:val="-9"/>
          <w:sz w:val="24"/>
        </w:rPr>
        <w:t> </w:t>
      </w:r>
      <w:r>
        <w:rPr>
          <w:sz w:val="24"/>
        </w:rPr>
        <w:t>nich</w:t>
      </w:r>
    </w:p>
    <w:p>
      <w:pPr>
        <w:pStyle w:val="ListParagraph"/>
        <w:numPr>
          <w:ilvl w:val="0"/>
          <w:numId w:val="104"/>
        </w:numPr>
        <w:tabs>
          <w:tab w:pos="1397" w:val="left" w:leader="none"/>
        </w:tabs>
        <w:spacing w:line="240" w:lineRule="auto" w:before="0" w:after="0"/>
        <w:ind w:left="1396" w:right="0" w:hanging="361"/>
        <w:jc w:val="both"/>
        <w:rPr>
          <w:sz w:val="24"/>
        </w:rPr>
      </w:pPr>
      <w:r>
        <w:rPr>
          <w:sz w:val="24"/>
        </w:rPr>
        <w:t>Inkubační doba- 2 až 4</w:t>
      </w:r>
      <w:r>
        <w:rPr>
          <w:spacing w:val="-5"/>
          <w:sz w:val="24"/>
        </w:rPr>
        <w:t> </w:t>
      </w:r>
      <w:r>
        <w:rPr>
          <w:sz w:val="24"/>
        </w:rPr>
        <w:t>týdny</w:t>
      </w:r>
    </w:p>
    <w:p>
      <w:pPr>
        <w:pStyle w:val="ListParagraph"/>
        <w:numPr>
          <w:ilvl w:val="0"/>
          <w:numId w:val="104"/>
        </w:numPr>
        <w:tabs>
          <w:tab w:pos="1397" w:val="left" w:leader="none"/>
        </w:tabs>
        <w:spacing w:line="240" w:lineRule="auto" w:before="0" w:after="0"/>
        <w:ind w:left="1396" w:right="1377" w:hanging="360"/>
        <w:jc w:val="both"/>
        <w:rPr>
          <w:sz w:val="24"/>
        </w:rPr>
      </w:pPr>
      <w:r>
        <w:rPr>
          <w:sz w:val="24"/>
        </w:rPr>
        <w:t>Symptomatika</w:t>
      </w:r>
      <w:r>
        <w:rPr>
          <w:spacing w:val="-8"/>
          <w:sz w:val="24"/>
        </w:rPr>
        <w:t> </w:t>
      </w:r>
      <w:r>
        <w:rPr>
          <w:sz w:val="24"/>
        </w:rPr>
        <w:t>a</w:t>
      </w:r>
      <w:r>
        <w:rPr>
          <w:spacing w:val="-8"/>
          <w:sz w:val="24"/>
        </w:rPr>
        <w:t> </w:t>
      </w:r>
      <w:r>
        <w:rPr>
          <w:sz w:val="24"/>
        </w:rPr>
        <w:t>patogeneze-</w:t>
      </w:r>
      <w:r>
        <w:rPr>
          <w:spacing w:val="-9"/>
          <w:sz w:val="24"/>
        </w:rPr>
        <w:t> </w:t>
      </w:r>
      <w:r>
        <w:rPr>
          <w:sz w:val="24"/>
        </w:rPr>
        <w:t>lehké</w:t>
      </w:r>
      <w:r>
        <w:rPr>
          <w:spacing w:val="-7"/>
          <w:sz w:val="24"/>
        </w:rPr>
        <w:t> </w:t>
      </w:r>
      <w:r>
        <w:rPr>
          <w:sz w:val="24"/>
        </w:rPr>
        <w:t>nákazy</w:t>
      </w:r>
      <w:r>
        <w:rPr>
          <w:spacing w:val="-7"/>
          <w:sz w:val="24"/>
        </w:rPr>
        <w:t> </w:t>
      </w:r>
      <w:r>
        <w:rPr>
          <w:sz w:val="24"/>
        </w:rPr>
        <w:t>ojedinělými</w:t>
      </w:r>
      <w:r>
        <w:rPr>
          <w:spacing w:val="-8"/>
          <w:sz w:val="24"/>
        </w:rPr>
        <w:t> </w:t>
      </w:r>
      <w:r>
        <w:rPr>
          <w:sz w:val="24"/>
        </w:rPr>
        <w:t>larvami</w:t>
      </w:r>
      <w:r>
        <w:rPr>
          <w:spacing w:val="-8"/>
          <w:sz w:val="24"/>
        </w:rPr>
        <w:t> </w:t>
      </w:r>
      <w:r>
        <w:rPr>
          <w:sz w:val="24"/>
        </w:rPr>
        <w:t>probíhají</w:t>
      </w:r>
      <w:r>
        <w:rPr>
          <w:spacing w:val="-8"/>
          <w:sz w:val="24"/>
        </w:rPr>
        <w:t> </w:t>
      </w:r>
      <w:r>
        <w:rPr>
          <w:sz w:val="24"/>
        </w:rPr>
        <w:t>většinou bezpříznakově</w:t>
      </w:r>
    </w:p>
    <w:p>
      <w:pPr>
        <w:pStyle w:val="ListParagraph"/>
        <w:numPr>
          <w:ilvl w:val="1"/>
          <w:numId w:val="104"/>
        </w:numPr>
        <w:tabs>
          <w:tab w:pos="2117" w:val="left" w:leader="none"/>
        </w:tabs>
        <w:spacing w:line="225" w:lineRule="auto" w:before="3" w:after="0"/>
        <w:ind w:left="2116" w:right="1375" w:hanging="360"/>
        <w:jc w:val="left"/>
        <w:rPr>
          <w:sz w:val="24"/>
        </w:rPr>
      </w:pPr>
      <w:r>
        <w:rPr>
          <w:sz w:val="24"/>
        </w:rPr>
        <w:t>U těžkých infekcí je akutní fáze (uvolnění metacerkárií v tenkém střevě) charakterizováno bolestmi břicha, hepatomegalií, horečkou,</w:t>
      </w:r>
      <w:r>
        <w:rPr>
          <w:spacing w:val="-9"/>
          <w:sz w:val="24"/>
        </w:rPr>
        <w:t> </w:t>
      </w:r>
      <w:r>
        <w:rPr>
          <w:sz w:val="24"/>
        </w:rPr>
        <w:t>průjmy</w:t>
      </w:r>
    </w:p>
    <w:p>
      <w:pPr>
        <w:pStyle w:val="ListParagraph"/>
        <w:numPr>
          <w:ilvl w:val="1"/>
          <w:numId w:val="104"/>
        </w:numPr>
        <w:tabs>
          <w:tab w:pos="2117" w:val="left" w:leader="none"/>
        </w:tabs>
        <w:spacing w:line="290" w:lineRule="exact" w:before="4" w:after="0"/>
        <w:ind w:left="2116" w:right="0" w:hanging="361"/>
        <w:jc w:val="left"/>
        <w:rPr>
          <w:sz w:val="24"/>
        </w:rPr>
      </w:pPr>
      <w:r>
        <w:rPr>
          <w:sz w:val="24"/>
        </w:rPr>
        <w:t>Dospělé motolice ucpávají žlučovody, zapříčiňují tvorbu</w:t>
      </w:r>
      <w:r>
        <w:rPr>
          <w:spacing w:val="-5"/>
          <w:sz w:val="24"/>
        </w:rPr>
        <w:t> </w:t>
      </w:r>
      <w:r>
        <w:rPr>
          <w:sz w:val="24"/>
        </w:rPr>
        <w:t>kamenů</w:t>
      </w:r>
    </w:p>
    <w:p>
      <w:pPr>
        <w:pStyle w:val="ListParagraph"/>
        <w:numPr>
          <w:ilvl w:val="1"/>
          <w:numId w:val="104"/>
        </w:numPr>
        <w:tabs>
          <w:tab w:pos="2117" w:val="left" w:leader="none"/>
        </w:tabs>
        <w:spacing w:line="281" w:lineRule="exact" w:before="0" w:after="0"/>
        <w:ind w:left="2116" w:right="0" w:hanging="361"/>
        <w:jc w:val="left"/>
        <w:rPr>
          <w:sz w:val="24"/>
        </w:rPr>
      </w:pPr>
      <w:r>
        <w:rPr>
          <w:sz w:val="24"/>
        </w:rPr>
        <w:t>U</w:t>
      </w:r>
      <w:r>
        <w:rPr>
          <w:spacing w:val="-11"/>
          <w:sz w:val="24"/>
        </w:rPr>
        <w:t> </w:t>
      </w:r>
      <w:r>
        <w:rPr>
          <w:sz w:val="24"/>
        </w:rPr>
        <w:t>dlouhotrvajících</w:t>
      </w:r>
      <w:r>
        <w:rPr>
          <w:spacing w:val="-12"/>
          <w:sz w:val="24"/>
        </w:rPr>
        <w:t> </w:t>
      </w:r>
      <w:r>
        <w:rPr>
          <w:sz w:val="24"/>
        </w:rPr>
        <w:t>infekcí</w:t>
      </w:r>
      <w:r>
        <w:rPr>
          <w:spacing w:val="-10"/>
          <w:sz w:val="24"/>
        </w:rPr>
        <w:t> </w:t>
      </w:r>
      <w:r>
        <w:rPr>
          <w:sz w:val="24"/>
        </w:rPr>
        <w:t>se</w:t>
      </w:r>
      <w:r>
        <w:rPr>
          <w:spacing w:val="-11"/>
          <w:sz w:val="24"/>
        </w:rPr>
        <w:t> </w:t>
      </w:r>
      <w:r>
        <w:rPr>
          <w:sz w:val="24"/>
        </w:rPr>
        <w:t>může</w:t>
      </w:r>
      <w:r>
        <w:rPr>
          <w:spacing w:val="-11"/>
          <w:sz w:val="24"/>
        </w:rPr>
        <w:t> </w:t>
      </w:r>
      <w:r>
        <w:rPr>
          <w:sz w:val="24"/>
        </w:rPr>
        <w:t>rozvinout</w:t>
      </w:r>
      <w:r>
        <w:rPr>
          <w:spacing w:val="-10"/>
          <w:sz w:val="24"/>
        </w:rPr>
        <w:t> </w:t>
      </w:r>
      <w:r>
        <w:rPr>
          <w:sz w:val="24"/>
        </w:rPr>
        <w:t>pankreatitida</w:t>
      </w:r>
      <w:r>
        <w:rPr>
          <w:spacing w:val="-11"/>
          <w:sz w:val="24"/>
        </w:rPr>
        <w:t> </w:t>
      </w:r>
      <w:r>
        <w:rPr>
          <w:sz w:val="24"/>
        </w:rPr>
        <w:t>či</w:t>
      </w:r>
      <w:r>
        <w:rPr>
          <w:spacing w:val="-11"/>
          <w:sz w:val="24"/>
        </w:rPr>
        <w:t> </w:t>
      </w:r>
      <w:r>
        <w:rPr>
          <w:sz w:val="24"/>
        </w:rPr>
        <w:t>cholecystitida</w:t>
      </w:r>
    </w:p>
    <w:p>
      <w:pPr>
        <w:pStyle w:val="ListParagraph"/>
        <w:numPr>
          <w:ilvl w:val="1"/>
          <w:numId w:val="104"/>
        </w:numPr>
        <w:tabs>
          <w:tab w:pos="2117" w:val="left" w:leader="none"/>
        </w:tabs>
        <w:spacing w:line="281" w:lineRule="exact" w:before="0" w:after="0"/>
        <w:ind w:left="2116" w:right="0" w:hanging="361"/>
        <w:jc w:val="left"/>
        <w:rPr>
          <w:sz w:val="24"/>
        </w:rPr>
      </w:pPr>
      <w:r>
        <w:rPr>
          <w:sz w:val="24"/>
        </w:rPr>
        <w:t>Pozdní následek- biliární jaterní cirhóza až</w:t>
      </w:r>
      <w:r>
        <w:rPr>
          <w:spacing w:val="-6"/>
          <w:sz w:val="24"/>
        </w:rPr>
        <w:t> </w:t>
      </w:r>
      <w:r>
        <w:rPr>
          <w:sz w:val="24"/>
        </w:rPr>
        <w:t>smrt</w:t>
      </w:r>
    </w:p>
    <w:p>
      <w:pPr>
        <w:pStyle w:val="ListParagraph"/>
        <w:numPr>
          <w:ilvl w:val="0"/>
          <w:numId w:val="104"/>
        </w:numPr>
        <w:tabs>
          <w:tab w:pos="1396" w:val="left" w:leader="none"/>
          <w:tab w:pos="1397" w:val="left" w:leader="none"/>
        </w:tabs>
        <w:spacing w:line="286" w:lineRule="exact" w:before="0" w:after="0"/>
        <w:ind w:left="1396" w:right="0" w:hanging="361"/>
        <w:jc w:val="left"/>
        <w:rPr>
          <w:sz w:val="24"/>
        </w:rPr>
      </w:pPr>
      <w:r>
        <w:rPr>
          <w:sz w:val="24"/>
        </w:rPr>
        <w:t>Lék volby: praziquantel,</w:t>
      </w:r>
      <w:r>
        <w:rPr>
          <w:spacing w:val="-1"/>
          <w:sz w:val="24"/>
        </w:rPr>
        <w:t> </w:t>
      </w:r>
      <w:r>
        <w:rPr>
          <w:sz w:val="24"/>
        </w:rPr>
        <w:t>albendazol</w:t>
      </w:r>
    </w:p>
    <w:p>
      <w:pPr>
        <w:pStyle w:val="ListParagraph"/>
        <w:numPr>
          <w:ilvl w:val="0"/>
          <w:numId w:val="104"/>
        </w:numPr>
        <w:tabs>
          <w:tab w:pos="1396" w:val="left" w:leader="none"/>
          <w:tab w:pos="1397" w:val="left" w:leader="none"/>
        </w:tabs>
        <w:spacing w:line="240" w:lineRule="auto" w:before="1" w:after="0"/>
        <w:ind w:left="1396" w:right="0" w:hanging="361"/>
        <w:jc w:val="left"/>
        <w:rPr>
          <w:sz w:val="24"/>
        </w:rPr>
      </w:pPr>
      <w:r>
        <w:rPr>
          <w:sz w:val="24"/>
        </w:rPr>
        <w:t>Epidemiologie: Korea, Čína, Japonsko, Vietnam,</w:t>
      </w:r>
      <w:r>
        <w:rPr>
          <w:spacing w:val="-4"/>
          <w:sz w:val="24"/>
        </w:rPr>
        <w:t> </w:t>
      </w:r>
      <w:r>
        <w:rPr>
          <w:sz w:val="24"/>
        </w:rPr>
        <w:t>Tchajwan</w:t>
      </w:r>
    </w:p>
    <w:p>
      <w:pPr>
        <w:pStyle w:val="ListParagraph"/>
        <w:numPr>
          <w:ilvl w:val="0"/>
          <w:numId w:val="104"/>
        </w:numPr>
        <w:tabs>
          <w:tab w:pos="1396" w:val="left" w:leader="none"/>
          <w:tab w:pos="1397" w:val="left" w:leader="none"/>
        </w:tabs>
        <w:spacing w:line="294" w:lineRule="exact" w:before="1" w:after="0"/>
        <w:ind w:left="1396" w:right="0" w:hanging="361"/>
        <w:jc w:val="left"/>
        <w:rPr>
          <w:sz w:val="24"/>
        </w:rPr>
      </w:pPr>
      <w:r>
        <w:rPr>
          <w:sz w:val="24"/>
        </w:rPr>
        <w:t>Diagnostika: mikroskopický průkaz vajíček ve stolici nebo duodenální</w:t>
      </w:r>
      <w:r>
        <w:rPr>
          <w:spacing w:val="-10"/>
          <w:sz w:val="24"/>
        </w:rPr>
        <w:t> </w:t>
      </w:r>
      <w:r>
        <w:rPr>
          <w:sz w:val="24"/>
        </w:rPr>
        <w:t>šťávě</w:t>
      </w:r>
    </w:p>
    <w:p>
      <w:pPr>
        <w:pStyle w:val="ListParagraph"/>
        <w:numPr>
          <w:ilvl w:val="1"/>
          <w:numId w:val="104"/>
        </w:numPr>
        <w:tabs>
          <w:tab w:pos="2117" w:val="left" w:leader="none"/>
        </w:tabs>
        <w:spacing w:line="300" w:lineRule="exact" w:before="0" w:after="0"/>
        <w:ind w:left="2116" w:right="0" w:hanging="361"/>
        <w:jc w:val="left"/>
        <w:rPr>
          <w:sz w:val="24"/>
        </w:rPr>
      </w:pPr>
      <w:r>
        <w:rPr>
          <w:sz w:val="24"/>
        </w:rPr>
        <w:t>Hybridizace DNA; detekce antigenů; průkaz protilátek metodou</w:t>
      </w:r>
      <w:r>
        <w:rPr>
          <w:spacing w:val="-8"/>
          <w:sz w:val="24"/>
        </w:rPr>
        <w:t> </w:t>
      </w:r>
      <w:r>
        <w:rPr>
          <w:sz w:val="24"/>
        </w:rPr>
        <w:t>ELISA</w:t>
      </w:r>
    </w:p>
    <w:p>
      <w:pPr>
        <w:spacing w:before="261"/>
        <w:ind w:left="676" w:right="0" w:firstLine="0"/>
        <w:jc w:val="left"/>
        <w:rPr>
          <w:b/>
          <w:sz w:val="24"/>
        </w:rPr>
      </w:pPr>
      <w:r>
        <w:rPr>
          <w:b/>
          <w:sz w:val="24"/>
        </w:rPr>
        <w:t>Opistorchis viverrini (motoloce thajská), Opistorchis felineus (motolice psí)</w:t>
      </w:r>
    </w:p>
    <w:p>
      <w:pPr>
        <w:pStyle w:val="ListParagraph"/>
        <w:numPr>
          <w:ilvl w:val="0"/>
          <w:numId w:val="104"/>
        </w:numPr>
        <w:tabs>
          <w:tab w:pos="1396" w:val="left" w:leader="none"/>
          <w:tab w:pos="1397" w:val="left" w:leader="none"/>
        </w:tabs>
        <w:spacing w:line="240" w:lineRule="auto" w:before="1" w:after="0"/>
        <w:ind w:left="1396" w:right="0" w:hanging="361"/>
        <w:jc w:val="left"/>
        <w:rPr>
          <w:sz w:val="24"/>
        </w:rPr>
      </w:pPr>
      <w:r>
        <w:rPr>
          <w:sz w:val="24"/>
        </w:rPr>
        <w:t>Vyvolávají opistorchiózu (podobná</w:t>
      </w:r>
      <w:r>
        <w:rPr>
          <w:spacing w:val="-3"/>
          <w:sz w:val="24"/>
        </w:rPr>
        <w:t> </w:t>
      </w:r>
      <w:r>
        <w:rPr>
          <w:sz w:val="24"/>
        </w:rPr>
        <w:t>klonorchióze)</w:t>
      </w:r>
    </w:p>
    <w:p>
      <w:pPr>
        <w:pStyle w:val="ListParagraph"/>
        <w:numPr>
          <w:ilvl w:val="0"/>
          <w:numId w:val="104"/>
        </w:numPr>
        <w:tabs>
          <w:tab w:pos="1396" w:val="left" w:leader="none"/>
          <w:tab w:pos="1397" w:val="left" w:leader="none"/>
        </w:tabs>
        <w:spacing w:line="294" w:lineRule="exact" w:before="0" w:after="0"/>
        <w:ind w:left="1396" w:right="0" w:hanging="361"/>
        <w:jc w:val="left"/>
        <w:rPr>
          <w:sz w:val="24"/>
        </w:rPr>
      </w:pPr>
      <w:r>
        <w:rPr>
          <w:sz w:val="24"/>
        </w:rPr>
        <w:t>Životní cyklus (podobný jako u Clonorchis</w:t>
      </w:r>
      <w:r>
        <w:rPr>
          <w:spacing w:val="-6"/>
          <w:sz w:val="24"/>
        </w:rPr>
        <w:t> </w:t>
      </w:r>
      <w:r>
        <w:rPr>
          <w:sz w:val="24"/>
        </w:rPr>
        <w:t>sinensis):</w:t>
      </w:r>
    </w:p>
    <w:p>
      <w:pPr>
        <w:pStyle w:val="ListParagraph"/>
        <w:numPr>
          <w:ilvl w:val="1"/>
          <w:numId w:val="104"/>
        </w:numPr>
        <w:tabs>
          <w:tab w:pos="2117" w:val="left" w:leader="none"/>
        </w:tabs>
        <w:spacing w:line="290" w:lineRule="exact" w:before="0" w:after="0"/>
        <w:ind w:left="2116" w:right="0" w:hanging="361"/>
        <w:jc w:val="left"/>
        <w:rPr>
          <w:sz w:val="24"/>
        </w:rPr>
      </w:pPr>
      <w:r>
        <w:rPr>
          <w:sz w:val="24"/>
        </w:rPr>
        <w:t>Motolice cizopasí ve žlučníku, žlučovodech i ve vývodech</w:t>
      </w:r>
      <w:r>
        <w:rPr>
          <w:spacing w:val="-4"/>
          <w:sz w:val="24"/>
        </w:rPr>
        <w:t> </w:t>
      </w:r>
      <w:r>
        <w:rPr>
          <w:sz w:val="24"/>
        </w:rPr>
        <w:t>pankteatu</w:t>
      </w:r>
    </w:p>
    <w:p>
      <w:pPr>
        <w:pStyle w:val="ListParagraph"/>
        <w:numPr>
          <w:ilvl w:val="1"/>
          <w:numId w:val="104"/>
        </w:numPr>
        <w:tabs>
          <w:tab w:pos="2117" w:val="left" w:leader="none"/>
        </w:tabs>
        <w:spacing w:line="281" w:lineRule="exact" w:before="0" w:after="0"/>
        <w:ind w:left="2116" w:right="0" w:hanging="361"/>
        <w:jc w:val="left"/>
        <w:rPr>
          <w:sz w:val="24"/>
        </w:rPr>
      </w:pPr>
      <w:r>
        <w:rPr>
          <w:sz w:val="24"/>
        </w:rPr>
        <w:t>Vajíčka se žlučí do</w:t>
      </w:r>
      <w:r>
        <w:rPr>
          <w:spacing w:val="-2"/>
          <w:sz w:val="24"/>
        </w:rPr>
        <w:t> </w:t>
      </w:r>
      <w:r>
        <w:rPr>
          <w:sz w:val="24"/>
        </w:rPr>
        <w:t>stolice</w:t>
      </w:r>
    </w:p>
    <w:p>
      <w:pPr>
        <w:pStyle w:val="ListParagraph"/>
        <w:numPr>
          <w:ilvl w:val="1"/>
          <w:numId w:val="104"/>
        </w:numPr>
        <w:tabs>
          <w:tab w:pos="2117" w:val="left" w:leader="none"/>
        </w:tabs>
        <w:spacing w:line="281" w:lineRule="exact" w:before="0" w:after="0"/>
        <w:ind w:left="2116" w:right="0" w:hanging="361"/>
        <w:jc w:val="left"/>
        <w:rPr>
          <w:sz w:val="24"/>
        </w:rPr>
      </w:pPr>
      <w:r>
        <w:rPr>
          <w:sz w:val="24"/>
        </w:rPr>
        <w:t>První mezihostitel je sladkovodní plž, druhým jsou sladkovodní</w:t>
      </w:r>
      <w:r>
        <w:rPr>
          <w:spacing w:val="-6"/>
          <w:sz w:val="24"/>
        </w:rPr>
        <w:t> </w:t>
      </w:r>
      <w:r>
        <w:rPr>
          <w:sz w:val="24"/>
        </w:rPr>
        <w:t>ryby</w:t>
      </w:r>
    </w:p>
    <w:p>
      <w:pPr>
        <w:pStyle w:val="ListParagraph"/>
        <w:numPr>
          <w:ilvl w:val="0"/>
          <w:numId w:val="104"/>
        </w:numPr>
        <w:tabs>
          <w:tab w:pos="1396" w:val="left" w:leader="none"/>
          <w:tab w:pos="1397" w:val="left" w:leader="none"/>
        </w:tabs>
        <w:spacing w:line="286" w:lineRule="exact" w:before="0" w:after="0"/>
        <w:ind w:left="1396" w:right="0" w:hanging="361"/>
        <w:jc w:val="left"/>
        <w:rPr>
          <w:sz w:val="24"/>
        </w:rPr>
      </w:pPr>
      <w:r>
        <w:rPr>
          <w:sz w:val="24"/>
        </w:rPr>
        <w:t>Přenos: pozřením syrových či nedostatečně opracovaných ryb a výrobků z</w:t>
      </w:r>
      <w:r>
        <w:rPr>
          <w:spacing w:val="-5"/>
          <w:sz w:val="24"/>
        </w:rPr>
        <w:t> </w:t>
      </w:r>
      <w:r>
        <w:rPr>
          <w:sz w:val="24"/>
        </w:rPr>
        <w:t>nich</w:t>
      </w:r>
    </w:p>
    <w:p>
      <w:pPr>
        <w:pStyle w:val="ListParagraph"/>
        <w:numPr>
          <w:ilvl w:val="0"/>
          <w:numId w:val="104"/>
        </w:numPr>
        <w:tabs>
          <w:tab w:pos="1396" w:val="left" w:leader="none"/>
          <w:tab w:pos="1397" w:val="left" w:leader="none"/>
        </w:tabs>
        <w:spacing w:line="240" w:lineRule="auto" w:before="1" w:after="0"/>
        <w:ind w:left="1396" w:right="0" w:hanging="361"/>
        <w:jc w:val="left"/>
        <w:rPr>
          <w:sz w:val="24"/>
        </w:rPr>
      </w:pPr>
      <w:r>
        <w:rPr>
          <w:sz w:val="24"/>
        </w:rPr>
        <w:t>Zdroj: člověk, prase, masožravci živící se</w:t>
      </w:r>
      <w:r>
        <w:rPr>
          <w:spacing w:val="-1"/>
          <w:sz w:val="24"/>
        </w:rPr>
        <w:t> </w:t>
      </w:r>
      <w:r>
        <w:rPr>
          <w:sz w:val="24"/>
        </w:rPr>
        <w:t>rybami</w:t>
      </w:r>
    </w:p>
    <w:p>
      <w:pPr>
        <w:pStyle w:val="ListParagraph"/>
        <w:numPr>
          <w:ilvl w:val="0"/>
          <w:numId w:val="104"/>
        </w:numPr>
        <w:tabs>
          <w:tab w:pos="1396" w:val="left" w:leader="none"/>
          <w:tab w:pos="1397" w:val="left" w:leader="none"/>
        </w:tabs>
        <w:spacing w:line="240" w:lineRule="auto" w:before="1" w:after="0"/>
        <w:ind w:left="1396" w:right="1374" w:hanging="360"/>
        <w:jc w:val="left"/>
        <w:rPr>
          <w:sz w:val="24"/>
        </w:rPr>
      </w:pPr>
      <w:r>
        <w:rPr>
          <w:sz w:val="24"/>
        </w:rPr>
        <w:t>Symptomatika a patogeneze: akutní fáze- bolesti břicha, hepatomegalie, někdy žloutenka</w:t>
      </w:r>
    </w:p>
    <w:p>
      <w:pPr>
        <w:pStyle w:val="ListParagraph"/>
        <w:numPr>
          <w:ilvl w:val="1"/>
          <w:numId w:val="104"/>
        </w:numPr>
        <w:tabs>
          <w:tab w:pos="2117" w:val="left" w:leader="none"/>
        </w:tabs>
        <w:spacing w:line="289" w:lineRule="exact" w:before="0" w:after="0"/>
        <w:ind w:left="2116" w:right="0" w:hanging="361"/>
        <w:jc w:val="left"/>
        <w:rPr>
          <w:sz w:val="24"/>
        </w:rPr>
      </w:pPr>
      <w:r>
        <w:rPr>
          <w:sz w:val="24"/>
        </w:rPr>
        <w:t>Chronická fáze- postižení žlučovodů, pankreatitida, jaterní</w:t>
      </w:r>
      <w:r>
        <w:rPr>
          <w:spacing w:val="-5"/>
          <w:sz w:val="24"/>
        </w:rPr>
        <w:t> </w:t>
      </w:r>
      <w:r>
        <w:rPr>
          <w:sz w:val="24"/>
        </w:rPr>
        <w:t>cirhóza</w:t>
      </w:r>
    </w:p>
    <w:p>
      <w:pPr>
        <w:pStyle w:val="ListParagraph"/>
        <w:numPr>
          <w:ilvl w:val="1"/>
          <w:numId w:val="104"/>
        </w:numPr>
        <w:tabs>
          <w:tab w:pos="2117" w:val="left" w:leader="none"/>
        </w:tabs>
        <w:spacing w:line="225" w:lineRule="auto" w:before="3" w:after="0"/>
        <w:ind w:left="2116" w:right="1379" w:hanging="360"/>
        <w:jc w:val="left"/>
        <w:rPr>
          <w:sz w:val="24"/>
        </w:rPr>
      </w:pPr>
      <w:r>
        <w:rPr>
          <w:sz w:val="24"/>
        </w:rPr>
        <w:t>U hodně lidí infikovaných O. viverrini pozorovány primární karcinomy žlučovodů a</w:t>
      </w:r>
      <w:r>
        <w:rPr>
          <w:spacing w:val="-3"/>
          <w:sz w:val="24"/>
        </w:rPr>
        <w:t> </w:t>
      </w:r>
      <w:r>
        <w:rPr>
          <w:sz w:val="24"/>
        </w:rPr>
        <w:t>pankreatu</w:t>
      </w:r>
    </w:p>
    <w:p>
      <w:pPr>
        <w:spacing w:after="0" w:line="225" w:lineRule="auto"/>
        <w:jc w:val="left"/>
        <w:rPr>
          <w:sz w:val="24"/>
        </w:rPr>
        <w:sectPr>
          <w:pgSz w:w="11910" w:h="16840"/>
          <w:pgMar w:top="1320" w:bottom="280" w:left="740" w:right="40"/>
        </w:sectPr>
      </w:pPr>
    </w:p>
    <w:p>
      <w:pPr>
        <w:pStyle w:val="ListParagraph"/>
        <w:numPr>
          <w:ilvl w:val="0"/>
          <w:numId w:val="104"/>
        </w:numPr>
        <w:tabs>
          <w:tab w:pos="1396" w:val="left" w:leader="none"/>
          <w:tab w:pos="1397" w:val="left" w:leader="none"/>
        </w:tabs>
        <w:spacing w:line="240" w:lineRule="auto" w:before="79" w:after="0"/>
        <w:ind w:left="1396" w:right="0" w:hanging="361"/>
        <w:jc w:val="left"/>
        <w:rPr>
          <w:sz w:val="24"/>
        </w:rPr>
      </w:pPr>
      <w:r>
        <w:rPr>
          <w:sz w:val="24"/>
        </w:rPr>
        <w:t>Lék volby: praziquantel,</w:t>
      </w:r>
      <w:r>
        <w:rPr>
          <w:spacing w:val="-1"/>
          <w:sz w:val="24"/>
        </w:rPr>
        <w:t> </w:t>
      </w:r>
      <w:r>
        <w:rPr>
          <w:sz w:val="24"/>
        </w:rPr>
        <w:t>albendazol</w:t>
      </w:r>
    </w:p>
    <w:p>
      <w:pPr>
        <w:pStyle w:val="ListParagraph"/>
        <w:numPr>
          <w:ilvl w:val="0"/>
          <w:numId w:val="104"/>
        </w:numPr>
        <w:tabs>
          <w:tab w:pos="1396" w:val="left" w:leader="none"/>
          <w:tab w:pos="1397" w:val="left" w:leader="none"/>
        </w:tabs>
        <w:spacing w:line="240" w:lineRule="auto" w:before="0" w:after="0"/>
        <w:ind w:left="1396" w:right="0" w:hanging="361"/>
        <w:jc w:val="left"/>
        <w:rPr>
          <w:sz w:val="24"/>
        </w:rPr>
      </w:pPr>
      <w:r>
        <w:rPr>
          <w:sz w:val="24"/>
        </w:rPr>
        <w:t>Inkubační doba: 2-4</w:t>
      </w:r>
      <w:r>
        <w:rPr>
          <w:spacing w:val="-3"/>
          <w:sz w:val="24"/>
        </w:rPr>
        <w:t> </w:t>
      </w:r>
      <w:r>
        <w:rPr>
          <w:sz w:val="24"/>
        </w:rPr>
        <w:t>týdny</w:t>
      </w:r>
    </w:p>
    <w:p>
      <w:pPr>
        <w:pStyle w:val="ListParagraph"/>
        <w:numPr>
          <w:ilvl w:val="0"/>
          <w:numId w:val="104"/>
        </w:numPr>
        <w:tabs>
          <w:tab w:pos="1396" w:val="left" w:leader="none"/>
          <w:tab w:pos="1397" w:val="left" w:leader="none"/>
        </w:tabs>
        <w:spacing w:line="294" w:lineRule="exact" w:before="1" w:after="0"/>
        <w:ind w:left="1396" w:right="0" w:hanging="361"/>
        <w:jc w:val="left"/>
        <w:rPr>
          <w:sz w:val="24"/>
        </w:rPr>
      </w:pPr>
      <w:r>
        <w:rPr>
          <w:sz w:val="24"/>
        </w:rPr>
        <w:t>Epidemiologie: O. viverrini- Thajsko a</w:t>
      </w:r>
      <w:r>
        <w:rPr>
          <w:spacing w:val="-4"/>
          <w:sz w:val="24"/>
        </w:rPr>
        <w:t> </w:t>
      </w:r>
      <w:r>
        <w:rPr>
          <w:sz w:val="24"/>
        </w:rPr>
        <w:t>Laos</w:t>
      </w:r>
    </w:p>
    <w:p>
      <w:pPr>
        <w:pStyle w:val="ListParagraph"/>
        <w:numPr>
          <w:ilvl w:val="1"/>
          <w:numId w:val="104"/>
        </w:numPr>
        <w:tabs>
          <w:tab w:pos="2117" w:val="left" w:leader="none"/>
        </w:tabs>
        <w:spacing w:line="291" w:lineRule="exact" w:before="0" w:after="0"/>
        <w:ind w:left="2116" w:right="0" w:hanging="361"/>
        <w:jc w:val="left"/>
        <w:rPr>
          <w:sz w:val="24"/>
        </w:rPr>
      </w:pPr>
      <w:r>
        <w:rPr>
          <w:sz w:val="24"/>
        </w:rPr>
        <w:t>O. felineus- východní Evropa, Sibiř, Indie, Dálný</w:t>
      </w:r>
      <w:r>
        <w:rPr>
          <w:spacing w:val="-8"/>
          <w:sz w:val="24"/>
        </w:rPr>
        <w:t> </w:t>
      </w:r>
      <w:r>
        <w:rPr>
          <w:sz w:val="24"/>
        </w:rPr>
        <w:t>východ</w:t>
      </w:r>
    </w:p>
    <w:p>
      <w:pPr>
        <w:pStyle w:val="ListParagraph"/>
        <w:numPr>
          <w:ilvl w:val="0"/>
          <w:numId w:val="104"/>
        </w:numPr>
        <w:tabs>
          <w:tab w:pos="1396" w:val="left" w:leader="none"/>
          <w:tab w:pos="1397" w:val="left" w:leader="none"/>
        </w:tabs>
        <w:spacing w:line="285" w:lineRule="exact" w:before="0" w:after="0"/>
        <w:ind w:left="1396" w:right="0" w:hanging="361"/>
        <w:jc w:val="left"/>
        <w:rPr>
          <w:sz w:val="24"/>
        </w:rPr>
      </w:pPr>
      <w:r>
        <w:rPr>
          <w:sz w:val="24"/>
        </w:rPr>
        <w:t>Diagnostika:</w:t>
      </w:r>
      <w:r>
        <w:rPr>
          <w:spacing w:val="14"/>
          <w:sz w:val="24"/>
        </w:rPr>
        <w:t> </w:t>
      </w:r>
      <w:r>
        <w:rPr>
          <w:sz w:val="24"/>
        </w:rPr>
        <w:t>mikroskopický</w:t>
      </w:r>
      <w:r>
        <w:rPr>
          <w:spacing w:val="14"/>
          <w:sz w:val="24"/>
        </w:rPr>
        <w:t> </w:t>
      </w:r>
      <w:r>
        <w:rPr>
          <w:sz w:val="24"/>
        </w:rPr>
        <w:t>průkaz</w:t>
      </w:r>
      <w:r>
        <w:rPr>
          <w:spacing w:val="16"/>
          <w:sz w:val="24"/>
        </w:rPr>
        <w:t> </w:t>
      </w:r>
      <w:r>
        <w:rPr>
          <w:sz w:val="24"/>
        </w:rPr>
        <w:t>vajíček</w:t>
      </w:r>
      <w:r>
        <w:rPr>
          <w:spacing w:val="18"/>
          <w:sz w:val="24"/>
        </w:rPr>
        <w:t> </w:t>
      </w:r>
      <w:r>
        <w:rPr>
          <w:sz w:val="24"/>
        </w:rPr>
        <w:t>ve</w:t>
      </w:r>
      <w:r>
        <w:rPr>
          <w:spacing w:val="16"/>
          <w:sz w:val="24"/>
        </w:rPr>
        <w:t> </w:t>
      </w:r>
      <w:r>
        <w:rPr>
          <w:sz w:val="24"/>
        </w:rPr>
        <w:t>stolici</w:t>
      </w:r>
      <w:r>
        <w:rPr>
          <w:spacing w:val="16"/>
          <w:sz w:val="24"/>
        </w:rPr>
        <w:t> </w:t>
      </w:r>
      <w:r>
        <w:rPr>
          <w:sz w:val="24"/>
        </w:rPr>
        <w:t>(těžce</w:t>
      </w:r>
      <w:r>
        <w:rPr>
          <w:spacing w:val="19"/>
          <w:sz w:val="24"/>
        </w:rPr>
        <w:t> </w:t>
      </w:r>
      <w:r>
        <w:rPr>
          <w:sz w:val="24"/>
        </w:rPr>
        <w:t>odlišitelná</w:t>
      </w:r>
      <w:r>
        <w:rPr>
          <w:spacing w:val="15"/>
          <w:sz w:val="24"/>
        </w:rPr>
        <w:t> </w:t>
      </w:r>
      <w:r>
        <w:rPr>
          <w:sz w:val="24"/>
        </w:rPr>
        <w:t>od</w:t>
      </w:r>
      <w:r>
        <w:rPr>
          <w:spacing w:val="16"/>
          <w:sz w:val="24"/>
        </w:rPr>
        <w:t> </w:t>
      </w:r>
      <w:r>
        <w:rPr>
          <w:sz w:val="24"/>
        </w:rPr>
        <w:t>C.</w:t>
      </w:r>
    </w:p>
    <w:p>
      <w:pPr>
        <w:pStyle w:val="BodyText"/>
        <w:spacing w:line="281" w:lineRule="exact"/>
        <w:ind w:firstLine="0"/>
      </w:pPr>
      <w:r>
        <w:rPr/>
        <w:t>sinensis -&gt; rozlišení pouze podle geografické anamnézy)</w:t>
      </w:r>
    </w:p>
    <w:p>
      <w:pPr>
        <w:pStyle w:val="ListParagraph"/>
        <w:numPr>
          <w:ilvl w:val="1"/>
          <w:numId w:val="104"/>
        </w:numPr>
        <w:tabs>
          <w:tab w:pos="2117" w:val="left" w:leader="none"/>
        </w:tabs>
        <w:spacing w:line="300" w:lineRule="exact" w:before="0" w:after="0"/>
        <w:ind w:left="2116" w:right="0" w:hanging="361"/>
        <w:jc w:val="left"/>
        <w:rPr>
          <w:sz w:val="24"/>
        </w:rPr>
      </w:pPr>
      <w:r>
        <w:rPr>
          <w:sz w:val="24"/>
        </w:rPr>
        <w:t>DNA-hybridizace, sérologické metody detekce antigenu ve</w:t>
      </w:r>
      <w:r>
        <w:rPr>
          <w:spacing w:val="-3"/>
          <w:sz w:val="24"/>
        </w:rPr>
        <w:t> </w:t>
      </w:r>
      <w:r>
        <w:rPr>
          <w:sz w:val="24"/>
        </w:rPr>
        <w:t>stolici</w:t>
      </w:r>
    </w:p>
    <w:p>
      <w:pPr>
        <w:pStyle w:val="BodyText"/>
        <w:ind w:left="0" w:firstLine="0"/>
        <w:rPr>
          <w:sz w:val="30"/>
        </w:rPr>
      </w:pPr>
    </w:p>
    <w:p>
      <w:pPr>
        <w:spacing w:before="193"/>
        <w:ind w:left="676" w:right="0" w:firstLine="0"/>
        <w:jc w:val="both"/>
        <w:rPr>
          <w:b/>
          <w:sz w:val="24"/>
        </w:rPr>
      </w:pPr>
      <w:r>
        <w:rPr>
          <w:b/>
          <w:sz w:val="24"/>
        </w:rPr>
        <w:t>Fasciola hepatica (motolice jaterní)</w:t>
      </w:r>
    </w:p>
    <w:p>
      <w:pPr>
        <w:pStyle w:val="ListParagraph"/>
        <w:numPr>
          <w:ilvl w:val="0"/>
          <w:numId w:val="104"/>
        </w:numPr>
        <w:tabs>
          <w:tab w:pos="1397" w:val="left" w:leader="none"/>
        </w:tabs>
        <w:spacing w:line="294" w:lineRule="exact" w:before="1" w:after="0"/>
        <w:ind w:left="1396" w:right="0" w:hanging="361"/>
        <w:jc w:val="both"/>
        <w:rPr>
          <w:sz w:val="24"/>
        </w:rPr>
      </w:pPr>
      <w:r>
        <w:rPr>
          <w:sz w:val="24"/>
        </w:rPr>
        <w:t>Způsobuje</w:t>
      </w:r>
      <w:r>
        <w:rPr>
          <w:spacing w:val="-1"/>
          <w:sz w:val="24"/>
        </w:rPr>
        <w:t> </w:t>
      </w:r>
      <w:r>
        <w:rPr>
          <w:sz w:val="24"/>
        </w:rPr>
        <w:t>fasciolózu</w:t>
      </w:r>
    </w:p>
    <w:p>
      <w:pPr>
        <w:pStyle w:val="ListParagraph"/>
        <w:numPr>
          <w:ilvl w:val="0"/>
          <w:numId w:val="104"/>
        </w:numPr>
        <w:tabs>
          <w:tab w:pos="1397" w:val="left" w:leader="none"/>
        </w:tabs>
        <w:spacing w:line="294" w:lineRule="exact" w:before="0" w:after="0"/>
        <w:ind w:left="1396" w:right="0" w:hanging="361"/>
        <w:jc w:val="both"/>
        <w:rPr>
          <w:sz w:val="24"/>
        </w:rPr>
      </w:pPr>
      <w:r>
        <w:rPr>
          <w:sz w:val="24"/>
        </w:rPr>
        <w:t>Životní cyklus: žije ve žlučovodech obratlovců, vajíčka odcházejí z těla ve</w:t>
      </w:r>
      <w:r>
        <w:rPr>
          <w:spacing w:val="-5"/>
          <w:sz w:val="24"/>
        </w:rPr>
        <w:t> </w:t>
      </w:r>
      <w:r>
        <w:rPr>
          <w:sz w:val="24"/>
        </w:rPr>
        <w:t>stolici</w:t>
      </w:r>
    </w:p>
    <w:p>
      <w:pPr>
        <w:pStyle w:val="ListParagraph"/>
        <w:numPr>
          <w:ilvl w:val="1"/>
          <w:numId w:val="104"/>
        </w:numPr>
        <w:tabs>
          <w:tab w:pos="2117" w:val="left" w:leader="none"/>
        </w:tabs>
        <w:spacing w:line="235" w:lineRule="auto" w:before="3" w:after="0"/>
        <w:ind w:left="2116" w:right="1373" w:hanging="360"/>
        <w:jc w:val="both"/>
        <w:rPr>
          <w:sz w:val="24"/>
        </w:rPr>
      </w:pPr>
      <w:r>
        <w:rPr>
          <w:sz w:val="24"/>
        </w:rPr>
        <w:t>První</w:t>
      </w:r>
      <w:r>
        <w:rPr>
          <w:spacing w:val="-15"/>
          <w:sz w:val="24"/>
        </w:rPr>
        <w:t> </w:t>
      </w:r>
      <w:r>
        <w:rPr>
          <w:sz w:val="24"/>
        </w:rPr>
        <w:t>mezihostitel</w:t>
      </w:r>
      <w:r>
        <w:rPr>
          <w:spacing w:val="-14"/>
          <w:sz w:val="24"/>
        </w:rPr>
        <w:t> </w:t>
      </w:r>
      <w:r>
        <w:rPr>
          <w:sz w:val="24"/>
        </w:rPr>
        <w:t>je</w:t>
      </w:r>
      <w:r>
        <w:rPr>
          <w:spacing w:val="-15"/>
          <w:sz w:val="24"/>
        </w:rPr>
        <w:t> </w:t>
      </w:r>
      <w:r>
        <w:rPr>
          <w:sz w:val="24"/>
        </w:rPr>
        <w:t>sladkovodní</w:t>
      </w:r>
      <w:r>
        <w:rPr>
          <w:spacing w:val="-14"/>
          <w:sz w:val="24"/>
        </w:rPr>
        <w:t> </w:t>
      </w:r>
      <w:r>
        <w:rPr>
          <w:sz w:val="24"/>
        </w:rPr>
        <w:t>plže</w:t>
      </w:r>
      <w:r>
        <w:rPr>
          <w:spacing w:val="-13"/>
          <w:sz w:val="24"/>
        </w:rPr>
        <w:t> </w:t>
      </w:r>
      <w:r>
        <w:rPr>
          <w:sz w:val="24"/>
        </w:rPr>
        <w:t>-&gt;</w:t>
      </w:r>
      <w:r>
        <w:rPr>
          <w:spacing w:val="-15"/>
          <w:sz w:val="24"/>
        </w:rPr>
        <w:t> </w:t>
      </w:r>
      <w:r>
        <w:rPr>
          <w:sz w:val="24"/>
        </w:rPr>
        <w:t>cerkárie</w:t>
      </w:r>
      <w:r>
        <w:rPr>
          <w:spacing w:val="-15"/>
          <w:sz w:val="24"/>
        </w:rPr>
        <w:t> </w:t>
      </w:r>
      <w:r>
        <w:rPr>
          <w:sz w:val="24"/>
        </w:rPr>
        <w:t>se</w:t>
      </w:r>
      <w:r>
        <w:rPr>
          <w:spacing w:val="-14"/>
          <w:sz w:val="24"/>
        </w:rPr>
        <w:t> </w:t>
      </w:r>
      <w:r>
        <w:rPr>
          <w:sz w:val="24"/>
        </w:rPr>
        <w:t>uchycují</w:t>
      </w:r>
      <w:r>
        <w:rPr>
          <w:spacing w:val="-15"/>
          <w:sz w:val="24"/>
        </w:rPr>
        <w:t> </w:t>
      </w:r>
      <w:r>
        <w:rPr>
          <w:sz w:val="24"/>
        </w:rPr>
        <w:t>na</w:t>
      </w:r>
      <w:r>
        <w:rPr>
          <w:spacing w:val="-14"/>
          <w:sz w:val="24"/>
        </w:rPr>
        <w:t> </w:t>
      </w:r>
      <w:r>
        <w:rPr>
          <w:sz w:val="24"/>
        </w:rPr>
        <w:t>zamokřené trávě či na vodních rostlinách -&gt; býložravci se nakazí při pastvě -&gt; ve dvanácterníku se larvy uvolní a prolézají střevní stěnou do dutiny břišní -&gt; do</w:t>
      </w:r>
      <w:r>
        <w:rPr>
          <w:spacing w:val="-7"/>
          <w:sz w:val="24"/>
        </w:rPr>
        <w:t> </w:t>
      </w:r>
      <w:r>
        <w:rPr>
          <w:sz w:val="24"/>
        </w:rPr>
        <w:t>jaterního</w:t>
      </w:r>
      <w:r>
        <w:rPr>
          <w:spacing w:val="-7"/>
          <w:sz w:val="24"/>
        </w:rPr>
        <w:t> </w:t>
      </w:r>
      <w:r>
        <w:rPr>
          <w:sz w:val="24"/>
        </w:rPr>
        <w:t>parenchymu</w:t>
      </w:r>
      <w:r>
        <w:rPr>
          <w:spacing w:val="-6"/>
          <w:sz w:val="24"/>
        </w:rPr>
        <w:t> </w:t>
      </w:r>
      <w:r>
        <w:rPr>
          <w:sz w:val="24"/>
        </w:rPr>
        <w:t>-&gt;</w:t>
      </w:r>
      <w:r>
        <w:rPr>
          <w:spacing w:val="-7"/>
          <w:sz w:val="24"/>
        </w:rPr>
        <w:t> </w:t>
      </w:r>
      <w:r>
        <w:rPr>
          <w:sz w:val="24"/>
        </w:rPr>
        <w:t>do</w:t>
      </w:r>
      <w:r>
        <w:rPr>
          <w:spacing w:val="-7"/>
          <w:sz w:val="24"/>
        </w:rPr>
        <w:t> </w:t>
      </w:r>
      <w:r>
        <w:rPr>
          <w:sz w:val="24"/>
        </w:rPr>
        <w:t>žlučovodů,</w:t>
      </w:r>
      <w:r>
        <w:rPr>
          <w:spacing w:val="-6"/>
          <w:sz w:val="24"/>
        </w:rPr>
        <w:t> </w:t>
      </w:r>
      <w:r>
        <w:rPr>
          <w:sz w:val="24"/>
        </w:rPr>
        <w:t>kde</w:t>
      </w:r>
      <w:r>
        <w:rPr>
          <w:spacing w:val="-4"/>
          <w:sz w:val="24"/>
        </w:rPr>
        <w:t> </w:t>
      </w:r>
      <w:r>
        <w:rPr>
          <w:sz w:val="24"/>
        </w:rPr>
        <w:t>dospívají</w:t>
      </w:r>
      <w:r>
        <w:rPr>
          <w:spacing w:val="-6"/>
          <w:sz w:val="24"/>
        </w:rPr>
        <w:t> </w:t>
      </w:r>
      <w:r>
        <w:rPr>
          <w:sz w:val="24"/>
        </w:rPr>
        <w:t>a</w:t>
      </w:r>
      <w:r>
        <w:rPr>
          <w:spacing w:val="-7"/>
          <w:sz w:val="24"/>
        </w:rPr>
        <w:t> </w:t>
      </w:r>
      <w:r>
        <w:rPr>
          <w:sz w:val="24"/>
        </w:rPr>
        <w:t>žijí</w:t>
      </w:r>
      <w:r>
        <w:rPr>
          <w:spacing w:val="-7"/>
          <w:sz w:val="24"/>
        </w:rPr>
        <w:t> </w:t>
      </w:r>
      <w:r>
        <w:rPr>
          <w:sz w:val="24"/>
        </w:rPr>
        <w:t>šťastně</w:t>
      </w:r>
      <w:r>
        <w:rPr>
          <w:spacing w:val="-7"/>
          <w:sz w:val="24"/>
        </w:rPr>
        <w:t> </w:t>
      </w:r>
      <w:r>
        <w:rPr>
          <w:sz w:val="24"/>
        </w:rPr>
        <w:t>až</w:t>
      </w:r>
      <w:r>
        <w:rPr>
          <w:spacing w:val="-7"/>
          <w:sz w:val="24"/>
        </w:rPr>
        <w:t> </w:t>
      </w:r>
      <w:r>
        <w:rPr>
          <w:sz w:val="24"/>
        </w:rPr>
        <w:t>do smrti dalších 9 let…zazvonil zvonec a zlé pohádky je</w:t>
      </w:r>
      <w:r>
        <w:rPr>
          <w:spacing w:val="-8"/>
          <w:sz w:val="24"/>
        </w:rPr>
        <w:t> </w:t>
      </w:r>
      <w:r>
        <w:rPr>
          <w:sz w:val="24"/>
        </w:rPr>
        <w:t>konec</w:t>
      </w:r>
    </w:p>
    <w:p>
      <w:pPr>
        <w:pStyle w:val="ListParagraph"/>
        <w:numPr>
          <w:ilvl w:val="0"/>
          <w:numId w:val="104"/>
        </w:numPr>
        <w:tabs>
          <w:tab w:pos="1397" w:val="left" w:leader="none"/>
        </w:tabs>
        <w:spacing w:line="294" w:lineRule="exact" w:before="6" w:after="0"/>
        <w:ind w:left="1396" w:right="0" w:hanging="361"/>
        <w:jc w:val="both"/>
        <w:rPr>
          <w:sz w:val="24"/>
        </w:rPr>
      </w:pPr>
      <w:r>
        <w:rPr>
          <w:sz w:val="24"/>
        </w:rPr>
        <w:t>Symptomatika</w:t>
      </w:r>
      <w:r>
        <w:rPr>
          <w:spacing w:val="32"/>
          <w:sz w:val="24"/>
        </w:rPr>
        <w:t> </w:t>
      </w:r>
      <w:r>
        <w:rPr>
          <w:sz w:val="24"/>
        </w:rPr>
        <w:t>a</w:t>
      </w:r>
      <w:r>
        <w:rPr>
          <w:spacing w:val="32"/>
          <w:sz w:val="24"/>
        </w:rPr>
        <w:t> </w:t>
      </w:r>
      <w:r>
        <w:rPr>
          <w:sz w:val="24"/>
        </w:rPr>
        <w:t>patogeneze:</w:t>
      </w:r>
      <w:r>
        <w:rPr>
          <w:spacing w:val="32"/>
          <w:sz w:val="24"/>
        </w:rPr>
        <w:t> </w:t>
      </w:r>
      <w:r>
        <w:rPr>
          <w:sz w:val="24"/>
        </w:rPr>
        <w:t>migrace</w:t>
      </w:r>
      <w:r>
        <w:rPr>
          <w:spacing w:val="34"/>
          <w:sz w:val="24"/>
        </w:rPr>
        <w:t> </w:t>
      </w:r>
      <w:r>
        <w:rPr>
          <w:sz w:val="24"/>
        </w:rPr>
        <w:t>larev</w:t>
      </w:r>
      <w:r>
        <w:rPr>
          <w:spacing w:val="31"/>
          <w:sz w:val="24"/>
        </w:rPr>
        <w:t> </w:t>
      </w:r>
      <w:r>
        <w:rPr>
          <w:sz w:val="24"/>
        </w:rPr>
        <w:t>ze</w:t>
      </w:r>
      <w:r>
        <w:rPr>
          <w:spacing w:val="33"/>
          <w:sz w:val="24"/>
        </w:rPr>
        <w:t> </w:t>
      </w:r>
      <w:r>
        <w:rPr>
          <w:sz w:val="24"/>
        </w:rPr>
        <w:t>střeva</w:t>
      </w:r>
      <w:r>
        <w:rPr>
          <w:spacing w:val="33"/>
          <w:sz w:val="24"/>
        </w:rPr>
        <w:t> </w:t>
      </w:r>
      <w:r>
        <w:rPr>
          <w:sz w:val="24"/>
        </w:rPr>
        <w:t>do</w:t>
      </w:r>
      <w:r>
        <w:rPr>
          <w:spacing w:val="32"/>
          <w:sz w:val="24"/>
        </w:rPr>
        <w:t> </w:t>
      </w:r>
      <w:r>
        <w:rPr>
          <w:sz w:val="24"/>
        </w:rPr>
        <w:t>jater</w:t>
      </w:r>
      <w:r>
        <w:rPr>
          <w:spacing w:val="32"/>
          <w:sz w:val="24"/>
        </w:rPr>
        <w:t> </w:t>
      </w:r>
      <w:r>
        <w:rPr>
          <w:sz w:val="24"/>
        </w:rPr>
        <w:t>většinou</w:t>
      </w:r>
      <w:r>
        <w:rPr>
          <w:spacing w:val="32"/>
          <w:sz w:val="24"/>
        </w:rPr>
        <w:t> </w:t>
      </w:r>
      <w:r>
        <w:rPr>
          <w:sz w:val="24"/>
        </w:rPr>
        <w:t>probíhá</w:t>
      </w:r>
    </w:p>
    <w:p>
      <w:pPr>
        <w:pStyle w:val="BodyText"/>
        <w:spacing w:line="281" w:lineRule="exact"/>
        <w:ind w:firstLine="0"/>
      </w:pPr>
      <w:r>
        <w:rPr/>
        <w:t>asymptoticky</w:t>
      </w:r>
    </w:p>
    <w:p>
      <w:pPr>
        <w:pStyle w:val="ListParagraph"/>
        <w:numPr>
          <w:ilvl w:val="1"/>
          <w:numId w:val="104"/>
        </w:numPr>
        <w:tabs>
          <w:tab w:pos="2117" w:val="left" w:leader="none"/>
        </w:tabs>
        <w:spacing w:line="225" w:lineRule="auto" w:before="15" w:after="0"/>
        <w:ind w:left="2116" w:right="1381" w:hanging="360"/>
        <w:jc w:val="left"/>
        <w:rPr>
          <w:sz w:val="24"/>
        </w:rPr>
      </w:pPr>
      <w:r>
        <w:rPr>
          <w:sz w:val="24"/>
        </w:rPr>
        <w:t>Mohou dráždit mechanicky i produkty svého metabolizmu a ucpávat žlučovody</w:t>
      </w:r>
    </w:p>
    <w:p>
      <w:pPr>
        <w:pStyle w:val="ListParagraph"/>
        <w:numPr>
          <w:ilvl w:val="1"/>
          <w:numId w:val="104"/>
        </w:numPr>
        <w:tabs>
          <w:tab w:pos="2117" w:val="left" w:leader="none"/>
        </w:tabs>
        <w:spacing w:line="225" w:lineRule="auto" w:before="14" w:after="0"/>
        <w:ind w:left="2116" w:right="1374" w:hanging="360"/>
        <w:jc w:val="left"/>
        <w:rPr>
          <w:sz w:val="24"/>
        </w:rPr>
      </w:pPr>
      <w:r>
        <w:rPr>
          <w:sz w:val="24"/>
        </w:rPr>
        <w:t>Chronické žlučníkové potíže, hubnutí, hepatomegalie, eozinofilie, někdy jaterní abscesy a</w:t>
      </w:r>
      <w:r>
        <w:rPr>
          <w:spacing w:val="-2"/>
          <w:sz w:val="24"/>
        </w:rPr>
        <w:t> </w:t>
      </w:r>
      <w:r>
        <w:rPr>
          <w:sz w:val="24"/>
        </w:rPr>
        <w:t>cirhózy</w:t>
      </w:r>
    </w:p>
    <w:p>
      <w:pPr>
        <w:pStyle w:val="ListParagraph"/>
        <w:numPr>
          <w:ilvl w:val="0"/>
          <w:numId w:val="104"/>
        </w:numPr>
        <w:tabs>
          <w:tab w:pos="1397" w:val="left" w:leader="none"/>
        </w:tabs>
        <w:spacing w:line="240" w:lineRule="auto" w:before="3" w:after="0"/>
        <w:ind w:left="1396" w:right="0" w:hanging="361"/>
        <w:jc w:val="both"/>
        <w:rPr>
          <w:sz w:val="24"/>
        </w:rPr>
      </w:pPr>
      <w:r>
        <w:rPr>
          <w:sz w:val="24"/>
        </w:rPr>
        <w:t>Zdroj: hlavně přežvýkavci vylučující vajíčka</w:t>
      </w:r>
      <w:r>
        <w:rPr>
          <w:spacing w:val="-20"/>
          <w:sz w:val="24"/>
        </w:rPr>
        <w:t> </w:t>
      </w:r>
      <w:r>
        <w:rPr>
          <w:sz w:val="24"/>
        </w:rPr>
        <w:t>hostitele</w:t>
      </w:r>
    </w:p>
    <w:p>
      <w:pPr>
        <w:pStyle w:val="ListParagraph"/>
        <w:numPr>
          <w:ilvl w:val="0"/>
          <w:numId w:val="104"/>
        </w:numPr>
        <w:tabs>
          <w:tab w:pos="1397" w:val="left" w:leader="none"/>
        </w:tabs>
        <w:spacing w:line="240" w:lineRule="auto" w:before="0" w:after="0"/>
        <w:ind w:left="1396" w:right="1379" w:hanging="360"/>
        <w:jc w:val="both"/>
        <w:rPr>
          <w:sz w:val="24"/>
        </w:rPr>
      </w:pPr>
      <w:r>
        <w:rPr>
          <w:sz w:val="24"/>
        </w:rPr>
        <w:t>Přenos: člověk se infikuje pozřením metacerkárií encystovaných na ovoci popadaném na vlhkých místech, okusováním stébel trav nebo pojídáním řeřišnice luční</w:t>
      </w:r>
    </w:p>
    <w:p>
      <w:pPr>
        <w:pStyle w:val="ListParagraph"/>
        <w:numPr>
          <w:ilvl w:val="0"/>
          <w:numId w:val="104"/>
        </w:numPr>
        <w:tabs>
          <w:tab w:pos="1397" w:val="left" w:leader="none"/>
        </w:tabs>
        <w:spacing w:line="294" w:lineRule="exact" w:before="0" w:after="0"/>
        <w:ind w:left="1396" w:right="0" w:hanging="361"/>
        <w:jc w:val="both"/>
        <w:rPr>
          <w:sz w:val="24"/>
        </w:rPr>
      </w:pPr>
      <w:r>
        <w:rPr>
          <w:sz w:val="24"/>
        </w:rPr>
        <w:t>Inkubační doba: 3-6</w:t>
      </w:r>
      <w:r>
        <w:rPr>
          <w:spacing w:val="-3"/>
          <w:sz w:val="24"/>
        </w:rPr>
        <w:t> </w:t>
      </w:r>
      <w:r>
        <w:rPr>
          <w:sz w:val="24"/>
        </w:rPr>
        <w:t>týdnů</w:t>
      </w:r>
    </w:p>
    <w:p>
      <w:pPr>
        <w:pStyle w:val="ListParagraph"/>
        <w:numPr>
          <w:ilvl w:val="0"/>
          <w:numId w:val="104"/>
        </w:numPr>
        <w:tabs>
          <w:tab w:pos="1397" w:val="left" w:leader="none"/>
        </w:tabs>
        <w:spacing w:line="240" w:lineRule="auto" w:before="1" w:after="0"/>
        <w:ind w:left="1396" w:right="0" w:hanging="361"/>
        <w:jc w:val="both"/>
        <w:rPr>
          <w:sz w:val="24"/>
        </w:rPr>
      </w:pPr>
      <w:r>
        <w:rPr>
          <w:sz w:val="24"/>
        </w:rPr>
        <w:t>Lék volby: triclabendazol,</w:t>
      </w:r>
      <w:r>
        <w:rPr>
          <w:spacing w:val="-2"/>
          <w:sz w:val="24"/>
        </w:rPr>
        <w:t> </w:t>
      </w:r>
      <w:r>
        <w:rPr>
          <w:sz w:val="24"/>
        </w:rPr>
        <w:t>bithionol</w:t>
      </w:r>
    </w:p>
    <w:p>
      <w:pPr>
        <w:pStyle w:val="ListParagraph"/>
        <w:numPr>
          <w:ilvl w:val="0"/>
          <w:numId w:val="104"/>
        </w:numPr>
        <w:tabs>
          <w:tab w:pos="1397" w:val="left" w:leader="none"/>
        </w:tabs>
        <w:spacing w:line="240" w:lineRule="auto" w:before="0" w:after="0"/>
        <w:ind w:left="1396" w:right="1376" w:hanging="360"/>
        <w:jc w:val="both"/>
        <w:rPr>
          <w:sz w:val="24"/>
        </w:rPr>
      </w:pPr>
      <w:r>
        <w:rPr>
          <w:sz w:val="24"/>
        </w:rPr>
        <w:t>Epidemiologie: kosmopolitní; hlavně tam, kde se hodně jí řeřišnicový salát (Francie, Velká Británie,</w:t>
      </w:r>
      <w:r>
        <w:rPr>
          <w:spacing w:val="-1"/>
          <w:sz w:val="24"/>
        </w:rPr>
        <w:t> </w:t>
      </w:r>
      <w:r>
        <w:rPr>
          <w:sz w:val="24"/>
        </w:rPr>
        <w:t>Německo)</w:t>
      </w:r>
    </w:p>
    <w:p>
      <w:pPr>
        <w:pStyle w:val="ListParagraph"/>
        <w:numPr>
          <w:ilvl w:val="0"/>
          <w:numId w:val="104"/>
        </w:numPr>
        <w:tabs>
          <w:tab w:pos="1397" w:val="left" w:leader="none"/>
        </w:tabs>
        <w:spacing w:line="240" w:lineRule="auto" w:before="0" w:after="0"/>
        <w:ind w:left="1396" w:right="1376" w:hanging="360"/>
        <w:jc w:val="both"/>
        <w:rPr>
          <w:sz w:val="24"/>
        </w:rPr>
      </w:pPr>
      <w:r>
        <w:rPr>
          <w:sz w:val="24"/>
        </w:rPr>
        <w:t>Diagnostika: mikroskopování velkých vajíček ve stolici či duodenální šťávě (úspěch teprve 3-4 měsíce po</w:t>
      </w:r>
      <w:r>
        <w:rPr>
          <w:spacing w:val="-2"/>
          <w:sz w:val="24"/>
        </w:rPr>
        <w:t> </w:t>
      </w:r>
      <w:r>
        <w:rPr>
          <w:sz w:val="24"/>
        </w:rPr>
        <w:t>nákaze)</w:t>
      </w:r>
    </w:p>
    <w:p>
      <w:pPr>
        <w:pStyle w:val="ListParagraph"/>
        <w:numPr>
          <w:ilvl w:val="1"/>
          <w:numId w:val="104"/>
        </w:numPr>
        <w:tabs>
          <w:tab w:pos="2117" w:val="left" w:leader="none"/>
        </w:tabs>
        <w:spacing w:line="300" w:lineRule="exact" w:before="0" w:after="0"/>
        <w:ind w:left="2116" w:right="0" w:hanging="361"/>
        <w:jc w:val="both"/>
        <w:rPr>
          <w:sz w:val="24"/>
        </w:rPr>
      </w:pPr>
      <w:r>
        <w:rPr>
          <w:sz w:val="24"/>
        </w:rPr>
        <w:t>Sérologické metody průkazu protilátek (KFR, ELISA, Western</w:t>
      </w:r>
      <w:r>
        <w:rPr>
          <w:spacing w:val="-8"/>
          <w:sz w:val="24"/>
        </w:rPr>
        <w:t> </w:t>
      </w:r>
      <w:r>
        <w:rPr>
          <w:sz w:val="24"/>
        </w:rPr>
        <w:t>blot)</w:t>
      </w:r>
    </w:p>
    <w:p>
      <w:pPr>
        <w:spacing w:before="262"/>
        <w:ind w:left="676" w:right="1374" w:firstLine="0"/>
        <w:jc w:val="both"/>
        <w:rPr>
          <w:b/>
          <w:sz w:val="24"/>
        </w:rPr>
      </w:pPr>
      <w:r>
        <w:rPr>
          <w:b/>
          <w:sz w:val="24"/>
        </w:rPr>
        <w:t>Paragonimus westermani (motolice plicní), Paragonimus africanus, Paragonimus uterobilateralis</w:t>
      </w:r>
    </w:p>
    <w:p>
      <w:pPr>
        <w:pStyle w:val="ListParagraph"/>
        <w:numPr>
          <w:ilvl w:val="0"/>
          <w:numId w:val="104"/>
        </w:numPr>
        <w:tabs>
          <w:tab w:pos="1397" w:val="left" w:leader="none"/>
        </w:tabs>
        <w:spacing w:line="240" w:lineRule="auto" w:before="2" w:after="0"/>
        <w:ind w:left="1396" w:right="1374" w:hanging="360"/>
        <w:jc w:val="both"/>
        <w:rPr>
          <w:sz w:val="24"/>
        </w:rPr>
      </w:pPr>
      <w:r>
        <w:rPr>
          <w:sz w:val="24"/>
        </w:rPr>
        <w:t>Způsobují paragonimózu; původcem většiny onemocnění je Paragonimus westermani</w:t>
      </w:r>
    </w:p>
    <w:p>
      <w:pPr>
        <w:pStyle w:val="ListParagraph"/>
        <w:numPr>
          <w:ilvl w:val="0"/>
          <w:numId w:val="104"/>
        </w:numPr>
        <w:tabs>
          <w:tab w:pos="1397" w:val="left" w:leader="none"/>
        </w:tabs>
        <w:spacing w:line="294" w:lineRule="exact" w:before="0" w:after="0"/>
        <w:ind w:left="1396" w:right="0" w:hanging="361"/>
        <w:jc w:val="both"/>
        <w:rPr>
          <w:sz w:val="24"/>
        </w:rPr>
      </w:pPr>
      <w:r>
        <w:rPr>
          <w:sz w:val="24"/>
        </w:rPr>
        <w:t>Životní cyklus: dospělá motolice je opouzdřená v</w:t>
      </w:r>
      <w:r>
        <w:rPr>
          <w:spacing w:val="-4"/>
          <w:sz w:val="24"/>
        </w:rPr>
        <w:t> </w:t>
      </w:r>
      <w:r>
        <w:rPr>
          <w:sz w:val="24"/>
        </w:rPr>
        <w:t>plicích</w:t>
      </w:r>
    </w:p>
    <w:p>
      <w:pPr>
        <w:pStyle w:val="ListParagraph"/>
        <w:numPr>
          <w:ilvl w:val="1"/>
          <w:numId w:val="104"/>
        </w:numPr>
        <w:tabs>
          <w:tab w:pos="2117" w:val="left" w:leader="none"/>
        </w:tabs>
        <w:spacing w:line="237" w:lineRule="auto" w:before="2" w:after="0"/>
        <w:ind w:left="2116" w:right="1372" w:hanging="360"/>
        <w:jc w:val="both"/>
        <w:rPr>
          <w:sz w:val="24"/>
        </w:rPr>
      </w:pPr>
      <w:r>
        <w:rPr>
          <w:sz w:val="24"/>
        </w:rPr>
        <w:t>Z</w:t>
      </w:r>
      <w:r>
        <w:rPr>
          <w:spacing w:val="-2"/>
          <w:sz w:val="24"/>
        </w:rPr>
        <w:t> </w:t>
      </w:r>
      <w:r>
        <w:rPr>
          <w:sz w:val="24"/>
        </w:rPr>
        <w:t>vajíček</w:t>
      </w:r>
      <w:r>
        <w:rPr>
          <w:spacing w:val="-9"/>
          <w:sz w:val="24"/>
        </w:rPr>
        <w:t> </w:t>
      </w:r>
      <w:r>
        <w:rPr>
          <w:sz w:val="24"/>
        </w:rPr>
        <w:t>vyloučených</w:t>
      </w:r>
      <w:r>
        <w:rPr>
          <w:spacing w:val="-6"/>
          <w:sz w:val="24"/>
        </w:rPr>
        <w:t> </w:t>
      </w:r>
      <w:r>
        <w:rPr>
          <w:sz w:val="24"/>
        </w:rPr>
        <w:t>ve</w:t>
      </w:r>
      <w:r>
        <w:rPr>
          <w:spacing w:val="-9"/>
          <w:sz w:val="24"/>
        </w:rPr>
        <w:t> </w:t>
      </w:r>
      <w:r>
        <w:rPr>
          <w:sz w:val="24"/>
        </w:rPr>
        <w:t>sputu</w:t>
      </w:r>
      <w:r>
        <w:rPr>
          <w:spacing w:val="-9"/>
          <w:sz w:val="24"/>
        </w:rPr>
        <w:t> </w:t>
      </w:r>
      <w:r>
        <w:rPr>
          <w:sz w:val="24"/>
        </w:rPr>
        <w:t>i</w:t>
      </w:r>
      <w:r>
        <w:rPr>
          <w:spacing w:val="-8"/>
          <w:sz w:val="24"/>
        </w:rPr>
        <w:t> </w:t>
      </w:r>
      <w:r>
        <w:rPr>
          <w:sz w:val="24"/>
        </w:rPr>
        <w:t>ve</w:t>
      </w:r>
      <w:r>
        <w:rPr>
          <w:spacing w:val="-8"/>
          <w:sz w:val="24"/>
        </w:rPr>
        <w:t> </w:t>
      </w:r>
      <w:r>
        <w:rPr>
          <w:sz w:val="24"/>
        </w:rPr>
        <w:t>stolici</w:t>
      </w:r>
      <w:r>
        <w:rPr>
          <w:spacing w:val="-8"/>
          <w:sz w:val="24"/>
        </w:rPr>
        <w:t> </w:t>
      </w:r>
      <w:r>
        <w:rPr>
          <w:sz w:val="24"/>
        </w:rPr>
        <w:t>se</w:t>
      </w:r>
      <w:r>
        <w:rPr>
          <w:spacing w:val="-9"/>
          <w:sz w:val="24"/>
        </w:rPr>
        <w:t> </w:t>
      </w:r>
      <w:r>
        <w:rPr>
          <w:sz w:val="24"/>
        </w:rPr>
        <w:t>ve</w:t>
      </w:r>
      <w:r>
        <w:rPr>
          <w:spacing w:val="-11"/>
          <w:sz w:val="24"/>
        </w:rPr>
        <w:t> </w:t>
      </w:r>
      <w:r>
        <w:rPr>
          <w:sz w:val="24"/>
        </w:rPr>
        <w:t>vodě</w:t>
      </w:r>
      <w:r>
        <w:rPr>
          <w:spacing w:val="-8"/>
          <w:sz w:val="24"/>
        </w:rPr>
        <w:t> </w:t>
      </w:r>
      <w:r>
        <w:rPr>
          <w:sz w:val="24"/>
        </w:rPr>
        <w:t>líhne</w:t>
      </w:r>
      <w:r>
        <w:rPr>
          <w:spacing w:val="-8"/>
          <w:sz w:val="24"/>
        </w:rPr>
        <w:t> </w:t>
      </w:r>
      <w:r>
        <w:rPr>
          <w:sz w:val="24"/>
        </w:rPr>
        <w:t>během</w:t>
      </w:r>
      <w:r>
        <w:rPr>
          <w:spacing w:val="-9"/>
          <w:sz w:val="24"/>
        </w:rPr>
        <w:t> </w:t>
      </w:r>
      <w:r>
        <w:rPr>
          <w:sz w:val="24"/>
        </w:rPr>
        <w:t>16-60</w:t>
      </w:r>
      <w:r>
        <w:rPr>
          <w:spacing w:val="-11"/>
          <w:sz w:val="24"/>
        </w:rPr>
        <w:t> </w:t>
      </w:r>
      <w:r>
        <w:rPr>
          <w:sz w:val="24"/>
        </w:rPr>
        <w:t>dní larva (miracidium) -&gt; proniká do prvního hostitele (sladkovodního plže) a vyvíjí se v cerkárie -&gt; cerkárie opouští plže a vyhledávají určité druhy sladkovodních krabů  a  raků  (druhý  mezihostitel),  ve  kterých  se  mění  v metacerkárie -&gt; definitivní hostitel (savec) se infikuje pozřením nedostatečně tepelně upravených korýšů s metacerkáriemi -&gt; provrtáním stěnou střeva do dutiny břišní -&gt; do plic (ale mohou i jinam) -&gt; vajíčka uvolňovány do bronchiálního</w:t>
      </w:r>
      <w:r>
        <w:rPr>
          <w:spacing w:val="-3"/>
          <w:sz w:val="24"/>
        </w:rPr>
        <w:t> </w:t>
      </w:r>
      <w:r>
        <w:rPr>
          <w:sz w:val="24"/>
        </w:rPr>
        <w:t>sekretu</w:t>
      </w:r>
    </w:p>
    <w:p>
      <w:pPr>
        <w:pStyle w:val="ListParagraph"/>
        <w:numPr>
          <w:ilvl w:val="0"/>
          <w:numId w:val="104"/>
        </w:numPr>
        <w:tabs>
          <w:tab w:pos="1397" w:val="left" w:leader="none"/>
        </w:tabs>
        <w:spacing w:line="240" w:lineRule="auto" w:before="1" w:after="0"/>
        <w:ind w:left="1396" w:right="0" w:hanging="361"/>
        <w:jc w:val="both"/>
        <w:rPr>
          <w:sz w:val="24"/>
        </w:rPr>
      </w:pPr>
      <w:r>
        <w:rPr>
          <w:sz w:val="24"/>
        </w:rPr>
        <w:t>Zdroj: člověk, masožravci živící se rybami,</w:t>
      </w:r>
      <w:r>
        <w:rPr>
          <w:spacing w:val="-2"/>
          <w:sz w:val="24"/>
        </w:rPr>
        <w:t> </w:t>
      </w:r>
      <w:r>
        <w:rPr>
          <w:sz w:val="24"/>
        </w:rPr>
        <w:t>prasata</w:t>
      </w:r>
    </w:p>
    <w:p>
      <w:pPr>
        <w:spacing w:after="0" w:line="240" w:lineRule="auto"/>
        <w:jc w:val="both"/>
        <w:rPr>
          <w:sz w:val="24"/>
        </w:rPr>
        <w:sectPr>
          <w:pgSz w:w="11910" w:h="16840"/>
          <w:pgMar w:top="1320" w:bottom="280" w:left="740" w:right="40"/>
        </w:sectPr>
      </w:pPr>
    </w:p>
    <w:p>
      <w:pPr>
        <w:pStyle w:val="ListParagraph"/>
        <w:numPr>
          <w:ilvl w:val="0"/>
          <w:numId w:val="104"/>
        </w:numPr>
        <w:tabs>
          <w:tab w:pos="1396" w:val="left" w:leader="none"/>
          <w:tab w:pos="1397" w:val="left" w:leader="none"/>
        </w:tabs>
        <w:spacing w:line="240" w:lineRule="auto" w:before="79" w:after="0"/>
        <w:ind w:left="1396" w:right="0" w:hanging="361"/>
        <w:jc w:val="left"/>
        <w:rPr>
          <w:sz w:val="24"/>
        </w:rPr>
      </w:pPr>
      <w:r>
        <w:rPr>
          <w:sz w:val="24"/>
        </w:rPr>
        <w:t>Přenos: nedostatečně zpracování sladkovodní raci a</w:t>
      </w:r>
      <w:r>
        <w:rPr>
          <w:spacing w:val="-6"/>
          <w:sz w:val="24"/>
        </w:rPr>
        <w:t> </w:t>
      </w:r>
      <w:r>
        <w:rPr>
          <w:sz w:val="24"/>
        </w:rPr>
        <w:t>krabi</w:t>
      </w:r>
    </w:p>
    <w:p>
      <w:pPr>
        <w:pStyle w:val="ListParagraph"/>
        <w:numPr>
          <w:ilvl w:val="0"/>
          <w:numId w:val="104"/>
        </w:numPr>
        <w:tabs>
          <w:tab w:pos="1396" w:val="left" w:leader="none"/>
          <w:tab w:pos="1397" w:val="left" w:leader="none"/>
        </w:tabs>
        <w:spacing w:line="240" w:lineRule="auto" w:before="0" w:after="0"/>
        <w:ind w:left="1396" w:right="0" w:hanging="361"/>
        <w:jc w:val="left"/>
        <w:rPr>
          <w:sz w:val="24"/>
        </w:rPr>
      </w:pPr>
      <w:r>
        <w:rPr>
          <w:sz w:val="24"/>
        </w:rPr>
        <w:t>Inkubační doba: 7-10</w:t>
      </w:r>
      <w:r>
        <w:rPr>
          <w:spacing w:val="-3"/>
          <w:sz w:val="24"/>
        </w:rPr>
        <w:t> </w:t>
      </w:r>
      <w:r>
        <w:rPr>
          <w:sz w:val="24"/>
        </w:rPr>
        <w:t>týdnů</w:t>
      </w:r>
    </w:p>
    <w:p>
      <w:pPr>
        <w:pStyle w:val="ListParagraph"/>
        <w:numPr>
          <w:ilvl w:val="0"/>
          <w:numId w:val="104"/>
        </w:numPr>
        <w:tabs>
          <w:tab w:pos="1396" w:val="left" w:leader="none"/>
          <w:tab w:pos="1397" w:val="left" w:leader="none"/>
        </w:tabs>
        <w:spacing w:line="294" w:lineRule="exact" w:before="1" w:after="0"/>
        <w:ind w:left="1396" w:right="0" w:hanging="361"/>
        <w:jc w:val="left"/>
        <w:rPr>
          <w:sz w:val="24"/>
        </w:rPr>
      </w:pPr>
      <w:r>
        <w:rPr>
          <w:sz w:val="24"/>
        </w:rPr>
        <w:t>Symptomatika a</w:t>
      </w:r>
      <w:r>
        <w:rPr>
          <w:spacing w:val="-2"/>
          <w:sz w:val="24"/>
        </w:rPr>
        <w:t> </w:t>
      </w:r>
      <w:r>
        <w:rPr>
          <w:sz w:val="24"/>
        </w:rPr>
        <w:t>patogeneze:</w:t>
      </w:r>
    </w:p>
    <w:p>
      <w:pPr>
        <w:pStyle w:val="ListParagraph"/>
        <w:numPr>
          <w:ilvl w:val="1"/>
          <w:numId w:val="104"/>
        </w:numPr>
        <w:tabs>
          <w:tab w:pos="2117" w:val="left" w:leader="none"/>
        </w:tabs>
        <w:spacing w:line="290" w:lineRule="exact" w:before="0" w:after="0"/>
        <w:ind w:left="2116" w:right="0" w:hanging="361"/>
        <w:jc w:val="left"/>
        <w:rPr>
          <w:sz w:val="24"/>
        </w:rPr>
      </w:pPr>
      <w:r>
        <w:rPr>
          <w:sz w:val="24"/>
        </w:rPr>
        <w:t>U nákazy větším množstvím lze rozlišit dvě</w:t>
      </w:r>
      <w:r>
        <w:rPr>
          <w:spacing w:val="-6"/>
          <w:sz w:val="24"/>
        </w:rPr>
        <w:t> </w:t>
      </w:r>
      <w:r>
        <w:rPr>
          <w:sz w:val="24"/>
        </w:rPr>
        <w:t>fáze:</w:t>
      </w:r>
    </w:p>
    <w:p>
      <w:pPr>
        <w:pStyle w:val="ListParagraph"/>
        <w:numPr>
          <w:ilvl w:val="2"/>
          <w:numId w:val="104"/>
        </w:numPr>
        <w:tabs>
          <w:tab w:pos="2836" w:val="left" w:leader="none"/>
          <w:tab w:pos="2837" w:val="left" w:leader="none"/>
        </w:tabs>
        <w:spacing w:line="271" w:lineRule="exact" w:before="0" w:after="0"/>
        <w:ind w:left="2836" w:right="0" w:hanging="361"/>
        <w:jc w:val="left"/>
        <w:rPr>
          <w:sz w:val="24"/>
        </w:rPr>
      </w:pPr>
      <w:r>
        <w:rPr>
          <w:sz w:val="24"/>
        </w:rPr>
        <w:t>Akutní</w:t>
      </w:r>
      <w:r>
        <w:rPr>
          <w:spacing w:val="8"/>
          <w:sz w:val="24"/>
        </w:rPr>
        <w:t> </w:t>
      </w:r>
      <w:r>
        <w:rPr>
          <w:sz w:val="24"/>
        </w:rPr>
        <w:t>fáze-</w:t>
      </w:r>
      <w:r>
        <w:rPr>
          <w:spacing w:val="10"/>
          <w:sz w:val="24"/>
        </w:rPr>
        <w:t> </w:t>
      </w:r>
      <w:r>
        <w:rPr>
          <w:sz w:val="24"/>
        </w:rPr>
        <w:t>larvy</w:t>
      </w:r>
      <w:r>
        <w:rPr>
          <w:spacing w:val="10"/>
          <w:sz w:val="24"/>
        </w:rPr>
        <w:t> </w:t>
      </w:r>
      <w:r>
        <w:rPr>
          <w:sz w:val="24"/>
        </w:rPr>
        <w:t>migrují</w:t>
      </w:r>
      <w:r>
        <w:rPr>
          <w:spacing w:val="8"/>
          <w:sz w:val="24"/>
        </w:rPr>
        <w:t> </w:t>
      </w:r>
      <w:r>
        <w:rPr>
          <w:sz w:val="24"/>
        </w:rPr>
        <w:t>střevní</w:t>
      </w:r>
      <w:r>
        <w:rPr>
          <w:spacing w:val="10"/>
          <w:sz w:val="24"/>
        </w:rPr>
        <w:t> </w:t>
      </w:r>
      <w:r>
        <w:rPr>
          <w:sz w:val="24"/>
        </w:rPr>
        <w:t>stěnou</w:t>
      </w:r>
      <w:r>
        <w:rPr>
          <w:spacing w:val="8"/>
          <w:sz w:val="24"/>
        </w:rPr>
        <w:t> </w:t>
      </w:r>
      <w:r>
        <w:rPr>
          <w:sz w:val="24"/>
        </w:rPr>
        <w:t>do</w:t>
      </w:r>
      <w:r>
        <w:rPr>
          <w:spacing w:val="9"/>
          <w:sz w:val="24"/>
        </w:rPr>
        <w:t> </w:t>
      </w:r>
      <w:r>
        <w:rPr>
          <w:sz w:val="24"/>
        </w:rPr>
        <w:t>dutiny</w:t>
      </w:r>
      <w:r>
        <w:rPr>
          <w:spacing w:val="7"/>
          <w:sz w:val="24"/>
        </w:rPr>
        <w:t> </w:t>
      </w:r>
      <w:r>
        <w:rPr>
          <w:sz w:val="24"/>
        </w:rPr>
        <w:t>břišní</w:t>
      </w:r>
      <w:r>
        <w:rPr>
          <w:spacing w:val="9"/>
          <w:sz w:val="24"/>
        </w:rPr>
        <w:t> </w:t>
      </w:r>
      <w:r>
        <w:rPr>
          <w:sz w:val="24"/>
        </w:rPr>
        <w:t>a</w:t>
      </w:r>
      <w:r>
        <w:rPr>
          <w:spacing w:val="14"/>
          <w:sz w:val="24"/>
        </w:rPr>
        <w:t> </w:t>
      </w:r>
      <w:r>
        <w:rPr>
          <w:sz w:val="24"/>
        </w:rPr>
        <w:t>dále</w:t>
      </w:r>
      <w:r>
        <w:rPr>
          <w:spacing w:val="9"/>
          <w:sz w:val="24"/>
        </w:rPr>
        <w:t> </w:t>
      </w:r>
      <w:r>
        <w:rPr>
          <w:sz w:val="24"/>
        </w:rPr>
        <w:t>do</w:t>
      </w:r>
    </w:p>
    <w:p>
      <w:pPr>
        <w:pStyle w:val="BodyText"/>
        <w:spacing w:line="281" w:lineRule="exact"/>
        <w:ind w:left="2836" w:firstLine="0"/>
      </w:pPr>
      <w:r>
        <w:rPr/>
        <w:t>plic</w:t>
      </w:r>
    </w:p>
    <w:p>
      <w:pPr>
        <w:pStyle w:val="ListParagraph"/>
        <w:numPr>
          <w:ilvl w:val="3"/>
          <w:numId w:val="104"/>
        </w:numPr>
        <w:tabs>
          <w:tab w:pos="3556" w:val="left" w:leader="none"/>
          <w:tab w:pos="3557" w:val="left" w:leader="none"/>
        </w:tabs>
        <w:spacing w:line="294" w:lineRule="exact" w:before="1" w:after="0"/>
        <w:ind w:left="3557" w:right="0" w:hanging="360"/>
        <w:jc w:val="left"/>
        <w:rPr>
          <w:sz w:val="24"/>
        </w:rPr>
      </w:pPr>
      <w:r>
        <w:rPr>
          <w:sz w:val="24"/>
        </w:rPr>
        <w:t>Nemusí být spojena s výraznými</w:t>
      </w:r>
      <w:r>
        <w:rPr>
          <w:spacing w:val="-3"/>
          <w:sz w:val="24"/>
        </w:rPr>
        <w:t> </w:t>
      </w:r>
      <w:r>
        <w:rPr>
          <w:sz w:val="24"/>
        </w:rPr>
        <w:t>příznaky</w:t>
      </w:r>
    </w:p>
    <w:p>
      <w:pPr>
        <w:pStyle w:val="ListParagraph"/>
        <w:numPr>
          <w:ilvl w:val="2"/>
          <w:numId w:val="104"/>
        </w:numPr>
        <w:tabs>
          <w:tab w:pos="2837" w:val="left" w:leader="none"/>
        </w:tabs>
        <w:spacing w:line="240" w:lineRule="auto" w:before="0" w:after="0"/>
        <w:ind w:left="2836" w:right="1375" w:hanging="360"/>
        <w:jc w:val="both"/>
        <w:rPr>
          <w:sz w:val="24"/>
        </w:rPr>
      </w:pPr>
      <w:r>
        <w:rPr>
          <w:sz w:val="24"/>
        </w:rPr>
        <w:t>Chronická   fáze   (asi    po    3    měsících)-    motolice    uhnízděny   v opouzdřených zánětlivých ložiscích cystického tvaru obsahujících kaseózní hmotu, do které samičky ukládají</w:t>
      </w:r>
      <w:r>
        <w:rPr>
          <w:spacing w:val="-4"/>
          <w:sz w:val="24"/>
        </w:rPr>
        <w:t> </w:t>
      </w:r>
      <w:r>
        <w:rPr>
          <w:sz w:val="24"/>
        </w:rPr>
        <w:t>vajíčka</w:t>
      </w:r>
    </w:p>
    <w:p>
      <w:pPr>
        <w:pStyle w:val="ListParagraph"/>
        <w:numPr>
          <w:ilvl w:val="3"/>
          <w:numId w:val="104"/>
        </w:numPr>
        <w:tabs>
          <w:tab w:pos="3557" w:val="left" w:leader="none"/>
        </w:tabs>
        <w:spacing w:line="240" w:lineRule="auto" w:before="1" w:after="0"/>
        <w:ind w:left="3557" w:right="1378" w:hanging="360"/>
        <w:jc w:val="both"/>
        <w:rPr>
          <w:sz w:val="24"/>
        </w:rPr>
      </w:pPr>
      <w:r>
        <w:rPr>
          <w:sz w:val="24"/>
        </w:rPr>
        <w:t>Suchý</w:t>
      </w:r>
      <w:r>
        <w:rPr>
          <w:spacing w:val="-13"/>
          <w:sz w:val="24"/>
        </w:rPr>
        <w:t> </w:t>
      </w:r>
      <w:r>
        <w:rPr>
          <w:sz w:val="24"/>
        </w:rPr>
        <w:t>kašel,</w:t>
      </w:r>
      <w:r>
        <w:rPr>
          <w:spacing w:val="-12"/>
          <w:sz w:val="24"/>
        </w:rPr>
        <w:t> </w:t>
      </w:r>
      <w:r>
        <w:rPr>
          <w:sz w:val="24"/>
        </w:rPr>
        <w:t>vykašlávání</w:t>
      </w:r>
      <w:r>
        <w:rPr>
          <w:spacing w:val="-11"/>
          <w:sz w:val="24"/>
        </w:rPr>
        <w:t> </w:t>
      </w:r>
      <w:r>
        <w:rPr>
          <w:sz w:val="24"/>
        </w:rPr>
        <w:t>narezavělého</w:t>
      </w:r>
      <w:r>
        <w:rPr>
          <w:spacing w:val="-12"/>
          <w:sz w:val="24"/>
        </w:rPr>
        <w:t> </w:t>
      </w:r>
      <w:r>
        <w:rPr>
          <w:sz w:val="24"/>
        </w:rPr>
        <w:t>sputa</w:t>
      </w:r>
      <w:r>
        <w:rPr>
          <w:spacing w:val="-11"/>
          <w:sz w:val="24"/>
        </w:rPr>
        <w:t> </w:t>
      </w:r>
      <w:r>
        <w:rPr>
          <w:sz w:val="24"/>
        </w:rPr>
        <w:t>rybího</w:t>
      </w:r>
      <w:r>
        <w:rPr>
          <w:spacing w:val="-12"/>
          <w:sz w:val="24"/>
        </w:rPr>
        <w:t> </w:t>
      </w:r>
      <w:r>
        <w:rPr>
          <w:sz w:val="24"/>
        </w:rPr>
        <w:t>zápachu, hemoptoe, plicní</w:t>
      </w:r>
      <w:r>
        <w:rPr>
          <w:spacing w:val="-1"/>
          <w:sz w:val="24"/>
        </w:rPr>
        <w:t> </w:t>
      </w:r>
      <w:r>
        <w:rPr>
          <w:sz w:val="24"/>
        </w:rPr>
        <w:t>fibróza</w:t>
      </w:r>
    </w:p>
    <w:p>
      <w:pPr>
        <w:pStyle w:val="ListParagraph"/>
        <w:numPr>
          <w:ilvl w:val="3"/>
          <w:numId w:val="104"/>
        </w:numPr>
        <w:tabs>
          <w:tab w:pos="3557" w:val="left" w:leader="none"/>
        </w:tabs>
        <w:spacing w:line="294" w:lineRule="exact" w:before="1" w:after="0"/>
        <w:ind w:left="3557" w:right="0" w:hanging="360"/>
        <w:jc w:val="both"/>
        <w:rPr>
          <w:sz w:val="24"/>
        </w:rPr>
      </w:pPr>
      <w:r>
        <w:rPr>
          <w:sz w:val="24"/>
        </w:rPr>
        <w:t>I sekundární bakteriální infekce -&gt;</w:t>
      </w:r>
      <w:r>
        <w:rPr>
          <w:spacing w:val="36"/>
          <w:sz w:val="24"/>
        </w:rPr>
        <w:t> </w:t>
      </w:r>
      <w:r>
        <w:rPr>
          <w:sz w:val="24"/>
        </w:rPr>
        <w:t>bronchitida,</w:t>
      </w:r>
    </w:p>
    <w:p>
      <w:pPr>
        <w:pStyle w:val="BodyText"/>
        <w:spacing w:line="281" w:lineRule="exact"/>
        <w:ind w:left="3557" w:firstLine="0"/>
      </w:pPr>
      <w:r>
        <w:rPr/>
        <w:t>bronchopneumonie…</w:t>
      </w:r>
    </w:p>
    <w:p>
      <w:pPr>
        <w:pStyle w:val="ListParagraph"/>
        <w:numPr>
          <w:ilvl w:val="3"/>
          <w:numId w:val="104"/>
        </w:numPr>
        <w:tabs>
          <w:tab w:pos="3556" w:val="left" w:leader="none"/>
          <w:tab w:pos="3557" w:val="left" w:leader="none"/>
          <w:tab w:pos="4535" w:val="left" w:leader="none"/>
          <w:tab w:pos="5289" w:val="left" w:leader="none"/>
          <w:tab w:pos="6517" w:val="left" w:leader="none"/>
          <w:tab w:pos="7003" w:val="left" w:leader="none"/>
          <w:tab w:pos="8049" w:val="left" w:leader="none"/>
          <w:tab w:pos="8452" w:val="left" w:leader="none"/>
        </w:tabs>
        <w:spacing w:line="240" w:lineRule="auto" w:before="0" w:after="0"/>
        <w:ind w:left="3557" w:right="1376" w:hanging="360"/>
        <w:jc w:val="left"/>
        <w:rPr>
          <w:sz w:val="24"/>
        </w:rPr>
      </w:pPr>
      <w:r>
        <w:rPr>
          <w:sz w:val="24"/>
        </w:rPr>
        <w:t>Později</w:t>
        <w:tab/>
        <w:t>cysty</w:t>
        <w:tab/>
        <w:t>kalcifikují</w:t>
        <w:tab/>
        <w:t>=&gt;</w:t>
        <w:tab/>
        <w:t>důležitá</w:t>
        <w:tab/>
        <w:t>je</w:t>
        <w:tab/>
      </w:r>
      <w:r>
        <w:rPr>
          <w:spacing w:val="-3"/>
          <w:sz w:val="24"/>
        </w:rPr>
        <w:t>diferenciální </w:t>
      </w:r>
      <w:r>
        <w:rPr>
          <w:sz w:val="24"/>
        </w:rPr>
        <w:t>diagnostika proti</w:t>
      </w:r>
      <w:r>
        <w:rPr>
          <w:spacing w:val="-2"/>
          <w:sz w:val="24"/>
        </w:rPr>
        <w:t> </w:t>
      </w:r>
      <w:r>
        <w:rPr>
          <w:sz w:val="24"/>
        </w:rPr>
        <w:t>tuberkulóze</w:t>
      </w:r>
    </w:p>
    <w:p>
      <w:pPr>
        <w:pStyle w:val="ListParagraph"/>
        <w:numPr>
          <w:ilvl w:val="3"/>
          <w:numId w:val="104"/>
        </w:numPr>
        <w:tabs>
          <w:tab w:pos="3556" w:val="left" w:leader="none"/>
          <w:tab w:pos="3557" w:val="left" w:leader="none"/>
        </w:tabs>
        <w:spacing w:line="294" w:lineRule="exact" w:before="0" w:after="0"/>
        <w:ind w:left="3557" w:right="0" w:hanging="360"/>
        <w:jc w:val="left"/>
        <w:rPr>
          <w:sz w:val="24"/>
        </w:rPr>
      </w:pPr>
      <w:r>
        <w:rPr>
          <w:sz w:val="24"/>
        </w:rPr>
        <w:t>Často</w:t>
      </w:r>
      <w:r>
        <w:rPr>
          <w:spacing w:val="-14"/>
          <w:sz w:val="24"/>
        </w:rPr>
        <w:t> </w:t>
      </w:r>
      <w:r>
        <w:rPr>
          <w:sz w:val="24"/>
        </w:rPr>
        <w:t>cysta</w:t>
      </w:r>
      <w:r>
        <w:rPr>
          <w:spacing w:val="-13"/>
          <w:sz w:val="24"/>
        </w:rPr>
        <w:t> </w:t>
      </w:r>
      <w:r>
        <w:rPr>
          <w:sz w:val="24"/>
        </w:rPr>
        <w:t>praská</w:t>
      </w:r>
      <w:r>
        <w:rPr>
          <w:spacing w:val="-12"/>
          <w:sz w:val="24"/>
        </w:rPr>
        <w:t> </w:t>
      </w:r>
      <w:r>
        <w:rPr>
          <w:sz w:val="24"/>
        </w:rPr>
        <w:t>a</w:t>
      </w:r>
      <w:r>
        <w:rPr>
          <w:spacing w:val="-13"/>
          <w:sz w:val="24"/>
        </w:rPr>
        <w:t> </w:t>
      </w:r>
      <w:r>
        <w:rPr>
          <w:sz w:val="24"/>
        </w:rPr>
        <w:t>její</w:t>
      </w:r>
      <w:r>
        <w:rPr>
          <w:spacing w:val="-14"/>
          <w:sz w:val="24"/>
        </w:rPr>
        <w:t> </w:t>
      </w:r>
      <w:r>
        <w:rPr>
          <w:sz w:val="24"/>
        </w:rPr>
        <w:t>obsah</w:t>
      </w:r>
      <w:r>
        <w:rPr>
          <w:spacing w:val="-14"/>
          <w:sz w:val="24"/>
        </w:rPr>
        <w:t> </w:t>
      </w:r>
      <w:r>
        <w:rPr>
          <w:sz w:val="24"/>
        </w:rPr>
        <w:t>se</w:t>
      </w:r>
      <w:r>
        <w:rPr>
          <w:spacing w:val="-12"/>
          <w:sz w:val="24"/>
        </w:rPr>
        <w:t> </w:t>
      </w:r>
      <w:r>
        <w:rPr>
          <w:sz w:val="24"/>
        </w:rPr>
        <w:t>dostává</w:t>
      </w:r>
      <w:r>
        <w:rPr>
          <w:spacing w:val="-14"/>
          <w:sz w:val="24"/>
        </w:rPr>
        <w:t> </w:t>
      </w:r>
      <w:r>
        <w:rPr>
          <w:sz w:val="24"/>
        </w:rPr>
        <w:t>do</w:t>
      </w:r>
      <w:r>
        <w:rPr>
          <w:spacing w:val="-15"/>
          <w:sz w:val="24"/>
        </w:rPr>
        <w:t> </w:t>
      </w:r>
      <w:r>
        <w:rPr>
          <w:sz w:val="24"/>
        </w:rPr>
        <w:t>dýchacího</w:t>
      </w:r>
      <w:r>
        <w:rPr>
          <w:spacing w:val="-14"/>
          <w:sz w:val="24"/>
        </w:rPr>
        <w:t> </w:t>
      </w:r>
      <w:r>
        <w:rPr>
          <w:sz w:val="24"/>
        </w:rPr>
        <w:t>traktu</w:t>
      </w:r>
    </w:p>
    <w:p>
      <w:pPr>
        <w:pStyle w:val="ListParagraph"/>
        <w:numPr>
          <w:ilvl w:val="3"/>
          <w:numId w:val="104"/>
        </w:numPr>
        <w:tabs>
          <w:tab w:pos="3556" w:val="left" w:leader="none"/>
          <w:tab w:pos="3557" w:val="left" w:leader="none"/>
        </w:tabs>
        <w:spacing w:line="240" w:lineRule="auto" w:before="0" w:after="0"/>
        <w:ind w:left="3557" w:right="1376" w:hanging="360"/>
        <w:jc w:val="left"/>
        <w:rPr>
          <w:sz w:val="24"/>
        </w:rPr>
      </w:pPr>
      <w:r>
        <w:rPr>
          <w:sz w:val="24"/>
        </w:rPr>
        <w:t>Vajíčka zůstávají v plicích nebo krevním oběhem do dalších orgánů</w:t>
      </w:r>
      <w:r>
        <w:rPr>
          <w:spacing w:val="-15"/>
          <w:sz w:val="24"/>
        </w:rPr>
        <w:t> </w:t>
      </w:r>
      <w:r>
        <w:rPr>
          <w:sz w:val="24"/>
        </w:rPr>
        <w:t>(cysty</w:t>
      </w:r>
      <w:r>
        <w:rPr>
          <w:spacing w:val="-12"/>
          <w:sz w:val="24"/>
        </w:rPr>
        <w:t> </w:t>
      </w:r>
      <w:r>
        <w:rPr>
          <w:sz w:val="24"/>
        </w:rPr>
        <w:t>hlavně</w:t>
      </w:r>
      <w:r>
        <w:rPr>
          <w:spacing w:val="-14"/>
          <w:sz w:val="24"/>
        </w:rPr>
        <w:t> </w:t>
      </w:r>
      <w:r>
        <w:rPr>
          <w:sz w:val="24"/>
        </w:rPr>
        <w:t>v</w:t>
      </w:r>
      <w:r>
        <w:rPr>
          <w:spacing w:val="-4"/>
          <w:sz w:val="24"/>
        </w:rPr>
        <w:t> </w:t>
      </w:r>
      <w:r>
        <w:rPr>
          <w:sz w:val="24"/>
        </w:rPr>
        <w:t>játrech,</w:t>
      </w:r>
      <w:r>
        <w:rPr>
          <w:spacing w:val="-14"/>
          <w:sz w:val="24"/>
        </w:rPr>
        <w:t> </w:t>
      </w:r>
      <w:r>
        <w:rPr>
          <w:sz w:val="24"/>
        </w:rPr>
        <w:t>střevní</w:t>
      </w:r>
      <w:r>
        <w:rPr>
          <w:spacing w:val="-13"/>
          <w:sz w:val="24"/>
        </w:rPr>
        <w:t> </w:t>
      </w:r>
      <w:r>
        <w:rPr>
          <w:sz w:val="24"/>
        </w:rPr>
        <w:t>stěně,</w:t>
      </w:r>
      <w:r>
        <w:rPr>
          <w:spacing w:val="-14"/>
          <w:sz w:val="24"/>
        </w:rPr>
        <w:t> </w:t>
      </w:r>
      <w:r>
        <w:rPr>
          <w:sz w:val="24"/>
        </w:rPr>
        <w:t>svalech,</w:t>
      </w:r>
      <w:r>
        <w:rPr>
          <w:spacing w:val="-14"/>
          <w:sz w:val="24"/>
        </w:rPr>
        <w:t> </w:t>
      </w:r>
      <w:r>
        <w:rPr>
          <w:sz w:val="24"/>
        </w:rPr>
        <w:t>mozku)</w:t>
      </w:r>
    </w:p>
    <w:p>
      <w:pPr>
        <w:pStyle w:val="ListParagraph"/>
        <w:numPr>
          <w:ilvl w:val="0"/>
          <w:numId w:val="104"/>
        </w:numPr>
        <w:tabs>
          <w:tab w:pos="1396" w:val="left" w:leader="none"/>
          <w:tab w:pos="1397" w:val="left" w:leader="none"/>
          <w:tab w:pos="2015" w:val="left" w:leader="none"/>
          <w:tab w:pos="2888" w:val="left" w:leader="none"/>
          <w:tab w:pos="4493" w:val="left" w:leader="none"/>
          <w:tab w:pos="5733" w:val="left" w:leader="none"/>
          <w:tab w:pos="6279" w:val="left" w:leader="none"/>
          <w:tab w:pos="7690" w:val="left" w:leader="none"/>
          <w:tab w:pos="9057" w:val="left" w:leader="none"/>
        </w:tabs>
        <w:spacing w:line="240" w:lineRule="auto" w:before="0" w:after="0"/>
        <w:ind w:left="1396" w:right="1378" w:hanging="360"/>
        <w:jc w:val="left"/>
        <w:rPr>
          <w:sz w:val="24"/>
        </w:rPr>
      </w:pPr>
      <w:r>
        <w:rPr>
          <w:sz w:val="24"/>
        </w:rPr>
        <w:t>Lék</w:t>
        <w:tab/>
        <w:t>volby:</w:t>
        <w:tab/>
        <w:t>praziquantel,</w:t>
        <w:tab/>
        <w:t>bithionol;</w:t>
        <w:tab/>
        <w:t>při</w:t>
        <w:tab/>
        <w:t>sekundární</w:t>
        <w:tab/>
        <w:t>bakteriální</w:t>
        <w:tab/>
      </w:r>
      <w:r>
        <w:rPr>
          <w:spacing w:val="-4"/>
          <w:sz w:val="24"/>
        </w:rPr>
        <w:t>infekci </w:t>
      </w:r>
      <w:r>
        <w:rPr>
          <w:sz w:val="24"/>
        </w:rPr>
        <w:t>širokospektrální</w:t>
      </w:r>
      <w:r>
        <w:rPr>
          <w:spacing w:val="-1"/>
          <w:sz w:val="24"/>
        </w:rPr>
        <w:t> </w:t>
      </w:r>
      <w:r>
        <w:rPr>
          <w:sz w:val="24"/>
        </w:rPr>
        <w:t>ATB</w:t>
      </w:r>
    </w:p>
    <w:p>
      <w:pPr>
        <w:pStyle w:val="ListParagraph"/>
        <w:numPr>
          <w:ilvl w:val="0"/>
          <w:numId w:val="104"/>
        </w:numPr>
        <w:tabs>
          <w:tab w:pos="1396" w:val="left" w:leader="none"/>
          <w:tab w:pos="1397" w:val="left" w:leader="none"/>
        </w:tabs>
        <w:spacing w:line="240" w:lineRule="auto" w:before="0" w:after="0"/>
        <w:ind w:left="1396" w:right="0" w:hanging="361"/>
        <w:jc w:val="left"/>
        <w:rPr>
          <w:sz w:val="24"/>
        </w:rPr>
      </w:pPr>
      <w:r>
        <w:rPr>
          <w:sz w:val="24"/>
        </w:rPr>
        <w:t>Epidemiologie: Dálný východ, Asie, Afrika, Severní a Latinská</w:t>
      </w:r>
      <w:r>
        <w:rPr>
          <w:spacing w:val="-6"/>
          <w:sz w:val="24"/>
        </w:rPr>
        <w:t> </w:t>
      </w:r>
      <w:r>
        <w:rPr>
          <w:sz w:val="24"/>
        </w:rPr>
        <w:t>Amerika</w:t>
      </w:r>
    </w:p>
    <w:p>
      <w:pPr>
        <w:pStyle w:val="ListParagraph"/>
        <w:numPr>
          <w:ilvl w:val="0"/>
          <w:numId w:val="104"/>
        </w:numPr>
        <w:tabs>
          <w:tab w:pos="1396" w:val="left" w:leader="none"/>
          <w:tab w:pos="1397" w:val="left" w:leader="none"/>
        </w:tabs>
        <w:spacing w:line="294" w:lineRule="exact" w:before="1" w:after="0"/>
        <w:ind w:left="1396" w:right="0" w:hanging="361"/>
        <w:jc w:val="left"/>
        <w:rPr>
          <w:sz w:val="24"/>
        </w:rPr>
      </w:pPr>
      <w:r>
        <w:rPr>
          <w:sz w:val="24"/>
        </w:rPr>
        <w:t>Diagnostika: mikroskopický nález charakteristických vajíček ve stolici či</w:t>
      </w:r>
      <w:r>
        <w:rPr>
          <w:spacing w:val="-8"/>
          <w:sz w:val="24"/>
        </w:rPr>
        <w:t> </w:t>
      </w:r>
      <w:r>
        <w:rPr>
          <w:sz w:val="24"/>
        </w:rPr>
        <w:t>sputu</w:t>
      </w:r>
    </w:p>
    <w:p>
      <w:pPr>
        <w:pStyle w:val="ListParagraph"/>
        <w:numPr>
          <w:ilvl w:val="1"/>
          <w:numId w:val="104"/>
        </w:numPr>
        <w:tabs>
          <w:tab w:pos="2117" w:val="left" w:leader="none"/>
        </w:tabs>
        <w:spacing w:line="290" w:lineRule="exact" w:before="0" w:after="0"/>
        <w:ind w:left="2116" w:right="0" w:hanging="361"/>
        <w:jc w:val="left"/>
        <w:rPr>
          <w:sz w:val="24"/>
        </w:rPr>
      </w:pPr>
      <w:r>
        <w:rPr>
          <w:sz w:val="24"/>
        </w:rPr>
        <w:t>Vajíčka vylučována za 2-3 měsíce po</w:t>
      </w:r>
      <w:r>
        <w:rPr>
          <w:spacing w:val="-5"/>
          <w:sz w:val="24"/>
        </w:rPr>
        <w:t> </w:t>
      </w:r>
      <w:r>
        <w:rPr>
          <w:sz w:val="24"/>
        </w:rPr>
        <w:t>infekci</w:t>
      </w:r>
    </w:p>
    <w:p>
      <w:pPr>
        <w:pStyle w:val="ListParagraph"/>
        <w:numPr>
          <w:ilvl w:val="1"/>
          <w:numId w:val="104"/>
        </w:numPr>
        <w:tabs>
          <w:tab w:pos="2117" w:val="left" w:leader="none"/>
        </w:tabs>
        <w:spacing w:line="225" w:lineRule="auto" w:before="2" w:after="0"/>
        <w:ind w:left="2116" w:right="1377" w:hanging="360"/>
        <w:jc w:val="left"/>
        <w:rPr>
          <w:sz w:val="24"/>
        </w:rPr>
      </w:pPr>
      <w:r>
        <w:rPr>
          <w:sz w:val="24"/>
        </w:rPr>
        <w:t>Důležité jsou klinické příznaky (chronický kašel, bolest na prsou) a anamnestické</w:t>
      </w:r>
      <w:r>
        <w:rPr>
          <w:spacing w:val="-1"/>
          <w:sz w:val="24"/>
        </w:rPr>
        <w:t> </w:t>
      </w:r>
      <w:r>
        <w:rPr>
          <w:sz w:val="24"/>
        </w:rPr>
        <w:t>údaje</w:t>
      </w:r>
    </w:p>
    <w:p>
      <w:pPr>
        <w:pStyle w:val="ListParagraph"/>
        <w:numPr>
          <w:ilvl w:val="1"/>
          <w:numId w:val="104"/>
        </w:numPr>
        <w:tabs>
          <w:tab w:pos="2117" w:val="left" w:leader="none"/>
        </w:tabs>
        <w:spacing w:line="290" w:lineRule="exact" w:before="4" w:after="0"/>
        <w:ind w:left="2116" w:right="0" w:hanging="361"/>
        <w:jc w:val="left"/>
        <w:rPr>
          <w:sz w:val="24"/>
        </w:rPr>
      </w:pPr>
      <w:r>
        <w:rPr>
          <w:sz w:val="24"/>
        </w:rPr>
        <w:t>Sérologické</w:t>
      </w:r>
      <w:r>
        <w:rPr>
          <w:spacing w:val="29"/>
          <w:sz w:val="24"/>
        </w:rPr>
        <w:t> </w:t>
      </w:r>
      <w:r>
        <w:rPr>
          <w:sz w:val="24"/>
        </w:rPr>
        <w:t>metody:</w:t>
      </w:r>
      <w:r>
        <w:rPr>
          <w:spacing w:val="28"/>
          <w:sz w:val="24"/>
        </w:rPr>
        <w:t> </w:t>
      </w:r>
      <w:r>
        <w:rPr>
          <w:sz w:val="24"/>
        </w:rPr>
        <w:t>KFR;</w:t>
      </w:r>
      <w:r>
        <w:rPr>
          <w:spacing w:val="27"/>
          <w:sz w:val="24"/>
        </w:rPr>
        <w:t> </w:t>
      </w:r>
      <w:r>
        <w:rPr>
          <w:sz w:val="24"/>
        </w:rPr>
        <w:t>imunoblot</w:t>
      </w:r>
      <w:r>
        <w:rPr>
          <w:spacing w:val="30"/>
          <w:sz w:val="24"/>
        </w:rPr>
        <w:t> </w:t>
      </w:r>
      <w:r>
        <w:rPr>
          <w:sz w:val="24"/>
        </w:rPr>
        <w:t>detekující</w:t>
      </w:r>
      <w:r>
        <w:rPr>
          <w:spacing w:val="29"/>
          <w:sz w:val="24"/>
        </w:rPr>
        <w:t> </w:t>
      </w:r>
      <w:r>
        <w:rPr>
          <w:sz w:val="24"/>
        </w:rPr>
        <w:t>protilátky</w:t>
      </w:r>
      <w:r>
        <w:rPr>
          <w:spacing w:val="27"/>
          <w:sz w:val="24"/>
        </w:rPr>
        <w:t> </w:t>
      </w:r>
      <w:r>
        <w:rPr>
          <w:sz w:val="24"/>
        </w:rPr>
        <w:t>proti</w:t>
      </w:r>
      <w:r>
        <w:rPr>
          <w:spacing w:val="33"/>
          <w:sz w:val="24"/>
        </w:rPr>
        <w:t> </w:t>
      </w:r>
      <w:r>
        <w:rPr>
          <w:sz w:val="24"/>
        </w:rPr>
        <w:t>P.</w:t>
      </w:r>
    </w:p>
    <w:p>
      <w:pPr>
        <w:pStyle w:val="BodyText"/>
        <w:spacing w:line="272" w:lineRule="exact"/>
        <w:ind w:left="2116" w:firstLine="0"/>
      </w:pPr>
      <w:r>
        <w:rPr/>
        <w:t>westermani, ELISA pro průkaz protilátek třídy IgE a IgG</w:t>
      </w:r>
    </w:p>
    <w:p>
      <w:pPr>
        <w:pStyle w:val="BodyText"/>
        <w:spacing w:before="11"/>
        <w:ind w:left="0" w:firstLine="0"/>
        <w:rPr>
          <w:sz w:val="23"/>
        </w:rPr>
      </w:pPr>
    </w:p>
    <w:p>
      <w:pPr>
        <w:spacing w:before="0"/>
        <w:ind w:left="1378" w:right="2079" w:firstLine="0"/>
        <w:jc w:val="center"/>
        <w:rPr>
          <w:b/>
          <w:sz w:val="28"/>
        </w:rPr>
      </w:pPr>
      <w:r>
        <w:rPr>
          <w:b/>
          <w:color w:val="6FAC46"/>
          <w:sz w:val="28"/>
        </w:rPr>
        <w:t>34.</w:t>
      </w:r>
    </w:p>
    <w:p>
      <w:pPr>
        <w:spacing w:line="256" w:lineRule="auto" w:before="190"/>
        <w:ind w:left="676" w:right="1376" w:firstLine="0"/>
        <w:jc w:val="both"/>
        <w:rPr>
          <w:i/>
          <w:sz w:val="24"/>
        </w:rPr>
      </w:pPr>
      <w:r>
        <w:rPr/>
        <w:pict>
          <v:group style="position:absolute;margin-left:64.944pt;margin-top:9.382341pt;width:.5pt;height:38.35pt;mso-position-horizontal-relative:page;mso-position-vertical-relative:paragraph;z-index:251715584" coordorigin="1299,188" coordsize="10,767">
            <v:line style="position:absolute" from="1304,188" to="1304,490" stroked="true" strokeweight=".48pt" strokecolor="#000000">
              <v:stroke dashstyle="solid"/>
            </v:line>
            <v:line style="position:absolute" from="1304,490" to="1304,954" stroked="true" strokeweight=".48pt" strokecolor="#000000">
              <v:stroke dashstyle="solid"/>
            </v:line>
            <w10:wrap type="none"/>
          </v:group>
        </w:pict>
      </w:r>
      <w:r>
        <w:rPr>
          <w:b/>
          <w:color w:val="6FAC46"/>
          <w:sz w:val="24"/>
        </w:rPr>
        <w:t>A: </w:t>
      </w:r>
      <w:r>
        <w:rPr>
          <w:i/>
          <w:sz w:val="24"/>
        </w:rPr>
        <w:t>Rifampicin, metronidazol, nitrofurantoin, fidaxomycin – na jaké bakterie působí, kdy je </w:t>
      </w:r>
      <w:r>
        <w:rPr>
          <w:i/>
          <w:sz w:val="24"/>
        </w:rPr>
        <w:t>lze vhodně použít k léčbě</w:t>
      </w:r>
    </w:p>
    <w:p>
      <w:pPr>
        <w:pStyle w:val="BodyText"/>
        <w:spacing w:before="162"/>
        <w:ind w:left="676" w:right="1373" w:firstLine="0"/>
        <w:jc w:val="both"/>
      </w:pPr>
      <w:r>
        <w:rPr>
          <w:b/>
          <w:u w:val="single"/>
        </w:rPr>
        <w:t>Rifampicin</w:t>
      </w:r>
      <w:r>
        <w:rPr>
          <w:b/>
        </w:rPr>
        <w:t> </w:t>
      </w:r>
      <w:r>
        <w:rPr/>
        <w:t>patří mezi ansamycinová antibiotika, jedná se o relativně širokospektré antibiotikum, které spolu s dalšími (streptomycin, capreomycin, cykloserin) řadíme do skupiny </w:t>
      </w:r>
      <w:r>
        <w:rPr>
          <w:i/>
        </w:rPr>
        <w:t>antituberkulotik</w:t>
      </w:r>
      <w:r>
        <w:rPr/>
        <w:t>. Hlavním účinkem je inhibice proteosyntézy (váže se selektivně na</w:t>
      </w:r>
      <w:r>
        <w:rPr>
          <w:spacing w:val="-11"/>
        </w:rPr>
        <w:t> </w:t>
      </w:r>
      <w:r>
        <w:rPr/>
        <w:t>bakteriální</w:t>
      </w:r>
      <w:r>
        <w:rPr>
          <w:spacing w:val="-10"/>
        </w:rPr>
        <w:t> </w:t>
      </w:r>
      <w:r>
        <w:rPr/>
        <w:t>RNA</w:t>
      </w:r>
      <w:r>
        <w:rPr>
          <w:spacing w:val="-13"/>
        </w:rPr>
        <w:t> </w:t>
      </w:r>
      <w:r>
        <w:rPr/>
        <w:t>polymerasu</w:t>
      </w:r>
      <w:r>
        <w:rPr>
          <w:spacing w:val="-11"/>
        </w:rPr>
        <w:t> </w:t>
      </w:r>
      <w:r>
        <w:rPr/>
        <w:t>a</w:t>
      </w:r>
      <w:r>
        <w:rPr>
          <w:spacing w:val="-10"/>
        </w:rPr>
        <w:t> </w:t>
      </w:r>
      <w:r>
        <w:rPr/>
        <w:t>blokuje</w:t>
      </w:r>
      <w:r>
        <w:rPr>
          <w:spacing w:val="-11"/>
        </w:rPr>
        <w:t> </w:t>
      </w:r>
      <w:r>
        <w:rPr/>
        <w:t>syntézu</w:t>
      </w:r>
      <w:r>
        <w:rPr>
          <w:spacing w:val="-11"/>
        </w:rPr>
        <w:t> </w:t>
      </w:r>
      <w:r>
        <w:rPr/>
        <w:t>mRNA)</w:t>
      </w:r>
      <w:r>
        <w:rPr>
          <w:spacing w:val="-9"/>
        </w:rPr>
        <w:t> </w:t>
      </w:r>
      <w:r>
        <w:rPr/>
        <w:t>–</w:t>
      </w:r>
      <w:r>
        <w:rPr>
          <w:spacing w:val="-11"/>
        </w:rPr>
        <w:t> </w:t>
      </w:r>
      <w:r>
        <w:rPr>
          <w:i/>
        </w:rPr>
        <w:t>bakteriostatický</w:t>
      </w:r>
      <w:r>
        <w:rPr>
          <w:i/>
          <w:spacing w:val="-10"/>
        </w:rPr>
        <w:t> </w:t>
      </w:r>
      <w:r>
        <w:rPr>
          <w:i/>
        </w:rPr>
        <w:t>a</w:t>
      </w:r>
      <w:r>
        <w:rPr>
          <w:i/>
          <w:spacing w:val="-11"/>
        </w:rPr>
        <w:t> </w:t>
      </w:r>
      <w:r>
        <w:rPr>
          <w:i/>
        </w:rPr>
        <w:t>baktericidní </w:t>
      </w:r>
      <w:r>
        <w:rPr>
          <w:i/>
        </w:rPr>
        <w:t>efekt</w:t>
      </w:r>
      <w:r>
        <w:rPr/>
        <w:t>. Podává se perorálně (dobře se vstřebávají v GIT), metabolizuje se v játrech. Nejznámější léky – </w:t>
      </w:r>
      <w:r>
        <w:rPr>
          <w:i/>
        </w:rPr>
        <w:t>Arficin,</w:t>
      </w:r>
      <w:r>
        <w:rPr>
          <w:i/>
          <w:spacing w:val="-4"/>
        </w:rPr>
        <w:t> </w:t>
      </w:r>
      <w:r>
        <w:rPr>
          <w:i/>
        </w:rPr>
        <w:t>Benemicin</w:t>
      </w:r>
      <w:r>
        <w:rPr/>
        <w:t>.</w:t>
      </w:r>
    </w:p>
    <w:p>
      <w:pPr>
        <w:pStyle w:val="BodyText"/>
        <w:spacing w:before="162"/>
        <w:ind w:left="676" w:right="1374" w:firstLine="0"/>
        <w:jc w:val="both"/>
      </w:pPr>
      <w:r>
        <w:rPr>
          <w:b/>
        </w:rPr>
        <w:t>Spektrum </w:t>
      </w:r>
      <w:r>
        <w:rPr/>
        <w:t>– stafylokoky, většina enterokoků, neisserie, legionely, hemofily, mykoplazmata,</w:t>
      </w:r>
      <w:r>
        <w:rPr>
          <w:spacing w:val="-11"/>
        </w:rPr>
        <w:t> </w:t>
      </w:r>
      <w:r>
        <w:rPr/>
        <w:t>rickettsie,</w:t>
      </w:r>
      <w:r>
        <w:rPr>
          <w:spacing w:val="-10"/>
        </w:rPr>
        <w:t> </w:t>
      </w:r>
      <w:r>
        <w:rPr/>
        <w:t>chlamydie,</w:t>
      </w:r>
      <w:r>
        <w:rPr>
          <w:spacing w:val="-13"/>
        </w:rPr>
        <w:t> </w:t>
      </w:r>
      <w:r>
        <w:rPr/>
        <w:t>entamoeby,</w:t>
      </w:r>
      <w:r>
        <w:rPr>
          <w:spacing w:val="-11"/>
        </w:rPr>
        <w:t> </w:t>
      </w:r>
      <w:r>
        <w:rPr/>
        <w:t>naeglerie,</w:t>
      </w:r>
      <w:r>
        <w:rPr>
          <w:spacing w:val="-10"/>
        </w:rPr>
        <w:t> </w:t>
      </w:r>
      <w:r>
        <w:rPr/>
        <w:t>některé</w:t>
      </w:r>
      <w:r>
        <w:rPr>
          <w:spacing w:val="-12"/>
        </w:rPr>
        <w:t> </w:t>
      </w:r>
      <w:r>
        <w:rPr/>
        <w:t>viry.</w:t>
      </w:r>
      <w:r>
        <w:rPr>
          <w:spacing w:val="-10"/>
        </w:rPr>
        <w:t> </w:t>
      </w:r>
      <w:r>
        <w:rPr/>
        <w:t>Nejdůležitější</w:t>
      </w:r>
      <w:r>
        <w:rPr>
          <w:spacing w:val="-11"/>
        </w:rPr>
        <w:t> </w:t>
      </w:r>
      <w:r>
        <w:rPr/>
        <w:t>je ale účinek na příslušníky rodu</w:t>
      </w:r>
      <w:r>
        <w:rPr>
          <w:spacing w:val="-3"/>
        </w:rPr>
        <w:t> </w:t>
      </w:r>
      <w:r>
        <w:rPr>
          <w:i/>
        </w:rPr>
        <w:t>Mycobacterium</w:t>
      </w:r>
      <w:r>
        <w:rPr/>
        <w:t>.</w:t>
      </w:r>
    </w:p>
    <w:p>
      <w:pPr>
        <w:spacing w:before="159"/>
        <w:ind w:left="676" w:right="1373" w:firstLine="0"/>
        <w:jc w:val="both"/>
        <w:rPr>
          <w:sz w:val="24"/>
        </w:rPr>
      </w:pPr>
      <w:r>
        <w:rPr>
          <w:b/>
          <w:sz w:val="24"/>
        </w:rPr>
        <w:t>Nežádoucí účinky </w:t>
      </w:r>
      <w:r>
        <w:rPr>
          <w:sz w:val="24"/>
        </w:rPr>
        <w:t>– nepříjemným ale neškodným vedlejším účinkem je </w:t>
      </w:r>
      <w:r>
        <w:rPr>
          <w:i/>
          <w:sz w:val="24"/>
        </w:rPr>
        <w:t>obarvení slz, </w:t>
      </w:r>
      <w:r>
        <w:rPr>
          <w:i/>
          <w:sz w:val="24"/>
        </w:rPr>
        <w:t>moči, slin i potu do oranžova</w:t>
      </w:r>
      <w:r>
        <w:rPr>
          <w:sz w:val="24"/>
        </w:rPr>
        <w:t>. Je velmi silným induktorem cytochromu P450, což vede ke zvýšení exkrece xenobiotik. Také se může vyskytnout </w:t>
      </w:r>
      <w:r>
        <w:rPr>
          <w:i/>
          <w:sz w:val="24"/>
        </w:rPr>
        <w:t>hepatitida, trombocytopenie s </w:t>
      </w:r>
      <w:r>
        <w:rPr>
          <w:i/>
          <w:sz w:val="24"/>
        </w:rPr>
        <w:t>purpurou a obtíže podobné chřipce</w:t>
      </w:r>
      <w:r>
        <w:rPr>
          <w:sz w:val="24"/>
        </w:rPr>
        <w:t>.</w:t>
      </w:r>
    </w:p>
    <w:p>
      <w:pPr>
        <w:spacing w:after="0"/>
        <w:jc w:val="both"/>
        <w:rPr>
          <w:sz w:val="24"/>
        </w:rPr>
        <w:sectPr>
          <w:pgSz w:w="11910" w:h="16840"/>
          <w:pgMar w:top="1320" w:bottom="280" w:left="740" w:right="40"/>
        </w:sectPr>
      </w:pPr>
    </w:p>
    <w:p>
      <w:pPr>
        <w:pStyle w:val="BodyText"/>
        <w:spacing w:before="78"/>
        <w:ind w:left="676" w:right="1372" w:firstLine="0"/>
        <w:jc w:val="both"/>
      </w:pPr>
      <w:r>
        <w:rPr>
          <w:b/>
        </w:rPr>
        <w:t>Indikace </w:t>
      </w:r>
      <w:r>
        <w:rPr/>
        <w:t>– hlavní indikací je </w:t>
      </w:r>
      <w:r>
        <w:rPr>
          <w:i/>
        </w:rPr>
        <w:t>léčba tuberkulózy</w:t>
      </w:r>
      <w:r>
        <w:rPr/>
        <w:t>. Vždy se kombinuje s jinými antibiotiky. Vzhledem k dobré penetraci do abscesů i kostí je možné jej podat i u </w:t>
      </w:r>
      <w:r>
        <w:rPr>
          <w:i/>
        </w:rPr>
        <w:t>stafylokokových </w:t>
      </w:r>
      <w:r>
        <w:rPr>
          <w:i/>
        </w:rPr>
        <w:t>infekcí </w:t>
      </w:r>
      <w:r>
        <w:rPr/>
        <w:t>(léčba osteomyelitid a endokarditid způsobených působením Staphylococcus aureus). U stafylokokových infekcí vzniká ovšem </w:t>
      </w:r>
      <w:r>
        <w:rPr>
          <w:i/>
        </w:rPr>
        <w:t>velmi rychle rezistence </w:t>
      </w:r>
      <w:r>
        <w:rPr/>
        <w:t>(ještě během léčby!) a je třeba rifampicin kombinovat s vancomycinem nebo fluorochinolony. Rifampicin lze užít i u léčby legionelóz avšak pouze v kombinaci s makrolidy.</w:t>
      </w:r>
    </w:p>
    <w:p>
      <w:pPr>
        <w:spacing w:before="162"/>
        <w:ind w:left="676" w:right="1372" w:firstLine="0"/>
        <w:jc w:val="both"/>
        <w:rPr>
          <w:i/>
          <w:sz w:val="24"/>
        </w:rPr>
      </w:pPr>
      <w:r>
        <w:rPr>
          <w:b/>
          <w:sz w:val="24"/>
          <w:u w:val="single"/>
        </w:rPr>
        <w:t>Metronidazol</w:t>
      </w:r>
      <w:r>
        <w:rPr>
          <w:b/>
          <w:sz w:val="24"/>
        </w:rPr>
        <w:t> </w:t>
      </w:r>
      <w:r>
        <w:rPr>
          <w:sz w:val="24"/>
        </w:rPr>
        <w:t>patří mezi nitroderiváty imidazolu (nitroimidazolová ATB). Po vstupu do buňky jsou redukovány na metabolity, které přímo porušují mikrobiální DNA – </w:t>
      </w:r>
      <w:r>
        <w:rPr>
          <w:i/>
          <w:sz w:val="24"/>
        </w:rPr>
        <w:t>baktericidní působení </w:t>
      </w:r>
      <w:r>
        <w:rPr>
          <w:sz w:val="24"/>
        </w:rPr>
        <w:t>(mohou však působit i mutagenně, lidské buňky jsou však mnohem více odolné). Podávají se perorálně nebo vaginálně. Metabolity se vylučují močí. </w:t>
      </w:r>
      <w:r>
        <w:rPr>
          <w:i/>
          <w:sz w:val="24"/>
        </w:rPr>
        <w:t>Jsou </w:t>
      </w:r>
      <w:r>
        <w:rPr>
          <w:i/>
          <w:sz w:val="24"/>
        </w:rPr>
        <w:t>kontraindikována v těhotenství a během kojení.</w:t>
      </w:r>
    </w:p>
    <w:p>
      <w:pPr>
        <w:pStyle w:val="BodyText"/>
        <w:spacing w:before="158"/>
        <w:ind w:left="676" w:right="1374" w:firstLine="0"/>
        <w:jc w:val="both"/>
      </w:pPr>
      <w:r>
        <w:rPr>
          <w:b/>
        </w:rPr>
        <w:t>Spektrum </w:t>
      </w:r>
      <w:r>
        <w:rPr/>
        <w:t>– poměrně úzké spektrum, především obligátně anaerobní bakterie (s výjimkou aktinomycet), dále protozoa (Entamoeba histolytica, Trichomonas vaginalis, Giardia lamblia).</w:t>
      </w:r>
    </w:p>
    <w:p>
      <w:pPr>
        <w:pStyle w:val="BodyText"/>
        <w:spacing w:before="162"/>
        <w:ind w:left="676" w:right="1375" w:firstLine="0"/>
        <w:jc w:val="both"/>
      </w:pPr>
      <w:r>
        <w:rPr>
          <w:b/>
        </w:rPr>
        <w:t>Nežádoucí</w:t>
      </w:r>
      <w:r>
        <w:rPr>
          <w:b/>
          <w:spacing w:val="-7"/>
        </w:rPr>
        <w:t> </w:t>
      </w:r>
      <w:r>
        <w:rPr>
          <w:b/>
        </w:rPr>
        <w:t>účinky</w:t>
      </w:r>
      <w:r>
        <w:rPr>
          <w:b/>
          <w:spacing w:val="-6"/>
        </w:rPr>
        <w:t> </w:t>
      </w:r>
      <w:r>
        <w:rPr/>
        <w:t>–</w:t>
      </w:r>
      <w:r>
        <w:rPr>
          <w:spacing w:val="-5"/>
        </w:rPr>
        <w:t> </w:t>
      </w:r>
      <w:r>
        <w:rPr/>
        <w:t>jsou</w:t>
      </w:r>
      <w:r>
        <w:rPr>
          <w:spacing w:val="-7"/>
        </w:rPr>
        <w:t> </w:t>
      </w:r>
      <w:r>
        <w:rPr/>
        <w:t>závislé</w:t>
      </w:r>
      <w:r>
        <w:rPr>
          <w:spacing w:val="-6"/>
        </w:rPr>
        <w:t> </w:t>
      </w:r>
      <w:r>
        <w:rPr/>
        <w:t>na</w:t>
      </w:r>
      <w:r>
        <w:rPr>
          <w:spacing w:val="-5"/>
        </w:rPr>
        <w:t> </w:t>
      </w:r>
      <w:r>
        <w:rPr/>
        <w:t>výši</w:t>
      </w:r>
      <w:r>
        <w:rPr>
          <w:spacing w:val="-5"/>
        </w:rPr>
        <w:t> </w:t>
      </w:r>
      <w:r>
        <w:rPr/>
        <w:t>podané</w:t>
      </w:r>
      <w:r>
        <w:rPr>
          <w:spacing w:val="-5"/>
        </w:rPr>
        <w:t> </w:t>
      </w:r>
      <w:r>
        <w:rPr/>
        <w:t>dávky.</w:t>
      </w:r>
      <w:r>
        <w:rPr>
          <w:spacing w:val="-4"/>
        </w:rPr>
        <w:t> </w:t>
      </w:r>
      <w:r>
        <w:rPr/>
        <w:t>Mezi</w:t>
      </w:r>
      <w:r>
        <w:rPr>
          <w:spacing w:val="-5"/>
        </w:rPr>
        <w:t> </w:t>
      </w:r>
      <w:r>
        <w:rPr/>
        <w:t>časté</w:t>
      </w:r>
      <w:r>
        <w:rPr>
          <w:spacing w:val="-5"/>
        </w:rPr>
        <w:t> </w:t>
      </w:r>
      <w:r>
        <w:rPr/>
        <w:t>paří</w:t>
      </w:r>
      <w:r>
        <w:rPr>
          <w:spacing w:val="-7"/>
        </w:rPr>
        <w:t> </w:t>
      </w:r>
      <w:r>
        <w:rPr/>
        <w:t>gastrointestinální poruchy nebo kovová pachuť v ústech. Při vyšších dávkách se mohou vyskytnout bolesti hlavy, vertigo, parestézie, exantém a vzácně reverzibilní</w:t>
      </w:r>
      <w:r>
        <w:rPr>
          <w:spacing w:val="-6"/>
        </w:rPr>
        <w:t> </w:t>
      </w:r>
      <w:r>
        <w:rPr/>
        <w:t>leukopenie.</w:t>
      </w:r>
    </w:p>
    <w:p>
      <w:pPr>
        <w:pStyle w:val="BodyText"/>
        <w:spacing w:before="159"/>
        <w:ind w:left="676" w:right="1374" w:firstLine="0"/>
        <w:jc w:val="both"/>
      </w:pPr>
      <w:r>
        <w:rPr>
          <w:b/>
        </w:rPr>
        <w:t>Indikace </w:t>
      </w:r>
      <w:r>
        <w:rPr/>
        <w:t>– anaerobní infekce (také při eradikaci Helicobacter pylori), při pseudomembranosní kolitidě pouze tehdy, pokud není jiná možnost léčby, dále trichomoniáza a bakteriální vaginózy, všechny formy amebiázy, střevní infekce způsobené</w:t>
      </w:r>
      <w:r>
        <w:rPr>
          <w:spacing w:val="-14"/>
        </w:rPr>
        <w:t> </w:t>
      </w:r>
      <w:r>
        <w:rPr/>
        <w:t>lambliemi,</w:t>
      </w:r>
      <w:r>
        <w:rPr>
          <w:spacing w:val="-13"/>
        </w:rPr>
        <w:t> </w:t>
      </w:r>
      <w:r>
        <w:rPr/>
        <w:t>perioperační</w:t>
      </w:r>
      <w:r>
        <w:rPr>
          <w:spacing w:val="-14"/>
        </w:rPr>
        <w:t> </w:t>
      </w:r>
      <w:r>
        <w:rPr/>
        <w:t>profylaxe</w:t>
      </w:r>
      <w:r>
        <w:rPr>
          <w:spacing w:val="-14"/>
        </w:rPr>
        <w:t> </w:t>
      </w:r>
      <w:r>
        <w:rPr/>
        <w:t>při</w:t>
      </w:r>
      <w:r>
        <w:rPr>
          <w:spacing w:val="-14"/>
        </w:rPr>
        <w:t> </w:t>
      </w:r>
      <w:r>
        <w:rPr/>
        <w:t>velkých</w:t>
      </w:r>
      <w:r>
        <w:rPr>
          <w:spacing w:val="-14"/>
        </w:rPr>
        <w:t> </w:t>
      </w:r>
      <w:r>
        <w:rPr/>
        <w:t>gynekologických</w:t>
      </w:r>
      <w:r>
        <w:rPr>
          <w:spacing w:val="-11"/>
        </w:rPr>
        <w:t> </w:t>
      </w:r>
      <w:r>
        <w:rPr/>
        <w:t>operacích</w:t>
      </w:r>
      <w:r>
        <w:rPr>
          <w:spacing w:val="-14"/>
        </w:rPr>
        <w:t> </w:t>
      </w:r>
      <w:r>
        <w:rPr/>
        <w:t>a</w:t>
      </w:r>
      <w:r>
        <w:rPr>
          <w:spacing w:val="-14"/>
        </w:rPr>
        <w:t> </w:t>
      </w:r>
      <w:r>
        <w:rPr/>
        <w:t>při operacích</w:t>
      </w:r>
      <w:r>
        <w:rPr>
          <w:spacing w:val="-14"/>
        </w:rPr>
        <w:t> </w:t>
      </w:r>
      <w:r>
        <w:rPr/>
        <w:t>tlustého</w:t>
      </w:r>
      <w:r>
        <w:rPr>
          <w:spacing w:val="-15"/>
        </w:rPr>
        <w:t> </w:t>
      </w:r>
      <w:r>
        <w:rPr/>
        <w:t>střeva,</w:t>
      </w:r>
      <w:r>
        <w:rPr>
          <w:spacing w:val="-12"/>
        </w:rPr>
        <w:t> </w:t>
      </w:r>
      <w:r>
        <w:rPr/>
        <w:t>na</w:t>
      </w:r>
      <w:r>
        <w:rPr>
          <w:spacing w:val="-16"/>
        </w:rPr>
        <w:t> </w:t>
      </w:r>
      <w:r>
        <w:rPr/>
        <w:t>základě</w:t>
      </w:r>
      <w:r>
        <w:rPr>
          <w:spacing w:val="-13"/>
        </w:rPr>
        <w:t> </w:t>
      </w:r>
      <w:r>
        <w:rPr/>
        <w:t>imunosupresivního</w:t>
      </w:r>
      <w:r>
        <w:rPr>
          <w:spacing w:val="-15"/>
        </w:rPr>
        <w:t> </w:t>
      </w:r>
      <w:r>
        <w:rPr/>
        <w:t>účinku</w:t>
      </w:r>
      <w:r>
        <w:rPr>
          <w:spacing w:val="-14"/>
        </w:rPr>
        <w:t> </w:t>
      </w:r>
      <w:r>
        <w:rPr/>
        <w:t>možné</w:t>
      </w:r>
      <w:r>
        <w:rPr>
          <w:spacing w:val="-13"/>
        </w:rPr>
        <w:t> </w:t>
      </w:r>
      <w:r>
        <w:rPr/>
        <w:t>použití</w:t>
      </w:r>
      <w:r>
        <w:rPr>
          <w:spacing w:val="-13"/>
        </w:rPr>
        <w:t> </w:t>
      </w:r>
      <w:r>
        <w:rPr/>
        <w:t>při</w:t>
      </w:r>
      <w:r>
        <w:rPr>
          <w:spacing w:val="-16"/>
        </w:rPr>
        <w:t> </w:t>
      </w:r>
      <w:r>
        <w:rPr/>
        <w:t>terapii Crohnovy</w:t>
      </w:r>
      <w:r>
        <w:rPr>
          <w:spacing w:val="-2"/>
        </w:rPr>
        <w:t> </w:t>
      </w:r>
      <w:r>
        <w:rPr/>
        <w:t>choroby.</w:t>
      </w:r>
    </w:p>
    <w:p>
      <w:pPr>
        <w:spacing w:before="160"/>
        <w:ind w:left="676" w:right="1372" w:firstLine="0"/>
        <w:jc w:val="both"/>
        <w:rPr>
          <w:sz w:val="24"/>
        </w:rPr>
      </w:pPr>
      <w:r>
        <w:rPr>
          <w:b/>
          <w:sz w:val="24"/>
          <w:u w:val="single"/>
        </w:rPr>
        <w:t>Nitrofurantoin</w:t>
      </w:r>
      <w:r>
        <w:rPr>
          <w:b/>
          <w:spacing w:val="-6"/>
          <w:sz w:val="24"/>
        </w:rPr>
        <w:t> </w:t>
      </w:r>
      <w:r>
        <w:rPr>
          <w:sz w:val="24"/>
        </w:rPr>
        <w:t>patří</w:t>
      </w:r>
      <w:r>
        <w:rPr>
          <w:spacing w:val="-5"/>
          <w:sz w:val="24"/>
        </w:rPr>
        <w:t> </w:t>
      </w:r>
      <w:r>
        <w:rPr>
          <w:sz w:val="24"/>
        </w:rPr>
        <w:t>do</w:t>
      </w:r>
      <w:r>
        <w:rPr>
          <w:spacing w:val="-5"/>
          <w:sz w:val="24"/>
        </w:rPr>
        <w:t> </w:t>
      </w:r>
      <w:r>
        <w:rPr>
          <w:sz w:val="24"/>
        </w:rPr>
        <w:t>skupiny</w:t>
      </w:r>
      <w:r>
        <w:rPr>
          <w:spacing w:val="-5"/>
          <w:sz w:val="24"/>
        </w:rPr>
        <w:t> </w:t>
      </w:r>
      <w:r>
        <w:rPr>
          <w:i/>
          <w:sz w:val="24"/>
        </w:rPr>
        <w:t>nitrofuranů</w:t>
      </w:r>
      <w:r>
        <w:rPr>
          <w:sz w:val="24"/>
        </w:rPr>
        <w:t>.</w:t>
      </w:r>
      <w:r>
        <w:rPr>
          <w:spacing w:val="-4"/>
          <w:sz w:val="24"/>
        </w:rPr>
        <w:t> </w:t>
      </w:r>
      <w:r>
        <w:rPr>
          <w:sz w:val="24"/>
        </w:rPr>
        <w:t>Má</w:t>
      </w:r>
      <w:r>
        <w:rPr>
          <w:spacing w:val="-6"/>
          <w:sz w:val="24"/>
        </w:rPr>
        <w:t> </w:t>
      </w:r>
      <w:r>
        <w:rPr>
          <w:sz w:val="24"/>
        </w:rPr>
        <w:t>především</w:t>
      </w:r>
      <w:r>
        <w:rPr>
          <w:spacing w:val="-4"/>
          <w:sz w:val="24"/>
        </w:rPr>
        <w:t> </w:t>
      </w:r>
      <w:r>
        <w:rPr>
          <w:i/>
          <w:sz w:val="24"/>
        </w:rPr>
        <w:t>baktericidní</w:t>
      </w:r>
      <w:r>
        <w:rPr>
          <w:i/>
          <w:spacing w:val="-6"/>
          <w:sz w:val="24"/>
        </w:rPr>
        <w:t> </w:t>
      </w:r>
      <w:r>
        <w:rPr>
          <w:i/>
          <w:sz w:val="24"/>
        </w:rPr>
        <w:t>účinky</w:t>
      </w:r>
      <w:r>
        <w:rPr>
          <w:i/>
          <w:spacing w:val="-3"/>
          <w:sz w:val="24"/>
        </w:rPr>
        <w:t> </w:t>
      </w:r>
      <w:r>
        <w:rPr>
          <w:sz w:val="24"/>
        </w:rPr>
        <w:t>(inhibice bakteriálních enzymů  a  přímá  interference  s bakteriální  DNA).  Podává  se  perorálně s jídlem, rychle se eliminuje ledvinami, kde se koncentruje pouze v intersticiu. Je kontraindikován </w:t>
      </w:r>
      <w:r>
        <w:rPr>
          <w:i/>
          <w:sz w:val="24"/>
        </w:rPr>
        <w:t>při poruchách funkce</w:t>
      </w:r>
      <w:r>
        <w:rPr>
          <w:i/>
          <w:spacing w:val="-3"/>
          <w:sz w:val="24"/>
        </w:rPr>
        <w:t> </w:t>
      </w:r>
      <w:r>
        <w:rPr>
          <w:i/>
          <w:sz w:val="24"/>
        </w:rPr>
        <w:t>ledvin</w:t>
      </w:r>
      <w:r>
        <w:rPr>
          <w:sz w:val="24"/>
        </w:rPr>
        <w:t>.</w:t>
      </w:r>
    </w:p>
    <w:p>
      <w:pPr>
        <w:spacing w:before="161"/>
        <w:ind w:left="676" w:right="1376" w:firstLine="0"/>
        <w:jc w:val="both"/>
        <w:rPr>
          <w:i/>
          <w:sz w:val="24"/>
        </w:rPr>
      </w:pPr>
      <w:r>
        <w:rPr>
          <w:b/>
          <w:sz w:val="24"/>
        </w:rPr>
        <w:t>Spektrum </w:t>
      </w:r>
      <w:r>
        <w:rPr>
          <w:sz w:val="24"/>
        </w:rPr>
        <w:t>– hlavně Escherichia coli, Klebsiella spp. a Enterobacter spp. jenž jsou dominantními etiologickými agens močových infekcí, dále Neisseria gonorrhoeae (kapavka), Citrobacter spp., Enterococcus spp. a Staphylococcus epidermidis či saprophyticus. </w:t>
      </w:r>
      <w:r>
        <w:rPr>
          <w:i/>
          <w:sz w:val="24"/>
        </w:rPr>
        <w:t>Naopak Pseudomonas spp., Proteus mirabilis, Acinetobacter spp. a Serratia </w:t>
      </w:r>
      <w:r>
        <w:rPr>
          <w:i/>
          <w:sz w:val="24"/>
        </w:rPr>
        <w:t>spp. jsou rezistentní.</w:t>
      </w:r>
    </w:p>
    <w:p>
      <w:pPr>
        <w:pStyle w:val="BodyText"/>
        <w:spacing w:before="161"/>
        <w:ind w:left="676" w:right="1377" w:firstLine="0"/>
        <w:jc w:val="both"/>
      </w:pPr>
      <w:r>
        <w:rPr>
          <w:b/>
        </w:rPr>
        <w:t>Nežádoucí účinky </w:t>
      </w:r>
      <w:r>
        <w:rPr/>
        <w:t>– jsou dosti časté a zahrnují gastrointestinální obtíže (zvracení a nauzea), závažné plicní komplikace (dyspnoe), kožní reakce, polyneuropatie a myalgie. Hemolytická anémie je vzácná.</w:t>
      </w:r>
    </w:p>
    <w:p>
      <w:pPr>
        <w:pStyle w:val="BodyText"/>
        <w:spacing w:before="159"/>
        <w:ind w:left="676" w:right="1374" w:firstLine="0"/>
        <w:jc w:val="both"/>
      </w:pPr>
      <w:r>
        <w:rPr>
          <w:b/>
        </w:rPr>
        <w:t>Indikace </w:t>
      </w:r>
      <w:r>
        <w:rPr/>
        <w:t>– léčba především akutních močových infekcí a genitálních infekcí (lokální použití</w:t>
      </w:r>
      <w:r>
        <w:rPr>
          <w:spacing w:val="-3"/>
        </w:rPr>
        <w:t> </w:t>
      </w:r>
      <w:r>
        <w:rPr/>
        <w:t>–</w:t>
      </w:r>
      <w:r>
        <w:rPr>
          <w:spacing w:val="-3"/>
        </w:rPr>
        <w:t> </w:t>
      </w:r>
      <w:r>
        <w:rPr/>
        <w:t>vaginální</w:t>
      </w:r>
      <w:r>
        <w:rPr>
          <w:spacing w:val="-3"/>
        </w:rPr>
        <w:t> </w:t>
      </w:r>
      <w:r>
        <w:rPr/>
        <w:t>krém).</w:t>
      </w:r>
      <w:r>
        <w:rPr>
          <w:spacing w:val="-3"/>
        </w:rPr>
        <w:t> </w:t>
      </w:r>
      <w:r>
        <w:rPr/>
        <w:t>Lze</w:t>
      </w:r>
      <w:r>
        <w:rPr>
          <w:spacing w:val="-3"/>
        </w:rPr>
        <w:t> </w:t>
      </w:r>
      <w:r>
        <w:rPr/>
        <w:t>užít</w:t>
      </w:r>
      <w:r>
        <w:rPr>
          <w:spacing w:val="-3"/>
        </w:rPr>
        <w:t> </w:t>
      </w:r>
      <w:r>
        <w:rPr/>
        <w:t>i</w:t>
      </w:r>
      <w:r>
        <w:rPr>
          <w:spacing w:val="-4"/>
        </w:rPr>
        <w:t> </w:t>
      </w:r>
      <w:r>
        <w:rPr/>
        <w:t>profylakticky</w:t>
      </w:r>
      <w:r>
        <w:rPr>
          <w:spacing w:val="-3"/>
        </w:rPr>
        <w:t> </w:t>
      </w:r>
      <w:r>
        <w:rPr/>
        <w:t>u</w:t>
      </w:r>
      <w:r>
        <w:rPr>
          <w:spacing w:val="-4"/>
        </w:rPr>
        <w:t> </w:t>
      </w:r>
      <w:r>
        <w:rPr/>
        <w:t>recidiv</w:t>
      </w:r>
      <w:r>
        <w:rPr>
          <w:spacing w:val="-2"/>
        </w:rPr>
        <w:t> </w:t>
      </w:r>
      <w:r>
        <w:rPr/>
        <w:t>močových</w:t>
      </w:r>
      <w:r>
        <w:rPr>
          <w:spacing w:val="-2"/>
        </w:rPr>
        <w:t> </w:t>
      </w:r>
      <w:r>
        <w:rPr/>
        <w:t>infekcí</w:t>
      </w:r>
      <w:r>
        <w:rPr>
          <w:spacing w:val="-4"/>
        </w:rPr>
        <w:t> </w:t>
      </w:r>
      <w:r>
        <w:rPr/>
        <w:t>a</w:t>
      </w:r>
      <w:r>
        <w:rPr>
          <w:spacing w:val="-3"/>
        </w:rPr>
        <w:t> </w:t>
      </w:r>
      <w:r>
        <w:rPr/>
        <w:t>u</w:t>
      </w:r>
      <w:r>
        <w:rPr>
          <w:spacing w:val="-3"/>
        </w:rPr>
        <w:t> </w:t>
      </w:r>
      <w:r>
        <w:rPr/>
        <w:t>pacientů se zavedeným močovým</w:t>
      </w:r>
      <w:r>
        <w:rPr>
          <w:spacing w:val="-3"/>
        </w:rPr>
        <w:t> </w:t>
      </w:r>
      <w:r>
        <w:rPr/>
        <w:t>katetrem.</w:t>
      </w:r>
    </w:p>
    <w:p>
      <w:pPr>
        <w:spacing w:before="160"/>
        <w:ind w:left="676" w:right="1378" w:firstLine="0"/>
        <w:jc w:val="both"/>
        <w:rPr>
          <w:sz w:val="24"/>
        </w:rPr>
      </w:pPr>
      <w:r>
        <w:rPr>
          <w:b/>
          <w:sz w:val="24"/>
          <w:u w:val="single"/>
        </w:rPr>
        <w:t>Fidaxomicin</w:t>
      </w:r>
      <w:r>
        <w:rPr>
          <w:b/>
          <w:spacing w:val="-11"/>
          <w:sz w:val="24"/>
        </w:rPr>
        <w:t> </w:t>
      </w:r>
      <w:r>
        <w:rPr>
          <w:sz w:val="24"/>
        </w:rPr>
        <w:t>je</w:t>
      </w:r>
      <w:r>
        <w:rPr>
          <w:spacing w:val="-10"/>
          <w:sz w:val="24"/>
        </w:rPr>
        <w:t> </w:t>
      </w:r>
      <w:r>
        <w:rPr>
          <w:sz w:val="24"/>
        </w:rPr>
        <w:t>fermentační</w:t>
      </w:r>
      <w:r>
        <w:rPr>
          <w:spacing w:val="-10"/>
          <w:sz w:val="24"/>
        </w:rPr>
        <w:t> </w:t>
      </w:r>
      <w:r>
        <w:rPr>
          <w:sz w:val="24"/>
        </w:rPr>
        <w:t>produkt</w:t>
      </w:r>
      <w:r>
        <w:rPr>
          <w:spacing w:val="-10"/>
          <w:sz w:val="24"/>
        </w:rPr>
        <w:t> </w:t>
      </w:r>
      <w:r>
        <w:rPr>
          <w:i/>
          <w:sz w:val="24"/>
        </w:rPr>
        <w:t>tiacumicinu</w:t>
      </w:r>
      <w:r>
        <w:rPr>
          <w:sz w:val="24"/>
        </w:rPr>
        <w:t>,</w:t>
      </w:r>
      <w:r>
        <w:rPr>
          <w:spacing w:val="-9"/>
          <w:sz w:val="24"/>
        </w:rPr>
        <w:t> </w:t>
      </w:r>
      <w:r>
        <w:rPr>
          <w:sz w:val="24"/>
        </w:rPr>
        <w:t>který</w:t>
      </w:r>
      <w:r>
        <w:rPr>
          <w:spacing w:val="-12"/>
          <w:sz w:val="24"/>
        </w:rPr>
        <w:t> </w:t>
      </w:r>
      <w:r>
        <w:rPr>
          <w:sz w:val="24"/>
        </w:rPr>
        <w:t>byl</w:t>
      </w:r>
      <w:r>
        <w:rPr>
          <w:spacing w:val="-11"/>
          <w:sz w:val="24"/>
        </w:rPr>
        <w:t> </w:t>
      </w:r>
      <w:r>
        <w:rPr>
          <w:sz w:val="24"/>
        </w:rPr>
        <w:t>izolován</w:t>
      </w:r>
      <w:r>
        <w:rPr>
          <w:spacing w:val="-9"/>
          <w:sz w:val="24"/>
        </w:rPr>
        <w:t> </w:t>
      </w:r>
      <w:r>
        <w:rPr>
          <w:sz w:val="24"/>
        </w:rPr>
        <w:t>jako</w:t>
      </w:r>
      <w:r>
        <w:rPr>
          <w:spacing w:val="-12"/>
          <w:sz w:val="24"/>
        </w:rPr>
        <w:t> </w:t>
      </w:r>
      <w:r>
        <w:rPr>
          <w:sz w:val="24"/>
        </w:rPr>
        <w:t>metabolit</w:t>
      </w:r>
      <w:r>
        <w:rPr>
          <w:spacing w:val="-10"/>
          <w:sz w:val="24"/>
        </w:rPr>
        <w:t> </w:t>
      </w:r>
      <w:r>
        <w:rPr>
          <w:sz w:val="24"/>
        </w:rPr>
        <w:t>půdní aktinomycety Dactylosporangium auranticum. Chemicky se jedná o 18člennou makrocyklickou sloučeninu rozpustnou ve vodě. Antibakteriální účinek je podmíněn dvěma mechanismy – </w:t>
      </w:r>
      <w:r>
        <w:rPr>
          <w:i/>
          <w:sz w:val="24"/>
        </w:rPr>
        <w:t>kromě inhibice transkripce DNA je stěžejní inhibice RNA transkripce </w:t>
      </w:r>
      <w:r>
        <w:rPr>
          <w:i/>
          <w:sz w:val="24"/>
        </w:rPr>
        <w:t>sigma podjednotky RNA polymerázy</w:t>
      </w:r>
      <w:r>
        <w:rPr>
          <w:sz w:val="24"/>
        </w:rPr>
        <w:t>. Jedná se tedy o </w:t>
      </w:r>
      <w:r>
        <w:rPr>
          <w:i/>
          <w:sz w:val="24"/>
        </w:rPr>
        <w:t>baktericidní</w:t>
      </w:r>
      <w:r>
        <w:rPr>
          <w:i/>
          <w:spacing w:val="-11"/>
          <w:sz w:val="24"/>
        </w:rPr>
        <w:t> </w:t>
      </w:r>
      <w:r>
        <w:rPr>
          <w:i/>
          <w:sz w:val="24"/>
        </w:rPr>
        <w:t>účinek</w:t>
      </w:r>
      <w:r>
        <w:rPr>
          <w:sz w:val="24"/>
        </w:rPr>
        <w:t>.</w:t>
      </w:r>
    </w:p>
    <w:p>
      <w:pPr>
        <w:spacing w:before="160"/>
        <w:ind w:left="676" w:right="0" w:firstLine="0"/>
        <w:jc w:val="both"/>
        <w:rPr>
          <w:i/>
          <w:sz w:val="24"/>
        </w:rPr>
      </w:pPr>
      <w:r>
        <w:rPr>
          <w:b/>
          <w:sz w:val="24"/>
        </w:rPr>
        <w:t>Spektrum </w:t>
      </w:r>
      <w:r>
        <w:rPr>
          <w:sz w:val="24"/>
        </w:rPr>
        <w:t>– jedná se o ATB s úzkým spektrem, tedy jen </w:t>
      </w:r>
      <w:r>
        <w:rPr>
          <w:i/>
          <w:sz w:val="24"/>
        </w:rPr>
        <w:t>Clostridium difficile</w:t>
      </w:r>
    </w:p>
    <w:p>
      <w:pPr>
        <w:spacing w:after="0"/>
        <w:jc w:val="both"/>
        <w:rPr>
          <w:sz w:val="24"/>
        </w:rPr>
        <w:sectPr>
          <w:pgSz w:w="11910" w:h="16840"/>
          <w:pgMar w:top="1320" w:bottom="280" w:left="740" w:right="40"/>
        </w:sectPr>
      </w:pPr>
    </w:p>
    <w:p>
      <w:pPr>
        <w:pStyle w:val="BodyText"/>
        <w:spacing w:before="78"/>
        <w:ind w:left="676" w:right="1380" w:firstLine="0"/>
        <w:jc w:val="both"/>
      </w:pPr>
      <w:r>
        <w:rPr>
          <w:b/>
        </w:rPr>
        <w:t>Nežádoucí účinky </w:t>
      </w:r>
      <w:r>
        <w:rPr/>
        <w:t>– je obecně </w:t>
      </w:r>
      <w:r>
        <w:rPr>
          <w:i/>
        </w:rPr>
        <w:t>dobře tolerován</w:t>
      </w:r>
      <w:r>
        <w:rPr/>
        <w:t>. Nejčastější vedlejší účinky zahrnují nauzeu, zvracení, ostatní, jako je bolest břicha, krvácení ze zažívacího traktu, závratě a exantém, se udávají s nižší frekvencí.</w:t>
      </w:r>
    </w:p>
    <w:p>
      <w:pPr>
        <w:pStyle w:val="BodyText"/>
        <w:spacing w:before="161"/>
        <w:ind w:left="676" w:right="1373" w:firstLine="0"/>
        <w:jc w:val="both"/>
      </w:pPr>
      <w:r>
        <w:rPr>
          <w:b/>
        </w:rPr>
        <w:t>Indikace</w:t>
      </w:r>
      <w:r>
        <w:rPr>
          <w:b/>
          <w:spacing w:val="-7"/>
        </w:rPr>
        <w:t> </w:t>
      </w:r>
      <w:r>
        <w:rPr/>
        <w:t>–</w:t>
      </w:r>
      <w:r>
        <w:rPr>
          <w:spacing w:val="-6"/>
        </w:rPr>
        <w:t> </w:t>
      </w:r>
      <w:r>
        <w:rPr/>
        <w:t>jako</w:t>
      </w:r>
      <w:r>
        <w:rPr>
          <w:spacing w:val="-8"/>
        </w:rPr>
        <w:t> </w:t>
      </w:r>
      <w:r>
        <w:rPr/>
        <w:t>lék</w:t>
      </w:r>
      <w:r>
        <w:rPr>
          <w:spacing w:val="-7"/>
        </w:rPr>
        <w:t> </w:t>
      </w:r>
      <w:r>
        <w:rPr/>
        <w:t>se</w:t>
      </w:r>
      <w:r>
        <w:rPr>
          <w:spacing w:val="-7"/>
        </w:rPr>
        <w:t> </w:t>
      </w:r>
      <w:r>
        <w:rPr/>
        <w:t>selektivním</w:t>
      </w:r>
      <w:r>
        <w:rPr>
          <w:spacing w:val="-6"/>
        </w:rPr>
        <w:t> </w:t>
      </w:r>
      <w:r>
        <w:rPr/>
        <w:t>účinkem</w:t>
      </w:r>
      <w:r>
        <w:rPr>
          <w:spacing w:val="-7"/>
        </w:rPr>
        <w:t> </w:t>
      </w:r>
      <w:r>
        <w:rPr/>
        <w:t>má</w:t>
      </w:r>
      <w:r>
        <w:rPr>
          <w:spacing w:val="-6"/>
        </w:rPr>
        <w:t> </w:t>
      </w:r>
      <w:r>
        <w:rPr/>
        <w:t>jedinou</w:t>
      </w:r>
      <w:r>
        <w:rPr>
          <w:spacing w:val="-8"/>
        </w:rPr>
        <w:t> </w:t>
      </w:r>
      <w:r>
        <w:rPr/>
        <w:t>indikaci</w:t>
      </w:r>
      <w:r>
        <w:rPr>
          <w:spacing w:val="-6"/>
        </w:rPr>
        <w:t> </w:t>
      </w:r>
      <w:r>
        <w:rPr/>
        <w:t>a</w:t>
      </w:r>
      <w:r>
        <w:rPr>
          <w:spacing w:val="-8"/>
        </w:rPr>
        <w:t> </w:t>
      </w:r>
      <w:r>
        <w:rPr/>
        <w:t>tou</w:t>
      </w:r>
      <w:r>
        <w:rPr>
          <w:spacing w:val="-8"/>
        </w:rPr>
        <w:t> </w:t>
      </w:r>
      <w:r>
        <w:rPr/>
        <w:t>je</w:t>
      </w:r>
      <w:r>
        <w:rPr>
          <w:spacing w:val="-7"/>
        </w:rPr>
        <w:t> </w:t>
      </w:r>
      <w:r>
        <w:rPr>
          <w:i/>
        </w:rPr>
        <w:t>léčba</w:t>
      </w:r>
      <w:r>
        <w:rPr>
          <w:i/>
          <w:spacing w:val="-7"/>
        </w:rPr>
        <w:t> </w:t>
      </w:r>
      <w:r>
        <w:rPr>
          <w:i/>
        </w:rPr>
        <w:t>CDI</w:t>
      </w:r>
      <w:r>
        <w:rPr>
          <w:i/>
          <w:spacing w:val="-6"/>
        </w:rPr>
        <w:t> </w:t>
      </w:r>
      <w:r>
        <w:rPr>
          <w:i/>
        </w:rPr>
        <w:t>(infekce </w:t>
      </w:r>
      <w:r>
        <w:rPr>
          <w:i/>
        </w:rPr>
        <w:t>Clostridium difficile)</w:t>
      </w:r>
      <w:r>
        <w:rPr/>
        <w:t>. Podává se vysoce ohroženým nemocným s primoinfekcí, u kterých je míra rizika dána věkem, komorbiditami, paralelní antibiotickou léčbou, případně dalšími definovanými faktory, a dále těm, u kterých se již rekurence s těžkým průběhem vyskytla a je obava z dalších atak</w:t>
      </w:r>
      <w:r>
        <w:rPr>
          <w:spacing w:val="-8"/>
        </w:rPr>
        <w:t> </w:t>
      </w:r>
      <w:r>
        <w:rPr/>
        <w:t>onemocnění.</w:t>
      </w:r>
    </w:p>
    <w:p>
      <w:pPr>
        <w:pStyle w:val="BodyText"/>
        <w:ind w:left="0" w:firstLine="0"/>
        <w:rPr>
          <w:sz w:val="20"/>
        </w:rPr>
      </w:pPr>
    </w:p>
    <w:p>
      <w:pPr>
        <w:pStyle w:val="BodyText"/>
        <w:spacing w:before="11"/>
        <w:ind w:left="0" w:firstLine="0"/>
        <w:rPr>
          <w:sz w:val="15"/>
        </w:rPr>
      </w:pPr>
      <w:r>
        <w:rPr/>
        <w:pict>
          <v:shape style="position:absolute;margin-left:69.384003pt;margin-top:11.559492pt;width:456.55pt;height:.1pt;mso-position-horizontal-relative:page;mso-position-vertical-relative:paragraph;z-index:-251599872;mso-wrap-distance-left:0;mso-wrap-distance-right:0" coordorigin="1388,231" coordsize="9131,0" path="m1388,231l10519,231e" filled="false" stroked="true" strokeweight=".48pt" strokecolor="#000000">
            <v:path arrowok="t"/>
            <v:stroke dashstyle="solid"/>
            <w10:wrap type="topAndBottom"/>
          </v:shape>
        </w:pict>
      </w:r>
    </w:p>
    <w:p>
      <w:pPr>
        <w:pStyle w:val="BodyText"/>
        <w:ind w:left="0" w:firstLine="0"/>
        <w:rPr>
          <w:sz w:val="20"/>
        </w:rPr>
      </w:pPr>
    </w:p>
    <w:p>
      <w:pPr>
        <w:pStyle w:val="BodyText"/>
        <w:spacing w:before="7"/>
        <w:ind w:left="0" w:firstLine="0"/>
        <w:rPr>
          <w:sz w:val="20"/>
        </w:rPr>
      </w:pPr>
    </w:p>
    <w:p>
      <w:pPr>
        <w:spacing w:line="256" w:lineRule="auto" w:before="100"/>
        <w:ind w:left="676" w:right="1376" w:firstLine="0"/>
        <w:jc w:val="both"/>
        <w:rPr>
          <w:i/>
          <w:sz w:val="24"/>
        </w:rPr>
      </w:pPr>
      <w:r>
        <w:rPr/>
        <w:pict>
          <v:group style="position:absolute;margin-left:64.944pt;margin-top:4.882341pt;width:.5pt;height:38.4pt;mso-position-horizontal-relative:page;mso-position-vertical-relative:paragraph;z-index:251717632" coordorigin="1299,98" coordsize="10,768">
            <v:line style="position:absolute" from="1304,98" to="1304,400" stroked="true" strokeweight=".48pt" strokecolor="#000000">
              <v:stroke dashstyle="solid"/>
            </v:line>
            <v:line style="position:absolute" from="1304,400" to="1304,866" stroked="true" strokeweight=".48pt" strokecolor="#000000">
              <v:stroke dashstyle="solid"/>
            </v:line>
            <w10:wrap type="none"/>
          </v:group>
        </w:pict>
      </w:r>
      <w:r>
        <w:rPr>
          <w:b/>
          <w:color w:val="6FAC46"/>
          <w:sz w:val="24"/>
        </w:rPr>
        <w:t>B: </w:t>
      </w:r>
      <w:r>
        <w:rPr>
          <w:i/>
          <w:sz w:val="24"/>
        </w:rPr>
        <w:t>Tasemince – klinicky významné druhy, jaká onemocnění způsobují, způsob přenosu, </w:t>
      </w:r>
      <w:r>
        <w:rPr>
          <w:i/>
          <w:sz w:val="24"/>
        </w:rPr>
        <w:t>možnosti laboratorní diagnostiky</w:t>
      </w:r>
    </w:p>
    <w:p>
      <w:pPr>
        <w:pStyle w:val="BodyText"/>
        <w:spacing w:before="163"/>
        <w:ind w:left="676" w:right="1374" w:firstLine="0"/>
        <w:jc w:val="both"/>
      </w:pPr>
      <w:r>
        <w:rPr>
          <w:b/>
        </w:rPr>
        <w:t>Tasemnice člověka </w:t>
      </w:r>
      <w:r>
        <w:rPr/>
        <w:t>patří mezi </w:t>
      </w:r>
      <w:r>
        <w:rPr>
          <w:i/>
        </w:rPr>
        <w:t>parazité (červi)</w:t>
      </w:r>
      <w:r>
        <w:rPr/>
        <w:t>, které se rádi hnízdí ve střevech obratlovců (kde se přichycují na sliznici pomocí hlavičky). </w:t>
      </w:r>
      <w:r>
        <w:rPr>
          <w:i/>
        </w:rPr>
        <w:t>Člověk je většinou definitivním </w:t>
      </w:r>
      <w:r>
        <w:rPr>
          <w:i/>
        </w:rPr>
        <w:t>hostitelem </w:t>
      </w:r>
      <w:r>
        <w:rPr/>
        <w:t>(cestodóza střevní), může být rovněž i </w:t>
      </w:r>
      <w:r>
        <w:rPr>
          <w:i/>
        </w:rPr>
        <w:t>mezihostitelem </w:t>
      </w:r>
      <w:r>
        <w:rPr/>
        <w:t>(orgánové cysty – cystóza tkáňová). Dospělý jedinec má hlavičku (aloe vera) a článkované tělo, které je tvořeno přibližně 1000–2000 články. </w:t>
      </w:r>
      <w:r>
        <w:rPr>
          <w:i/>
        </w:rPr>
        <w:t>Každý článek obsahuje kompletní sadu pohlavních </w:t>
      </w:r>
      <w:r>
        <w:rPr>
          <w:i/>
        </w:rPr>
        <w:t>orgánů. </w:t>
      </w:r>
      <w:r>
        <w:rPr/>
        <w:t>Při růstu jedince se jednotlivé články obsahující vajíčka neboli onkosféry dozrávají a oddělují se od těla. Takto uvolněné články odchází stolicí a vajíčka v nich obsažená se následně uvolňují. Zralý článek může obsahovat 6000000–8000000 vajíček. Tasemnice nemají ústní otvor, a proto přijímají živiny celým povrchem těla.</w:t>
      </w:r>
    </w:p>
    <w:p>
      <w:pPr>
        <w:pStyle w:val="BodyText"/>
        <w:spacing w:before="159"/>
        <w:ind w:left="676" w:right="1371" w:firstLine="0"/>
        <w:jc w:val="both"/>
      </w:pPr>
      <w:r>
        <w:rPr>
          <w:b/>
        </w:rPr>
        <w:t>Vývojový cyklus </w:t>
      </w:r>
      <w:r>
        <w:rPr/>
        <w:t>– zralé články s oplodněnými vajíčky se postupně oddělují od těla tasemnice → vylučování stolicí do vnějšího prostředí → </w:t>
      </w:r>
      <w:r>
        <w:rPr>
          <w:i/>
        </w:rPr>
        <w:t>nákaza mezihostitele </w:t>
      </w:r>
      <w:r>
        <w:rPr/>
        <w:t>(většinou skot) → uvolnění larev v duodenu mezihostitele → průchod střevní stěnou do krve nebo lymfatického systému → </w:t>
      </w:r>
      <w:r>
        <w:rPr>
          <w:i/>
        </w:rPr>
        <w:t>zanesení do orgánů nebo svaloviny </w:t>
      </w:r>
      <w:r>
        <w:rPr/>
        <w:t>→ asi desetitýdenní vývoj až do</w:t>
      </w:r>
      <w:r>
        <w:rPr>
          <w:spacing w:val="-13"/>
        </w:rPr>
        <w:t> </w:t>
      </w:r>
      <w:r>
        <w:rPr/>
        <w:t>stadia</w:t>
      </w:r>
      <w:r>
        <w:rPr>
          <w:spacing w:val="-12"/>
        </w:rPr>
        <w:t> </w:t>
      </w:r>
      <w:r>
        <w:rPr>
          <w:i/>
        </w:rPr>
        <w:t>boubele</w:t>
      </w:r>
      <w:r>
        <w:rPr>
          <w:i/>
          <w:spacing w:val="-12"/>
        </w:rPr>
        <w:t> </w:t>
      </w:r>
      <w:r>
        <w:rPr/>
        <w:t>→</w:t>
      </w:r>
      <w:r>
        <w:rPr>
          <w:spacing w:val="-13"/>
        </w:rPr>
        <w:t> </w:t>
      </w:r>
      <w:r>
        <w:rPr/>
        <w:t>pozření</w:t>
      </w:r>
      <w:r>
        <w:rPr>
          <w:spacing w:val="-12"/>
        </w:rPr>
        <w:t> </w:t>
      </w:r>
      <w:r>
        <w:rPr/>
        <w:t>tepelně</w:t>
      </w:r>
      <w:r>
        <w:rPr>
          <w:spacing w:val="-12"/>
        </w:rPr>
        <w:t> </w:t>
      </w:r>
      <w:r>
        <w:rPr/>
        <w:t>neupraveného</w:t>
      </w:r>
      <w:r>
        <w:rPr>
          <w:spacing w:val="-12"/>
        </w:rPr>
        <w:t> </w:t>
      </w:r>
      <w:r>
        <w:rPr/>
        <w:t>masa</w:t>
      </w:r>
      <w:r>
        <w:rPr>
          <w:spacing w:val="-13"/>
        </w:rPr>
        <w:t> </w:t>
      </w:r>
      <w:r>
        <w:rPr/>
        <w:t>definitivním</w:t>
      </w:r>
      <w:r>
        <w:rPr>
          <w:spacing w:val="-13"/>
        </w:rPr>
        <w:t> </w:t>
      </w:r>
      <w:r>
        <w:rPr/>
        <w:t>hostitelem</w:t>
      </w:r>
      <w:r>
        <w:rPr>
          <w:spacing w:val="-13"/>
        </w:rPr>
        <w:t> </w:t>
      </w:r>
      <w:r>
        <w:rPr/>
        <w:t>(člověk)</w:t>
      </w:r>
    </w:p>
    <w:p>
      <w:pPr>
        <w:spacing w:before="160"/>
        <w:ind w:left="676" w:right="1374" w:firstLine="0"/>
        <w:jc w:val="both"/>
        <w:rPr>
          <w:sz w:val="24"/>
        </w:rPr>
      </w:pPr>
      <w:r>
        <w:rPr>
          <w:b/>
          <w:sz w:val="24"/>
          <w:u w:val="single"/>
        </w:rPr>
        <w:t>Tasemnice bezbranná</w:t>
      </w:r>
      <w:r>
        <w:rPr>
          <w:b/>
          <w:sz w:val="24"/>
        </w:rPr>
        <w:t> </w:t>
      </w:r>
      <w:r>
        <w:rPr>
          <w:sz w:val="24"/>
        </w:rPr>
        <w:t>– </w:t>
      </w:r>
      <w:r>
        <w:rPr>
          <w:i/>
          <w:sz w:val="24"/>
        </w:rPr>
        <w:t>Taenia saginata</w:t>
      </w:r>
      <w:r>
        <w:rPr>
          <w:sz w:val="24"/>
        </w:rPr>
        <w:t>; dosahuje dílky asi 3-10 m, skolex (hlavička) obsahuje 4 přísavky, rostellum je bez háčků. Vajíčka přežívají v půdě i měsíce, larvy jsou pozřeny</w:t>
      </w:r>
      <w:r>
        <w:rPr>
          <w:spacing w:val="-14"/>
          <w:sz w:val="24"/>
        </w:rPr>
        <w:t> </w:t>
      </w:r>
      <w:r>
        <w:rPr>
          <w:sz w:val="24"/>
        </w:rPr>
        <w:t>skotem</w:t>
      </w:r>
      <w:r>
        <w:rPr>
          <w:spacing w:val="-14"/>
          <w:sz w:val="24"/>
        </w:rPr>
        <w:t> </w:t>
      </w:r>
      <w:r>
        <w:rPr>
          <w:sz w:val="24"/>
        </w:rPr>
        <w:t>a</w:t>
      </w:r>
      <w:r>
        <w:rPr>
          <w:spacing w:val="-12"/>
          <w:sz w:val="24"/>
        </w:rPr>
        <w:t> </w:t>
      </w:r>
      <w:r>
        <w:rPr>
          <w:sz w:val="24"/>
        </w:rPr>
        <w:t>boubele</w:t>
      </w:r>
      <w:r>
        <w:rPr>
          <w:spacing w:val="-13"/>
          <w:sz w:val="24"/>
        </w:rPr>
        <w:t> </w:t>
      </w:r>
      <w:r>
        <w:rPr>
          <w:sz w:val="24"/>
        </w:rPr>
        <w:t>(cysticerkus</w:t>
      </w:r>
      <w:r>
        <w:rPr>
          <w:spacing w:val="-14"/>
          <w:sz w:val="24"/>
        </w:rPr>
        <w:t> </w:t>
      </w:r>
      <w:r>
        <w:rPr>
          <w:sz w:val="24"/>
        </w:rPr>
        <w:t>bovis)</w:t>
      </w:r>
      <w:r>
        <w:rPr>
          <w:spacing w:val="-12"/>
          <w:sz w:val="24"/>
        </w:rPr>
        <w:t> </w:t>
      </w:r>
      <w:r>
        <w:rPr>
          <w:sz w:val="24"/>
        </w:rPr>
        <w:t>se</w:t>
      </w:r>
      <w:r>
        <w:rPr>
          <w:spacing w:val="-13"/>
          <w:sz w:val="24"/>
        </w:rPr>
        <w:t> </w:t>
      </w:r>
      <w:r>
        <w:rPr>
          <w:sz w:val="24"/>
        </w:rPr>
        <w:t>nacházejí</w:t>
      </w:r>
      <w:r>
        <w:rPr>
          <w:spacing w:val="-14"/>
          <w:sz w:val="24"/>
        </w:rPr>
        <w:t> </w:t>
      </w:r>
      <w:r>
        <w:rPr>
          <w:sz w:val="24"/>
        </w:rPr>
        <w:t>ve</w:t>
      </w:r>
      <w:r>
        <w:rPr>
          <w:spacing w:val="-13"/>
          <w:sz w:val="24"/>
        </w:rPr>
        <w:t> </w:t>
      </w:r>
      <w:r>
        <w:rPr>
          <w:sz w:val="24"/>
        </w:rPr>
        <w:t>svalovině.</w:t>
      </w:r>
      <w:r>
        <w:rPr>
          <w:spacing w:val="-10"/>
          <w:sz w:val="24"/>
        </w:rPr>
        <w:t> </w:t>
      </w:r>
      <w:r>
        <w:rPr>
          <w:i/>
          <w:sz w:val="24"/>
        </w:rPr>
        <w:t>Člověk</w:t>
      </w:r>
      <w:r>
        <w:rPr>
          <w:i/>
          <w:spacing w:val="-14"/>
          <w:sz w:val="24"/>
        </w:rPr>
        <w:t> </w:t>
      </w:r>
      <w:r>
        <w:rPr>
          <w:i/>
          <w:sz w:val="24"/>
        </w:rPr>
        <w:t>se</w:t>
      </w:r>
      <w:r>
        <w:rPr>
          <w:i/>
          <w:spacing w:val="-13"/>
          <w:sz w:val="24"/>
        </w:rPr>
        <w:t> </w:t>
      </w:r>
      <w:r>
        <w:rPr>
          <w:i/>
          <w:sz w:val="24"/>
        </w:rPr>
        <w:t>většinou </w:t>
      </w:r>
      <w:r>
        <w:rPr>
          <w:i/>
          <w:sz w:val="24"/>
        </w:rPr>
        <w:t>nakazí pozřením tepelně neupraveného masa (většinou hovězího) obsahujícího boubele. </w:t>
      </w:r>
      <w:r>
        <w:rPr>
          <w:sz w:val="24"/>
        </w:rPr>
        <w:t>Infekce jsou většinou asymptomatické, mohou se objevit nespecifické gastrointestinální obtíže – </w:t>
      </w:r>
      <w:r>
        <w:rPr>
          <w:i/>
          <w:sz w:val="24"/>
        </w:rPr>
        <w:t>bolest břicha, průjmy, zácpa, nevolnost,</w:t>
      </w:r>
      <w:r>
        <w:rPr>
          <w:i/>
          <w:spacing w:val="-10"/>
          <w:sz w:val="24"/>
        </w:rPr>
        <w:t> </w:t>
      </w:r>
      <w:r>
        <w:rPr>
          <w:i/>
          <w:sz w:val="24"/>
        </w:rPr>
        <w:t>hubnutí</w:t>
      </w:r>
      <w:r>
        <w:rPr>
          <w:sz w:val="24"/>
        </w:rPr>
        <w:t>…</w:t>
      </w:r>
    </w:p>
    <w:p>
      <w:pPr>
        <w:spacing w:before="161"/>
        <w:ind w:left="676" w:right="1375" w:firstLine="0"/>
        <w:jc w:val="both"/>
        <w:rPr>
          <w:sz w:val="24"/>
        </w:rPr>
      </w:pPr>
      <w:r>
        <w:rPr>
          <w:b/>
          <w:sz w:val="24"/>
        </w:rPr>
        <w:t>Laboratorní průkaz </w:t>
      </w:r>
      <w:r>
        <w:rPr>
          <w:sz w:val="24"/>
        </w:rPr>
        <w:t>– mezi základní diagnostické metody patří </w:t>
      </w:r>
      <w:r>
        <w:rPr>
          <w:i/>
          <w:sz w:val="24"/>
        </w:rPr>
        <w:t>výtěr z konečníku a </w:t>
      </w:r>
      <w:r>
        <w:rPr>
          <w:i/>
          <w:sz w:val="24"/>
        </w:rPr>
        <w:t>následné</w:t>
      </w:r>
      <w:r>
        <w:rPr>
          <w:i/>
          <w:spacing w:val="-15"/>
          <w:sz w:val="24"/>
        </w:rPr>
        <w:t> </w:t>
      </w:r>
      <w:r>
        <w:rPr>
          <w:i/>
          <w:sz w:val="24"/>
        </w:rPr>
        <w:t>mikroskopické</w:t>
      </w:r>
      <w:r>
        <w:rPr>
          <w:i/>
          <w:spacing w:val="-16"/>
          <w:sz w:val="24"/>
        </w:rPr>
        <w:t> </w:t>
      </w:r>
      <w:r>
        <w:rPr>
          <w:i/>
          <w:sz w:val="24"/>
        </w:rPr>
        <w:t>vyšetření</w:t>
      </w:r>
      <w:r>
        <w:rPr>
          <w:i/>
          <w:spacing w:val="-15"/>
          <w:sz w:val="24"/>
        </w:rPr>
        <w:t> </w:t>
      </w:r>
      <w:r>
        <w:rPr>
          <w:i/>
          <w:sz w:val="24"/>
        </w:rPr>
        <w:t>stolice</w:t>
      </w:r>
      <w:r>
        <w:rPr>
          <w:i/>
          <w:spacing w:val="-15"/>
          <w:sz w:val="24"/>
        </w:rPr>
        <w:t> </w:t>
      </w:r>
      <w:r>
        <w:rPr>
          <w:i/>
          <w:sz w:val="24"/>
        </w:rPr>
        <w:t>s</w:t>
      </w:r>
      <w:r>
        <w:rPr>
          <w:i/>
          <w:spacing w:val="-15"/>
          <w:sz w:val="24"/>
        </w:rPr>
        <w:t> </w:t>
      </w:r>
      <w:r>
        <w:rPr>
          <w:i/>
          <w:sz w:val="24"/>
        </w:rPr>
        <w:t>nálezem</w:t>
      </w:r>
      <w:r>
        <w:rPr>
          <w:i/>
          <w:spacing w:val="-14"/>
          <w:sz w:val="24"/>
        </w:rPr>
        <w:t> </w:t>
      </w:r>
      <w:r>
        <w:rPr>
          <w:i/>
          <w:sz w:val="24"/>
        </w:rPr>
        <w:t>vajíček</w:t>
      </w:r>
      <w:r>
        <w:rPr>
          <w:sz w:val="24"/>
        </w:rPr>
        <w:t>.</w:t>
      </w:r>
      <w:r>
        <w:rPr>
          <w:spacing w:val="-16"/>
          <w:sz w:val="24"/>
        </w:rPr>
        <w:t> </w:t>
      </w:r>
      <w:r>
        <w:rPr>
          <w:sz w:val="24"/>
        </w:rPr>
        <w:t>Při</w:t>
      </w:r>
      <w:r>
        <w:rPr>
          <w:spacing w:val="-15"/>
          <w:sz w:val="24"/>
        </w:rPr>
        <w:t> </w:t>
      </w:r>
      <w:r>
        <w:rPr>
          <w:sz w:val="24"/>
        </w:rPr>
        <w:t>určování</w:t>
      </w:r>
      <w:r>
        <w:rPr>
          <w:spacing w:val="-14"/>
          <w:sz w:val="24"/>
        </w:rPr>
        <w:t> </w:t>
      </w:r>
      <w:r>
        <w:rPr>
          <w:sz w:val="24"/>
        </w:rPr>
        <w:t>jednotlivých</w:t>
      </w:r>
      <w:r>
        <w:rPr>
          <w:spacing w:val="-15"/>
          <w:sz w:val="24"/>
        </w:rPr>
        <w:t> </w:t>
      </w:r>
      <w:r>
        <w:rPr>
          <w:sz w:val="24"/>
        </w:rPr>
        <w:t>druhů tasemnic se musí použit více specifické vyšetřovací metody, jako je například PCR, nebo enzymatické</w:t>
      </w:r>
      <w:r>
        <w:rPr>
          <w:spacing w:val="-1"/>
          <w:sz w:val="24"/>
        </w:rPr>
        <w:t> </w:t>
      </w:r>
      <w:r>
        <w:rPr>
          <w:sz w:val="24"/>
        </w:rPr>
        <w:t>metody.</w:t>
      </w:r>
    </w:p>
    <w:p>
      <w:pPr>
        <w:spacing w:before="161"/>
        <w:ind w:left="676" w:right="0" w:firstLine="0"/>
        <w:jc w:val="both"/>
        <w:rPr>
          <w:i/>
          <w:sz w:val="24"/>
        </w:rPr>
      </w:pPr>
      <w:r>
        <w:rPr>
          <w:b/>
          <w:sz w:val="24"/>
        </w:rPr>
        <w:t>Terapie </w:t>
      </w:r>
      <w:r>
        <w:rPr>
          <w:sz w:val="24"/>
        </w:rPr>
        <w:t>– </w:t>
      </w:r>
      <w:r>
        <w:rPr>
          <w:i/>
          <w:sz w:val="24"/>
        </w:rPr>
        <w:t>Niklosamid, Praziquantel.</w:t>
      </w:r>
    </w:p>
    <w:p>
      <w:pPr>
        <w:spacing w:before="160"/>
        <w:ind w:left="676" w:right="1374" w:firstLine="0"/>
        <w:jc w:val="both"/>
        <w:rPr>
          <w:i/>
          <w:sz w:val="24"/>
        </w:rPr>
      </w:pPr>
      <w:r>
        <w:rPr>
          <w:rFonts w:ascii="Times New Roman" w:hAnsi="Times New Roman"/>
          <w:spacing w:val="-60"/>
          <w:sz w:val="24"/>
          <w:u w:val="single"/>
        </w:rPr>
        <w:t> </w:t>
      </w:r>
      <w:r>
        <w:rPr>
          <w:b/>
          <w:sz w:val="24"/>
          <w:u w:val="single"/>
        </w:rPr>
        <w:t>Tasemnice</w:t>
      </w:r>
      <w:r>
        <w:rPr>
          <w:b/>
          <w:spacing w:val="-8"/>
          <w:sz w:val="24"/>
          <w:u w:val="single"/>
        </w:rPr>
        <w:t> </w:t>
      </w:r>
      <w:r>
        <w:rPr>
          <w:b/>
          <w:sz w:val="24"/>
          <w:u w:val="single"/>
        </w:rPr>
        <w:t>dlouhočlenná</w:t>
      </w:r>
      <w:r>
        <w:rPr>
          <w:b/>
          <w:spacing w:val="-8"/>
          <w:sz w:val="24"/>
        </w:rPr>
        <w:t> </w:t>
      </w:r>
      <w:r>
        <w:rPr>
          <w:sz w:val="24"/>
        </w:rPr>
        <w:t>–</w:t>
      </w:r>
      <w:r>
        <w:rPr>
          <w:spacing w:val="-7"/>
          <w:sz w:val="24"/>
        </w:rPr>
        <w:t> </w:t>
      </w:r>
      <w:r>
        <w:rPr>
          <w:i/>
          <w:sz w:val="24"/>
        </w:rPr>
        <w:t>Taenia</w:t>
      </w:r>
      <w:r>
        <w:rPr>
          <w:i/>
          <w:spacing w:val="-8"/>
          <w:sz w:val="24"/>
        </w:rPr>
        <w:t> </w:t>
      </w:r>
      <w:r>
        <w:rPr>
          <w:i/>
          <w:sz w:val="24"/>
        </w:rPr>
        <w:t>solium</w:t>
      </w:r>
      <w:r>
        <w:rPr>
          <w:sz w:val="24"/>
        </w:rPr>
        <w:t>;</w:t>
      </w:r>
      <w:r>
        <w:rPr>
          <w:spacing w:val="-8"/>
          <w:sz w:val="24"/>
        </w:rPr>
        <w:t> </w:t>
      </w:r>
      <w:r>
        <w:rPr>
          <w:sz w:val="24"/>
        </w:rPr>
        <w:t>stejně</w:t>
      </w:r>
      <w:r>
        <w:rPr>
          <w:spacing w:val="-8"/>
          <w:sz w:val="24"/>
        </w:rPr>
        <w:t> </w:t>
      </w:r>
      <w:r>
        <w:rPr>
          <w:sz w:val="24"/>
        </w:rPr>
        <w:t>jako</w:t>
      </w:r>
      <w:r>
        <w:rPr>
          <w:spacing w:val="-8"/>
          <w:sz w:val="24"/>
        </w:rPr>
        <w:t> </w:t>
      </w:r>
      <w:r>
        <w:rPr>
          <w:sz w:val="24"/>
        </w:rPr>
        <w:t>tasemnice</w:t>
      </w:r>
      <w:r>
        <w:rPr>
          <w:spacing w:val="-8"/>
          <w:sz w:val="24"/>
        </w:rPr>
        <w:t> </w:t>
      </w:r>
      <w:r>
        <w:rPr>
          <w:sz w:val="24"/>
        </w:rPr>
        <w:t>bezbranná</w:t>
      </w:r>
      <w:r>
        <w:rPr>
          <w:spacing w:val="-7"/>
          <w:sz w:val="24"/>
        </w:rPr>
        <w:t> </w:t>
      </w:r>
      <w:r>
        <w:rPr>
          <w:sz w:val="24"/>
        </w:rPr>
        <w:t>parazituje</w:t>
      </w:r>
      <w:r>
        <w:rPr>
          <w:spacing w:val="-8"/>
          <w:sz w:val="24"/>
        </w:rPr>
        <w:t> </w:t>
      </w:r>
      <w:r>
        <w:rPr>
          <w:sz w:val="24"/>
        </w:rPr>
        <w:t>v tenkém střevě člověka. Mezihostitelem tohoto parazita je </w:t>
      </w:r>
      <w:r>
        <w:rPr>
          <w:i/>
          <w:sz w:val="24"/>
        </w:rPr>
        <w:t>nejčastěji prase domácí nebo </w:t>
      </w:r>
      <w:r>
        <w:rPr>
          <w:i/>
          <w:sz w:val="24"/>
        </w:rPr>
        <w:t>prase divoké</w:t>
      </w:r>
      <w:r>
        <w:rPr>
          <w:sz w:val="24"/>
        </w:rPr>
        <w:t>. Mezihostitelem se může stát i člověk, kdy se v lidských orgánech nacházejí larvy</w:t>
      </w:r>
      <w:r>
        <w:rPr>
          <w:spacing w:val="-9"/>
          <w:sz w:val="24"/>
        </w:rPr>
        <w:t> </w:t>
      </w:r>
      <w:r>
        <w:rPr>
          <w:sz w:val="24"/>
        </w:rPr>
        <w:t>(cysticerkóza,</w:t>
      </w:r>
      <w:r>
        <w:rPr>
          <w:spacing w:val="-8"/>
          <w:sz w:val="24"/>
        </w:rPr>
        <w:t> </w:t>
      </w:r>
      <w:r>
        <w:rPr>
          <w:sz w:val="24"/>
        </w:rPr>
        <w:t>nákaza</w:t>
      </w:r>
      <w:r>
        <w:rPr>
          <w:spacing w:val="-8"/>
          <w:sz w:val="24"/>
        </w:rPr>
        <w:t> </w:t>
      </w:r>
      <w:r>
        <w:rPr>
          <w:sz w:val="24"/>
        </w:rPr>
        <w:t>kontaminovanou</w:t>
      </w:r>
      <w:r>
        <w:rPr>
          <w:spacing w:val="-9"/>
          <w:sz w:val="24"/>
        </w:rPr>
        <w:t> </w:t>
      </w:r>
      <w:r>
        <w:rPr>
          <w:sz w:val="24"/>
        </w:rPr>
        <w:t>vodou,</w:t>
      </w:r>
      <w:r>
        <w:rPr>
          <w:spacing w:val="-7"/>
          <w:sz w:val="24"/>
        </w:rPr>
        <w:t> </w:t>
      </w:r>
      <w:r>
        <w:rPr>
          <w:sz w:val="24"/>
        </w:rPr>
        <w:t>potravou).</w:t>
      </w:r>
      <w:r>
        <w:rPr>
          <w:spacing w:val="-6"/>
          <w:sz w:val="24"/>
        </w:rPr>
        <w:t> </w:t>
      </w:r>
      <w:r>
        <w:rPr>
          <w:sz w:val="24"/>
        </w:rPr>
        <w:t>Tělo</w:t>
      </w:r>
      <w:r>
        <w:rPr>
          <w:spacing w:val="-9"/>
          <w:sz w:val="24"/>
        </w:rPr>
        <w:t> </w:t>
      </w:r>
      <w:r>
        <w:rPr>
          <w:sz w:val="24"/>
        </w:rPr>
        <w:t>dospělého</w:t>
      </w:r>
      <w:r>
        <w:rPr>
          <w:spacing w:val="-9"/>
          <w:sz w:val="24"/>
        </w:rPr>
        <w:t> </w:t>
      </w:r>
      <w:r>
        <w:rPr>
          <w:sz w:val="24"/>
        </w:rPr>
        <w:t>jedince</w:t>
      </w:r>
      <w:r>
        <w:rPr>
          <w:spacing w:val="-8"/>
          <w:sz w:val="24"/>
        </w:rPr>
        <w:t> </w:t>
      </w:r>
      <w:r>
        <w:rPr>
          <w:spacing w:val="-3"/>
          <w:sz w:val="24"/>
        </w:rPr>
        <w:t>se </w:t>
      </w:r>
      <w:r>
        <w:rPr>
          <w:sz w:val="24"/>
        </w:rPr>
        <w:t>skládá ze skolexu (rostellum s dvojitým věncem háčků) a několika stovek článků. Plně vyvinutý zástupce tohoto druhu </w:t>
      </w:r>
      <w:r>
        <w:rPr>
          <w:i/>
          <w:sz w:val="24"/>
        </w:rPr>
        <w:t>dosahuje délky 20–40</w:t>
      </w:r>
      <w:r>
        <w:rPr>
          <w:i/>
          <w:spacing w:val="-4"/>
          <w:sz w:val="24"/>
        </w:rPr>
        <w:t> </w:t>
      </w:r>
      <w:r>
        <w:rPr>
          <w:i/>
          <w:sz w:val="24"/>
        </w:rPr>
        <w:t>m.</w:t>
      </w:r>
    </w:p>
    <w:p>
      <w:pPr>
        <w:spacing w:after="0"/>
        <w:jc w:val="both"/>
        <w:rPr>
          <w:sz w:val="24"/>
        </w:rPr>
        <w:sectPr>
          <w:pgSz w:w="11910" w:h="16840"/>
          <w:pgMar w:top="1320" w:bottom="280" w:left="740" w:right="40"/>
        </w:sectPr>
      </w:pPr>
    </w:p>
    <w:p>
      <w:pPr>
        <w:pStyle w:val="BodyText"/>
        <w:spacing w:before="78"/>
        <w:ind w:left="676" w:right="1372" w:firstLine="0"/>
        <w:jc w:val="both"/>
      </w:pPr>
      <w:r>
        <w:rPr>
          <w:b/>
        </w:rPr>
        <w:t>Laboratorní průkaz </w:t>
      </w:r>
      <w:r>
        <w:rPr/>
        <w:t>– u </w:t>
      </w:r>
      <w:r>
        <w:rPr>
          <w:i/>
        </w:rPr>
        <w:t>taeniózy </w:t>
      </w:r>
      <w:r>
        <w:rPr/>
        <w:t>(dospělá tasemnice ve střevě) opět mikroskopické vyšetření</w:t>
      </w:r>
      <w:r>
        <w:rPr>
          <w:spacing w:val="-15"/>
        </w:rPr>
        <w:t> </w:t>
      </w:r>
      <w:r>
        <w:rPr/>
        <w:t>s</w:t>
      </w:r>
      <w:r>
        <w:rPr>
          <w:spacing w:val="-2"/>
        </w:rPr>
        <w:t> </w:t>
      </w:r>
      <w:r>
        <w:rPr/>
        <w:t>průkazem</w:t>
      </w:r>
      <w:r>
        <w:rPr>
          <w:spacing w:val="-14"/>
        </w:rPr>
        <w:t> </w:t>
      </w:r>
      <w:r>
        <w:rPr/>
        <w:t>článků</w:t>
      </w:r>
      <w:r>
        <w:rPr>
          <w:spacing w:val="-15"/>
        </w:rPr>
        <w:t> </w:t>
      </w:r>
      <w:r>
        <w:rPr/>
        <w:t>nebo</w:t>
      </w:r>
      <w:r>
        <w:rPr>
          <w:spacing w:val="-15"/>
        </w:rPr>
        <w:t> </w:t>
      </w:r>
      <w:r>
        <w:rPr/>
        <w:t>vajíček</w:t>
      </w:r>
      <w:r>
        <w:rPr>
          <w:spacing w:val="-15"/>
        </w:rPr>
        <w:t> </w:t>
      </w:r>
      <w:r>
        <w:rPr/>
        <w:t>v</w:t>
      </w:r>
      <w:r>
        <w:rPr>
          <w:spacing w:val="-3"/>
        </w:rPr>
        <w:t> </w:t>
      </w:r>
      <w:r>
        <w:rPr/>
        <w:t>perinatálních</w:t>
      </w:r>
      <w:r>
        <w:rPr>
          <w:spacing w:val="-15"/>
        </w:rPr>
        <w:t> </w:t>
      </w:r>
      <w:r>
        <w:rPr/>
        <w:t>stěrech</w:t>
      </w:r>
      <w:r>
        <w:rPr>
          <w:spacing w:val="-15"/>
        </w:rPr>
        <w:t> </w:t>
      </w:r>
      <w:r>
        <w:rPr/>
        <w:t>a</w:t>
      </w:r>
      <w:r>
        <w:rPr>
          <w:spacing w:val="-17"/>
        </w:rPr>
        <w:t> </w:t>
      </w:r>
      <w:r>
        <w:rPr/>
        <w:t>otiscích,</w:t>
      </w:r>
      <w:r>
        <w:rPr>
          <w:spacing w:val="-14"/>
        </w:rPr>
        <w:t> </w:t>
      </w:r>
      <w:r>
        <w:rPr/>
        <w:t>u</w:t>
      </w:r>
      <w:r>
        <w:rPr>
          <w:spacing w:val="-13"/>
        </w:rPr>
        <w:t> </w:t>
      </w:r>
      <w:r>
        <w:rPr>
          <w:i/>
        </w:rPr>
        <w:t>cysticerkózy </w:t>
      </w:r>
      <w:r>
        <w:rPr/>
        <w:t>(boubel v orgánech) se provádí serologická vyšetření, CT (například mozku), RTG (při kalcifikaci) nebo</w:t>
      </w:r>
      <w:r>
        <w:rPr>
          <w:spacing w:val="-2"/>
        </w:rPr>
        <w:t> </w:t>
      </w:r>
      <w:r>
        <w:rPr/>
        <w:t>SONO.</w:t>
      </w:r>
    </w:p>
    <w:p>
      <w:pPr>
        <w:spacing w:before="161"/>
        <w:ind w:left="676" w:right="1381" w:firstLine="0"/>
        <w:jc w:val="both"/>
        <w:rPr>
          <w:sz w:val="24"/>
        </w:rPr>
      </w:pPr>
      <w:r>
        <w:rPr>
          <w:b/>
          <w:sz w:val="24"/>
        </w:rPr>
        <w:t>Terapie </w:t>
      </w:r>
      <w:r>
        <w:rPr>
          <w:sz w:val="24"/>
        </w:rPr>
        <w:t>– </w:t>
      </w:r>
      <w:r>
        <w:rPr>
          <w:i/>
          <w:sz w:val="24"/>
        </w:rPr>
        <w:t>Praziquantel kombinovaný se steroidy </w:t>
      </w:r>
      <w:r>
        <w:rPr>
          <w:sz w:val="24"/>
        </w:rPr>
        <w:t>(zmenšení zánětlivé reakce po smrti parazita), chirurgické odstranění</w:t>
      </w:r>
    </w:p>
    <w:p>
      <w:pPr>
        <w:spacing w:before="159"/>
        <w:ind w:left="676" w:right="1372" w:firstLine="0"/>
        <w:jc w:val="both"/>
        <w:rPr>
          <w:i/>
          <w:sz w:val="24"/>
        </w:rPr>
      </w:pPr>
      <w:r>
        <w:rPr>
          <w:rFonts w:ascii="Times New Roman" w:hAnsi="Times New Roman"/>
          <w:spacing w:val="-60"/>
          <w:sz w:val="24"/>
          <w:u w:val="single"/>
        </w:rPr>
        <w:t> </w:t>
      </w:r>
      <w:r>
        <w:rPr>
          <w:b/>
          <w:sz w:val="24"/>
          <w:u w:val="single"/>
        </w:rPr>
        <w:t>Škulovec</w:t>
      </w:r>
      <w:r>
        <w:rPr>
          <w:b/>
          <w:spacing w:val="-11"/>
          <w:sz w:val="24"/>
          <w:u w:val="single"/>
        </w:rPr>
        <w:t> </w:t>
      </w:r>
      <w:r>
        <w:rPr>
          <w:b/>
          <w:sz w:val="24"/>
          <w:u w:val="single"/>
        </w:rPr>
        <w:t>široký</w:t>
      </w:r>
      <w:r>
        <w:rPr>
          <w:b/>
          <w:spacing w:val="-11"/>
          <w:sz w:val="24"/>
        </w:rPr>
        <w:t> </w:t>
      </w:r>
      <w:r>
        <w:rPr>
          <w:sz w:val="24"/>
        </w:rPr>
        <w:t>–</w:t>
      </w:r>
      <w:r>
        <w:rPr>
          <w:spacing w:val="-11"/>
          <w:sz w:val="24"/>
        </w:rPr>
        <w:t> </w:t>
      </w:r>
      <w:r>
        <w:rPr>
          <w:i/>
          <w:sz w:val="24"/>
        </w:rPr>
        <w:t>Diphyllobothrium</w:t>
      </w:r>
      <w:r>
        <w:rPr>
          <w:i/>
          <w:spacing w:val="-13"/>
          <w:sz w:val="24"/>
        </w:rPr>
        <w:t> </w:t>
      </w:r>
      <w:r>
        <w:rPr>
          <w:i/>
          <w:sz w:val="24"/>
        </w:rPr>
        <w:t>latum</w:t>
      </w:r>
      <w:r>
        <w:rPr>
          <w:sz w:val="24"/>
        </w:rPr>
        <w:t>;</w:t>
      </w:r>
      <w:r>
        <w:rPr>
          <w:spacing w:val="-14"/>
          <w:sz w:val="24"/>
        </w:rPr>
        <w:t> </w:t>
      </w:r>
      <w:r>
        <w:rPr>
          <w:sz w:val="24"/>
        </w:rPr>
        <w:t>největší</w:t>
      </w:r>
      <w:r>
        <w:rPr>
          <w:spacing w:val="-10"/>
          <w:sz w:val="24"/>
        </w:rPr>
        <w:t> </w:t>
      </w:r>
      <w:r>
        <w:rPr>
          <w:sz w:val="24"/>
        </w:rPr>
        <w:t>lidská</w:t>
      </w:r>
      <w:r>
        <w:rPr>
          <w:spacing w:val="-10"/>
          <w:sz w:val="24"/>
        </w:rPr>
        <w:t> </w:t>
      </w:r>
      <w:r>
        <w:rPr>
          <w:sz w:val="24"/>
        </w:rPr>
        <w:t>tasemnice,</w:t>
      </w:r>
      <w:r>
        <w:rPr>
          <w:spacing w:val="-10"/>
          <w:sz w:val="24"/>
        </w:rPr>
        <w:t> </w:t>
      </w:r>
      <w:r>
        <w:rPr>
          <w:sz w:val="24"/>
        </w:rPr>
        <w:t>která</w:t>
      </w:r>
      <w:r>
        <w:rPr>
          <w:spacing w:val="-10"/>
          <w:sz w:val="24"/>
        </w:rPr>
        <w:t> </w:t>
      </w:r>
      <w:r>
        <w:rPr>
          <w:sz w:val="24"/>
        </w:rPr>
        <w:t>dosahuje</w:t>
      </w:r>
      <w:r>
        <w:rPr>
          <w:spacing w:val="-13"/>
          <w:sz w:val="24"/>
        </w:rPr>
        <w:t> </w:t>
      </w:r>
      <w:r>
        <w:rPr>
          <w:sz w:val="24"/>
        </w:rPr>
        <w:t>více než</w:t>
      </w:r>
      <w:r>
        <w:rPr>
          <w:spacing w:val="-9"/>
          <w:sz w:val="24"/>
        </w:rPr>
        <w:t> </w:t>
      </w:r>
      <w:r>
        <w:rPr>
          <w:sz w:val="24"/>
        </w:rPr>
        <w:t>10</w:t>
      </w:r>
      <w:r>
        <w:rPr>
          <w:spacing w:val="-8"/>
          <w:sz w:val="24"/>
        </w:rPr>
        <w:t> </w:t>
      </w:r>
      <w:r>
        <w:rPr>
          <w:sz w:val="24"/>
        </w:rPr>
        <w:t>m.</w:t>
      </w:r>
      <w:r>
        <w:rPr>
          <w:spacing w:val="-7"/>
          <w:sz w:val="24"/>
        </w:rPr>
        <w:t> </w:t>
      </w:r>
      <w:r>
        <w:rPr>
          <w:sz w:val="24"/>
        </w:rPr>
        <w:t>Je</w:t>
      </w:r>
      <w:r>
        <w:rPr>
          <w:spacing w:val="-6"/>
          <w:sz w:val="24"/>
        </w:rPr>
        <w:t> </w:t>
      </w:r>
      <w:r>
        <w:rPr>
          <w:sz w:val="24"/>
        </w:rPr>
        <w:t>vybavena</w:t>
      </w:r>
      <w:r>
        <w:rPr>
          <w:spacing w:val="-8"/>
          <w:sz w:val="24"/>
        </w:rPr>
        <w:t> </w:t>
      </w:r>
      <w:r>
        <w:rPr>
          <w:sz w:val="24"/>
        </w:rPr>
        <w:t>přichycovacími</w:t>
      </w:r>
      <w:r>
        <w:rPr>
          <w:spacing w:val="-7"/>
          <w:sz w:val="24"/>
        </w:rPr>
        <w:t> </w:t>
      </w:r>
      <w:r>
        <w:rPr>
          <w:sz w:val="24"/>
        </w:rPr>
        <w:t>štěrbinami</w:t>
      </w:r>
      <w:r>
        <w:rPr>
          <w:spacing w:val="-7"/>
          <w:sz w:val="24"/>
        </w:rPr>
        <w:t> </w:t>
      </w:r>
      <w:r>
        <w:rPr>
          <w:sz w:val="24"/>
        </w:rPr>
        <w:t>(bothrie).</w:t>
      </w:r>
      <w:r>
        <w:rPr>
          <w:spacing w:val="-7"/>
          <w:sz w:val="24"/>
        </w:rPr>
        <w:t> </w:t>
      </w:r>
      <w:r>
        <w:rPr>
          <w:sz w:val="24"/>
        </w:rPr>
        <w:t>Vajíčka</w:t>
      </w:r>
      <w:r>
        <w:rPr>
          <w:spacing w:val="-8"/>
          <w:sz w:val="24"/>
        </w:rPr>
        <w:t> </w:t>
      </w:r>
      <w:r>
        <w:rPr>
          <w:sz w:val="24"/>
        </w:rPr>
        <w:t>se</w:t>
      </w:r>
      <w:r>
        <w:rPr>
          <w:spacing w:val="-9"/>
          <w:sz w:val="24"/>
        </w:rPr>
        <w:t> </w:t>
      </w:r>
      <w:r>
        <w:rPr>
          <w:sz w:val="24"/>
        </w:rPr>
        <w:t>nalézají</w:t>
      </w:r>
      <w:r>
        <w:rPr>
          <w:spacing w:val="-7"/>
          <w:sz w:val="24"/>
        </w:rPr>
        <w:t> </w:t>
      </w:r>
      <w:r>
        <w:rPr>
          <w:sz w:val="24"/>
        </w:rPr>
        <w:t>ve</w:t>
      </w:r>
      <w:r>
        <w:rPr>
          <w:spacing w:val="-7"/>
          <w:sz w:val="24"/>
        </w:rPr>
        <w:t> </w:t>
      </w:r>
      <w:r>
        <w:rPr>
          <w:sz w:val="24"/>
        </w:rPr>
        <w:t>velkých řekách a jezerech mírného pásma, z nich pak vznikne obrvená larva, která se dostává do drobných korýšů (například buchanky). Dále do ryb, jiných zvířat, a nakonec do člověka, kde cílovou lokalizací je tenké střevo. Onemocnění (</w:t>
      </w:r>
      <w:r>
        <w:rPr>
          <w:i/>
          <w:sz w:val="24"/>
        </w:rPr>
        <w:t>difylobotrióza</w:t>
      </w:r>
      <w:r>
        <w:rPr>
          <w:sz w:val="24"/>
        </w:rPr>
        <w:t>) je většinou bezpříznakové,</w:t>
      </w:r>
      <w:r>
        <w:rPr>
          <w:spacing w:val="-7"/>
          <w:sz w:val="24"/>
        </w:rPr>
        <w:t> </w:t>
      </w:r>
      <w:r>
        <w:rPr>
          <w:sz w:val="24"/>
        </w:rPr>
        <w:t>mohou</w:t>
      </w:r>
      <w:r>
        <w:rPr>
          <w:spacing w:val="-3"/>
          <w:sz w:val="24"/>
        </w:rPr>
        <w:t> </w:t>
      </w:r>
      <w:r>
        <w:rPr>
          <w:sz w:val="24"/>
        </w:rPr>
        <w:t>se</w:t>
      </w:r>
      <w:r>
        <w:rPr>
          <w:spacing w:val="-7"/>
          <w:sz w:val="24"/>
        </w:rPr>
        <w:t> </w:t>
      </w:r>
      <w:r>
        <w:rPr>
          <w:sz w:val="24"/>
        </w:rPr>
        <w:t>však</w:t>
      </w:r>
      <w:r>
        <w:rPr>
          <w:spacing w:val="-8"/>
          <w:sz w:val="24"/>
        </w:rPr>
        <w:t> </w:t>
      </w:r>
      <w:r>
        <w:rPr>
          <w:sz w:val="24"/>
        </w:rPr>
        <w:t>objevit</w:t>
      </w:r>
      <w:r>
        <w:rPr>
          <w:spacing w:val="-6"/>
          <w:sz w:val="24"/>
        </w:rPr>
        <w:t> </w:t>
      </w:r>
      <w:r>
        <w:rPr>
          <w:i/>
          <w:sz w:val="24"/>
        </w:rPr>
        <w:t>anémie</w:t>
      </w:r>
      <w:r>
        <w:rPr>
          <w:i/>
          <w:spacing w:val="-6"/>
          <w:sz w:val="24"/>
        </w:rPr>
        <w:t> </w:t>
      </w:r>
      <w:r>
        <w:rPr>
          <w:sz w:val="24"/>
        </w:rPr>
        <w:t>(kompetice</w:t>
      </w:r>
      <w:r>
        <w:rPr>
          <w:spacing w:val="-7"/>
          <w:sz w:val="24"/>
        </w:rPr>
        <w:t> </w:t>
      </w:r>
      <w:r>
        <w:rPr>
          <w:sz w:val="24"/>
        </w:rPr>
        <w:t>parazitů</w:t>
      </w:r>
      <w:r>
        <w:rPr>
          <w:spacing w:val="-8"/>
          <w:sz w:val="24"/>
        </w:rPr>
        <w:t> </w:t>
      </w:r>
      <w:r>
        <w:rPr>
          <w:sz w:val="24"/>
        </w:rPr>
        <w:t>s</w:t>
      </w:r>
      <w:r>
        <w:rPr>
          <w:spacing w:val="-8"/>
          <w:sz w:val="24"/>
        </w:rPr>
        <w:t> </w:t>
      </w:r>
      <w:r>
        <w:rPr>
          <w:sz w:val="24"/>
        </w:rPr>
        <w:t>hostitelem</w:t>
      </w:r>
      <w:r>
        <w:rPr>
          <w:spacing w:val="-8"/>
          <w:sz w:val="24"/>
        </w:rPr>
        <w:t> </w:t>
      </w:r>
      <w:r>
        <w:rPr>
          <w:sz w:val="24"/>
        </w:rPr>
        <w:t>o</w:t>
      </w:r>
      <w:r>
        <w:rPr>
          <w:spacing w:val="-7"/>
          <w:sz w:val="24"/>
        </w:rPr>
        <w:t> </w:t>
      </w:r>
      <w:r>
        <w:rPr>
          <w:sz w:val="24"/>
        </w:rPr>
        <w:t>vitamin B12). </w:t>
      </w:r>
      <w:r>
        <w:rPr>
          <w:i/>
          <w:sz w:val="24"/>
        </w:rPr>
        <w:t>Laboratorně </w:t>
      </w:r>
      <w:r>
        <w:rPr>
          <w:sz w:val="24"/>
        </w:rPr>
        <w:t>prokážeme </w:t>
      </w:r>
      <w:r>
        <w:rPr>
          <w:i/>
          <w:sz w:val="24"/>
        </w:rPr>
        <w:t>mikroskopickým nálezem vajíček a článků v perianálních </w:t>
      </w:r>
      <w:r>
        <w:rPr>
          <w:i/>
          <w:sz w:val="24"/>
        </w:rPr>
        <w:t>stěrech a otiscích</w:t>
      </w:r>
      <w:r>
        <w:rPr>
          <w:sz w:val="24"/>
        </w:rPr>
        <w:t>. Pro terapii se využívají </w:t>
      </w:r>
      <w:r>
        <w:rPr>
          <w:i/>
          <w:sz w:val="24"/>
        </w:rPr>
        <w:t>Niklosamid, Praziquantel a vitamin</w:t>
      </w:r>
      <w:r>
        <w:rPr>
          <w:i/>
          <w:spacing w:val="-12"/>
          <w:sz w:val="24"/>
        </w:rPr>
        <w:t> </w:t>
      </w:r>
      <w:r>
        <w:rPr>
          <w:i/>
          <w:sz w:val="24"/>
        </w:rPr>
        <w:t>B12.</w:t>
      </w:r>
    </w:p>
    <w:p>
      <w:pPr>
        <w:spacing w:before="162"/>
        <w:ind w:left="676" w:right="1372" w:firstLine="0"/>
        <w:jc w:val="both"/>
        <w:rPr>
          <w:i/>
          <w:sz w:val="24"/>
        </w:rPr>
      </w:pPr>
      <w:r>
        <w:rPr>
          <w:rFonts w:ascii="Times New Roman" w:hAnsi="Times New Roman"/>
          <w:spacing w:val="-60"/>
          <w:sz w:val="24"/>
          <w:u w:val="single"/>
        </w:rPr>
        <w:t> </w:t>
      </w:r>
      <w:r>
        <w:rPr>
          <w:b/>
          <w:sz w:val="24"/>
          <w:u w:val="single"/>
        </w:rPr>
        <w:t>Tasemnice</w:t>
      </w:r>
      <w:r>
        <w:rPr>
          <w:b/>
          <w:spacing w:val="-10"/>
          <w:sz w:val="24"/>
          <w:u w:val="single"/>
        </w:rPr>
        <w:t> </w:t>
      </w:r>
      <w:r>
        <w:rPr>
          <w:b/>
          <w:sz w:val="24"/>
          <w:u w:val="single"/>
        </w:rPr>
        <w:t>dětská</w:t>
      </w:r>
      <w:r>
        <w:rPr>
          <w:b/>
          <w:spacing w:val="-9"/>
          <w:sz w:val="24"/>
        </w:rPr>
        <w:t> </w:t>
      </w:r>
      <w:r>
        <w:rPr>
          <w:sz w:val="24"/>
        </w:rPr>
        <w:t>–</w:t>
      </w:r>
      <w:r>
        <w:rPr>
          <w:spacing w:val="-10"/>
          <w:sz w:val="24"/>
        </w:rPr>
        <w:t> </w:t>
      </w:r>
      <w:r>
        <w:rPr>
          <w:i/>
          <w:sz w:val="24"/>
        </w:rPr>
        <w:t>Hymenolepis</w:t>
      </w:r>
      <w:r>
        <w:rPr>
          <w:i/>
          <w:spacing w:val="-9"/>
          <w:sz w:val="24"/>
        </w:rPr>
        <w:t> </w:t>
      </w:r>
      <w:r>
        <w:rPr>
          <w:i/>
          <w:sz w:val="24"/>
        </w:rPr>
        <w:t>nana</w:t>
      </w:r>
      <w:r>
        <w:rPr>
          <w:sz w:val="24"/>
        </w:rPr>
        <w:t>;</w:t>
      </w:r>
      <w:r>
        <w:rPr>
          <w:spacing w:val="-11"/>
          <w:sz w:val="24"/>
        </w:rPr>
        <w:t> </w:t>
      </w:r>
      <w:r>
        <w:rPr>
          <w:sz w:val="24"/>
        </w:rPr>
        <w:t>jedná</w:t>
      </w:r>
      <w:r>
        <w:rPr>
          <w:spacing w:val="-10"/>
          <w:sz w:val="24"/>
        </w:rPr>
        <w:t> </w:t>
      </w:r>
      <w:r>
        <w:rPr>
          <w:sz w:val="24"/>
        </w:rPr>
        <w:t>se</w:t>
      </w:r>
      <w:r>
        <w:rPr>
          <w:spacing w:val="-9"/>
          <w:sz w:val="24"/>
        </w:rPr>
        <w:t> </w:t>
      </w:r>
      <w:r>
        <w:rPr>
          <w:sz w:val="24"/>
        </w:rPr>
        <w:t>o</w:t>
      </w:r>
      <w:r>
        <w:rPr>
          <w:spacing w:val="-9"/>
          <w:sz w:val="24"/>
        </w:rPr>
        <w:t> </w:t>
      </w:r>
      <w:r>
        <w:rPr>
          <w:sz w:val="24"/>
        </w:rPr>
        <w:t>drobné</w:t>
      </w:r>
      <w:r>
        <w:rPr>
          <w:spacing w:val="-9"/>
          <w:sz w:val="24"/>
        </w:rPr>
        <w:t> </w:t>
      </w:r>
      <w:r>
        <w:rPr>
          <w:sz w:val="24"/>
        </w:rPr>
        <w:t>parazity</w:t>
      </w:r>
      <w:r>
        <w:rPr>
          <w:spacing w:val="-10"/>
          <w:sz w:val="24"/>
        </w:rPr>
        <w:t> </w:t>
      </w:r>
      <w:r>
        <w:rPr>
          <w:sz w:val="24"/>
        </w:rPr>
        <w:t>s</w:t>
      </w:r>
      <w:r>
        <w:rPr>
          <w:spacing w:val="-1"/>
          <w:sz w:val="24"/>
        </w:rPr>
        <w:t> </w:t>
      </w:r>
      <w:r>
        <w:rPr>
          <w:sz w:val="24"/>
        </w:rPr>
        <w:t>délkou</w:t>
      </w:r>
      <w:r>
        <w:rPr>
          <w:spacing w:val="-9"/>
          <w:sz w:val="24"/>
        </w:rPr>
        <w:t> </w:t>
      </w:r>
      <w:r>
        <w:rPr>
          <w:sz w:val="24"/>
        </w:rPr>
        <w:t>asi</w:t>
      </w:r>
      <w:r>
        <w:rPr>
          <w:spacing w:val="-9"/>
          <w:sz w:val="24"/>
        </w:rPr>
        <w:t> </w:t>
      </w:r>
      <w:r>
        <w:rPr>
          <w:sz w:val="24"/>
        </w:rPr>
        <w:t>7-40</w:t>
      </w:r>
      <w:r>
        <w:rPr>
          <w:spacing w:val="-10"/>
          <w:sz w:val="24"/>
        </w:rPr>
        <w:t> </w:t>
      </w:r>
      <w:r>
        <w:rPr>
          <w:sz w:val="24"/>
        </w:rPr>
        <w:t>mm. </w:t>
      </w:r>
      <w:r>
        <w:rPr>
          <w:i/>
          <w:sz w:val="24"/>
        </w:rPr>
        <w:t>Vajíčka se většinou vyvíjejí přímo </w:t>
      </w:r>
      <w:r>
        <w:rPr>
          <w:sz w:val="24"/>
        </w:rPr>
        <w:t>– larva se zavrtává do sliznice tenkého střeva, vyvíjí se  v cysticerkoidy, které se dostanou zpět do střeva a </w:t>
      </w:r>
      <w:r>
        <w:rPr>
          <w:i/>
          <w:sz w:val="24"/>
        </w:rPr>
        <w:t>vznikne dospělá tasemnice</w:t>
      </w:r>
      <w:r>
        <w:rPr>
          <w:sz w:val="24"/>
        </w:rPr>
        <w:t>. Nakažený jedinec může mít několik desítek tasemnic najednou. Onemocnění (</w:t>
      </w:r>
      <w:r>
        <w:rPr>
          <w:i/>
          <w:sz w:val="24"/>
        </w:rPr>
        <w:t>hymenolepióza</w:t>
      </w:r>
      <w:r>
        <w:rPr>
          <w:sz w:val="24"/>
        </w:rPr>
        <w:t>) je většinou asymptomatické, masivní nákaza se může projevit průjmy, bolestmi břicha a hlavy, závratěmi, svěděním a podrážděním, anémií a kachexií. </w:t>
      </w:r>
      <w:r>
        <w:rPr>
          <w:i/>
          <w:sz w:val="24"/>
        </w:rPr>
        <w:t>Laboratorně se opět </w:t>
      </w:r>
      <w:r>
        <w:rPr>
          <w:i/>
          <w:sz w:val="24"/>
        </w:rPr>
        <w:t>prokazují mikroskopicky</w:t>
      </w:r>
      <w:r>
        <w:rPr>
          <w:sz w:val="24"/>
        </w:rPr>
        <w:t>. Terapie spočívá v podání </w:t>
      </w:r>
      <w:r>
        <w:rPr>
          <w:i/>
          <w:sz w:val="24"/>
        </w:rPr>
        <w:t>Niklosamidu nebo</w:t>
      </w:r>
      <w:r>
        <w:rPr>
          <w:i/>
          <w:spacing w:val="-12"/>
          <w:sz w:val="24"/>
        </w:rPr>
        <w:t> </w:t>
      </w:r>
      <w:r>
        <w:rPr>
          <w:i/>
          <w:sz w:val="24"/>
        </w:rPr>
        <w:t>Praziquantelu.</w:t>
      </w:r>
    </w:p>
    <w:p>
      <w:pPr>
        <w:pStyle w:val="BodyText"/>
        <w:ind w:left="0" w:firstLine="0"/>
        <w:rPr>
          <w:i/>
          <w:sz w:val="28"/>
        </w:rPr>
      </w:pPr>
    </w:p>
    <w:p>
      <w:pPr>
        <w:pStyle w:val="BodyText"/>
        <w:ind w:left="0" w:firstLine="0"/>
        <w:rPr>
          <w:i/>
          <w:sz w:val="28"/>
        </w:rPr>
      </w:pPr>
    </w:p>
    <w:p>
      <w:pPr>
        <w:pStyle w:val="BodyText"/>
        <w:ind w:left="0" w:firstLine="0"/>
        <w:rPr>
          <w:i/>
          <w:sz w:val="28"/>
        </w:rPr>
      </w:pPr>
    </w:p>
    <w:p>
      <w:pPr>
        <w:pStyle w:val="BodyText"/>
        <w:ind w:left="0" w:firstLine="0"/>
        <w:rPr>
          <w:i/>
          <w:sz w:val="28"/>
        </w:rPr>
      </w:pPr>
    </w:p>
    <w:p>
      <w:pPr>
        <w:pStyle w:val="Heading8"/>
        <w:spacing w:before="172"/>
        <w:ind w:left="1378" w:right="2078"/>
        <w:jc w:val="center"/>
      </w:pPr>
      <w:r>
        <w:rPr>
          <w:color w:val="6FAC46"/>
        </w:rPr>
        <w:t>35.</w:t>
      </w:r>
    </w:p>
    <w:p>
      <w:pPr>
        <w:spacing w:before="187"/>
        <w:ind w:left="676" w:right="0" w:firstLine="0"/>
        <w:jc w:val="left"/>
        <w:rPr>
          <w:i/>
          <w:sz w:val="24"/>
        </w:rPr>
      </w:pPr>
      <w:r>
        <w:rPr/>
        <w:pict>
          <v:group style="position:absolute;margin-left:64.944pt;margin-top:9.232348pt;width:.5pt;height:38.450pt;mso-position-horizontal-relative:page;mso-position-vertical-relative:paragraph;z-index:251719680" coordorigin="1299,185" coordsize="10,769">
            <v:line style="position:absolute" from="1304,185" to="1304,489" stroked="true" strokeweight=".48pt" strokecolor="#000000">
              <v:stroke dashstyle="solid"/>
            </v:line>
            <v:line style="position:absolute" from="1304,490" to="1304,953" stroked="true" strokeweight=".48pt" strokecolor="#000000">
              <v:stroke dashstyle="solid"/>
            </v:line>
            <w10:wrap type="none"/>
          </v:group>
        </w:pict>
      </w:r>
      <w:r>
        <w:rPr>
          <w:b/>
          <w:color w:val="6FAC46"/>
          <w:sz w:val="24"/>
        </w:rPr>
        <w:t>A: </w:t>
      </w:r>
      <w:r>
        <w:rPr>
          <w:i/>
          <w:sz w:val="24"/>
        </w:rPr>
        <w:t>Diagnostika sepse a infekcí krevního řečiště, odběry klinického materiálu, diferenciální</w:t>
      </w:r>
    </w:p>
    <w:p>
      <w:pPr>
        <w:spacing w:before="21"/>
        <w:ind w:left="676" w:right="0" w:firstLine="0"/>
        <w:jc w:val="left"/>
        <w:rPr>
          <w:i/>
          <w:sz w:val="24"/>
        </w:rPr>
      </w:pPr>
      <w:r>
        <w:rPr>
          <w:i/>
          <w:sz w:val="24"/>
        </w:rPr>
        <w:t>diagnostika</w:t>
      </w:r>
    </w:p>
    <w:p>
      <w:pPr>
        <w:pStyle w:val="BodyText"/>
        <w:spacing w:before="182"/>
        <w:ind w:left="676" w:right="1373" w:firstLine="0"/>
        <w:jc w:val="both"/>
      </w:pPr>
      <w:r>
        <w:rPr/>
        <w:t>Při diagnostice je potřeba rozlišovat mezi bakteriémii a sepsí. </w:t>
      </w:r>
      <w:r>
        <w:rPr>
          <w:i/>
        </w:rPr>
        <w:t>Bakteriémie </w:t>
      </w:r>
      <w:r>
        <w:rPr/>
        <w:t>je přítomnost bakterií v krvi. Naproti tomu </w:t>
      </w:r>
      <w:r>
        <w:rPr>
          <w:i/>
        </w:rPr>
        <w:t>sepse (septický syndrom) </w:t>
      </w:r>
      <w:r>
        <w:rPr/>
        <w:t>je definovaná jako systémová zánětlivá reakce organismu na infekci – pokud jde o reakci na jiné neinfekční agens, používá se termín </w:t>
      </w:r>
      <w:r>
        <w:rPr>
          <w:i/>
        </w:rPr>
        <w:t>SIRS </w:t>
      </w:r>
      <w:r>
        <w:rPr/>
        <w:t>(syndrom systémové zánětlivé reakce). Bakterie jsou tedy pouze spouštěcím mechanismem sepse.</w:t>
      </w:r>
    </w:p>
    <w:p>
      <w:pPr>
        <w:spacing w:before="161"/>
        <w:ind w:left="676" w:right="1283" w:firstLine="0"/>
        <w:jc w:val="left"/>
        <w:rPr>
          <w:sz w:val="24"/>
        </w:rPr>
      </w:pPr>
      <w:r>
        <w:rPr>
          <w:rFonts w:ascii="Times New Roman" w:hAnsi="Times New Roman"/>
          <w:spacing w:val="-60"/>
          <w:sz w:val="24"/>
          <w:u w:val="single"/>
        </w:rPr>
        <w:t> </w:t>
      </w:r>
      <w:r>
        <w:rPr>
          <w:b/>
          <w:sz w:val="24"/>
          <w:u w:val="single"/>
        </w:rPr>
        <w:t>Bakteriémie</w:t>
      </w:r>
      <w:r>
        <w:rPr>
          <w:b/>
          <w:sz w:val="24"/>
        </w:rPr>
        <w:t> </w:t>
      </w:r>
      <w:r>
        <w:rPr>
          <w:sz w:val="24"/>
        </w:rPr>
        <w:t>(nebo správněji mikrobiémie) je </w:t>
      </w:r>
      <w:r>
        <w:rPr>
          <w:i/>
          <w:sz w:val="24"/>
        </w:rPr>
        <w:t>přítomnosti mikrobů v krvi</w:t>
      </w:r>
      <w:r>
        <w:rPr>
          <w:sz w:val="24"/>
        </w:rPr>
        <w:t>. Existuje více typů bakteriémií a mikrobů při nich izolovaných:</w:t>
      </w:r>
    </w:p>
    <w:p>
      <w:pPr>
        <w:pStyle w:val="ListParagraph"/>
        <w:numPr>
          <w:ilvl w:val="0"/>
          <w:numId w:val="87"/>
        </w:numPr>
        <w:tabs>
          <w:tab w:pos="1037" w:val="left" w:leader="none"/>
        </w:tabs>
        <w:spacing w:line="237" w:lineRule="auto" w:before="161" w:after="0"/>
        <w:ind w:left="1036" w:right="1372" w:hanging="360"/>
        <w:jc w:val="both"/>
        <w:rPr>
          <w:rFonts w:ascii="Calibri" w:hAnsi="Calibri"/>
          <w:sz w:val="24"/>
        </w:rPr>
      </w:pPr>
      <w:r>
        <w:rPr>
          <w:i/>
          <w:sz w:val="24"/>
        </w:rPr>
        <w:t>přechodná bakteriémie u lokalizovaných infekcí </w:t>
      </w:r>
      <w:r>
        <w:rPr>
          <w:sz w:val="24"/>
        </w:rPr>
        <w:t>(pneumonie – pneumokoky; meningitidy – meningokoky, u novorozenců streptokoky skupiny B; pyelonefritidy – Escherichia coli; osteomyelitidy – Styphylococcus aureus; septické arthritidy – S.aureus, Neisseria gonorrhoeae; cholecystitidy – enterobakterie, enterokoky; peritonitidy – smíšení střevní flóra anaerobní a fakultativně anaerobní; ranné</w:t>
      </w:r>
      <w:r>
        <w:rPr>
          <w:spacing w:val="-33"/>
          <w:sz w:val="24"/>
        </w:rPr>
        <w:t> </w:t>
      </w:r>
      <w:r>
        <w:rPr>
          <w:sz w:val="24"/>
        </w:rPr>
        <w:t>infekce</w:t>
      </w:r>
    </w:p>
    <w:p>
      <w:pPr>
        <w:pStyle w:val="BodyText"/>
        <w:spacing w:before="1"/>
        <w:ind w:left="1036" w:right="1377" w:firstLine="0"/>
        <w:jc w:val="both"/>
      </w:pPr>
      <w:r>
        <w:rPr/>
        <w:t>– S.aureus, Streptococcus pyogenes; dekubity – smíšená aerobní kožní a střevní mikroflóra)</w:t>
      </w:r>
    </w:p>
    <w:p>
      <w:pPr>
        <w:pStyle w:val="ListParagraph"/>
        <w:numPr>
          <w:ilvl w:val="0"/>
          <w:numId w:val="87"/>
        </w:numPr>
        <w:tabs>
          <w:tab w:pos="1037" w:val="left" w:leader="none"/>
        </w:tabs>
        <w:spacing w:line="287" w:lineRule="exact" w:before="1" w:after="0"/>
        <w:ind w:left="1036" w:right="0" w:hanging="361"/>
        <w:jc w:val="both"/>
        <w:rPr>
          <w:rFonts w:ascii="Calibri" w:hAnsi="Calibri"/>
          <w:sz w:val="24"/>
        </w:rPr>
      </w:pPr>
      <w:r>
        <w:rPr/>
        <w:drawing>
          <wp:anchor distT="0" distB="0" distL="0" distR="0" allowOverlap="1" layoutInCell="1" locked="0" behindDoc="1" simplePos="0" relativeHeight="244655104">
            <wp:simplePos x="0" y="0"/>
            <wp:positionH relativeFrom="page">
              <wp:posOffset>6598919</wp:posOffset>
            </wp:positionH>
            <wp:positionV relativeFrom="paragraph">
              <wp:posOffset>68767</wp:posOffset>
            </wp:positionV>
            <wp:extent cx="961644" cy="1056449"/>
            <wp:effectExtent l="0" t="0" r="0" b="0"/>
            <wp:wrapNone/>
            <wp:docPr id="87" name="image44.png" descr="sadcat #meme #memes #sad Cat - Crying Cat Meme Gif, HD Png Download -  kindpng"/>
            <wp:cNvGraphicFramePr>
              <a:graphicFrameLocks noChangeAspect="1"/>
            </wp:cNvGraphicFramePr>
            <a:graphic>
              <a:graphicData uri="http://schemas.openxmlformats.org/drawingml/2006/picture">
                <pic:pic>
                  <pic:nvPicPr>
                    <pic:cNvPr id="88" name="image44.png"/>
                    <pic:cNvPicPr/>
                  </pic:nvPicPr>
                  <pic:blipFill>
                    <a:blip r:embed="rId51" cstate="print"/>
                    <a:stretch>
                      <a:fillRect/>
                    </a:stretch>
                  </pic:blipFill>
                  <pic:spPr>
                    <a:xfrm>
                      <a:off x="0" y="0"/>
                      <a:ext cx="961644" cy="1056449"/>
                    </a:xfrm>
                    <a:prstGeom prst="rect">
                      <a:avLst/>
                    </a:prstGeom>
                  </pic:spPr>
                </pic:pic>
              </a:graphicData>
            </a:graphic>
          </wp:anchor>
        </w:drawing>
      </w:r>
      <w:r>
        <w:rPr>
          <w:i/>
          <w:sz w:val="24"/>
        </w:rPr>
        <w:t>kontinuální bakteriémie u celkových infekcí </w:t>
      </w:r>
      <w:r>
        <w:rPr>
          <w:sz w:val="24"/>
        </w:rPr>
        <w:t>(břišní tyf – Salmonella Typhi; brucelóza</w:t>
      </w:r>
      <w:r>
        <w:rPr>
          <w:spacing w:val="-8"/>
          <w:sz w:val="24"/>
        </w:rPr>
        <w:t> </w:t>
      </w:r>
      <w:r>
        <w:rPr>
          <w:sz w:val="24"/>
        </w:rPr>
        <w:t>–</w:t>
      </w:r>
    </w:p>
    <w:p>
      <w:pPr>
        <w:pStyle w:val="BodyText"/>
        <w:spacing w:line="276" w:lineRule="exact"/>
        <w:ind w:left="1036" w:firstLine="0"/>
        <w:jc w:val="both"/>
      </w:pPr>
      <w:r>
        <w:rPr/>
        <w:t>Brucella abortus, Brucella melitensis)</w:t>
      </w:r>
    </w:p>
    <w:p>
      <w:pPr>
        <w:spacing w:after="0" w:line="276" w:lineRule="exact"/>
        <w:jc w:val="both"/>
        <w:sectPr>
          <w:pgSz w:w="11910" w:h="16840"/>
          <w:pgMar w:top="1320" w:bottom="0" w:left="740" w:right="40"/>
        </w:sectPr>
      </w:pPr>
    </w:p>
    <w:p>
      <w:pPr>
        <w:pStyle w:val="ListParagraph"/>
        <w:numPr>
          <w:ilvl w:val="0"/>
          <w:numId w:val="87"/>
        </w:numPr>
        <w:tabs>
          <w:tab w:pos="1037" w:val="left" w:leader="none"/>
        </w:tabs>
        <w:spacing w:line="240" w:lineRule="auto" w:before="77" w:after="0"/>
        <w:ind w:left="1036" w:right="1372" w:hanging="360"/>
        <w:jc w:val="both"/>
        <w:rPr>
          <w:rFonts w:ascii="Calibri" w:hAnsi="Calibri"/>
          <w:sz w:val="24"/>
        </w:rPr>
      </w:pPr>
      <w:r>
        <w:rPr>
          <w:i/>
          <w:sz w:val="24"/>
        </w:rPr>
        <w:t>bakteriémie při infekcích krevního o řečiště </w:t>
      </w:r>
      <w:r>
        <w:rPr>
          <w:sz w:val="24"/>
        </w:rPr>
        <w:t>(flebitidy, tromboflebitidy, endarteritidy – S.aureus, S.pyogenes; akutní endokarditidy – S.aureus, Streptococcus pneumoniae, S.pyogenes, N.gonorrhoeae; subakutní a chronické endokarditidy – Streptococcus salivarius, Streptococcus mutans a další alfa-hemolytické streptokoky, enterokoky, skupina HACEK = Haemophilus aphrophilus, Actinobacillus actinomycetemcomitans, Cardiobacterium hominis, Eikenella corrodens a Kingella kingae; endokarditidy kultivačně negativní – Coxiella burnetii, batonely, mykoplazmata, mykobakteria, chlamydie, legionely; infekce chlopenních náhrad – Staphylococcus epidermidis, korynebakteria, mikrokoky, nokardie, burkholderie a</w:t>
      </w:r>
      <w:r>
        <w:rPr>
          <w:spacing w:val="-4"/>
          <w:sz w:val="24"/>
        </w:rPr>
        <w:t> </w:t>
      </w:r>
      <w:r>
        <w:rPr>
          <w:sz w:val="24"/>
        </w:rPr>
        <w:t>mykoplazmata)</w:t>
      </w:r>
    </w:p>
    <w:p>
      <w:pPr>
        <w:pStyle w:val="ListParagraph"/>
        <w:numPr>
          <w:ilvl w:val="0"/>
          <w:numId w:val="87"/>
        </w:numPr>
        <w:tabs>
          <w:tab w:pos="1037" w:val="left" w:leader="none"/>
        </w:tabs>
        <w:spacing w:line="235" w:lineRule="auto" w:before="0" w:after="0"/>
        <w:ind w:left="1036" w:right="1375" w:hanging="360"/>
        <w:jc w:val="both"/>
        <w:rPr>
          <w:rFonts w:ascii="Calibri" w:hAnsi="Calibri"/>
          <w:sz w:val="24"/>
        </w:rPr>
      </w:pPr>
      <w:r>
        <w:rPr>
          <w:i/>
          <w:sz w:val="24"/>
        </w:rPr>
        <w:t>bakteriémie při některých malignitách </w:t>
      </w:r>
      <w:r>
        <w:rPr>
          <w:sz w:val="24"/>
        </w:rPr>
        <w:t>(kardinom tlustého střeva – Streptococcus bovis; leukémie – Aeromonas hydrophila, Bacillus cereus, Bacillus subtilis, Clostridium</w:t>
      </w:r>
      <w:r>
        <w:rPr>
          <w:spacing w:val="-1"/>
          <w:sz w:val="24"/>
        </w:rPr>
        <w:t> </w:t>
      </w:r>
      <w:r>
        <w:rPr>
          <w:sz w:val="24"/>
        </w:rPr>
        <w:t>septicum)</w:t>
      </w:r>
    </w:p>
    <w:p>
      <w:pPr>
        <w:pStyle w:val="ListParagraph"/>
        <w:numPr>
          <w:ilvl w:val="0"/>
          <w:numId w:val="87"/>
        </w:numPr>
        <w:tabs>
          <w:tab w:pos="1037" w:val="left" w:leader="none"/>
        </w:tabs>
        <w:spacing w:line="287" w:lineRule="exact" w:before="0" w:after="0"/>
        <w:ind w:left="1036" w:right="0" w:hanging="361"/>
        <w:jc w:val="both"/>
        <w:rPr>
          <w:rFonts w:ascii="Calibri" w:hAnsi="Calibri"/>
          <w:sz w:val="24"/>
        </w:rPr>
      </w:pPr>
      <w:r>
        <w:rPr>
          <w:i/>
          <w:sz w:val="24"/>
        </w:rPr>
        <w:t>bakteriémie nitrožilní aplikací drog </w:t>
      </w:r>
      <w:r>
        <w:rPr>
          <w:sz w:val="24"/>
        </w:rPr>
        <w:t>(kožní flóra – S.aureus, korynebakteria; ústní</w:t>
      </w:r>
      <w:r>
        <w:rPr>
          <w:spacing w:val="-37"/>
          <w:sz w:val="24"/>
        </w:rPr>
        <w:t> </w:t>
      </w:r>
      <w:r>
        <w:rPr>
          <w:sz w:val="24"/>
        </w:rPr>
        <w:t>flóra</w:t>
      </w:r>
    </w:p>
    <w:p>
      <w:pPr>
        <w:pStyle w:val="BodyText"/>
        <w:ind w:left="1036" w:right="1372" w:firstLine="0"/>
        <w:jc w:val="both"/>
      </w:pPr>
      <w:r>
        <w:rPr/>
        <w:t>– Neisseria sica, Eikenella corrodens; bakterie z prostředí – rody Clostridium a Bacillus) a </w:t>
      </w:r>
      <w:r>
        <w:rPr>
          <w:i/>
        </w:rPr>
        <w:t>iatrogenní bakteriémie </w:t>
      </w:r>
      <w:r>
        <w:rPr/>
        <w:t>(po instrumentálních zákrocích – alfa-hemolytické streptokoky, anaeroby, respirační patogeny, E.coli; během infusí – kožní flóra, nenároční G- nefermentující tyčinky; katétrové sepse – koagulasanegativní stafylokoky S.aureus, kandidy; febrilní neutropenie po cytotoxické chemoterapii – rezistentní G+ mikroby).</w:t>
      </w:r>
    </w:p>
    <w:p>
      <w:pPr>
        <w:spacing w:line="240" w:lineRule="auto" w:before="151"/>
        <w:ind w:left="676" w:right="1372" w:firstLine="0"/>
        <w:jc w:val="both"/>
        <w:rPr>
          <w:sz w:val="24"/>
        </w:rPr>
      </w:pPr>
      <w:r>
        <w:rPr>
          <w:b/>
          <w:sz w:val="24"/>
          <w:u w:val="single"/>
        </w:rPr>
        <w:t>Sepse</w:t>
      </w:r>
      <w:r>
        <w:rPr>
          <w:b/>
          <w:sz w:val="24"/>
        </w:rPr>
        <w:t> </w:t>
      </w:r>
      <w:r>
        <w:rPr>
          <w:sz w:val="24"/>
        </w:rPr>
        <w:t>je těžké systémové onemocnění vyznačující se charakteristickými hemodynamickými</w:t>
      </w:r>
      <w:r>
        <w:rPr>
          <w:spacing w:val="-16"/>
          <w:sz w:val="24"/>
        </w:rPr>
        <w:t> </w:t>
      </w:r>
      <w:r>
        <w:rPr>
          <w:sz w:val="24"/>
        </w:rPr>
        <w:t>změnami</w:t>
      </w:r>
      <w:r>
        <w:rPr>
          <w:spacing w:val="-17"/>
          <w:sz w:val="24"/>
        </w:rPr>
        <w:t> </w:t>
      </w:r>
      <w:r>
        <w:rPr>
          <w:sz w:val="24"/>
        </w:rPr>
        <w:t>a</w:t>
      </w:r>
      <w:r>
        <w:rPr>
          <w:spacing w:val="-16"/>
          <w:sz w:val="24"/>
        </w:rPr>
        <w:t> </w:t>
      </w:r>
      <w:r>
        <w:rPr>
          <w:sz w:val="24"/>
        </w:rPr>
        <w:t>zhoršenou</w:t>
      </w:r>
      <w:r>
        <w:rPr>
          <w:spacing w:val="-16"/>
          <w:sz w:val="24"/>
        </w:rPr>
        <w:t> </w:t>
      </w:r>
      <w:r>
        <w:rPr>
          <w:sz w:val="24"/>
        </w:rPr>
        <w:t>funkcí</w:t>
      </w:r>
      <w:r>
        <w:rPr>
          <w:spacing w:val="-16"/>
          <w:sz w:val="24"/>
        </w:rPr>
        <w:t> </w:t>
      </w:r>
      <w:r>
        <w:rPr>
          <w:sz w:val="24"/>
        </w:rPr>
        <w:t>orgánů</w:t>
      </w:r>
      <w:r>
        <w:rPr>
          <w:spacing w:val="-16"/>
          <w:sz w:val="24"/>
        </w:rPr>
        <w:t> </w:t>
      </w:r>
      <w:r>
        <w:rPr>
          <w:sz w:val="24"/>
        </w:rPr>
        <w:t>vyvolané</w:t>
      </w:r>
      <w:r>
        <w:rPr>
          <w:spacing w:val="-16"/>
          <w:sz w:val="24"/>
        </w:rPr>
        <w:t> </w:t>
      </w:r>
      <w:r>
        <w:rPr>
          <w:sz w:val="24"/>
        </w:rPr>
        <w:t>interakcí</w:t>
      </w:r>
      <w:r>
        <w:rPr>
          <w:spacing w:val="-16"/>
          <w:sz w:val="24"/>
        </w:rPr>
        <w:t> </w:t>
      </w:r>
      <w:r>
        <w:rPr>
          <w:sz w:val="24"/>
        </w:rPr>
        <w:t>mikrobiálních produktů buněk retikuloendoteliálního systému. Pro vznik sepse je potřeba splnit 3 následující podmínky – </w:t>
      </w:r>
      <w:r>
        <w:rPr>
          <w:i/>
          <w:sz w:val="24"/>
        </w:rPr>
        <w:t>vznik velké populace infikujících nebo kolonizujících mikrobů, </w:t>
      </w:r>
      <w:r>
        <w:rPr>
          <w:i/>
          <w:sz w:val="24"/>
        </w:rPr>
        <w:t>přítomnost</w:t>
      </w:r>
      <w:r>
        <w:rPr>
          <w:i/>
          <w:spacing w:val="-15"/>
          <w:sz w:val="24"/>
        </w:rPr>
        <w:t> </w:t>
      </w:r>
      <w:r>
        <w:rPr>
          <w:i/>
          <w:sz w:val="24"/>
        </w:rPr>
        <w:t>bakteriálních</w:t>
      </w:r>
      <w:r>
        <w:rPr>
          <w:i/>
          <w:spacing w:val="-14"/>
          <w:sz w:val="24"/>
        </w:rPr>
        <w:t> </w:t>
      </w:r>
      <w:r>
        <w:rPr>
          <w:i/>
          <w:sz w:val="24"/>
        </w:rPr>
        <w:t>produktů</w:t>
      </w:r>
      <w:r>
        <w:rPr>
          <w:i/>
          <w:spacing w:val="-14"/>
          <w:sz w:val="24"/>
        </w:rPr>
        <w:t> </w:t>
      </w:r>
      <w:r>
        <w:rPr>
          <w:i/>
          <w:sz w:val="24"/>
        </w:rPr>
        <w:t>stimulujících</w:t>
      </w:r>
      <w:r>
        <w:rPr>
          <w:i/>
          <w:spacing w:val="-14"/>
          <w:sz w:val="24"/>
        </w:rPr>
        <w:t> </w:t>
      </w:r>
      <w:r>
        <w:rPr>
          <w:i/>
          <w:sz w:val="24"/>
        </w:rPr>
        <w:t>uvolňování</w:t>
      </w:r>
      <w:r>
        <w:rPr>
          <w:i/>
          <w:spacing w:val="-13"/>
          <w:sz w:val="24"/>
        </w:rPr>
        <w:t> </w:t>
      </w:r>
      <w:r>
        <w:rPr>
          <w:i/>
          <w:sz w:val="24"/>
        </w:rPr>
        <w:t>cytokinů</w:t>
      </w:r>
      <w:r>
        <w:rPr>
          <w:i/>
          <w:spacing w:val="-16"/>
          <w:sz w:val="24"/>
        </w:rPr>
        <w:t> </w:t>
      </w:r>
      <w:r>
        <w:rPr>
          <w:i/>
          <w:sz w:val="24"/>
        </w:rPr>
        <w:t>a</w:t>
      </w:r>
      <w:r>
        <w:rPr>
          <w:i/>
          <w:spacing w:val="-13"/>
          <w:sz w:val="24"/>
        </w:rPr>
        <w:t> </w:t>
      </w:r>
      <w:r>
        <w:rPr>
          <w:i/>
          <w:sz w:val="24"/>
        </w:rPr>
        <w:t>rozsáhlá</w:t>
      </w:r>
      <w:r>
        <w:rPr>
          <w:i/>
          <w:spacing w:val="-16"/>
          <w:sz w:val="24"/>
        </w:rPr>
        <w:t> </w:t>
      </w:r>
      <w:r>
        <w:rPr>
          <w:i/>
          <w:sz w:val="24"/>
        </w:rPr>
        <w:t>diseminace těchto produktů</w:t>
      </w:r>
      <w:r>
        <w:rPr>
          <w:sz w:val="24"/>
        </w:rPr>
        <w:t>. Existuje několik typů sepsí – </w:t>
      </w:r>
      <w:r>
        <w:rPr>
          <w:i/>
          <w:sz w:val="24"/>
        </w:rPr>
        <w:t>ranná sepse </w:t>
      </w:r>
      <w:r>
        <w:rPr>
          <w:sz w:val="24"/>
        </w:rPr>
        <w:t>(S.pyogenes, S.aureus), </w:t>
      </w:r>
      <w:r>
        <w:rPr>
          <w:i/>
          <w:sz w:val="24"/>
        </w:rPr>
        <w:t>fulminantní sepse </w:t>
      </w:r>
      <w:r>
        <w:rPr>
          <w:sz w:val="24"/>
        </w:rPr>
        <w:t>(Neisseria meningitidis, S.pneumoniae), </w:t>
      </w:r>
      <w:r>
        <w:rPr>
          <w:i/>
          <w:sz w:val="24"/>
        </w:rPr>
        <w:t>urosepse </w:t>
      </w:r>
      <w:r>
        <w:rPr>
          <w:sz w:val="24"/>
        </w:rPr>
        <w:t>(E.coli, Proteus mirabilis) a </w:t>
      </w:r>
      <w:r>
        <w:rPr>
          <w:i/>
          <w:sz w:val="24"/>
        </w:rPr>
        <w:t>abdominální sepse </w:t>
      </w:r>
      <w:r>
        <w:rPr>
          <w:sz w:val="24"/>
        </w:rPr>
        <w:t>(smíšená infekce enterokoky, anaeroby, enterobakteriemi). Většina bakterií vyvolá sepsi jen při oslabení organismu hostitele, pouze</w:t>
      </w:r>
      <w:r>
        <w:rPr>
          <w:spacing w:val="-13"/>
          <w:sz w:val="24"/>
        </w:rPr>
        <w:t> </w:t>
      </w:r>
      <w:r>
        <w:rPr>
          <w:sz w:val="24"/>
        </w:rPr>
        <w:t>velice</w:t>
      </w:r>
      <w:r>
        <w:rPr>
          <w:spacing w:val="-12"/>
          <w:sz w:val="24"/>
        </w:rPr>
        <w:t> </w:t>
      </w:r>
      <w:r>
        <w:rPr>
          <w:sz w:val="24"/>
        </w:rPr>
        <w:t>virulentní</w:t>
      </w:r>
      <w:r>
        <w:rPr>
          <w:spacing w:val="-11"/>
          <w:sz w:val="24"/>
        </w:rPr>
        <w:t> </w:t>
      </w:r>
      <w:r>
        <w:rPr>
          <w:sz w:val="24"/>
        </w:rPr>
        <w:t>mohou</w:t>
      </w:r>
      <w:r>
        <w:rPr>
          <w:spacing w:val="-14"/>
          <w:sz w:val="24"/>
        </w:rPr>
        <w:t> </w:t>
      </w:r>
      <w:r>
        <w:rPr>
          <w:sz w:val="24"/>
        </w:rPr>
        <w:t>sepsi</w:t>
      </w:r>
      <w:r>
        <w:rPr>
          <w:spacing w:val="-12"/>
          <w:sz w:val="24"/>
        </w:rPr>
        <w:t> </w:t>
      </w:r>
      <w:r>
        <w:rPr>
          <w:sz w:val="24"/>
        </w:rPr>
        <w:t>způsobit</w:t>
      </w:r>
      <w:r>
        <w:rPr>
          <w:spacing w:val="-11"/>
          <w:sz w:val="24"/>
        </w:rPr>
        <w:t> </w:t>
      </w:r>
      <w:r>
        <w:rPr>
          <w:sz w:val="24"/>
        </w:rPr>
        <w:t>bez</w:t>
      </w:r>
      <w:r>
        <w:rPr>
          <w:spacing w:val="-13"/>
          <w:sz w:val="24"/>
        </w:rPr>
        <w:t> </w:t>
      </w:r>
      <w:r>
        <w:rPr>
          <w:sz w:val="24"/>
        </w:rPr>
        <w:t>zřejmých</w:t>
      </w:r>
      <w:r>
        <w:rPr>
          <w:spacing w:val="-12"/>
          <w:sz w:val="24"/>
        </w:rPr>
        <w:t> </w:t>
      </w:r>
      <w:r>
        <w:rPr>
          <w:sz w:val="24"/>
        </w:rPr>
        <w:t>predispozic.</w:t>
      </w:r>
      <w:r>
        <w:rPr>
          <w:spacing w:val="-11"/>
          <w:sz w:val="24"/>
        </w:rPr>
        <w:t> </w:t>
      </w:r>
      <w:r>
        <w:rPr>
          <w:i/>
          <w:sz w:val="24"/>
        </w:rPr>
        <w:t>Pro</w:t>
      </w:r>
      <w:r>
        <w:rPr>
          <w:i/>
          <w:spacing w:val="-11"/>
          <w:sz w:val="24"/>
        </w:rPr>
        <w:t> </w:t>
      </w:r>
      <w:r>
        <w:rPr>
          <w:b/>
          <w:i/>
          <w:sz w:val="24"/>
        </w:rPr>
        <w:t>diferenciální </w:t>
      </w:r>
      <w:r>
        <w:rPr>
          <w:b/>
          <w:i/>
          <w:sz w:val="24"/>
        </w:rPr>
        <w:t>diagnostiku </w:t>
      </w:r>
      <w:r>
        <w:rPr>
          <w:sz w:val="24"/>
        </w:rPr>
        <w:t>je důležité znát i neinfekční příčiny SIRS: traumata, popáleniny, operace, ischemické inzulty tkání – AIM, nekróza tkáně – pankreatitida, tumor lysis syndrome, krvácení, hematomy, krvácení do CNS, metabolické a endokrinní choroby,</w:t>
      </w:r>
      <w:r>
        <w:rPr>
          <w:spacing w:val="-9"/>
          <w:sz w:val="24"/>
        </w:rPr>
        <w:t> </w:t>
      </w:r>
      <w:r>
        <w:rPr>
          <w:sz w:val="24"/>
        </w:rPr>
        <w:t>otravy...</w:t>
      </w:r>
    </w:p>
    <w:p>
      <w:pPr>
        <w:pStyle w:val="BodyText"/>
        <w:spacing w:before="162"/>
        <w:ind w:left="676" w:right="1373" w:firstLine="0"/>
        <w:jc w:val="both"/>
      </w:pPr>
      <w:r>
        <w:rPr>
          <w:b/>
        </w:rPr>
        <w:t>Laboratorní průkaz </w:t>
      </w:r>
      <w:r>
        <w:rPr/>
        <w:t>– nejdůležitější metodou je odebrání vzorku krve na </w:t>
      </w:r>
      <w:r>
        <w:rPr>
          <w:i/>
        </w:rPr>
        <w:t>hemokulturu</w:t>
      </w:r>
      <w:r>
        <w:rPr/>
        <w:t>. Dále se využívá kultivace likvoru nebo moče, přímé mikroskopické vyšetření (většinou málo přínosné, lepší je provádět až po inkubaci, citlivější je fluorescenční barvení akridinovou oranži), dále detekce bakteriálních antigenů (serologické metody), PCR, vyšetření krevního obrazu (množství leukocytů, trombocytů…), vyšetření hladin CRP, procalcitoninu, jednotlivých cytokinů (hlavně IL-1, 6, 8 a 10) a TNF-alfa.</w:t>
      </w:r>
    </w:p>
    <w:p>
      <w:pPr>
        <w:pStyle w:val="BodyText"/>
        <w:spacing w:before="160"/>
        <w:ind w:left="676" w:right="1372" w:firstLine="0"/>
        <w:jc w:val="both"/>
      </w:pPr>
      <w:r>
        <w:rPr>
          <w:b/>
        </w:rPr>
        <w:t>Odběry klinického materiálu </w:t>
      </w:r>
      <w:r>
        <w:rPr/>
        <w:t>– </w:t>
      </w:r>
      <w:r>
        <w:rPr>
          <w:i/>
        </w:rPr>
        <w:t>krev na hemokulturu a hemokultivaci </w:t>
      </w:r>
      <w:r>
        <w:rPr/>
        <w:t>= v sadě se odebírají 2 vzorky (aerobní a anaerobní kultivace) a odebírají se 2 sady (tedy celkově 4 lahvičky – každá sada z jedné ruky, 10 ml krve v lahvičce, obsahuje obohacený bujon), nejčastěji se odebírá žilní krev z kubitálních jamek, místo odběru se dezinfikuje. Ke kultivaci a zároveň detekci přítomnosti bakterií se v dnešní době používají moderní přístroje, které udržují stálou kultivační teplotu 37 °C. Pokud jsou ve vzorku bakterie, produktem jejich metabolismu je CO</w:t>
      </w:r>
      <w:r>
        <w:rPr>
          <w:sz w:val="18"/>
        </w:rPr>
        <w:t>2</w:t>
      </w:r>
      <w:r>
        <w:rPr/>
        <w:t>. Přístroj každých 20 minut kontroluje koncentraci CO</w:t>
      </w:r>
      <w:r>
        <w:rPr>
          <w:sz w:val="18"/>
        </w:rPr>
        <w:t>2</w:t>
      </w:r>
      <w:r>
        <w:rPr>
          <w:spacing w:val="1"/>
          <w:sz w:val="18"/>
        </w:rPr>
        <w:t> </w:t>
      </w:r>
      <w:r>
        <w:rPr/>
        <w:t>v</w:t>
      </w:r>
      <w:r>
        <w:rPr>
          <w:spacing w:val="-13"/>
        </w:rPr>
        <w:t> </w:t>
      </w:r>
      <w:r>
        <w:rPr/>
        <w:t>každém</w:t>
      </w:r>
      <w:r>
        <w:rPr>
          <w:spacing w:val="-12"/>
        </w:rPr>
        <w:t> </w:t>
      </w:r>
      <w:r>
        <w:rPr/>
        <w:t>vzorku.</w:t>
      </w:r>
      <w:r>
        <w:rPr>
          <w:spacing w:val="-13"/>
        </w:rPr>
        <w:t> </w:t>
      </w:r>
      <w:r>
        <w:rPr/>
        <w:t>Pokud</w:t>
      </w:r>
      <w:r>
        <w:rPr>
          <w:spacing w:val="-12"/>
        </w:rPr>
        <w:t> </w:t>
      </w:r>
      <w:r>
        <w:rPr/>
        <w:t>dojde</w:t>
      </w:r>
      <w:r>
        <w:rPr>
          <w:spacing w:val="-12"/>
        </w:rPr>
        <w:t> </w:t>
      </w:r>
      <w:r>
        <w:rPr/>
        <w:t>k</w:t>
      </w:r>
      <w:r>
        <w:rPr>
          <w:spacing w:val="-13"/>
        </w:rPr>
        <w:t> </w:t>
      </w:r>
      <w:r>
        <w:rPr/>
        <w:t>překročení</w:t>
      </w:r>
      <w:r>
        <w:rPr>
          <w:spacing w:val="-12"/>
        </w:rPr>
        <w:t> </w:t>
      </w:r>
      <w:r>
        <w:rPr/>
        <w:t>hraniční</w:t>
      </w:r>
      <w:r>
        <w:rPr>
          <w:spacing w:val="-12"/>
        </w:rPr>
        <w:t> </w:t>
      </w:r>
      <w:r>
        <w:rPr/>
        <w:t>koncentrace</w:t>
      </w:r>
      <w:r>
        <w:rPr>
          <w:spacing w:val="-12"/>
        </w:rPr>
        <w:t> </w:t>
      </w:r>
      <w:r>
        <w:rPr/>
        <w:t>CO2,</w:t>
      </w:r>
      <w:r>
        <w:rPr>
          <w:spacing w:val="-12"/>
        </w:rPr>
        <w:t> </w:t>
      </w:r>
      <w:r>
        <w:rPr/>
        <w:t>přístroj</w:t>
      </w:r>
      <w:r>
        <w:rPr>
          <w:spacing w:val="-11"/>
        </w:rPr>
        <w:t> </w:t>
      </w:r>
      <w:r>
        <w:rPr/>
        <w:t>spustí alarm. Vzorky se ponechají v přístroji obvykle 5 dní. Při známkách růstu (ať už zachycených vizuálně nebo hemokultivačním automatem) se obsah lahvičky</w:t>
      </w:r>
      <w:r>
        <w:rPr>
          <w:spacing w:val="8"/>
        </w:rPr>
        <w:t> </w:t>
      </w:r>
      <w:r>
        <w:rPr/>
        <w:t>vyšetří</w:t>
      </w:r>
    </w:p>
    <w:p>
      <w:pPr>
        <w:spacing w:after="0"/>
        <w:jc w:val="both"/>
        <w:sectPr>
          <w:pgSz w:w="11910" w:h="16840"/>
          <w:pgMar w:top="1320" w:bottom="280" w:left="740" w:right="40"/>
        </w:sectPr>
      </w:pPr>
    </w:p>
    <w:p>
      <w:pPr>
        <w:pStyle w:val="BodyText"/>
        <w:spacing w:before="78"/>
        <w:ind w:left="676" w:right="1375" w:firstLine="0"/>
        <w:jc w:val="both"/>
      </w:pPr>
      <w:r>
        <w:rPr/>
        <w:t>mikroskopicky a kultivačně. Vyočkovává se na krevní agar se stafylokokovou čárou, indukovaný</w:t>
      </w:r>
      <w:r>
        <w:rPr>
          <w:spacing w:val="-15"/>
        </w:rPr>
        <w:t> </w:t>
      </w:r>
      <w:r>
        <w:rPr/>
        <w:t>v</w:t>
      </w:r>
      <w:r>
        <w:rPr>
          <w:spacing w:val="-4"/>
        </w:rPr>
        <w:t> </w:t>
      </w:r>
      <w:r>
        <w:rPr/>
        <w:t>5%</w:t>
      </w:r>
      <w:r>
        <w:rPr>
          <w:spacing w:val="-13"/>
        </w:rPr>
        <w:t> </w:t>
      </w:r>
      <w:r>
        <w:rPr/>
        <w:t>CO</w:t>
      </w:r>
      <w:r>
        <w:rPr>
          <w:sz w:val="18"/>
        </w:rPr>
        <w:t>2</w:t>
      </w:r>
      <w:r>
        <w:rPr/>
        <w:t>,</w:t>
      </w:r>
      <w:r>
        <w:rPr>
          <w:spacing w:val="-14"/>
        </w:rPr>
        <w:t> </w:t>
      </w:r>
      <w:r>
        <w:rPr/>
        <w:t>na</w:t>
      </w:r>
      <w:r>
        <w:rPr>
          <w:spacing w:val="-14"/>
        </w:rPr>
        <w:t> </w:t>
      </w:r>
      <w:r>
        <w:rPr/>
        <w:t>půdu</w:t>
      </w:r>
      <w:r>
        <w:rPr>
          <w:spacing w:val="-18"/>
        </w:rPr>
        <w:t> </w:t>
      </w:r>
      <w:r>
        <w:rPr/>
        <w:t>Endovu</w:t>
      </w:r>
      <w:r>
        <w:rPr>
          <w:spacing w:val="-14"/>
        </w:rPr>
        <w:t> </w:t>
      </w:r>
      <w:r>
        <w:rPr/>
        <w:t>nebo</w:t>
      </w:r>
      <w:r>
        <w:rPr>
          <w:spacing w:val="-17"/>
        </w:rPr>
        <w:t> </w:t>
      </w:r>
      <w:r>
        <w:rPr/>
        <w:t>MacConkeyho,</w:t>
      </w:r>
      <w:r>
        <w:rPr>
          <w:spacing w:val="-14"/>
        </w:rPr>
        <w:t> </w:t>
      </w:r>
      <w:r>
        <w:rPr/>
        <w:t>případně</w:t>
      </w:r>
      <w:r>
        <w:rPr>
          <w:spacing w:val="-15"/>
        </w:rPr>
        <w:t> </w:t>
      </w:r>
      <w:r>
        <w:rPr/>
        <w:t>na</w:t>
      </w:r>
      <w:r>
        <w:rPr>
          <w:spacing w:val="-16"/>
        </w:rPr>
        <w:t> </w:t>
      </w:r>
      <w:r>
        <w:rPr/>
        <w:t>anaerobní</w:t>
      </w:r>
      <w:r>
        <w:rPr>
          <w:spacing w:val="-16"/>
        </w:rPr>
        <w:t> </w:t>
      </w:r>
      <w:r>
        <w:rPr/>
        <w:t>krevní agar</w:t>
      </w:r>
      <w:r>
        <w:rPr>
          <w:spacing w:val="-8"/>
        </w:rPr>
        <w:t> </w:t>
      </w:r>
      <w:r>
        <w:rPr/>
        <w:t>a</w:t>
      </w:r>
      <w:r>
        <w:rPr>
          <w:spacing w:val="-7"/>
        </w:rPr>
        <w:t> </w:t>
      </w:r>
      <w:r>
        <w:rPr/>
        <w:t>na</w:t>
      </w:r>
      <w:r>
        <w:rPr>
          <w:spacing w:val="-7"/>
        </w:rPr>
        <w:t> </w:t>
      </w:r>
      <w:r>
        <w:rPr/>
        <w:t>půdu</w:t>
      </w:r>
      <w:r>
        <w:rPr>
          <w:spacing w:val="-10"/>
        </w:rPr>
        <w:t> </w:t>
      </w:r>
      <w:r>
        <w:rPr/>
        <w:t>Sabouraudovu</w:t>
      </w:r>
      <w:r>
        <w:rPr>
          <w:spacing w:val="-8"/>
        </w:rPr>
        <w:t> </w:t>
      </w:r>
      <w:r>
        <w:rPr/>
        <w:t>při</w:t>
      </w:r>
      <w:r>
        <w:rPr>
          <w:spacing w:val="-7"/>
        </w:rPr>
        <w:t> </w:t>
      </w:r>
      <w:r>
        <w:rPr/>
        <w:t>28°C.</w:t>
      </w:r>
      <w:r>
        <w:rPr>
          <w:spacing w:val="-6"/>
        </w:rPr>
        <w:t> </w:t>
      </w:r>
      <w:r>
        <w:rPr/>
        <w:t>Podle</w:t>
      </w:r>
      <w:r>
        <w:rPr>
          <w:spacing w:val="-7"/>
        </w:rPr>
        <w:t> </w:t>
      </w:r>
      <w:r>
        <w:rPr/>
        <w:t>výsledků</w:t>
      </w:r>
      <w:r>
        <w:rPr>
          <w:spacing w:val="-8"/>
        </w:rPr>
        <w:t> </w:t>
      </w:r>
      <w:r>
        <w:rPr/>
        <w:t>mikroskopie</w:t>
      </w:r>
      <w:r>
        <w:rPr>
          <w:spacing w:val="-7"/>
        </w:rPr>
        <w:t> </w:t>
      </w:r>
      <w:r>
        <w:rPr/>
        <w:t>se</w:t>
      </w:r>
      <w:r>
        <w:rPr>
          <w:spacing w:val="-9"/>
        </w:rPr>
        <w:t> </w:t>
      </w:r>
      <w:r>
        <w:rPr/>
        <w:t>provede</w:t>
      </w:r>
      <w:r>
        <w:rPr>
          <w:spacing w:val="-7"/>
        </w:rPr>
        <w:t> </w:t>
      </w:r>
      <w:r>
        <w:rPr/>
        <w:t>vyšetření na citlivost na</w:t>
      </w:r>
      <w:r>
        <w:rPr>
          <w:spacing w:val="-1"/>
        </w:rPr>
        <w:t> </w:t>
      </w:r>
      <w:r>
        <w:rPr/>
        <w:t>antibiotika.</w:t>
      </w:r>
    </w:p>
    <w:p>
      <w:pPr>
        <w:pStyle w:val="BodyText"/>
        <w:ind w:left="0" w:firstLine="0"/>
        <w:rPr>
          <w:sz w:val="20"/>
        </w:rPr>
      </w:pPr>
    </w:p>
    <w:p>
      <w:pPr>
        <w:pStyle w:val="BodyText"/>
        <w:spacing w:before="11"/>
        <w:ind w:left="0" w:firstLine="0"/>
        <w:rPr>
          <w:sz w:val="15"/>
        </w:rPr>
      </w:pPr>
      <w:r>
        <w:rPr/>
        <w:pict>
          <v:shape style="position:absolute;margin-left:69.384003pt;margin-top:11.562924pt;width:456.55pt;height:.1pt;mso-position-horizontal-relative:page;mso-position-vertical-relative:paragraph;z-index:-251595776;mso-wrap-distance-left:0;mso-wrap-distance-right:0" coordorigin="1388,231" coordsize="9131,0" path="m1388,231l10519,231e" filled="false" stroked="true" strokeweight=".48001pt" strokecolor="#000000">
            <v:path arrowok="t"/>
            <v:stroke dashstyle="solid"/>
            <w10:wrap type="topAndBottom"/>
          </v:shape>
        </w:pict>
      </w:r>
    </w:p>
    <w:p>
      <w:pPr>
        <w:pStyle w:val="BodyText"/>
        <w:ind w:left="0" w:firstLine="0"/>
        <w:rPr>
          <w:sz w:val="20"/>
        </w:rPr>
      </w:pPr>
    </w:p>
    <w:p>
      <w:pPr>
        <w:pStyle w:val="BodyText"/>
        <w:spacing w:before="6"/>
        <w:ind w:left="0" w:firstLine="0"/>
        <w:rPr>
          <w:sz w:val="20"/>
        </w:rPr>
      </w:pPr>
    </w:p>
    <w:p>
      <w:pPr>
        <w:spacing w:line="256" w:lineRule="auto" w:before="100"/>
        <w:ind w:left="676" w:right="1379" w:firstLine="0"/>
        <w:jc w:val="both"/>
        <w:rPr>
          <w:i/>
          <w:sz w:val="24"/>
        </w:rPr>
      </w:pPr>
      <w:r>
        <w:rPr/>
        <w:pict>
          <v:group style="position:absolute;margin-left:64.944pt;margin-top:4.882317pt;width:.5pt;height:38.4pt;mso-position-horizontal-relative:page;mso-position-vertical-relative:paragraph;z-index:251721728" coordorigin="1299,98" coordsize="10,768">
            <v:line style="position:absolute" from="1304,98" to="1304,402" stroked="true" strokeweight=".48pt" strokecolor="#000000">
              <v:stroke dashstyle="solid"/>
            </v:line>
            <v:line style="position:absolute" from="1304,402" to="1304,866" stroked="true" strokeweight=".48pt" strokecolor="#000000">
              <v:stroke dashstyle="solid"/>
            </v:line>
            <w10:wrap type="none"/>
          </v:group>
        </w:pict>
      </w:r>
      <w:r>
        <w:rPr>
          <w:b/>
          <w:color w:val="6FAC46"/>
          <w:sz w:val="24"/>
        </w:rPr>
        <w:t>B: </w:t>
      </w:r>
      <w:r>
        <w:rPr>
          <w:i/>
          <w:sz w:val="24"/>
        </w:rPr>
        <w:t>Echinokokózy – klinicky významné druhy, jaká onemocnění způsobují, způsob přenosu, </w:t>
      </w:r>
      <w:r>
        <w:rPr>
          <w:i/>
          <w:sz w:val="24"/>
        </w:rPr>
        <w:t>možnosti laboratorní diagnostiky</w:t>
      </w:r>
    </w:p>
    <w:p>
      <w:pPr>
        <w:spacing w:before="164"/>
        <w:ind w:left="676" w:right="1372" w:firstLine="0"/>
        <w:jc w:val="both"/>
        <w:rPr>
          <w:sz w:val="24"/>
        </w:rPr>
      </w:pPr>
      <w:r>
        <w:rPr>
          <w:b/>
          <w:sz w:val="24"/>
        </w:rPr>
        <w:t>Echinokózy </w:t>
      </w:r>
      <w:r>
        <w:rPr>
          <w:i/>
          <w:sz w:val="24"/>
        </w:rPr>
        <w:t>(cystické hydatiózy) </w:t>
      </w:r>
      <w:r>
        <w:rPr>
          <w:sz w:val="24"/>
        </w:rPr>
        <w:t>je závažné onemocnění, které způsobují dva druhy parazitů (měchožilů) – </w:t>
      </w:r>
      <w:r>
        <w:rPr>
          <w:i/>
          <w:sz w:val="24"/>
        </w:rPr>
        <w:t>Echinococcus granulosus a E.multilocularis</w:t>
      </w:r>
      <w:r>
        <w:rPr>
          <w:sz w:val="24"/>
        </w:rPr>
        <w:t>. Definitivním hostitelem je </w:t>
      </w:r>
      <w:r>
        <w:rPr>
          <w:i/>
          <w:sz w:val="24"/>
        </w:rPr>
        <w:t>pes, v němž se ukrývá larva měchožila </w:t>
      </w:r>
      <w:r>
        <w:rPr>
          <w:sz w:val="24"/>
        </w:rPr>
        <w:t>– vajíčka jsou následně vylučována stolicí a jsou pozřená </w:t>
      </w:r>
      <w:r>
        <w:rPr>
          <w:i/>
          <w:sz w:val="24"/>
        </w:rPr>
        <w:t>mezihostitelem, nejčastěji ovcí nebo hlodavcem</w:t>
      </w:r>
      <w:r>
        <w:rPr>
          <w:sz w:val="24"/>
        </w:rPr>
        <w:t>. V mezihostiteli dochází</w:t>
      </w:r>
      <w:r>
        <w:rPr>
          <w:spacing w:val="-13"/>
          <w:sz w:val="24"/>
        </w:rPr>
        <w:t> </w:t>
      </w:r>
      <w:r>
        <w:rPr>
          <w:sz w:val="24"/>
        </w:rPr>
        <w:t>k</w:t>
      </w:r>
      <w:r>
        <w:rPr>
          <w:spacing w:val="-3"/>
          <w:sz w:val="24"/>
        </w:rPr>
        <w:t> </w:t>
      </w:r>
      <w:r>
        <w:rPr>
          <w:sz w:val="24"/>
        </w:rPr>
        <w:t>vývoji</w:t>
      </w:r>
      <w:r>
        <w:rPr>
          <w:spacing w:val="-12"/>
          <w:sz w:val="24"/>
        </w:rPr>
        <w:t> </w:t>
      </w:r>
      <w:r>
        <w:rPr>
          <w:sz w:val="24"/>
        </w:rPr>
        <w:t>velkého</w:t>
      </w:r>
      <w:r>
        <w:rPr>
          <w:spacing w:val="-12"/>
          <w:sz w:val="24"/>
        </w:rPr>
        <w:t> </w:t>
      </w:r>
      <w:r>
        <w:rPr>
          <w:sz w:val="24"/>
        </w:rPr>
        <w:t>množství</w:t>
      </w:r>
      <w:r>
        <w:rPr>
          <w:spacing w:val="-12"/>
          <w:sz w:val="24"/>
        </w:rPr>
        <w:t> </w:t>
      </w:r>
      <w:r>
        <w:rPr>
          <w:sz w:val="24"/>
        </w:rPr>
        <w:t>cyst,</w:t>
      </w:r>
      <w:r>
        <w:rPr>
          <w:spacing w:val="-12"/>
          <w:sz w:val="24"/>
        </w:rPr>
        <w:t> </w:t>
      </w:r>
      <w:r>
        <w:rPr>
          <w:sz w:val="24"/>
        </w:rPr>
        <w:t>cyklus</w:t>
      </w:r>
      <w:r>
        <w:rPr>
          <w:spacing w:val="-11"/>
          <w:sz w:val="24"/>
        </w:rPr>
        <w:t> </w:t>
      </w:r>
      <w:r>
        <w:rPr>
          <w:sz w:val="24"/>
        </w:rPr>
        <w:t>se</w:t>
      </w:r>
      <w:r>
        <w:rPr>
          <w:spacing w:val="-12"/>
          <w:sz w:val="24"/>
        </w:rPr>
        <w:t> </w:t>
      </w:r>
      <w:r>
        <w:rPr>
          <w:sz w:val="24"/>
        </w:rPr>
        <w:t>uzavírá,</w:t>
      </w:r>
      <w:r>
        <w:rPr>
          <w:spacing w:val="-11"/>
          <w:sz w:val="24"/>
        </w:rPr>
        <w:t> </w:t>
      </w:r>
      <w:r>
        <w:rPr>
          <w:sz w:val="24"/>
        </w:rPr>
        <w:t>když</w:t>
      </w:r>
      <w:r>
        <w:rPr>
          <w:spacing w:val="-14"/>
          <w:sz w:val="24"/>
        </w:rPr>
        <w:t> </w:t>
      </w:r>
      <w:r>
        <w:rPr>
          <w:sz w:val="24"/>
        </w:rPr>
        <w:t>pes</w:t>
      </w:r>
      <w:r>
        <w:rPr>
          <w:spacing w:val="-12"/>
          <w:sz w:val="24"/>
        </w:rPr>
        <w:t> </w:t>
      </w:r>
      <w:r>
        <w:rPr>
          <w:sz w:val="24"/>
        </w:rPr>
        <w:t>sežere</w:t>
      </w:r>
      <w:r>
        <w:rPr>
          <w:spacing w:val="-12"/>
          <w:sz w:val="24"/>
        </w:rPr>
        <w:t> </w:t>
      </w:r>
      <w:r>
        <w:rPr>
          <w:sz w:val="24"/>
        </w:rPr>
        <w:t>nakažené</w:t>
      </w:r>
      <w:r>
        <w:rPr>
          <w:spacing w:val="-12"/>
          <w:sz w:val="24"/>
        </w:rPr>
        <w:t> </w:t>
      </w:r>
      <w:r>
        <w:rPr>
          <w:sz w:val="24"/>
        </w:rPr>
        <w:t>maso. </w:t>
      </w:r>
      <w:r>
        <w:rPr>
          <w:i/>
          <w:sz w:val="24"/>
        </w:rPr>
        <w:t>Člověk je příležitostným hostitelem</w:t>
      </w:r>
      <w:r>
        <w:rPr>
          <w:sz w:val="24"/>
        </w:rPr>
        <w:t>. Nemoc je běžná v oblastech s chovem ovcí, E.multilocularis se vyskytuje v liškách, vlcích a</w:t>
      </w:r>
      <w:r>
        <w:rPr>
          <w:spacing w:val="-2"/>
          <w:sz w:val="24"/>
        </w:rPr>
        <w:t> </w:t>
      </w:r>
      <w:r>
        <w:rPr>
          <w:sz w:val="24"/>
        </w:rPr>
        <w:t>psech.</w:t>
      </w:r>
    </w:p>
    <w:p>
      <w:pPr>
        <w:pStyle w:val="BodyText"/>
        <w:spacing w:before="160"/>
        <w:ind w:left="676" w:right="1372" w:firstLine="0"/>
        <w:jc w:val="both"/>
      </w:pPr>
      <w:r>
        <w:rPr>
          <w:rFonts w:ascii="Times New Roman" w:hAnsi="Times New Roman"/>
          <w:spacing w:val="-60"/>
          <w:u w:val="single"/>
        </w:rPr>
        <w:t> </w:t>
      </w:r>
      <w:r>
        <w:rPr>
          <w:b/>
          <w:u w:val="single"/>
        </w:rPr>
        <w:t>Měchožil</w:t>
      </w:r>
      <w:r>
        <w:rPr>
          <w:b/>
          <w:spacing w:val="-6"/>
          <w:u w:val="single"/>
        </w:rPr>
        <w:t> </w:t>
      </w:r>
      <w:r>
        <w:rPr>
          <w:b/>
          <w:u w:val="single"/>
        </w:rPr>
        <w:t>zhoubný</w:t>
      </w:r>
      <w:r>
        <w:rPr>
          <w:b/>
          <w:spacing w:val="-6"/>
        </w:rPr>
        <w:t> </w:t>
      </w:r>
      <w:r>
        <w:rPr/>
        <w:t>–</w:t>
      </w:r>
      <w:r>
        <w:rPr>
          <w:spacing w:val="-5"/>
        </w:rPr>
        <w:t> </w:t>
      </w:r>
      <w:r>
        <w:rPr>
          <w:i/>
        </w:rPr>
        <w:t>Echonococcus</w:t>
      </w:r>
      <w:r>
        <w:rPr>
          <w:i/>
          <w:spacing w:val="-6"/>
        </w:rPr>
        <w:t> </w:t>
      </w:r>
      <w:r>
        <w:rPr>
          <w:i/>
        </w:rPr>
        <w:t>granulosus</w:t>
      </w:r>
      <w:r>
        <w:rPr/>
        <w:t>;</w:t>
      </w:r>
      <w:r>
        <w:rPr>
          <w:spacing w:val="-6"/>
        </w:rPr>
        <w:t> </w:t>
      </w:r>
      <w:r>
        <w:rPr/>
        <w:t>patří</w:t>
      </w:r>
      <w:r>
        <w:rPr>
          <w:spacing w:val="-5"/>
        </w:rPr>
        <w:t> </w:t>
      </w:r>
      <w:r>
        <w:rPr/>
        <w:t>mezi</w:t>
      </w:r>
      <w:r>
        <w:rPr>
          <w:spacing w:val="-4"/>
        </w:rPr>
        <w:t> </w:t>
      </w:r>
      <w:r>
        <w:rPr/>
        <w:t>tasemnice</w:t>
      </w:r>
      <w:r>
        <w:rPr>
          <w:spacing w:val="-6"/>
        </w:rPr>
        <w:t> </w:t>
      </w:r>
      <w:r>
        <w:rPr/>
        <w:t>a</w:t>
      </w:r>
      <w:r>
        <w:rPr>
          <w:spacing w:val="-5"/>
        </w:rPr>
        <w:t> </w:t>
      </w:r>
      <w:r>
        <w:rPr/>
        <w:t>způsobuje</w:t>
      </w:r>
      <w:r>
        <w:rPr>
          <w:spacing w:val="-5"/>
        </w:rPr>
        <w:t> </w:t>
      </w:r>
      <w:r>
        <w:rPr/>
        <w:t>infekce jako jsou hydatidóza a cystická echinkokóza. Je to malý paraziti (2-10 mm), přenáší se alimentárně. Jelikož </w:t>
      </w:r>
      <w:r>
        <w:rPr>
          <w:i/>
        </w:rPr>
        <w:t>člověk není definitivním hostitelem</w:t>
      </w:r>
      <w:r>
        <w:rPr/>
        <w:t>, parazit nezůstává v trávicím traktu, ale putuje tělem a vylučuje se. Vajíčka jsou odolná vůči vnějšímu prostředí a jsou hned infekční, nalézají se v trusu psovitých</w:t>
      </w:r>
      <w:r>
        <w:rPr>
          <w:spacing w:val="-2"/>
        </w:rPr>
        <w:t> </w:t>
      </w:r>
      <w:r>
        <w:rPr/>
        <w:t>šelem.</w:t>
      </w:r>
    </w:p>
    <w:p>
      <w:pPr>
        <w:pStyle w:val="BodyText"/>
        <w:spacing w:before="160"/>
        <w:ind w:left="676" w:right="1373" w:firstLine="0"/>
        <w:jc w:val="both"/>
      </w:pPr>
      <w:r>
        <w:rPr>
          <w:b/>
        </w:rPr>
        <w:t>Symptomatologie </w:t>
      </w:r>
      <w:r>
        <w:rPr/>
        <w:t>– klinické příznaky jsou variabilní, závisí na lokalizaci cyst, jejich velikosti,</w:t>
      </w:r>
      <w:r>
        <w:rPr>
          <w:spacing w:val="-11"/>
        </w:rPr>
        <w:t> </w:t>
      </w:r>
      <w:r>
        <w:rPr/>
        <w:t>množství</w:t>
      </w:r>
      <w:r>
        <w:rPr>
          <w:spacing w:val="-12"/>
        </w:rPr>
        <w:t> </w:t>
      </w:r>
      <w:r>
        <w:rPr/>
        <w:t>a</w:t>
      </w:r>
      <w:r>
        <w:rPr>
          <w:spacing w:val="-12"/>
        </w:rPr>
        <w:t> </w:t>
      </w:r>
      <w:r>
        <w:rPr/>
        <w:t>celkové</w:t>
      </w:r>
      <w:r>
        <w:rPr>
          <w:spacing w:val="-12"/>
        </w:rPr>
        <w:t> </w:t>
      </w:r>
      <w:r>
        <w:rPr/>
        <w:t>alergické</w:t>
      </w:r>
      <w:r>
        <w:rPr>
          <w:spacing w:val="-12"/>
        </w:rPr>
        <w:t> </w:t>
      </w:r>
      <w:r>
        <w:rPr/>
        <w:t>reakci.</w:t>
      </w:r>
      <w:r>
        <w:rPr>
          <w:spacing w:val="-10"/>
        </w:rPr>
        <w:t> </w:t>
      </w:r>
      <w:r>
        <w:rPr>
          <w:i/>
        </w:rPr>
        <w:t>Cysty</w:t>
      </w:r>
      <w:r>
        <w:rPr>
          <w:i/>
          <w:spacing w:val="-12"/>
        </w:rPr>
        <w:t> </w:t>
      </w:r>
      <w:r>
        <w:rPr>
          <w:i/>
        </w:rPr>
        <w:t>rostou</w:t>
      </w:r>
      <w:r>
        <w:rPr>
          <w:i/>
          <w:spacing w:val="-11"/>
        </w:rPr>
        <w:t> </w:t>
      </w:r>
      <w:r>
        <w:rPr>
          <w:i/>
        </w:rPr>
        <w:t>pomalu,</w:t>
      </w:r>
      <w:r>
        <w:rPr>
          <w:i/>
          <w:spacing w:val="-12"/>
        </w:rPr>
        <w:t> </w:t>
      </w:r>
      <w:r>
        <w:rPr>
          <w:i/>
        </w:rPr>
        <w:t>a</w:t>
      </w:r>
      <w:r>
        <w:rPr>
          <w:i/>
          <w:spacing w:val="-14"/>
        </w:rPr>
        <w:t> </w:t>
      </w:r>
      <w:r>
        <w:rPr>
          <w:i/>
        </w:rPr>
        <w:t>proto</w:t>
      </w:r>
      <w:r>
        <w:rPr>
          <w:i/>
          <w:spacing w:val="-11"/>
        </w:rPr>
        <w:t> </w:t>
      </w:r>
      <w:r>
        <w:rPr>
          <w:i/>
        </w:rPr>
        <w:t>má</w:t>
      </w:r>
      <w:r>
        <w:rPr>
          <w:i/>
          <w:spacing w:val="-11"/>
        </w:rPr>
        <w:t> </w:t>
      </w:r>
      <w:r>
        <w:rPr>
          <w:i/>
        </w:rPr>
        <w:t>onemocnění </w:t>
      </w:r>
      <w:r>
        <w:rPr>
          <w:i/>
        </w:rPr>
        <w:t>několik let asymptomatický průběh</w:t>
      </w:r>
      <w:r>
        <w:rPr/>
        <w:t>. Symptomy se objevují až tehdy, když boubel svou velikostí</w:t>
      </w:r>
      <w:r>
        <w:rPr>
          <w:spacing w:val="-4"/>
        </w:rPr>
        <w:t> </w:t>
      </w:r>
      <w:r>
        <w:rPr/>
        <w:t>(asi</w:t>
      </w:r>
      <w:r>
        <w:rPr>
          <w:spacing w:val="-4"/>
        </w:rPr>
        <w:t> </w:t>
      </w:r>
      <w:r>
        <w:rPr/>
        <w:t>od</w:t>
      </w:r>
      <w:r>
        <w:rPr>
          <w:spacing w:val="-4"/>
        </w:rPr>
        <w:t> </w:t>
      </w:r>
      <w:r>
        <w:rPr/>
        <w:t>5</w:t>
      </w:r>
      <w:r>
        <w:rPr>
          <w:spacing w:val="-6"/>
        </w:rPr>
        <w:t> </w:t>
      </w:r>
      <w:r>
        <w:rPr/>
        <w:t>cm)</w:t>
      </w:r>
      <w:r>
        <w:rPr>
          <w:spacing w:val="-5"/>
        </w:rPr>
        <w:t> </w:t>
      </w:r>
      <w:r>
        <w:rPr/>
        <w:t>narušuje</w:t>
      </w:r>
      <w:r>
        <w:rPr>
          <w:spacing w:val="-3"/>
        </w:rPr>
        <w:t> </w:t>
      </w:r>
      <w:r>
        <w:rPr/>
        <w:t>funkci</w:t>
      </w:r>
      <w:r>
        <w:rPr>
          <w:spacing w:val="-4"/>
        </w:rPr>
        <w:t> </w:t>
      </w:r>
      <w:r>
        <w:rPr/>
        <w:t>postiženého</w:t>
      </w:r>
      <w:r>
        <w:rPr>
          <w:spacing w:val="-6"/>
        </w:rPr>
        <w:t> </w:t>
      </w:r>
      <w:r>
        <w:rPr/>
        <w:t>orgánu.</w:t>
      </w:r>
      <w:r>
        <w:rPr>
          <w:spacing w:val="-4"/>
        </w:rPr>
        <w:t> </w:t>
      </w:r>
      <w:r>
        <w:rPr/>
        <w:t>Může</w:t>
      </w:r>
      <w:r>
        <w:rPr>
          <w:spacing w:val="-4"/>
        </w:rPr>
        <w:t> </w:t>
      </w:r>
      <w:r>
        <w:rPr/>
        <w:t>tedy</w:t>
      </w:r>
      <w:r>
        <w:rPr>
          <w:spacing w:val="-6"/>
        </w:rPr>
        <w:t> </w:t>
      </w:r>
      <w:r>
        <w:rPr/>
        <w:t>jít</w:t>
      </w:r>
      <w:r>
        <w:rPr>
          <w:spacing w:val="-3"/>
        </w:rPr>
        <w:t> </w:t>
      </w:r>
      <w:r>
        <w:rPr/>
        <w:t>o</w:t>
      </w:r>
      <w:r>
        <w:rPr>
          <w:spacing w:val="-4"/>
        </w:rPr>
        <w:t> </w:t>
      </w:r>
      <w:r>
        <w:rPr/>
        <w:t>–</w:t>
      </w:r>
      <w:r>
        <w:rPr>
          <w:spacing w:val="-4"/>
        </w:rPr>
        <w:t> </w:t>
      </w:r>
      <w:r>
        <w:rPr/>
        <w:t>abdominální bolestivost, dušnost, krev ve sputu, chronický kašel, pneumothorax, pleuritis, plicní abscesy a embolie, neurogenní symptomy, hepatomegalie, ikterus, hubnutí, alergická reakce až anafylaktický šok. Po překonání anafylaktického šoku může dojít k diseminaci dceřiných cyst a k rozvoji generalizované</w:t>
      </w:r>
      <w:r>
        <w:rPr>
          <w:spacing w:val="-5"/>
        </w:rPr>
        <w:t> </w:t>
      </w:r>
      <w:r>
        <w:rPr/>
        <w:t>echinokokózy.</w:t>
      </w:r>
    </w:p>
    <w:p>
      <w:pPr>
        <w:spacing w:line="281" w:lineRule="exact" w:before="162"/>
        <w:ind w:left="676" w:right="0" w:firstLine="0"/>
        <w:jc w:val="both"/>
        <w:rPr>
          <w:sz w:val="24"/>
        </w:rPr>
      </w:pPr>
      <w:r>
        <w:rPr>
          <w:b/>
          <w:sz w:val="24"/>
        </w:rPr>
        <w:t>Laboratorní průkaz </w:t>
      </w:r>
      <w:r>
        <w:rPr>
          <w:sz w:val="24"/>
        </w:rPr>
        <w:t>– serologické stanovení protilátek (ELISA), zobrazovací metody</w:t>
      </w:r>
    </w:p>
    <w:p>
      <w:pPr>
        <w:pStyle w:val="BodyText"/>
        <w:spacing w:line="281" w:lineRule="exact"/>
        <w:ind w:left="676" w:firstLine="0"/>
        <w:jc w:val="both"/>
      </w:pPr>
      <w:r>
        <w:rPr/>
        <w:t>(RTG, SONO, CT – průkaz cyst).</w:t>
      </w:r>
    </w:p>
    <w:p>
      <w:pPr>
        <w:spacing w:before="160"/>
        <w:ind w:left="676" w:right="1374" w:firstLine="0"/>
        <w:jc w:val="both"/>
        <w:rPr>
          <w:sz w:val="24"/>
        </w:rPr>
      </w:pPr>
      <w:r>
        <w:rPr>
          <w:b/>
          <w:sz w:val="24"/>
        </w:rPr>
        <w:t>Terapie </w:t>
      </w:r>
      <w:r>
        <w:rPr>
          <w:sz w:val="24"/>
        </w:rPr>
        <w:t>– </w:t>
      </w:r>
      <w:r>
        <w:rPr>
          <w:i/>
          <w:sz w:val="24"/>
        </w:rPr>
        <w:t>Albendazol, Mebendazalol </w:t>
      </w:r>
      <w:r>
        <w:rPr>
          <w:sz w:val="24"/>
        </w:rPr>
        <w:t>(mají pouze parazitostatický účinek), chirurgické odstranění cyst</w:t>
      </w:r>
    </w:p>
    <w:p>
      <w:pPr>
        <w:spacing w:before="160"/>
        <w:ind w:left="676" w:right="1372" w:firstLine="0"/>
        <w:jc w:val="both"/>
        <w:rPr>
          <w:i/>
          <w:sz w:val="24"/>
        </w:rPr>
      </w:pPr>
      <w:r>
        <w:rPr>
          <w:rFonts w:ascii="Times New Roman" w:hAnsi="Times New Roman"/>
          <w:spacing w:val="-60"/>
          <w:sz w:val="24"/>
          <w:u w:val="single"/>
        </w:rPr>
        <w:t> </w:t>
      </w:r>
      <w:r>
        <w:rPr>
          <w:b/>
          <w:sz w:val="24"/>
          <w:u w:val="single"/>
        </w:rPr>
        <w:t>Měchožil bublinatý</w:t>
      </w:r>
      <w:r>
        <w:rPr>
          <w:b/>
          <w:sz w:val="24"/>
        </w:rPr>
        <w:t> </w:t>
      </w:r>
      <w:r>
        <w:rPr>
          <w:sz w:val="24"/>
        </w:rPr>
        <w:t>– </w:t>
      </w:r>
      <w:r>
        <w:rPr>
          <w:i/>
          <w:sz w:val="24"/>
        </w:rPr>
        <w:t>Echinococcus multulocularis</w:t>
      </w:r>
      <w:r>
        <w:rPr>
          <w:sz w:val="24"/>
        </w:rPr>
        <w:t>; je tasemnice o velikosti asi 2-5 mm. Mezihostitelem jsou hlavně </w:t>
      </w:r>
      <w:r>
        <w:rPr>
          <w:i/>
          <w:sz w:val="24"/>
        </w:rPr>
        <w:t>drobní hlodavci</w:t>
      </w:r>
      <w:r>
        <w:rPr>
          <w:sz w:val="24"/>
        </w:rPr>
        <w:t>, definitivním hostitelem pak </w:t>
      </w:r>
      <w:r>
        <w:rPr>
          <w:i/>
          <w:sz w:val="24"/>
        </w:rPr>
        <w:t>lišky a psi</w:t>
      </w:r>
      <w:r>
        <w:rPr>
          <w:sz w:val="24"/>
        </w:rPr>
        <w:t>, kteří vylučují spolu se stolicí vajíčka měchožila. </w:t>
      </w:r>
      <w:r>
        <w:rPr>
          <w:i/>
          <w:sz w:val="24"/>
        </w:rPr>
        <w:t>Člověk je náhodným hostitelem, larva parazita </w:t>
      </w:r>
      <w:r>
        <w:rPr>
          <w:i/>
          <w:sz w:val="24"/>
        </w:rPr>
        <w:t>tedy</w:t>
      </w:r>
      <w:r>
        <w:rPr>
          <w:i/>
          <w:spacing w:val="-15"/>
          <w:sz w:val="24"/>
        </w:rPr>
        <w:t> </w:t>
      </w:r>
      <w:r>
        <w:rPr>
          <w:i/>
          <w:sz w:val="24"/>
        </w:rPr>
        <w:t>nezůstává</w:t>
      </w:r>
      <w:r>
        <w:rPr>
          <w:i/>
          <w:spacing w:val="-13"/>
          <w:sz w:val="24"/>
        </w:rPr>
        <w:t> </w:t>
      </w:r>
      <w:r>
        <w:rPr>
          <w:i/>
          <w:sz w:val="24"/>
        </w:rPr>
        <w:t>v</w:t>
      </w:r>
      <w:r>
        <w:rPr>
          <w:i/>
          <w:spacing w:val="-3"/>
          <w:sz w:val="24"/>
        </w:rPr>
        <w:t> </w:t>
      </w:r>
      <w:r>
        <w:rPr>
          <w:i/>
          <w:sz w:val="24"/>
        </w:rPr>
        <w:t>trávicím</w:t>
      </w:r>
      <w:r>
        <w:rPr>
          <w:i/>
          <w:spacing w:val="-13"/>
          <w:sz w:val="24"/>
        </w:rPr>
        <w:t> </w:t>
      </w:r>
      <w:r>
        <w:rPr>
          <w:i/>
          <w:sz w:val="24"/>
        </w:rPr>
        <w:t>traktu,</w:t>
      </w:r>
      <w:r>
        <w:rPr>
          <w:i/>
          <w:spacing w:val="-13"/>
          <w:sz w:val="24"/>
        </w:rPr>
        <w:t> </w:t>
      </w:r>
      <w:r>
        <w:rPr>
          <w:i/>
          <w:sz w:val="24"/>
        </w:rPr>
        <w:t>ale</w:t>
      </w:r>
      <w:r>
        <w:rPr>
          <w:i/>
          <w:spacing w:val="-13"/>
          <w:sz w:val="24"/>
        </w:rPr>
        <w:t> </w:t>
      </w:r>
      <w:r>
        <w:rPr>
          <w:i/>
          <w:sz w:val="24"/>
        </w:rPr>
        <w:t>putuje</w:t>
      </w:r>
      <w:r>
        <w:rPr>
          <w:i/>
          <w:spacing w:val="-14"/>
          <w:sz w:val="24"/>
        </w:rPr>
        <w:t> </w:t>
      </w:r>
      <w:r>
        <w:rPr>
          <w:i/>
          <w:sz w:val="24"/>
        </w:rPr>
        <w:t>krevním</w:t>
      </w:r>
      <w:r>
        <w:rPr>
          <w:i/>
          <w:spacing w:val="-14"/>
          <w:sz w:val="24"/>
        </w:rPr>
        <w:t> </w:t>
      </w:r>
      <w:r>
        <w:rPr>
          <w:i/>
          <w:sz w:val="24"/>
        </w:rPr>
        <w:t>oběhem</w:t>
      </w:r>
      <w:r>
        <w:rPr>
          <w:sz w:val="24"/>
        </w:rPr>
        <w:t>,</w:t>
      </w:r>
      <w:r>
        <w:rPr>
          <w:spacing w:val="-13"/>
          <w:sz w:val="24"/>
        </w:rPr>
        <w:t> </w:t>
      </w:r>
      <w:r>
        <w:rPr>
          <w:sz w:val="24"/>
        </w:rPr>
        <w:t>přičemž</w:t>
      </w:r>
      <w:r>
        <w:rPr>
          <w:spacing w:val="-14"/>
          <w:sz w:val="24"/>
        </w:rPr>
        <w:t> </w:t>
      </w:r>
      <w:r>
        <w:rPr>
          <w:sz w:val="24"/>
        </w:rPr>
        <w:t>se</w:t>
      </w:r>
      <w:r>
        <w:rPr>
          <w:spacing w:val="-12"/>
          <w:sz w:val="24"/>
        </w:rPr>
        <w:t> </w:t>
      </w:r>
      <w:r>
        <w:rPr>
          <w:sz w:val="24"/>
        </w:rPr>
        <w:t>ve</w:t>
      </w:r>
      <w:r>
        <w:rPr>
          <w:spacing w:val="-13"/>
          <w:sz w:val="24"/>
        </w:rPr>
        <w:t> </w:t>
      </w:r>
      <w:r>
        <w:rPr>
          <w:sz w:val="24"/>
        </w:rPr>
        <w:t>většině</w:t>
      </w:r>
      <w:r>
        <w:rPr>
          <w:spacing w:val="-13"/>
          <w:sz w:val="24"/>
        </w:rPr>
        <w:t> </w:t>
      </w:r>
      <w:r>
        <w:rPr>
          <w:sz w:val="24"/>
        </w:rPr>
        <w:t>případů usídlí </w:t>
      </w:r>
      <w:r>
        <w:rPr>
          <w:i/>
          <w:sz w:val="24"/>
        </w:rPr>
        <w:t>v játrech a způsobí alveolární hydatiózu </w:t>
      </w:r>
      <w:r>
        <w:rPr>
          <w:sz w:val="24"/>
        </w:rPr>
        <w:t>– velmi vzácné onemocnění a v neléčených případech</w:t>
      </w:r>
      <w:r>
        <w:rPr>
          <w:spacing w:val="-8"/>
          <w:sz w:val="24"/>
        </w:rPr>
        <w:t> </w:t>
      </w:r>
      <w:r>
        <w:rPr>
          <w:sz w:val="24"/>
        </w:rPr>
        <w:t>smrtelné.</w:t>
      </w:r>
      <w:r>
        <w:rPr>
          <w:spacing w:val="-6"/>
          <w:sz w:val="24"/>
        </w:rPr>
        <w:t> </w:t>
      </w:r>
      <w:r>
        <w:rPr>
          <w:sz w:val="24"/>
        </w:rPr>
        <w:t>Larva</w:t>
      </w:r>
      <w:r>
        <w:rPr>
          <w:spacing w:val="-6"/>
          <w:sz w:val="24"/>
        </w:rPr>
        <w:t> </w:t>
      </w:r>
      <w:r>
        <w:rPr>
          <w:sz w:val="24"/>
        </w:rPr>
        <w:t>nedozrává</w:t>
      </w:r>
      <w:r>
        <w:rPr>
          <w:spacing w:val="-8"/>
          <w:sz w:val="24"/>
        </w:rPr>
        <w:t> </w:t>
      </w:r>
      <w:r>
        <w:rPr>
          <w:sz w:val="24"/>
        </w:rPr>
        <w:t>v</w:t>
      </w:r>
      <w:r>
        <w:rPr>
          <w:spacing w:val="-8"/>
          <w:sz w:val="24"/>
        </w:rPr>
        <w:t> </w:t>
      </w:r>
      <w:r>
        <w:rPr>
          <w:sz w:val="24"/>
        </w:rPr>
        <w:t>dospělce,</w:t>
      </w:r>
      <w:r>
        <w:rPr>
          <w:spacing w:val="-6"/>
          <w:sz w:val="24"/>
        </w:rPr>
        <w:t> </w:t>
      </w:r>
      <w:r>
        <w:rPr>
          <w:sz w:val="24"/>
        </w:rPr>
        <w:t>furt</w:t>
      </w:r>
      <w:r>
        <w:rPr>
          <w:spacing w:val="-7"/>
          <w:sz w:val="24"/>
        </w:rPr>
        <w:t> </w:t>
      </w:r>
      <w:r>
        <w:rPr>
          <w:sz w:val="24"/>
        </w:rPr>
        <w:t>roste</w:t>
      </w:r>
      <w:r>
        <w:rPr>
          <w:spacing w:val="-8"/>
          <w:sz w:val="24"/>
        </w:rPr>
        <w:t> </w:t>
      </w:r>
      <w:r>
        <w:rPr>
          <w:sz w:val="24"/>
        </w:rPr>
        <w:t>a</w:t>
      </w:r>
      <w:r>
        <w:rPr>
          <w:spacing w:val="-7"/>
          <w:sz w:val="24"/>
        </w:rPr>
        <w:t> </w:t>
      </w:r>
      <w:r>
        <w:rPr>
          <w:sz w:val="24"/>
        </w:rPr>
        <w:t>chová</w:t>
      </w:r>
      <w:r>
        <w:rPr>
          <w:spacing w:val="-7"/>
          <w:sz w:val="24"/>
        </w:rPr>
        <w:t> </w:t>
      </w:r>
      <w:r>
        <w:rPr>
          <w:sz w:val="24"/>
        </w:rPr>
        <w:t>se</w:t>
      </w:r>
      <w:r>
        <w:rPr>
          <w:spacing w:val="-7"/>
          <w:sz w:val="24"/>
        </w:rPr>
        <w:t> </w:t>
      </w:r>
      <w:r>
        <w:rPr>
          <w:sz w:val="24"/>
        </w:rPr>
        <w:t>jako</w:t>
      </w:r>
      <w:r>
        <w:rPr>
          <w:spacing w:val="-8"/>
          <w:sz w:val="24"/>
        </w:rPr>
        <w:t> </w:t>
      </w:r>
      <w:r>
        <w:rPr>
          <w:sz w:val="24"/>
        </w:rPr>
        <w:t>maligní</w:t>
      </w:r>
      <w:r>
        <w:rPr>
          <w:spacing w:val="-8"/>
          <w:sz w:val="24"/>
        </w:rPr>
        <w:t> </w:t>
      </w:r>
      <w:r>
        <w:rPr>
          <w:sz w:val="24"/>
        </w:rPr>
        <w:t>nádor, jelikož hostitel netvoří kolem cyst vazivový obal. Cysty proliferují, rostou infiltrativně a zakládají „metastáze“. Parazit se vyskytuje hlavně v oblasti severní polokoule (hlavně Rusko a Čína). </w:t>
      </w:r>
      <w:r>
        <w:rPr>
          <w:i/>
          <w:sz w:val="24"/>
        </w:rPr>
        <w:t>Délka života je různá, v člověku může přežívat až 53</w:t>
      </w:r>
      <w:r>
        <w:rPr>
          <w:i/>
          <w:spacing w:val="-10"/>
          <w:sz w:val="24"/>
        </w:rPr>
        <w:t> </w:t>
      </w:r>
      <w:r>
        <w:rPr>
          <w:i/>
          <w:sz w:val="24"/>
        </w:rPr>
        <w:t>let.</w:t>
      </w:r>
    </w:p>
    <w:p>
      <w:pPr>
        <w:pStyle w:val="BodyText"/>
        <w:spacing w:before="161"/>
        <w:ind w:left="676" w:right="1377" w:firstLine="0"/>
        <w:jc w:val="both"/>
      </w:pPr>
      <w:r>
        <w:rPr>
          <w:b/>
        </w:rPr>
        <w:t>Symptomatologie </w:t>
      </w:r>
      <w:r>
        <w:rPr/>
        <w:t>– cysty rostou velmi pomalu, takže napadení parazitem je po několik desítek let </w:t>
      </w:r>
      <w:r>
        <w:rPr>
          <w:i/>
        </w:rPr>
        <w:t>asymptomatické. </w:t>
      </w:r>
      <w:r>
        <w:rPr/>
        <w:t>První příznaky jsou spíše nespecifické a souvisí s umístěním</w:t>
      </w:r>
    </w:p>
    <w:p>
      <w:pPr>
        <w:spacing w:after="0"/>
        <w:jc w:val="both"/>
        <w:sectPr>
          <w:pgSz w:w="11910" w:h="16840"/>
          <w:pgMar w:top="1320" w:bottom="280" w:left="740" w:right="40"/>
        </w:sectPr>
      </w:pPr>
    </w:p>
    <w:p>
      <w:pPr>
        <w:spacing w:before="78"/>
        <w:ind w:left="676" w:right="1374" w:firstLine="0"/>
        <w:jc w:val="both"/>
        <w:rPr>
          <w:i/>
          <w:sz w:val="24"/>
        </w:rPr>
      </w:pPr>
      <w:r>
        <w:rPr>
          <w:sz w:val="24"/>
        </w:rPr>
        <w:t>cyst</w:t>
      </w:r>
      <w:r>
        <w:rPr>
          <w:spacing w:val="-4"/>
          <w:sz w:val="24"/>
        </w:rPr>
        <w:t> </w:t>
      </w:r>
      <w:r>
        <w:rPr>
          <w:sz w:val="24"/>
        </w:rPr>
        <w:t>a</w:t>
      </w:r>
      <w:r>
        <w:rPr>
          <w:spacing w:val="-4"/>
          <w:sz w:val="24"/>
        </w:rPr>
        <w:t> </w:t>
      </w:r>
      <w:r>
        <w:rPr>
          <w:sz w:val="24"/>
        </w:rPr>
        <w:t>s</w:t>
      </w:r>
      <w:r>
        <w:rPr>
          <w:spacing w:val="-4"/>
          <w:sz w:val="24"/>
        </w:rPr>
        <w:t> </w:t>
      </w:r>
      <w:r>
        <w:rPr>
          <w:sz w:val="24"/>
        </w:rPr>
        <w:t>tím,</w:t>
      </w:r>
      <w:r>
        <w:rPr>
          <w:spacing w:val="-4"/>
          <w:sz w:val="24"/>
        </w:rPr>
        <w:t> </w:t>
      </w:r>
      <w:r>
        <w:rPr>
          <w:sz w:val="24"/>
        </w:rPr>
        <w:t>jak</w:t>
      </w:r>
      <w:r>
        <w:rPr>
          <w:spacing w:val="-5"/>
          <w:sz w:val="24"/>
        </w:rPr>
        <w:t> </w:t>
      </w:r>
      <w:r>
        <w:rPr>
          <w:sz w:val="24"/>
        </w:rPr>
        <w:t>cysta</w:t>
      </w:r>
      <w:r>
        <w:rPr>
          <w:spacing w:val="-3"/>
          <w:sz w:val="24"/>
        </w:rPr>
        <w:t> </w:t>
      </w:r>
      <w:r>
        <w:rPr>
          <w:sz w:val="24"/>
        </w:rPr>
        <w:t>ovlivňuje</w:t>
      </w:r>
      <w:r>
        <w:rPr>
          <w:spacing w:val="-4"/>
          <w:sz w:val="24"/>
        </w:rPr>
        <w:t> </w:t>
      </w:r>
      <w:r>
        <w:rPr>
          <w:sz w:val="24"/>
        </w:rPr>
        <w:t>funkci</w:t>
      </w:r>
      <w:r>
        <w:rPr>
          <w:spacing w:val="-3"/>
          <w:sz w:val="24"/>
        </w:rPr>
        <w:t> </w:t>
      </w:r>
      <w:r>
        <w:rPr>
          <w:sz w:val="24"/>
        </w:rPr>
        <w:t>daného</w:t>
      </w:r>
      <w:r>
        <w:rPr>
          <w:spacing w:val="-4"/>
          <w:sz w:val="24"/>
        </w:rPr>
        <w:t> </w:t>
      </w:r>
      <w:r>
        <w:rPr>
          <w:sz w:val="24"/>
        </w:rPr>
        <w:t>orgánu</w:t>
      </w:r>
      <w:r>
        <w:rPr>
          <w:spacing w:val="-5"/>
          <w:sz w:val="24"/>
        </w:rPr>
        <w:t> </w:t>
      </w:r>
      <w:r>
        <w:rPr>
          <w:sz w:val="24"/>
        </w:rPr>
        <w:t>–</w:t>
      </w:r>
      <w:r>
        <w:rPr>
          <w:spacing w:val="-4"/>
          <w:sz w:val="24"/>
        </w:rPr>
        <w:t> </w:t>
      </w:r>
      <w:r>
        <w:rPr>
          <w:i/>
          <w:sz w:val="24"/>
        </w:rPr>
        <w:t>ikterus,</w:t>
      </w:r>
      <w:r>
        <w:rPr>
          <w:i/>
          <w:spacing w:val="-4"/>
          <w:sz w:val="24"/>
        </w:rPr>
        <w:t> </w:t>
      </w:r>
      <w:r>
        <w:rPr>
          <w:i/>
          <w:sz w:val="24"/>
        </w:rPr>
        <w:t>bolesti</w:t>
      </w:r>
      <w:r>
        <w:rPr>
          <w:i/>
          <w:spacing w:val="-5"/>
          <w:sz w:val="24"/>
        </w:rPr>
        <w:t> </w:t>
      </w:r>
      <w:r>
        <w:rPr>
          <w:i/>
          <w:sz w:val="24"/>
        </w:rPr>
        <w:t>v</w:t>
      </w:r>
      <w:r>
        <w:rPr>
          <w:i/>
          <w:spacing w:val="-3"/>
          <w:sz w:val="24"/>
        </w:rPr>
        <w:t> </w:t>
      </w:r>
      <w:r>
        <w:rPr>
          <w:i/>
          <w:sz w:val="24"/>
        </w:rPr>
        <w:t>epigastriu,</w:t>
      </w:r>
      <w:r>
        <w:rPr>
          <w:i/>
          <w:spacing w:val="-4"/>
          <w:sz w:val="24"/>
        </w:rPr>
        <w:t> </w:t>
      </w:r>
      <w:r>
        <w:rPr>
          <w:i/>
          <w:sz w:val="24"/>
        </w:rPr>
        <w:t>únava, </w:t>
      </w:r>
      <w:r>
        <w:rPr>
          <w:i/>
          <w:sz w:val="24"/>
        </w:rPr>
        <w:t>váhový úbytek,</w:t>
      </w:r>
      <w:r>
        <w:rPr>
          <w:i/>
          <w:spacing w:val="-2"/>
          <w:sz w:val="24"/>
        </w:rPr>
        <w:t> </w:t>
      </w:r>
      <w:r>
        <w:rPr>
          <w:i/>
          <w:sz w:val="24"/>
        </w:rPr>
        <w:t>hepatomegalie.</w:t>
      </w:r>
    </w:p>
    <w:p>
      <w:pPr>
        <w:spacing w:line="281" w:lineRule="exact" w:before="162"/>
        <w:ind w:left="676" w:right="0" w:firstLine="0"/>
        <w:jc w:val="both"/>
        <w:rPr>
          <w:sz w:val="24"/>
        </w:rPr>
      </w:pPr>
      <w:r>
        <w:rPr>
          <w:b/>
          <w:sz w:val="24"/>
        </w:rPr>
        <w:t>Laboratorní průkaz </w:t>
      </w:r>
      <w:r>
        <w:rPr>
          <w:sz w:val="24"/>
        </w:rPr>
        <w:t>– serologické stanovení protilátek (ELISA), hlavně zobrazovací</w:t>
      </w:r>
    </w:p>
    <w:p>
      <w:pPr>
        <w:pStyle w:val="BodyText"/>
        <w:spacing w:line="281" w:lineRule="exact"/>
        <w:ind w:left="676" w:firstLine="0"/>
        <w:jc w:val="both"/>
      </w:pPr>
      <w:r>
        <w:rPr/>
        <w:t>metody (RTG, SONO, CT – průkaz cyst).</w:t>
      </w:r>
    </w:p>
    <w:p>
      <w:pPr>
        <w:spacing w:before="160"/>
        <w:ind w:left="676" w:right="1373" w:firstLine="0"/>
        <w:jc w:val="both"/>
        <w:rPr>
          <w:sz w:val="24"/>
        </w:rPr>
      </w:pPr>
      <w:r>
        <w:rPr>
          <w:b/>
          <w:sz w:val="24"/>
        </w:rPr>
        <w:t>Terapie </w:t>
      </w:r>
      <w:r>
        <w:rPr>
          <w:sz w:val="24"/>
        </w:rPr>
        <w:t>– v operabilní fázi je hlavní </w:t>
      </w:r>
      <w:r>
        <w:rPr>
          <w:i/>
          <w:sz w:val="24"/>
        </w:rPr>
        <w:t>chirurgické odstranění ložiska a chemoterapie </w:t>
      </w:r>
      <w:r>
        <w:rPr>
          <w:i/>
          <w:sz w:val="24"/>
        </w:rPr>
        <w:t>spočívající v podávání vysokých dávek Albendazolu </w:t>
      </w:r>
      <w:r>
        <w:rPr>
          <w:sz w:val="24"/>
        </w:rPr>
        <w:t>(nejméně 2 roky). Pacienta je nutné sledovat nejméně 10 let po odstranění cysty. V neoperabilní fázi je </w:t>
      </w:r>
      <w:r>
        <w:rPr>
          <w:i/>
          <w:sz w:val="24"/>
        </w:rPr>
        <w:t>chemoterapie </w:t>
      </w:r>
      <w:r>
        <w:rPr>
          <w:i/>
          <w:sz w:val="24"/>
        </w:rPr>
        <w:t>dlouhodobá až doživotní </w:t>
      </w:r>
      <w:r>
        <w:rPr>
          <w:sz w:val="24"/>
        </w:rPr>
        <w:t>(a kontrola též). Bez léčby končí více jak 90 % případů smrtelně.</w:t>
      </w: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spacing w:before="9"/>
        <w:ind w:left="0" w:firstLine="0"/>
        <w:rPr>
          <w:sz w:val="35"/>
        </w:rPr>
      </w:pPr>
    </w:p>
    <w:p>
      <w:pPr>
        <w:pStyle w:val="Heading8"/>
        <w:ind w:left="1378" w:right="2078"/>
        <w:jc w:val="center"/>
      </w:pPr>
      <w:r>
        <w:rPr>
          <w:color w:val="6FAC46"/>
        </w:rPr>
        <w:t>36.</w:t>
      </w:r>
    </w:p>
    <w:p>
      <w:pPr>
        <w:spacing w:before="190"/>
        <w:ind w:left="676" w:right="0" w:firstLine="0"/>
        <w:jc w:val="left"/>
        <w:rPr>
          <w:i/>
          <w:sz w:val="24"/>
        </w:rPr>
      </w:pPr>
      <w:r>
        <w:rPr/>
        <w:pict>
          <v:group style="position:absolute;margin-left:64.944pt;margin-top:9.382347pt;width:.5pt;height:38.3pt;mso-position-horizontal-relative:page;mso-position-vertical-relative:paragraph;z-index:251722752" coordorigin="1299,188" coordsize="10,766">
            <v:line style="position:absolute" from="1304,188" to="1304,490" stroked="true" strokeweight=".48pt" strokecolor="#000000">
              <v:stroke dashstyle="solid"/>
            </v:line>
            <v:line style="position:absolute" from="1304,490" to="1304,953" stroked="true" strokeweight=".48pt" strokecolor="#000000">
              <v:stroke dashstyle="solid"/>
            </v:line>
            <w10:wrap type="none"/>
          </v:group>
        </w:pict>
      </w:r>
      <w:r>
        <w:rPr>
          <w:b/>
          <w:color w:val="6FAC46"/>
          <w:sz w:val="24"/>
        </w:rPr>
        <w:t>A: </w:t>
      </w:r>
      <w:r>
        <w:rPr>
          <w:i/>
          <w:sz w:val="24"/>
        </w:rPr>
        <w:t>Infekce horních a dolních dýchacích cest, odběry klinického materiálu, diferenciální</w:t>
      </w:r>
    </w:p>
    <w:p>
      <w:pPr>
        <w:spacing w:before="18"/>
        <w:ind w:left="676" w:right="0" w:firstLine="0"/>
        <w:jc w:val="left"/>
        <w:rPr>
          <w:i/>
          <w:sz w:val="24"/>
        </w:rPr>
      </w:pPr>
      <w:r>
        <w:rPr>
          <w:i/>
          <w:sz w:val="24"/>
        </w:rPr>
        <w:t>diagnostika</w:t>
      </w:r>
    </w:p>
    <w:p>
      <w:pPr>
        <w:pStyle w:val="BodyText"/>
        <w:spacing w:before="182"/>
        <w:ind w:left="676" w:right="1375" w:firstLine="0"/>
        <w:jc w:val="both"/>
      </w:pPr>
      <w:r>
        <w:rPr>
          <w:b/>
        </w:rPr>
        <w:t>Respirační infekce </w:t>
      </w:r>
      <w:r>
        <w:rPr/>
        <w:t>obecně patří (zejména u dětí) k nejčastějším. Nejméně ¾ respiračních infekcí jsou </w:t>
      </w:r>
      <w:r>
        <w:rPr>
          <w:i/>
        </w:rPr>
        <w:t>virového původu</w:t>
      </w:r>
      <w:r>
        <w:rPr/>
        <w:t>. Příznaky a etiologie závisí na lokalizaci nákazy v respiračním traktu.</w:t>
      </w:r>
    </w:p>
    <w:p>
      <w:pPr>
        <w:spacing w:before="162"/>
        <w:ind w:left="676" w:right="0" w:firstLine="0"/>
        <w:jc w:val="left"/>
        <w:rPr>
          <w:b/>
          <w:sz w:val="24"/>
        </w:rPr>
      </w:pPr>
      <w:r>
        <w:rPr>
          <w:rFonts w:ascii="Times New Roman" w:hAnsi="Times New Roman"/>
          <w:spacing w:val="-60"/>
          <w:sz w:val="24"/>
          <w:u w:val="single"/>
        </w:rPr>
        <w:t> </w:t>
      </w:r>
      <w:r>
        <w:rPr>
          <w:b/>
          <w:sz w:val="24"/>
          <w:u w:val="single"/>
        </w:rPr>
        <w:t>Infekce horních cest dýchacích</w:t>
      </w:r>
    </w:p>
    <w:p>
      <w:pPr>
        <w:pStyle w:val="ListParagraph"/>
        <w:numPr>
          <w:ilvl w:val="0"/>
          <w:numId w:val="105"/>
        </w:numPr>
        <w:tabs>
          <w:tab w:pos="1037" w:val="left" w:leader="none"/>
        </w:tabs>
        <w:spacing w:line="240" w:lineRule="auto" w:before="158" w:after="0"/>
        <w:ind w:left="1036" w:right="1374" w:hanging="360"/>
        <w:jc w:val="both"/>
        <w:rPr>
          <w:sz w:val="24"/>
        </w:rPr>
      </w:pPr>
      <w:r>
        <w:rPr>
          <w:i/>
          <w:sz w:val="24"/>
        </w:rPr>
        <w:t>Infekce nosu a nosohltanu </w:t>
      </w:r>
      <w:r>
        <w:rPr>
          <w:sz w:val="24"/>
        </w:rPr>
        <w:t>(rhinitis a nasopharyngitis) – běžné nachlazení; především rhinoviry (až polovina případů), koronaviry, adenoviry,dále sekundární bakteriální infekce (nasedají na virovou infekci, projeví se změnou vzhledu nosního sekretu – Haemophilus influenzae, S.aurus, S.pneumoniae), u chronické rýmu navíc Klebsiella pneumoniae a K.rhinoscleromatis. Diagnostika – virologické vyšetření je zbytečné, u bakteriologické vyšetření se provádí výtěr z</w:t>
      </w:r>
      <w:r>
        <w:rPr>
          <w:spacing w:val="-2"/>
          <w:sz w:val="24"/>
        </w:rPr>
        <w:t> </w:t>
      </w:r>
      <w:r>
        <w:rPr>
          <w:sz w:val="24"/>
        </w:rPr>
        <w:t>nosu.</w:t>
      </w:r>
    </w:p>
    <w:p>
      <w:pPr>
        <w:pStyle w:val="ListParagraph"/>
        <w:numPr>
          <w:ilvl w:val="0"/>
          <w:numId w:val="105"/>
        </w:numPr>
        <w:tabs>
          <w:tab w:pos="1037" w:val="left" w:leader="none"/>
        </w:tabs>
        <w:spacing w:line="240" w:lineRule="auto" w:before="2" w:after="0"/>
        <w:ind w:left="1036" w:right="1372" w:hanging="360"/>
        <w:jc w:val="both"/>
        <w:rPr>
          <w:sz w:val="24"/>
        </w:rPr>
      </w:pPr>
      <w:r>
        <w:rPr>
          <w:i/>
          <w:sz w:val="24"/>
        </w:rPr>
        <w:t>Infekce</w:t>
      </w:r>
      <w:r>
        <w:rPr>
          <w:i/>
          <w:spacing w:val="-15"/>
          <w:sz w:val="24"/>
        </w:rPr>
        <w:t> </w:t>
      </w:r>
      <w:r>
        <w:rPr>
          <w:i/>
          <w:sz w:val="24"/>
        </w:rPr>
        <w:t>orofaryngu</w:t>
      </w:r>
      <w:r>
        <w:rPr>
          <w:i/>
          <w:spacing w:val="-14"/>
          <w:sz w:val="24"/>
        </w:rPr>
        <w:t> </w:t>
      </w:r>
      <w:r>
        <w:rPr>
          <w:i/>
          <w:sz w:val="24"/>
        </w:rPr>
        <w:t>a</w:t>
      </w:r>
      <w:r>
        <w:rPr>
          <w:i/>
          <w:spacing w:val="-16"/>
          <w:sz w:val="24"/>
        </w:rPr>
        <w:t> </w:t>
      </w:r>
      <w:r>
        <w:rPr>
          <w:i/>
          <w:sz w:val="24"/>
        </w:rPr>
        <w:t>tonsil</w:t>
      </w:r>
      <w:r>
        <w:rPr>
          <w:i/>
          <w:spacing w:val="-12"/>
          <w:sz w:val="24"/>
        </w:rPr>
        <w:t> </w:t>
      </w:r>
      <w:r>
        <w:rPr>
          <w:sz w:val="24"/>
        </w:rPr>
        <w:t>(aktuní</w:t>
      </w:r>
      <w:r>
        <w:rPr>
          <w:spacing w:val="-14"/>
          <w:sz w:val="24"/>
        </w:rPr>
        <w:t> </w:t>
      </w:r>
      <w:r>
        <w:rPr>
          <w:sz w:val="24"/>
        </w:rPr>
        <w:t>tonsilitiy</w:t>
      </w:r>
      <w:r>
        <w:rPr>
          <w:spacing w:val="-15"/>
          <w:sz w:val="24"/>
        </w:rPr>
        <w:t> </w:t>
      </w:r>
      <w:r>
        <w:rPr>
          <w:sz w:val="24"/>
        </w:rPr>
        <w:t>a</w:t>
      </w:r>
      <w:r>
        <w:rPr>
          <w:spacing w:val="-15"/>
          <w:sz w:val="24"/>
        </w:rPr>
        <w:t> </w:t>
      </w:r>
      <w:r>
        <w:rPr>
          <w:sz w:val="24"/>
        </w:rPr>
        <w:t>faryngitidy)</w:t>
      </w:r>
      <w:r>
        <w:rPr>
          <w:spacing w:val="-13"/>
          <w:sz w:val="24"/>
        </w:rPr>
        <w:t> </w:t>
      </w:r>
      <w:r>
        <w:rPr>
          <w:sz w:val="24"/>
        </w:rPr>
        <w:t>–</w:t>
      </w:r>
      <w:r>
        <w:rPr>
          <w:spacing w:val="-15"/>
          <w:sz w:val="24"/>
        </w:rPr>
        <w:t> </w:t>
      </w:r>
      <w:r>
        <w:rPr>
          <w:sz w:val="24"/>
        </w:rPr>
        <w:t>většinou</w:t>
      </w:r>
      <w:r>
        <w:rPr>
          <w:spacing w:val="-15"/>
          <w:sz w:val="24"/>
        </w:rPr>
        <w:t> </w:t>
      </w:r>
      <w:r>
        <w:rPr>
          <w:sz w:val="24"/>
        </w:rPr>
        <w:t>se</w:t>
      </w:r>
      <w:r>
        <w:rPr>
          <w:spacing w:val="-15"/>
          <w:sz w:val="24"/>
        </w:rPr>
        <w:t> </w:t>
      </w:r>
      <w:r>
        <w:rPr>
          <w:sz w:val="24"/>
        </w:rPr>
        <w:t>jedná</w:t>
      </w:r>
      <w:r>
        <w:rPr>
          <w:spacing w:val="-13"/>
          <w:sz w:val="24"/>
        </w:rPr>
        <w:t> </w:t>
      </w:r>
      <w:r>
        <w:rPr>
          <w:sz w:val="24"/>
        </w:rPr>
        <w:t>o</w:t>
      </w:r>
      <w:r>
        <w:rPr>
          <w:spacing w:val="-15"/>
          <w:sz w:val="24"/>
        </w:rPr>
        <w:t> </w:t>
      </w:r>
      <w:r>
        <w:rPr>
          <w:sz w:val="24"/>
        </w:rPr>
        <w:t>infekce virového původu, je ale potřeba potvrdit nebo vyvrátit nákazu Streptococcus pyogenes</w:t>
      </w:r>
      <w:r>
        <w:rPr>
          <w:spacing w:val="-11"/>
          <w:sz w:val="24"/>
        </w:rPr>
        <w:t> </w:t>
      </w:r>
      <w:r>
        <w:rPr>
          <w:sz w:val="24"/>
        </w:rPr>
        <w:t>(jelikož</w:t>
      </w:r>
      <w:r>
        <w:rPr>
          <w:spacing w:val="-13"/>
          <w:sz w:val="24"/>
        </w:rPr>
        <w:t> </w:t>
      </w:r>
      <w:r>
        <w:rPr>
          <w:sz w:val="24"/>
        </w:rPr>
        <w:t>má</w:t>
      </w:r>
      <w:r>
        <w:rPr>
          <w:spacing w:val="-11"/>
          <w:sz w:val="24"/>
        </w:rPr>
        <w:t> </w:t>
      </w:r>
      <w:r>
        <w:rPr>
          <w:sz w:val="24"/>
        </w:rPr>
        <w:t>závažné</w:t>
      </w:r>
      <w:r>
        <w:rPr>
          <w:spacing w:val="-11"/>
          <w:sz w:val="24"/>
        </w:rPr>
        <w:t> </w:t>
      </w:r>
      <w:r>
        <w:rPr>
          <w:sz w:val="24"/>
        </w:rPr>
        <w:t>pozdní</w:t>
      </w:r>
      <w:r>
        <w:rPr>
          <w:spacing w:val="-11"/>
          <w:sz w:val="24"/>
        </w:rPr>
        <w:t> </w:t>
      </w:r>
      <w:r>
        <w:rPr>
          <w:sz w:val="24"/>
        </w:rPr>
        <w:t>následky).</w:t>
      </w:r>
      <w:r>
        <w:rPr>
          <w:spacing w:val="32"/>
          <w:sz w:val="24"/>
        </w:rPr>
        <w:t> </w:t>
      </w:r>
      <w:r>
        <w:rPr>
          <w:sz w:val="24"/>
        </w:rPr>
        <w:t>Rozlišujeme</w:t>
      </w:r>
      <w:r>
        <w:rPr>
          <w:spacing w:val="-12"/>
          <w:sz w:val="24"/>
        </w:rPr>
        <w:t> </w:t>
      </w:r>
      <w:r>
        <w:rPr>
          <w:sz w:val="24"/>
        </w:rPr>
        <w:t>tonsilitis</w:t>
      </w:r>
      <w:r>
        <w:rPr>
          <w:spacing w:val="-13"/>
          <w:sz w:val="24"/>
        </w:rPr>
        <w:t> </w:t>
      </w:r>
      <w:r>
        <w:rPr>
          <w:sz w:val="24"/>
        </w:rPr>
        <w:t>acuta</w:t>
      </w:r>
      <w:r>
        <w:rPr>
          <w:spacing w:val="-11"/>
          <w:sz w:val="24"/>
        </w:rPr>
        <w:t> </w:t>
      </w:r>
      <w:r>
        <w:rPr>
          <w:sz w:val="24"/>
        </w:rPr>
        <w:t>(angina), catarrhalis, follicularis, lacunaris a pseudomembranosa. Klinické rozlišení tonsilitid virového a bakteriálního původu je obtížné. Nejčastější původci – rhinoviry, koronaviry, adenoviry, EB-virus, coxsackierviry A, S.pyogenes, beta-hamolytické streptokoky jiných skupiny (C, F, G), S.pneumoniae, Haemophilus</w:t>
      </w:r>
      <w:r>
        <w:rPr>
          <w:spacing w:val="14"/>
          <w:sz w:val="24"/>
        </w:rPr>
        <w:t> </w:t>
      </w:r>
      <w:r>
        <w:rPr>
          <w:sz w:val="24"/>
        </w:rPr>
        <w:t>influenzae,</w:t>
      </w:r>
    </w:p>
    <w:p>
      <w:pPr>
        <w:spacing w:after="0" w:line="240" w:lineRule="auto"/>
        <w:jc w:val="both"/>
        <w:rPr>
          <w:sz w:val="24"/>
        </w:rPr>
        <w:sectPr>
          <w:pgSz w:w="11910" w:h="16840"/>
          <w:pgMar w:top="1320" w:bottom="280" w:left="740" w:right="40"/>
        </w:sectPr>
      </w:pPr>
    </w:p>
    <w:p>
      <w:pPr>
        <w:pStyle w:val="BodyText"/>
        <w:spacing w:before="78"/>
        <w:ind w:left="1036" w:right="1375" w:firstLine="0"/>
        <w:jc w:val="both"/>
      </w:pPr>
      <w:r>
        <w:rPr/>
        <w:t>N.meningitidis, vzácně Arcanobacterium haemolyticum, Neisseria gonorrhoeae, Cor. diphterium a Candida albicans (soor).</w:t>
      </w:r>
    </w:p>
    <w:p>
      <w:pPr>
        <w:pStyle w:val="ListParagraph"/>
        <w:numPr>
          <w:ilvl w:val="0"/>
          <w:numId w:val="105"/>
        </w:numPr>
        <w:tabs>
          <w:tab w:pos="1037" w:val="left" w:leader="none"/>
        </w:tabs>
        <w:spacing w:line="240" w:lineRule="auto" w:before="1" w:after="0"/>
        <w:ind w:left="1036" w:right="1377" w:hanging="360"/>
        <w:jc w:val="both"/>
        <w:rPr>
          <w:sz w:val="24"/>
        </w:rPr>
      </w:pPr>
      <w:r>
        <w:rPr>
          <w:i/>
          <w:sz w:val="24"/>
        </w:rPr>
        <w:t>Infekce vedlejších dutin nosních </w:t>
      </w:r>
      <w:r>
        <w:rPr>
          <w:sz w:val="24"/>
        </w:rPr>
        <w:t>(sinusititdy) </w:t>
      </w:r>
      <w:r>
        <w:rPr>
          <w:i/>
          <w:sz w:val="24"/>
        </w:rPr>
        <w:t>– </w:t>
      </w:r>
      <w:r>
        <w:rPr>
          <w:sz w:val="24"/>
        </w:rPr>
        <w:t>většinou způsobeny stafylokoky, anaerobními koky (peptostreptokoky a</w:t>
      </w:r>
      <w:r>
        <w:rPr>
          <w:spacing w:val="-5"/>
          <w:sz w:val="24"/>
        </w:rPr>
        <w:t> </w:t>
      </w:r>
      <w:r>
        <w:rPr>
          <w:sz w:val="24"/>
        </w:rPr>
        <w:t>peptokoky).</w:t>
      </w:r>
    </w:p>
    <w:p>
      <w:pPr>
        <w:pStyle w:val="ListParagraph"/>
        <w:numPr>
          <w:ilvl w:val="0"/>
          <w:numId w:val="105"/>
        </w:numPr>
        <w:tabs>
          <w:tab w:pos="1037" w:val="left" w:leader="none"/>
        </w:tabs>
        <w:spacing w:line="240" w:lineRule="auto" w:before="0" w:after="0"/>
        <w:ind w:left="1036" w:right="1379" w:hanging="360"/>
        <w:jc w:val="both"/>
        <w:rPr>
          <w:sz w:val="24"/>
        </w:rPr>
      </w:pPr>
      <w:r>
        <w:rPr>
          <w:i/>
          <w:sz w:val="24"/>
        </w:rPr>
        <w:t>Infekce epiglottis – </w:t>
      </w:r>
      <w:r>
        <w:rPr>
          <w:sz w:val="24"/>
        </w:rPr>
        <w:t>vyskytuje se hlavně u dětí, původcem je Haemophilus influenzae. Bakteriologické    vyšetření   není   zcela   vhodně,   jelikož   při   stěru   může    dojit    k laryngospasmu. Vyšetřovací metodou je odběr krve na</w:t>
      </w:r>
      <w:r>
        <w:rPr>
          <w:spacing w:val="-12"/>
          <w:sz w:val="24"/>
        </w:rPr>
        <w:t> </w:t>
      </w:r>
      <w:r>
        <w:rPr>
          <w:sz w:val="24"/>
        </w:rPr>
        <w:t>hemokulturu.</w:t>
      </w:r>
    </w:p>
    <w:p>
      <w:pPr>
        <w:spacing w:before="160"/>
        <w:ind w:left="676" w:right="0" w:firstLine="0"/>
        <w:jc w:val="left"/>
        <w:rPr>
          <w:b/>
          <w:sz w:val="24"/>
        </w:rPr>
      </w:pPr>
      <w:r>
        <w:rPr>
          <w:b/>
          <w:sz w:val="24"/>
          <w:u w:val="single"/>
        </w:rPr>
        <w:t>Infekce dolních cest dýchacích</w:t>
      </w:r>
    </w:p>
    <w:p>
      <w:pPr>
        <w:pStyle w:val="ListParagraph"/>
        <w:numPr>
          <w:ilvl w:val="0"/>
          <w:numId w:val="105"/>
        </w:numPr>
        <w:tabs>
          <w:tab w:pos="1037" w:val="left" w:leader="none"/>
        </w:tabs>
        <w:spacing w:line="240" w:lineRule="auto" w:before="161" w:after="0"/>
        <w:ind w:left="1036" w:right="1374" w:hanging="360"/>
        <w:jc w:val="both"/>
        <w:rPr>
          <w:sz w:val="24"/>
        </w:rPr>
      </w:pPr>
      <w:r>
        <w:rPr>
          <w:i/>
          <w:sz w:val="24"/>
        </w:rPr>
        <w:t>Infekce laryngu a trachey </w:t>
      </w:r>
      <w:r>
        <w:rPr>
          <w:sz w:val="24"/>
        </w:rPr>
        <w:t>– většinou se projevují postižením hlasivek, kvůli čemuž vzniká chrapot. Nejčastějšími původci jsou Chlamydia pneumoniae, Corynebacterium diphteriae (pseudomembranózní laryngotracheitida – croup), dále se může jednat o sekundární infekce S.aureus nebo H.influenzae. K diagnostice se provádí expresivní virologické imunoenzymatické vyšetření, při podezření na bakteriální infekci (především</w:t>
      </w:r>
      <w:r>
        <w:rPr>
          <w:spacing w:val="-12"/>
          <w:sz w:val="24"/>
        </w:rPr>
        <w:t> </w:t>
      </w:r>
      <w:r>
        <w:rPr>
          <w:sz w:val="24"/>
        </w:rPr>
        <w:t>záškrt)</w:t>
      </w:r>
      <w:r>
        <w:rPr>
          <w:spacing w:val="-11"/>
          <w:sz w:val="24"/>
        </w:rPr>
        <w:t> </w:t>
      </w:r>
      <w:r>
        <w:rPr>
          <w:sz w:val="24"/>
        </w:rPr>
        <w:t>se</w:t>
      </w:r>
      <w:r>
        <w:rPr>
          <w:spacing w:val="-10"/>
          <w:sz w:val="24"/>
        </w:rPr>
        <w:t> </w:t>
      </w:r>
      <w:r>
        <w:rPr>
          <w:sz w:val="24"/>
        </w:rPr>
        <w:t>provádí</w:t>
      </w:r>
      <w:r>
        <w:rPr>
          <w:spacing w:val="-10"/>
          <w:sz w:val="24"/>
        </w:rPr>
        <w:t> </w:t>
      </w:r>
      <w:r>
        <w:rPr>
          <w:sz w:val="24"/>
        </w:rPr>
        <w:t>bakteriologické</w:t>
      </w:r>
      <w:r>
        <w:rPr>
          <w:spacing w:val="-9"/>
          <w:sz w:val="24"/>
        </w:rPr>
        <w:t> </w:t>
      </w:r>
      <w:r>
        <w:rPr>
          <w:sz w:val="24"/>
        </w:rPr>
        <w:t>vyšetření</w:t>
      </w:r>
      <w:r>
        <w:rPr>
          <w:spacing w:val="-10"/>
          <w:sz w:val="24"/>
        </w:rPr>
        <w:t> </w:t>
      </w:r>
      <w:r>
        <w:rPr>
          <w:sz w:val="24"/>
        </w:rPr>
        <w:t>kultivací</w:t>
      </w:r>
      <w:r>
        <w:rPr>
          <w:spacing w:val="-10"/>
          <w:sz w:val="24"/>
        </w:rPr>
        <w:t> </w:t>
      </w:r>
      <w:r>
        <w:rPr>
          <w:sz w:val="24"/>
        </w:rPr>
        <w:t>na</w:t>
      </w:r>
      <w:r>
        <w:rPr>
          <w:spacing w:val="-10"/>
          <w:sz w:val="24"/>
        </w:rPr>
        <w:t> </w:t>
      </w:r>
      <w:r>
        <w:rPr>
          <w:sz w:val="24"/>
        </w:rPr>
        <w:t>půdě</w:t>
      </w:r>
      <w:r>
        <w:rPr>
          <w:spacing w:val="-10"/>
          <w:sz w:val="24"/>
        </w:rPr>
        <w:t> </w:t>
      </w:r>
      <w:r>
        <w:rPr>
          <w:sz w:val="24"/>
        </w:rPr>
        <w:t>Loefflerově a půdách s</w:t>
      </w:r>
      <w:r>
        <w:rPr>
          <w:spacing w:val="-3"/>
          <w:sz w:val="24"/>
        </w:rPr>
        <w:t> </w:t>
      </w:r>
      <w:r>
        <w:rPr>
          <w:sz w:val="24"/>
        </w:rPr>
        <w:t>teluričitanem.</w:t>
      </w:r>
    </w:p>
    <w:p>
      <w:pPr>
        <w:pStyle w:val="ListParagraph"/>
        <w:numPr>
          <w:ilvl w:val="0"/>
          <w:numId w:val="105"/>
        </w:numPr>
        <w:tabs>
          <w:tab w:pos="1037" w:val="left" w:leader="none"/>
        </w:tabs>
        <w:spacing w:line="240" w:lineRule="auto" w:before="0" w:after="0"/>
        <w:ind w:left="1036" w:right="1374" w:hanging="360"/>
        <w:jc w:val="both"/>
        <w:rPr>
          <w:sz w:val="24"/>
        </w:rPr>
      </w:pPr>
      <w:r>
        <w:rPr>
          <w:i/>
          <w:sz w:val="24"/>
        </w:rPr>
        <w:t>Infekce bronchů </w:t>
      </w:r>
      <w:r>
        <w:rPr>
          <w:sz w:val="24"/>
        </w:rPr>
        <w:t>(bronchitidy) – většinou virového původu (hlavně u dětí). Původci jsou viry chřipky A a B, adenoviry, viry parainfluenzy, RS-virus, lidský metapneumovirus, Mycoplasma pneumoniae, Chlamydia pneumoniae, Bordetella pertusis, dále sekundární infekce Str.pneumoniae, H.influenzae, Branhamella catarrhalis nebo S.aureus. Při cystické fibróze hrozí infikování Pseudomonas aeruginosa nebo Burkholderia cepacia. Pro diagnostiku se provádí virologické vyšetření (stejně jako u laryngu a trachey) a bakteriologické vyšetření laryngotracheálního výtěru či sputa. Pro průkaz původců dávivého kašle (Bor. pertusis a parapertussis) se provádí kultivace na Bordet-Gengouvých</w:t>
      </w:r>
      <w:r>
        <w:rPr>
          <w:spacing w:val="-11"/>
          <w:sz w:val="24"/>
        </w:rPr>
        <w:t> </w:t>
      </w:r>
      <w:r>
        <w:rPr>
          <w:sz w:val="24"/>
        </w:rPr>
        <w:t>půdách.</w:t>
      </w:r>
    </w:p>
    <w:p>
      <w:pPr>
        <w:pStyle w:val="ListParagraph"/>
        <w:numPr>
          <w:ilvl w:val="0"/>
          <w:numId w:val="105"/>
        </w:numPr>
        <w:tabs>
          <w:tab w:pos="1037" w:val="left" w:leader="none"/>
        </w:tabs>
        <w:spacing w:line="240" w:lineRule="auto" w:before="0" w:after="0"/>
        <w:ind w:left="1036" w:right="1374" w:hanging="360"/>
        <w:jc w:val="both"/>
        <w:rPr>
          <w:sz w:val="24"/>
        </w:rPr>
      </w:pPr>
      <w:r>
        <w:rPr>
          <w:i/>
          <w:sz w:val="24"/>
        </w:rPr>
        <w:t>Pneumonie </w:t>
      </w:r>
      <w:r>
        <w:rPr>
          <w:sz w:val="24"/>
        </w:rPr>
        <w:t>(zápal plic) – je akutní nebo chronicky probíhající zánět plicního parenchymu na podkladě infekční, alergické, fyzikální nebo chemické noxy. Většinou představuje akutně probíhající zánět na úrovni respiračních bronchiolů, alveolárních prostor a intersticia. V celosvětovém měřítku jsou pneumonie třetí nejčastější příčinou smrti. Vyvolávající agens bývá rozpoznáno nanejvýš v 50 %</w:t>
      </w:r>
      <w:r>
        <w:rPr>
          <w:spacing w:val="-17"/>
          <w:sz w:val="24"/>
        </w:rPr>
        <w:t> </w:t>
      </w:r>
      <w:r>
        <w:rPr>
          <w:sz w:val="24"/>
        </w:rPr>
        <w:t>případů.</w:t>
      </w:r>
    </w:p>
    <w:p>
      <w:pPr>
        <w:pStyle w:val="ListParagraph"/>
        <w:numPr>
          <w:ilvl w:val="1"/>
          <w:numId w:val="105"/>
        </w:numPr>
        <w:tabs>
          <w:tab w:pos="1757" w:val="left" w:leader="none"/>
        </w:tabs>
        <w:spacing w:line="240" w:lineRule="auto" w:before="0" w:after="0"/>
        <w:ind w:left="1756" w:right="1373" w:hanging="360"/>
        <w:jc w:val="both"/>
        <w:rPr>
          <w:sz w:val="24"/>
        </w:rPr>
      </w:pPr>
      <w:r>
        <w:rPr>
          <w:i/>
          <w:sz w:val="24"/>
        </w:rPr>
        <w:t>Akutní záněty plic</w:t>
      </w:r>
      <w:r>
        <w:rPr>
          <w:sz w:val="24"/>
        </w:rPr>
        <w:t>: </w:t>
      </w:r>
      <w:r>
        <w:rPr>
          <w:b/>
          <w:sz w:val="24"/>
        </w:rPr>
        <w:t>1) </w:t>
      </w:r>
      <w:r>
        <w:rPr>
          <w:i/>
          <w:sz w:val="24"/>
        </w:rPr>
        <w:t>získané v terénu </w:t>
      </w:r>
      <w:r>
        <w:rPr>
          <w:sz w:val="24"/>
        </w:rPr>
        <w:t>– komunitní pneumonie, nejčastější typ pneumonií, až 90 %, získané v běžném prostředí mimo nemocniční zařízení. Léčí se většinou ambulantně, jsou dobře citlivé na běžná ATB. Mezi původce u dospělých řadíme </w:t>
      </w:r>
      <w:r>
        <w:rPr>
          <w:i/>
          <w:sz w:val="24"/>
        </w:rPr>
        <w:t>Str.pneumoniae, S.aureus a H.infuenzae, </w:t>
      </w:r>
      <w:r>
        <w:rPr>
          <w:sz w:val="24"/>
        </w:rPr>
        <w:t>u atypických pneumonií rovněž </w:t>
      </w:r>
      <w:r>
        <w:rPr>
          <w:i/>
          <w:sz w:val="24"/>
        </w:rPr>
        <w:t>Mycoplasmata penumoniae, Chlamydia pneumoniae a virus </w:t>
      </w:r>
      <w:r>
        <w:rPr>
          <w:i/>
          <w:sz w:val="24"/>
        </w:rPr>
        <w:t>chřipky A</w:t>
      </w:r>
      <w:r>
        <w:rPr>
          <w:sz w:val="24"/>
        </w:rPr>
        <w:t>. U dětí to jsou H.influenzae, Str.pneumoniae, enterobakterie (E.coli nebo Klebsiella pneumonie), Branhamella catarrhalis a Str.agalactiase, u atypických pneumonií respirační viry (RS-virus, virus chřipky A a adenoviry), Mycoplasma pneumoniae, Chlamydia Pneumoniae a Chl.trachomatis. U oslabených jedinců mezi původce řadíme kromě pneumokoů, stafylokoků a hemofilů ještě enterobakterie a legionely, u těžších postižení imunity rovněž Pneumocystis jirovecii, cytomegalovirus, atypická mykobakteria, Nocardia asteroides, aspergily a kandidy. Po kontaktu se zvířaty může vzniknout akutní zánět</w:t>
      </w:r>
      <w:r>
        <w:rPr>
          <w:spacing w:val="-14"/>
          <w:sz w:val="24"/>
        </w:rPr>
        <w:t> </w:t>
      </w:r>
      <w:r>
        <w:rPr>
          <w:sz w:val="24"/>
        </w:rPr>
        <w:t>plic</w:t>
      </w:r>
      <w:r>
        <w:rPr>
          <w:spacing w:val="-14"/>
          <w:sz w:val="24"/>
        </w:rPr>
        <w:t> </w:t>
      </w:r>
      <w:r>
        <w:rPr>
          <w:sz w:val="24"/>
        </w:rPr>
        <w:t>rovněž</w:t>
      </w:r>
      <w:r>
        <w:rPr>
          <w:spacing w:val="-15"/>
          <w:sz w:val="24"/>
        </w:rPr>
        <w:t> </w:t>
      </w:r>
      <w:r>
        <w:rPr>
          <w:sz w:val="24"/>
        </w:rPr>
        <w:t>kvůli</w:t>
      </w:r>
      <w:r>
        <w:rPr>
          <w:spacing w:val="-15"/>
          <w:sz w:val="24"/>
        </w:rPr>
        <w:t> </w:t>
      </w:r>
      <w:r>
        <w:rPr>
          <w:sz w:val="24"/>
        </w:rPr>
        <w:t>Pasteurella</w:t>
      </w:r>
      <w:r>
        <w:rPr>
          <w:spacing w:val="-14"/>
          <w:sz w:val="24"/>
        </w:rPr>
        <w:t> </w:t>
      </w:r>
      <w:r>
        <w:rPr>
          <w:sz w:val="24"/>
        </w:rPr>
        <w:t>multocida,</w:t>
      </w:r>
      <w:r>
        <w:rPr>
          <w:spacing w:val="-15"/>
          <w:sz w:val="24"/>
        </w:rPr>
        <w:t> </w:t>
      </w:r>
      <w:r>
        <w:rPr>
          <w:sz w:val="24"/>
        </w:rPr>
        <w:t>Francisella</w:t>
      </w:r>
      <w:r>
        <w:rPr>
          <w:spacing w:val="-15"/>
          <w:sz w:val="24"/>
        </w:rPr>
        <w:t> </w:t>
      </w:r>
      <w:r>
        <w:rPr>
          <w:sz w:val="24"/>
        </w:rPr>
        <w:t>tularensis,</w:t>
      </w:r>
      <w:r>
        <w:rPr>
          <w:spacing w:val="-13"/>
          <w:sz w:val="24"/>
        </w:rPr>
        <w:t> </w:t>
      </w:r>
      <w:r>
        <w:rPr>
          <w:sz w:val="24"/>
        </w:rPr>
        <w:t>Chlamydia psitacci  nebo   Coxiella   burnetti.   </w:t>
      </w:r>
      <w:r>
        <w:rPr>
          <w:b/>
          <w:sz w:val="24"/>
        </w:rPr>
        <w:t>2)   </w:t>
      </w:r>
      <w:r>
        <w:rPr>
          <w:i/>
          <w:sz w:val="24"/>
        </w:rPr>
        <w:t>nosokomiální   </w:t>
      </w:r>
      <w:r>
        <w:rPr>
          <w:sz w:val="24"/>
        </w:rPr>
        <w:t>–   získané   při   pobytu v nemocničním prostředí. Terapii je nutno zahájit empiricky a co nejrychleji, každé pracoviště alespoň přibližně zná svou epidemiologickou situaci, potom upravit na základě kultivace. Kromě klasických patogenů (Klebsiella, enterobakterie,</w:t>
      </w:r>
      <w:r>
        <w:rPr>
          <w:spacing w:val="14"/>
          <w:sz w:val="24"/>
        </w:rPr>
        <w:t> </w:t>
      </w:r>
      <w:r>
        <w:rPr>
          <w:sz w:val="24"/>
        </w:rPr>
        <w:t>G-</w:t>
      </w:r>
      <w:r>
        <w:rPr>
          <w:spacing w:val="14"/>
          <w:sz w:val="24"/>
        </w:rPr>
        <w:t> </w:t>
      </w:r>
      <w:r>
        <w:rPr>
          <w:sz w:val="24"/>
        </w:rPr>
        <w:t>nefermentující</w:t>
      </w:r>
      <w:r>
        <w:rPr>
          <w:spacing w:val="14"/>
          <w:sz w:val="24"/>
        </w:rPr>
        <w:t> </w:t>
      </w:r>
      <w:r>
        <w:rPr>
          <w:sz w:val="24"/>
        </w:rPr>
        <w:t>tyčky,</w:t>
      </w:r>
      <w:r>
        <w:rPr>
          <w:spacing w:val="15"/>
          <w:sz w:val="24"/>
        </w:rPr>
        <w:t> </w:t>
      </w:r>
      <w:r>
        <w:rPr>
          <w:sz w:val="24"/>
        </w:rPr>
        <w:t>S.aureus,</w:t>
      </w:r>
      <w:r>
        <w:rPr>
          <w:spacing w:val="15"/>
          <w:sz w:val="24"/>
        </w:rPr>
        <w:t> </w:t>
      </w:r>
      <w:r>
        <w:rPr>
          <w:sz w:val="24"/>
        </w:rPr>
        <w:t>anaeroby)</w:t>
      </w:r>
      <w:r>
        <w:rPr>
          <w:spacing w:val="14"/>
          <w:sz w:val="24"/>
        </w:rPr>
        <w:t> </w:t>
      </w:r>
      <w:r>
        <w:rPr>
          <w:sz w:val="24"/>
        </w:rPr>
        <w:t>se</w:t>
      </w:r>
      <w:r>
        <w:rPr>
          <w:spacing w:val="14"/>
          <w:sz w:val="24"/>
        </w:rPr>
        <w:t> </w:t>
      </w:r>
      <w:r>
        <w:rPr>
          <w:sz w:val="24"/>
        </w:rPr>
        <w:t>objevují</w:t>
      </w:r>
      <w:r>
        <w:rPr>
          <w:spacing w:val="15"/>
          <w:sz w:val="24"/>
        </w:rPr>
        <w:t> </w:t>
      </w:r>
      <w:r>
        <w:rPr>
          <w:sz w:val="24"/>
        </w:rPr>
        <w:t>i</w:t>
      </w:r>
    </w:p>
    <w:p>
      <w:pPr>
        <w:spacing w:after="0" w:line="240" w:lineRule="auto"/>
        <w:jc w:val="both"/>
        <w:rPr>
          <w:sz w:val="24"/>
        </w:rPr>
        <w:sectPr>
          <w:pgSz w:w="11910" w:h="16840"/>
          <w:pgMar w:top="1320" w:bottom="280" w:left="740" w:right="40"/>
        </w:sectPr>
      </w:pPr>
    </w:p>
    <w:p>
      <w:pPr>
        <w:pStyle w:val="BodyText"/>
        <w:tabs>
          <w:tab w:pos="3028" w:val="left" w:leader="none"/>
          <w:tab w:pos="4213" w:val="left" w:leader="none"/>
          <w:tab w:pos="4807" w:val="left" w:leader="none"/>
          <w:tab w:pos="5613" w:val="left" w:leader="none"/>
          <w:tab w:pos="6376" w:val="left" w:leader="none"/>
          <w:tab w:pos="7347" w:val="left" w:leader="none"/>
          <w:tab w:pos="8269" w:val="left" w:leader="none"/>
        </w:tabs>
        <w:spacing w:before="78"/>
        <w:ind w:left="1756" w:firstLine="0"/>
      </w:pPr>
      <w:r>
        <w:rPr/>
        <w:t>oportunní</w:t>
        <w:tab/>
        <w:t>patogeny</w:t>
        <w:tab/>
        <w:t>(RS</w:t>
        <w:tab/>
        <w:t>virus,</w:t>
        <w:tab/>
        <w:t>CMV,</w:t>
        <w:tab/>
        <w:t>Herpes</w:t>
        <w:tab/>
        <w:t>zoster,</w:t>
        <w:tab/>
        <w:t>Pneumocystis,</w:t>
      </w:r>
    </w:p>
    <w:p>
      <w:pPr>
        <w:pStyle w:val="BodyText"/>
        <w:spacing w:line="281" w:lineRule="exact" w:before="1"/>
        <w:ind w:left="1756" w:firstLine="0"/>
      </w:pPr>
      <w:r>
        <w:rPr/>
        <w:t>mykobakterie).</w:t>
      </w:r>
    </w:p>
    <w:p>
      <w:pPr>
        <w:pStyle w:val="ListParagraph"/>
        <w:numPr>
          <w:ilvl w:val="1"/>
          <w:numId w:val="105"/>
        </w:numPr>
        <w:tabs>
          <w:tab w:pos="1757" w:val="left" w:leader="none"/>
        </w:tabs>
        <w:spacing w:line="237" w:lineRule="auto" w:before="2" w:after="0"/>
        <w:ind w:left="1756" w:right="1373" w:hanging="360"/>
        <w:jc w:val="both"/>
        <w:rPr>
          <w:sz w:val="24"/>
        </w:rPr>
      </w:pPr>
      <w:r>
        <w:rPr>
          <w:i/>
          <w:sz w:val="24"/>
        </w:rPr>
        <w:t>Subaktuní a chronické záněty plic</w:t>
      </w:r>
      <w:r>
        <w:rPr>
          <w:sz w:val="24"/>
        </w:rPr>
        <w:t>: </w:t>
      </w:r>
      <w:r>
        <w:rPr>
          <w:b/>
          <w:sz w:val="24"/>
        </w:rPr>
        <w:t>1) </w:t>
      </w:r>
      <w:r>
        <w:rPr>
          <w:i/>
          <w:sz w:val="24"/>
        </w:rPr>
        <w:t>aspirační pneumonie a plicní abscesy </w:t>
      </w:r>
      <w:r>
        <w:rPr>
          <w:sz w:val="24"/>
        </w:rPr>
        <w:t>– nejčastěji Prevotela melaninogenica, Bacteroides fragilis, peptokoky a peptostreptokoky. </w:t>
      </w:r>
      <w:r>
        <w:rPr>
          <w:b/>
          <w:sz w:val="24"/>
        </w:rPr>
        <w:t>2) </w:t>
      </w:r>
      <w:r>
        <w:rPr>
          <w:i/>
          <w:sz w:val="24"/>
        </w:rPr>
        <w:t>plicní tuberkulóza </w:t>
      </w:r>
      <w:r>
        <w:rPr>
          <w:sz w:val="24"/>
        </w:rPr>
        <w:t>– Mycobacterium tuberculosis a Mycobacterium</w:t>
      </w:r>
      <w:r>
        <w:rPr>
          <w:spacing w:val="-2"/>
          <w:sz w:val="24"/>
        </w:rPr>
        <w:t> </w:t>
      </w:r>
      <w:r>
        <w:rPr>
          <w:sz w:val="24"/>
        </w:rPr>
        <w:t>bovis.</w:t>
      </w:r>
    </w:p>
    <w:p>
      <w:pPr>
        <w:spacing w:line="240" w:lineRule="auto" w:before="159"/>
        <w:ind w:left="676" w:right="1374" w:firstLine="0"/>
        <w:jc w:val="both"/>
        <w:rPr>
          <w:sz w:val="24"/>
        </w:rPr>
      </w:pPr>
      <w:r>
        <w:rPr>
          <w:b/>
          <w:sz w:val="24"/>
        </w:rPr>
        <w:t>Laboratorní průkaz </w:t>
      </w:r>
      <w:r>
        <w:rPr>
          <w:sz w:val="24"/>
        </w:rPr>
        <w:t>– především </w:t>
      </w:r>
      <w:r>
        <w:rPr>
          <w:i/>
          <w:sz w:val="24"/>
        </w:rPr>
        <w:t>zobrazovací metody </w:t>
      </w:r>
      <w:r>
        <w:rPr>
          <w:sz w:val="24"/>
        </w:rPr>
        <w:t>(RTG), dále </w:t>
      </w:r>
      <w:r>
        <w:rPr>
          <w:i/>
          <w:sz w:val="24"/>
        </w:rPr>
        <w:t>mikrobiologické </w:t>
      </w:r>
      <w:r>
        <w:rPr>
          <w:i/>
          <w:sz w:val="24"/>
        </w:rPr>
        <w:t>vyšetření</w:t>
      </w:r>
      <w:r>
        <w:rPr>
          <w:i/>
          <w:spacing w:val="-6"/>
          <w:sz w:val="24"/>
        </w:rPr>
        <w:t> </w:t>
      </w:r>
      <w:r>
        <w:rPr>
          <w:i/>
          <w:sz w:val="24"/>
        </w:rPr>
        <w:t>sputa</w:t>
      </w:r>
      <w:r>
        <w:rPr>
          <w:i/>
          <w:spacing w:val="-5"/>
          <w:sz w:val="24"/>
        </w:rPr>
        <w:t> </w:t>
      </w:r>
      <w:r>
        <w:rPr>
          <w:sz w:val="24"/>
        </w:rPr>
        <w:t>(nejlépe</w:t>
      </w:r>
      <w:r>
        <w:rPr>
          <w:spacing w:val="-7"/>
          <w:sz w:val="24"/>
        </w:rPr>
        <w:t> </w:t>
      </w:r>
      <w:r>
        <w:rPr>
          <w:sz w:val="24"/>
        </w:rPr>
        <w:t>před</w:t>
      </w:r>
      <w:r>
        <w:rPr>
          <w:spacing w:val="-3"/>
          <w:sz w:val="24"/>
        </w:rPr>
        <w:t> </w:t>
      </w:r>
      <w:r>
        <w:rPr>
          <w:sz w:val="24"/>
        </w:rPr>
        <w:t>ATB</w:t>
      </w:r>
      <w:r>
        <w:rPr>
          <w:spacing w:val="-7"/>
          <w:sz w:val="24"/>
        </w:rPr>
        <w:t> </w:t>
      </w:r>
      <w:r>
        <w:rPr>
          <w:sz w:val="24"/>
        </w:rPr>
        <w:t>léčbou,</w:t>
      </w:r>
      <w:r>
        <w:rPr>
          <w:spacing w:val="-3"/>
          <w:sz w:val="24"/>
        </w:rPr>
        <w:t> </w:t>
      </w:r>
      <w:r>
        <w:rPr>
          <w:sz w:val="24"/>
        </w:rPr>
        <w:t>kvalitní</w:t>
      </w:r>
      <w:r>
        <w:rPr>
          <w:spacing w:val="-4"/>
          <w:sz w:val="24"/>
        </w:rPr>
        <w:t> </w:t>
      </w:r>
      <w:r>
        <w:rPr>
          <w:sz w:val="24"/>
        </w:rPr>
        <w:t>vzorek)</w:t>
      </w:r>
      <w:r>
        <w:rPr>
          <w:spacing w:val="-6"/>
          <w:sz w:val="24"/>
        </w:rPr>
        <w:t> </w:t>
      </w:r>
      <w:r>
        <w:rPr>
          <w:sz w:val="24"/>
        </w:rPr>
        <w:t>–</w:t>
      </w:r>
      <w:r>
        <w:rPr>
          <w:spacing w:val="-3"/>
          <w:sz w:val="24"/>
        </w:rPr>
        <w:t> </w:t>
      </w:r>
      <w:r>
        <w:rPr>
          <w:sz w:val="24"/>
        </w:rPr>
        <w:t>barvení</w:t>
      </w:r>
      <w:r>
        <w:rPr>
          <w:spacing w:val="-5"/>
          <w:sz w:val="24"/>
        </w:rPr>
        <w:t> </w:t>
      </w:r>
      <w:r>
        <w:rPr>
          <w:sz w:val="24"/>
        </w:rPr>
        <w:t>dle</w:t>
      </w:r>
      <w:r>
        <w:rPr>
          <w:spacing w:val="-3"/>
          <w:sz w:val="24"/>
        </w:rPr>
        <w:t> </w:t>
      </w:r>
      <w:r>
        <w:rPr>
          <w:sz w:val="24"/>
        </w:rPr>
        <w:t>Grama,</w:t>
      </w:r>
      <w:r>
        <w:rPr>
          <w:spacing w:val="-5"/>
          <w:sz w:val="24"/>
        </w:rPr>
        <w:t> </w:t>
      </w:r>
      <w:r>
        <w:rPr>
          <w:sz w:val="24"/>
        </w:rPr>
        <w:t>kultivace, detekce antigenů S. pneumonie, H. infuenzae, (jen některé serotypy), L. pneumophila, amplifikační metody (L. pneumophila). Také se provádí </w:t>
      </w:r>
      <w:r>
        <w:rPr>
          <w:i/>
          <w:sz w:val="24"/>
        </w:rPr>
        <w:t>vyšetření hemokultury </w:t>
      </w:r>
      <w:r>
        <w:rPr>
          <w:sz w:val="24"/>
        </w:rPr>
        <w:t>(2x před začátkem ATB léčby), </w:t>
      </w:r>
      <w:r>
        <w:rPr>
          <w:i/>
          <w:sz w:val="24"/>
        </w:rPr>
        <w:t>vyšetření výpotku </w:t>
      </w:r>
      <w:r>
        <w:rPr>
          <w:sz w:val="24"/>
        </w:rPr>
        <w:t>(biochemie, cytologie, barvení dle Grama, kultivace, BK, MTD, sérologie), </w:t>
      </w:r>
      <w:r>
        <w:rPr>
          <w:i/>
          <w:sz w:val="24"/>
        </w:rPr>
        <w:t>vyšetření moči </w:t>
      </w:r>
      <w:r>
        <w:rPr>
          <w:sz w:val="24"/>
        </w:rPr>
        <w:t>(sérologie pro potvrzení nebo vyloučení pneumokokové a legionellové</w:t>
      </w:r>
      <w:r>
        <w:rPr>
          <w:spacing w:val="-1"/>
          <w:sz w:val="24"/>
        </w:rPr>
        <w:t> </w:t>
      </w:r>
      <w:r>
        <w:rPr>
          <w:sz w:val="24"/>
        </w:rPr>
        <w:t>pneumonie).</w:t>
      </w:r>
    </w:p>
    <w:p>
      <w:pPr>
        <w:pStyle w:val="BodyText"/>
        <w:spacing w:before="160"/>
        <w:ind w:left="676" w:right="1373" w:firstLine="0"/>
        <w:jc w:val="both"/>
      </w:pPr>
      <w:r>
        <w:rPr>
          <w:b/>
        </w:rPr>
        <w:t>Odběry</w:t>
      </w:r>
      <w:r>
        <w:rPr>
          <w:b/>
          <w:spacing w:val="-11"/>
        </w:rPr>
        <w:t> </w:t>
      </w:r>
      <w:r>
        <w:rPr>
          <w:b/>
        </w:rPr>
        <w:t>klinického</w:t>
      </w:r>
      <w:r>
        <w:rPr>
          <w:b/>
          <w:spacing w:val="-9"/>
        </w:rPr>
        <w:t> </w:t>
      </w:r>
      <w:r>
        <w:rPr>
          <w:b/>
        </w:rPr>
        <w:t>materiálu</w:t>
      </w:r>
      <w:r>
        <w:rPr>
          <w:b/>
          <w:spacing w:val="-8"/>
        </w:rPr>
        <w:t> </w:t>
      </w:r>
      <w:r>
        <w:rPr/>
        <w:t>–</w:t>
      </w:r>
      <w:r>
        <w:rPr>
          <w:spacing w:val="-9"/>
        </w:rPr>
        <w:t> </w:t>
      </w:r>
      <w:r>
        <w:rPr>
          <w:i/>
        </w:rPr>
        <w:t>sputum</w:t>
      </w:r>
      <w:r>
        <w:rPr>
          <w:i/>
          <w:spacing w:val="-9"/>
        </w:rPr>
        <w:t> </w:t>
      </w:r>
      <w:r>
        <w:rPr/>
        <w:t>=</w:t>
      </w:r>
      <w:r>
        <w:rPr>
          <w:spacing w:val="-10"/>
        </w:rPr>
        <w:t> </w:t>
      </w:r>
      <w:r>
        <w:rPr/>
        <w:t>odebíráme</w:t>
      </w:r>
      <w:r>
        <w:rPr>
          <w:spacing w:val="-10"/>
        </w:rPr>
        <w:t> </w:t>
      </w:r>
      <w:r>
        <w:rPr/>
        <w:t>k</w:t>
      </w:r>
      <w:r>
        <w:rPr>
          <w:spacing w:val="-11"/>
        </w:rPr>
        <w:t> </w:t>
      </w:r>
      <w:r>
        <w:rPr/>
        <w:t>mikrobiologickému</w:t>
      </w:r>
      <w:r>
        <w:rPr>
          <w:spacing w:val="-9"/>
        </w:rPr>
        <w:t> </w:t>
      </w:r>
      <w:r>
        <w:rPr/>
        <w:t>vyšetření</w:t>
      </w:r>
      <w:r>
        <w:rPr>
          <w:spacing w:val="-9"/>
        </w:rPr>
        <w:t> </w:t>
      </w:r>
      <w:r>
        <w:rPr/>
        <w:t>(ve sputu se kultivují a určují kmeny virů, bakterií a plísní), kdy zjišťujeme přítomnost leukocytů, mykobaktéria tuberkolózy, nádorových buněk apod. Sputum se odebírá do sterilních širokých zkumavek, ráno, nalačno, nemocný si nejprve vyčistí ústa (možná kontaminace</w:t>
      </w:r>
      <w:r>
        <w:rPr>
          <w:spacing w:val="-7"/>
        </w:rPr>
        <w:t> </w:t>
      </w:r>
      <w:r>
        <w:rPr/>
        <w:t>ústní</w:t>
      </w:r>
      <w:r>
        <w:rPr>
          <w:spacing w:val="-5"/>
        </w:rPr>
        <w:t> </w:t>
      </w:r>
      <w:r>
        <w:rPr/>
        <w:t>mikroflórou),</w:t>
      </w:r>
      <w:r>
        <w:rPr>
          <w:spacing w:val="-5"/>
        </w:rPr>
        <w:t> </w:t>
      </w:r>
      <w:r>
        <w:rPr/>
        <w:t>vyplivne</w:t>
      </w:r>
      <w:r>
        <w:rPr>
          <w:spacing w:val="-5"/>
        </w:rPr>
        <w:t> </w:t>
      </w:r>
      <w:r>
        <w:rPr/>
        <w:t>sliny</w:t>
      </w:r>
      <w:r>
        <w:rPr>
          <w:spacing w:val="-8"/>
        </w:rPr>
        <w:t> </w:t>
      </w:r>
      <w:r>
        <w:rPr/>
        <w:t>do</w:t>
      </w:r>
      <w:r>
        <w:rPr>
          <w:spacing w:val="-6"/>
        </w:rPr>
        <w:t> </w:t>
      </w:r>
      <w:r>
        <w:rPr/>
        <w:t>buničiny,</w:t>
      </w:r>
      <w:r>
        <w:rPr>
          <w:spacing w:val="-5"/>
        </w:rPr>
        <w:t> </w:t>
      </w:r>
      <w:r>
        <w:rPr/>
        <w:t>poté</w:t>
      </w:r>
      <w:r>
        <w:rPr>
          <w:spacing w:val="-5"/>
        </w:rPr>
        <w:t> </w:t>
      </w:r>
      <w:r>
        <w:rPr/>
        <w:t>se</w:t>
      </w:r>
      <w:r>
        <w:rPr>
          <w:spacing w:val="-8"/>
        </w:rPr>
        <w:t> </w:t>
      </w:r>
      <w:r>
        <w:rPr/>
        <w:t>zhluboka</w:t>
      </w:r>
      <w:r>
        <w:rPr>
          <w:spacing w:val="-7"/>
        </w:rPr>
        <w:t> </w:t>
      </w:r>
      <w:r>
        <w:rPr/>
        <w:t>nadechne</w:t>
      </w:r>
      <w:r>
        <w:rPr>
          <w:spacing w:val="-8"/>
        </w:rPr>
        <w:t> </w:t>
      </w:r>
      <w:r>
        <w:rPr/>
        <w:t>a sputum</w:t>
      </w:r>
      <w:r>
        <w:rPr>
          <w:spacing w:val="-6"/>
        </w:rPr>
        <w:t> </w:t>
      </w:r>
      <w:r>
        <w:rPr/>
        <w:t>vykašle</w:t>
      </w:r>
      <w:r>
        <w:rPr>
          <w:spacing w:val="-5"/>
        </w:rPr>
        <w:t> </w:t>
      </w:r>
      <w:r>
        <w:rPr/>
        <w:t>do</w:t>
      </w:r>
      <w:r>
        <w:rPr>
          <w:spacing w:val="-5"/>
        </w:rPr>
        <w:t> </w:t>
      </w:r>
      <w:r>
        <w:rPr/>
        <w:t>zkumavky.</w:t>
      </w:r>
      <w:r>
        <w:rPr>
          <w:spacing w:val="-2"/>
        </w:rPr>
        <w:t> </w:t>
      </w:r>
      <w:r>
        <w:rPr>
          <w:i/>
        </w:rPr>
        <w:t>Výtěry</w:t>
      </w:r>
      <w:r>
        <w:rPr>
          <w:i/>
          <w:spacing w:val="-5"/>
        </w:rPr>
        <w:t> </w:t>
      </w:r>
      <w:r>
        <w:rPr>
          <w:i/>
        </w:rPr>
        <w:t>a</w:t>
      </w:r>
      <w:r>
        <w:rPr>
          <w:i/>
          <w:spacing w:val="-4"/>
        </w:rPr>
        <w:t> </w:t>
      </w:r>
      <w:r>
        <w:rPr>
          <w:i/>
        </w:rPr>
        <w:t>stěry</w:t>
      </w:r>
      <w:r>
        <w:rPr>
          <w:i/>
          <w:spacing w:val="-3"/>
        </w:rPr>
        <w:t> </w:t>
      </w:r>
      <w:r>
        <w:rPr>
          <w:i/>
        </w:rPr>
        <w:t>z</w:t>
      </w:r>
      <w:r>
        <w:rPr>
          <w:i/>
          <w:spacing w:val="-5"/>
        </w:rPr>
        <w:t> </w:t>
      </w:r>
      <w:r>
        <w:rPr>
          <w:i/>
        </w:rPr>
        <w:t>dutiny</w:t>
      </w:r>
      <w:r>
        <w:rPr>
          <w:i/>
          <w:spacing w:val="-5"/>
        </w:rPr>
        <w:t> </w:t>
      </w:r>
      <w:r>
        <w:rPr>
          <w:i/>
        </w:rPr>
        <w:t>nosní,</w:t>
      </w:r>
      <w:r>
        <w:rPr>
          <w:i/>
          <w:spacing w:val="-5"/>
        </w:rPr>
        <w:t> </w:t>
      </w:r>
      <w:r>
        <w:rPr>
          <w:i/>
        </w:rPr>
        <w:t>ústní</w:t>
      </w:r>
      <w:r>
        <w:rPr>
          <w:i/>
          <w:spacing w:val="-5"/>
        </w:rPr>
        <w:t> </w:t>
      </w:r>
      <w:r>
        <w:rPr>
          <w:i/>
        </w:rPr>
        <w:t>a</w:t>
      </w:r>
      <w:r>
        <w:rPr>
          <w:i/>
          <w:spacing w:val="-4"/>
        </w:rPr>
        <w:t> </w:t>
      </w:r>
      <w:r>
        <w:rPr>
          <w:i/>
        </w:rPr>
        <w:t>mandlí</w:t>
      </w:r>
      <w:r>
        <w:rPr>
          <w:i/>
          <w:spacing w:val="-4"/>
        </w:rPr>
        <w:t> </w:t>
      </w:r>
      <w:r>
        <w:rPr/>
        <w:t>=</w:t>
      </w:r>
      <w:r>
        <w:rPr>
          <w:spacing w:val="-5"/>
        </w:rPr>
        <w:t> </w:t>
      </w:r>
      <w:r>
        <w:rPr/>
        <w:t>provádíme</w:t>
      </w:r>
      <w:r>
        <w:rPr>
          <w:spacing w:val="-4"/>
        </w:rPr>
        <w:t> </w:t>
      </w:r>
      <w:r>
        <w:rPr/>
        <w:t>ze sliznic, a to sterilní štětičkou ve sterilním obalu, do kterého se štětička po odběru vrací a odesílá do laboratoře. Nejčastěji se stěry zasílají k mikrobiologickému a cytologickému vyšetření.</w:t>
      </w:r>
    </w:p>
    <w:p>
      <w:pPr>
        <w:pStyle w:val="BodyText"/>
        <w:ind w:left="0" w:firstLine="0"/>
        <w:rPr>
          <w:sz w:val="28"/>
        </w:rPr>
      </w:pPr>
    </w:p>
    <w:p>
      <w:pPr>
        <w:pStyle w:val="BodyText"/>
        <w:spacing w:before="7"/>
        <w:ind w:left="0" w:firstLine="0"/>
        <w:rPr>
          <w:sz w:val="23"/>
        </w:rPr>
      </w:pPr>
    </w:p>
    <w:p>
      <w:pPr>
        <w:spacing w:line="256" w:lineRule="auto" w:before="0"/>
        <w:ind w:left="676" w:right="1377" w:firstLine="0"/>
        <w:jc w:val="both"/>
        <w:rPr>
          <w:i/>
          <w:sz w:val="24"/>
        </w:rPr>
      </w:pPr>
      <w:r>
        <w:rPr/>
        <w:pict>
          <v:group style="position:absolute;margin-left:64.944pt;margin-top:-.11765pt;width:.5pt;height:38.3pt;mso-position-horizontal-relative:page;mso-position-vertical-relative:paragraph;z-index:251723776" coordorigin="1299,-2" coordsize="10,766">
            <v:line style="position:absolute" from="1304,-2" to="1304,300" stroked="true" strokeweight=".48pt" strokecolor="#000000">
              <v:stroke dashstyle="solid"/>
            </v:line>
            <v:line style="position:absolute" from="1304,300" to="1304,763" stroked="true" strokeweight=".48pt" strokecolor="#000000">
              <v:stroke dashstyle="solid"/>
            </v:line>
            <w10:wrap type="none"/>
          </v:group>
        </w:pict>
      </w:r>
      <w:r>
        <w:rPr>
          <w:b/>
          <w:color w:val="6FAC46"/>
          <w:sz w:val="24"/>
        </w:rPr>
        <w:t>B: </w:t>
      </w:r>
      <w:r>
        <w:rPr>
          <w:i/>
          <w:sz w:val="24"/>
        </w:rPr>
        <w:t>Hlístice – původci střevních nematodóz – klinicky významné druhy, jaká onemocnění </w:t>
      </w:r>
      <w:r>
        <w:rPr>
          <w:i/>
          <w:sz w:val="24"/>
        </w:rPr>
        <w:t>způsobují, způsob přenosu, možnosti laboratorní diagnostiky</w:t>
      </w:r>
    </w:p>
    <w:p>
      <w:pPr>
        <w:pStyle w:val="BodyText"/>
        <w:spacing w:before="161"/>
        <w:ind w:left="676" w:right="1373" w:firstLine="0"/>
        <w:jc w:val="both"/>
      </w:pPr>
      <w:r>
        <w:rPr>
          <w:b/>
        </w:rPr>
        <w:t>Hlístice </w:t>
      </w:r>
      <w:r>
        <w:rPr/>
        <w:t>jsou kmenem mnohobuněčných protostomních organismů, vyznačují se</w:t>
      </w:r>
      <w:r>
        <w:rPr>
          <w:spacing w:val="-29"/>
        </w:rPr>
        <w:t> </w:t>
      </w:r>
      <w:r>
        <w:rPr/>
        <w:t>stavbou těla</w:t>
      </w:r>
      <w:r>
        <w:rPr>
          <w:spacing w:val="-15"/>
        </w:rPr>
        <w:t> </w:t>
      </w:r>
      <w:r>
        <w:rPr/>
        <w:t>přizpůsobenou</w:t>
      </w:r>
      <w:r>
        <w:rPr>
          <w:spacing w:val="-15"/>
        </w:rPr>
        <w:t> </w:t>
      </w:r>
      <w:r>
        <w:rPr/>
        <w:t>parazitování,</w:t>
      </w:r>
      <w:r>
        <w:rPr>
          <w:spacing w:val="-13"/>
        </w:rPr>
        <w:t> </w:t>
      </w:r>
      <w:r>
        <w:rPr/>
        <w:t>zejména</w:t>
      </w:r>
      <w:r>
        <w:rPr>
          <w:spacing w:val="-17"/>
        </w:rPr>
        <w:t> </w:t>
      </w:r>
      <w:r>
        <w:rPr/>
        <w:t>kutikulárními</w:t>
      </w:r>
      <w:r>
        <w:rPr>
          <w:spacing w:val="-14"/>
        </w:rPr>
        <w:t> </w:t>
      </w:r>
      <w:r>
        <w:rPr/>
        <w:t>zuby,</w:t>
      </w:r>
      <w:r>
        <w:rPr>
          <w:spacing w:val="-14"/>
        </w:rPr>
        <w:t> </w:t>
      </w:r>
      <w:r>
        <w:rPr/>
        <w:t>jež</w:t>
      </w:r>
      <w:r>
        <w:rPr>
          <w:spacing w:val="-11"/>
        </w:rPr>
        <w:t> </w:t>
      </w:r>
      <w:r>
        <w:rPr/>
        <w:t>jsou</w:t>
      </w:r>
      <w:r>
        <w:rPr>
          <w:spacing w:val="-15"/>
        </w:rPr>
        <w:t> </w:t>
      </w:r>
      <w:r>
        <w:rPr/>
        <w:t>schopny</w:t>
      </w:r>
      <w:r>
        <w:rPr>
          <w:spacing w:val="-15"/>
        </w:rPr>
        <w:t> </w:t>
      </w:r>
      <w:r>
        <w:rPr/>
        <w:t>narušovat tkáně napadeného jedince. Tělo hlístic je válcovité, ke koncům ztenčené, velmi pružné, přesto pevné. Příčinou je povrchová kutikula vylučovaná jednovrstevnou pokožkou (syncytium – soubuní), která je vypnuta mízními tekutinami</w:t>
      </w:r>
      <w:r>
        <w:rPr>
          <w:spacing w:val="-9"/>
        </w:rPr>
        <w:t> </w:t>
      </w:r>
      <w:r>
        <w:rPr/>
        <w:t>pseudocoelu.</w:t>
      </w:r>
    </w:p>
    <w:p>
      <w:pPr>
        <w:pStyle w:val="BodyText"/>
        <w:spacing w:before="161"/>
        <w:ind w:left="676" w:right="1371" w:firstLine="0"/>
        <w:jc w:val="both"/>
      </w:pPr>
      <w:r>
        <w:rPr>
          <w:rFonts w:ascii="Times New Roman" w:hAnsi="Times New Roman"/>
          <w:spacing w:val="-60"/>
          <w:u w:val="single"/>
        </w:rPr>
        <w:t> </w:t>
      </w:r>
      <w:r>
        <w:rPr>
          <w:b/>
          <w:u w:val="single"/>
        </w:rPr>
        <w:t>Škrkavka</w:t>
      </w:r>
      <w:r>
        <w:rPr>
          <w:b/>
          <w:spacing w:val="-9"/>
          <w:u w:val="single"/>
        </w:rPr>
        <w:t> </w:t>
      </w:r>
      <w:r>
        <w:rPr>
          <w:b/>
          <w:u w:val="single"/>
        </w:rPr>
        <w:t>dětská</w:t>
      </w:r>
      <w:r>
        <w:rPr>
          <w:b/>
          <w:spacing w:val="-10"/>
        </w:rPr>
        <w:t> </w:t>
      </w:r>
      <w:r>
        <w:rPr/>
        <w:t>–</w:t>
      </w:r>
      <w:r>
        <w:rPr>
          <w:spacing w:val="-10"/>
        </w:rPr>
        <w:t> </w:t>
      </w:r>
      <w:r>
        <w:rPr>
          <w:i/>
        </w:rPr>
        <w:t>Ascaris</w:t>
      </w:r>
      <w:r>
        <w:rPr>
          <w:i/>
          <w:spacing w:val="-10"/>
        </w:rPr>
        <w:t> </w:t>
      </w:r>
      <w:r>
        <w:rPr>
          <w:i/>
        </w:rPr>
        <w:t>lumbricoides</w:t>
      </w:r>
      <w:r>
        <w:rPr/>
        <w:t>;</w:t>
      </w:r>
      <w:r>
        <w:rPr>
          <w:spacing w:val="-11"/>
        </w:rPr>
        <w:t> </w:t>
      </w:r>
      <w:r>
        <w:rPr/>
        <w:t>celosvětově</w:t>
      </w:r>
      <w:r>
        <w:rPr>
          <w:spacing w:val="-8"/>
        </w:rPr>
        <w:t> </w:t>
      </w:r>
      <w:r>
        <w:rPr/>
        <w:t>rozšířený</w:t>
      </w:r>
      <w:r>
        <w:rPr>
          <w:spacing w:val="-11"/>
        </w:rPr>
        <w:t> </w:t>
      </w:r>
      <w:r>
        <w:rPr/>
        <w:t>parazit</w:t>
      </w:r>
      <w:r>
        <w:rPr>
          <w:spacing w:val="-9"/>
        </w:rPr>
        <w:t> </w:t>
      </w:r>
      <w:r>
        <w:rPr/>
        <w:t>člověka</w:t>
      </w:r>
      <w:r>
        <w:rPr>
          <w:spacing w:val="-10"/>
        </w:rPr>
        <w:t> </w:t>
      </w:r>
      <w:r>
        <w:rPr/>
        <w:t>a</w:t>
      </w:r>
      <w:r>
        <w:rPr>
          <w:spacing w:val="-9"/>
        </w:rPr>
        <w:t> </w:t>
      </w:r>
      <w:r>
        <w:rPr/>
        <w:t>lidoopů, způsobuje </w:t>
      </w:r>
      <w:r>
        <w:rPr>
          <w:i/>
        </w:rPr>
        <w:t>askaridózu</w:t>
      </w:r>
      <w:r>
        <w:rPr/>
        <w:t>. Jedná se o hlístici s přímým vývojovým cyklem, dospělci měří 12- 20 cm (samičky) a lokalizují se v tenkém střevě hostitele. Vyskytuje se především v tropických a subtropických oblastech Asie, Afriky a Ameriky. Nejdříve vznikají oplozená vajíčka, které se dostanou ven spolu s výkaly hostitele (samice produkuje asi 200 000 vajíček za den). Ve vajíčku se vyvine larva (2-3 týdny), což ho činí infekčním. </w:t>
      </w:r>
      <w:r>
        <w:rPr>
          <w:i/>
        </w:rPr>
        <w:t>Následuje </w:t>
      </w:r>
      <w:r>
        <w:rPr>
          <w:i/>
        </w:rPr>
        <w:t>pozření infekčních vajíček člověkem </w:t>
      </w:r>
      <w:r>
        <w:rPr/>
        <w:t>(alimentární cesta nákazy, nedostatečná hygiena), larva</w:t>
      </w:r>
      <w:r>
        <w:rPr>
          <w:spacing w:val="-6"/>
        </w:rPr>
        <w:t> </w:t>
      </w:r>
      <w:r>
        <w:rPr/>
        <w:t>putuje</w:t>
      </w:r>
      <w:r>
        <w:rPr>
          <w:spacing w:val="-4"/>
        </w:rPr>
        <w:t> </w:t>
      </w:r>
      <w:r>
        <w:rPr/>
        <w:t>do</w:t>
      </w:r>
      <w:r>
        <w:rPr>
          <w:spacing w:val="-5"/>
        </w:rPr>
        <w:t> </w:t>
      </w:r>
      <w:r>
        <w:rPr/>
        <w:t>žaludku,</w:t>
      </w:r>
      <w:r>
        <w:rPr>
          <w:spacing w:val="-5"/>
        </w:rPr>
        <w:t> </w:t>
      </w:r>
      <w:r>
        <w:rPr/>
        <w:t>odkud</w:t>
      </w:r>
      <w:r>
        <w:rPr>
          <w:spacing w:val="-5"/>
        </w:rPr>
        <w:t> </w:t>
      </w:r>
      <w:r>
        <w:rPr/>
        <w:t>pronikne</w:t>
      </w:r>
      <w:r>
        <w:rPr>
          <w:spacing w:val="-4"/>
        </w:rPr>
        <w:t> </w:t>
      </w:r>
      <w:r>
        <w:rPr/>
        <w:t>do</w:t>
      </w:r>
      <w:r>
        <w:rPr>
          <w:spacing w:val="-5"/>
        </w:rPr>
        <w:t> </w:t>
      </w:r>
      <w:r>
        <w:rPr/>
        <w:t>krevního</w:t>
      </w:r>
      <w:r>
        <w:rPr>
          <w:spacing w:val="-6"/>
        </w:rPr>
        <w:t> </w:t>
      </w:r>
      <w:r>
        <w:rPr/>
        <w:t>obědu.</w:t>
      </w:r>
      <w:r>
        <w:rPr>
          <w:spacing w:val="-5"/>
        </w:rPr>
        <w:t> </w:t>
      </w:r>
      <w:r>
        <w:rPr/>
        <w:t>Odtud</w:t>
      </w:r>
      <w:r>
        <w:rPr>
          <w:spacing w:val="-5"/>
        </w:rPr>
        <w:t> </w:t>
      </w:r>
      <w:r>
        <w:rPr/>
        <w:t>se</w:t>
      </w:r>
      <w:r>
        <w:rPr>
          <w:spacing w:val="-7"/>
        </w:rPr>
        <w:t> </w:t>
      </w:r>
      <w:r>
        <w:rPr/>
        <w:t>dostává</w:t>
      </w:r>
      <w:r>
        <w:rPr>
          <w:spacing w:val="-5"/>
        </w:rPr>
        <w:t> </w:t>
      </w:r>
      <w:r>
        <w:rPr/>
        <w:t>do</w:t>
      </w:r>
      <w:r>
        <w:rPr>
          <w:spacing w:val="-5"/>
        </w:rPr>
        <w:t> </w:t>
      </w:r>
      <w:r>
        <w:rPr/>
        <w:t>plic</w:t>
      </w:r>
      <w:r>
        <w:rPr>
          <w:spacing w:val="-5"/>
        </w:rPr>
        <w:t> </w:t>
      </w:r>
      <w:r>
        <w:rPr/>
        <w:t>(tu zůstává asi 1-2 týdny), vyvolává kašel a vykašlávání hlenu, který se polknutím opět dostane do žaludku (asi 3. týden nákazy). V poslední fázi se larvy dostávají do tenkého střeva, kde pohlavně dospívají. Dospělci se dožívají 1-2</w:t>
      </w:r>
      <w:r>
        <w:rPr>
          <w:spacing w:val="-3"/>
        </w:rPr>
        <w:t> </w:t>
      </w:r>
      <w:r>
        <w:rPr/>
        <w:t>let.</w:t>
      </w:r>
    </w:p>
    <w:p>
      <w:pPr>
        <w:pStyle w:val="BodyText"/>
        <w:spacing w:before="162"/>
        <w:ind w:left="676" w:right="1373" w:firstLine="0"/>
        <w:jc w:val="both"/>
      </w:pPr>
      <w:r>
        <w:rPr>
          <w:b/>
        </w:rPr>
        <w:t>Symptomatologie</w:t>
      </w:r>
      <w:r>
        <w:rPr>
          <w:b/>
          <w:spacing w:val="-7"/>
        </w:rPr>
        <w:t> </w:t>
      </w:r>
      <w:r>
        <w:rPr/>
        <w:t>–</w:t>
      </w:r>
      <w:r>
        <w:rPr>
          <w:spacing w:val="-7"/>
        </w:rPr>
        <w:t> </w:t>
      </w:r>
      <w:r>
        <w:rPr>
          <w:i/>
        </w:rPr>
        <w:t>migrující</w:t>
      </w:r>
      <w:r>
        <w:rPr>
          <w:i/>
          <w:spacing w:val="-7"/>
        </w:rPr>
        <w:t> </w:t>
      </w:r>
      <w:r>
        <w:rPr>
          <w:i/>
        </w:rPr>
        <w:t>larvy</w:t>
      </w:r>
      <w:r>
        <w:rPr>
          <w:i/>
          <w:spacing w:val="-5"/>
        </w:rPr>
        <w:t> </w:t>
      </w:r>
      <w:r>
        <w:rPr/>
        <w:t>=</w:t>
      </w:r>
      <w:r>
        <w:rPr>
          <w:spacing w:val="-7"/>
        </w:rPr>
        <w:t> </w:t>
      </w:r>
      <w:r>
        <w:rPr/>
        <w:t>poškození</w:t>
      </w:r>
      <w:r>
        <w:rPr>
          <w:spacing w:val="-7"/>
        </w:rPr>
        <w:t> </w:t>
      </w:r>
      <w:r>
        <w:rPr/>
        <w:t>plicních</w:t>
      </w:r>
      <w:r>
        <w:rPr>
          <w:spacing w:val="-8"/>
        </w:rPr>
        <w:t> </w:t>
      </w:r>
      <w:r>
        <w:rPr/>
        <w:t>kapilár</w:t>
      </w:r>
      <w:r>
        <w:rPr>
          <w:spacing w:val="-7"/>
        </w:rPr>
        <w:t> </w:t>
      </w:r>
      <w:r>
        <w:rPr/>
        <w:t>a</w:t>
      </w:r>
      <w:r>
        <w:rPr>
          <w:spacing w:val="-7"/>
        </w:rPr>
        <w:t> </w:t>
      </w:r>
      <w:r>
        <w:rPr/>
        <w:t>alveolů,</w:t>
      </w:r>
      <w:r>
        <w:rPr>
          <w:spacing w:val="-6"/>
        </w:rPr>
        <w:t> </w:t>
      </w:r>
      <w:r>
        <w:rPr/>
        <w:t>lehké</w:t>
      </w:r>
      <w:r>
        <w:rPr>
          <w:spacing w:val="-4"/>
        </w:rPr>
        <w:t> </w:t>
      </w:r>
      <w:r>
        <w:rPr/>
        <w:t>horečky, tvorba plicních infiltrátů, krev ve sputu, bolest za sternem, mohou proniknout i jinam (mozek, ledviny, oko, mícha); </w:t>
      </w:r>
      <w:r>
        <w:rPr>
          <w:i/>
        </w:rPr>
        <w:t>dospělí červi </w:t>
      </w:r>
      <w:r>
        <w:rPr/>
        <w:t>= silnější infekce – kolika a GIT potíže, snaha pronikat</w:t>
      </w:r>
      <w:r>
        <w:rPr>
          <w:spacing w:val="-10"/>
        </w:rPr>
        <w:t> </w:t>
      </w:r>
      <w:r>
        <w:rPr/>
        <w:t>do</w:t>
      </w:r>
      <w:r>
        <w:rPr>
          <w:spacing w:val="-11"/>
        </w:rPr>
        <w:t> </w:t>
      </w:r>
      <w:r>
        <w:rPr/>
        <w:t>žlučovodů,</w:t>
      </w:r>
      <w:r>
        <w:rPr>
          <w:spacing w:val="-12"/>
        </w:rPr>
        <w:t> </w:t>
      </w:r>
      <w:r>
        <w:rPr/>
        <w:t>pankreatu</w:t>
      </w:r>
      <w:r>
        <w:rPr>
          <w:spacing w:val="-11"/>
        </w:rPr>
        <w:t> </w:t>
      </w:r>
      <w:r>
        <w:rPr/>
        <w:t>nebo</w:t>
      </w:r>
      <w:r>
        <w:rPr>
          <w:spacing w:val="-10"/>
        </w:rPr>
        <w:t> </w:t>
      </w:r>
      <w:r>
        <w:rPr/>
        <w:t>slepého</w:t>
      </w:r>
      <w:r>
        <w:rPr>
          <w:spacing w:val="-13"/>
        </w:rPr>
        <w:t> </w:t>
      </w:r>
      <w:r>
        <w:rPr/>
        <w:t>střeva,</w:t>
      </w:r>
      <w:r>
        <w:rPr>
          <w:spacing w:val="-9"/>
        </w:rPr>
        <w:t> </w:t>
      </w:r>
      <w:r>
        <w:rPr/>
        <w:t>kvůli</w:t>
      </w:r>
      <w:r>
        <w:rPr>
          <w:spacing w:val="-11"/>
        </w:rPr>
        <w:t> </w:t>
      </w:r>
      <w:r>
        <w:rPr/>
        <w:t>čemuž</w:t>
      </w:r>
      <w:r>
        <w:rPr>
          <w:spacing w:val="-11"/>
        </w:rPr>
        <w:t> </w:t>
      </w:r>
      <w:r>
        <w:rPr/>
        <w:t>vzniká</w:t>
      </w:r>
      <w:r>
        <w:rPr>
          <w:spacing w:val="-10"/>
        </w:rPr>
        <w:t> </w:t>
      </w:r>
      <w:r>
        <w:rPr/>
        <w:t>cholecystitida,</w:t>
      </w:r>
    </w:p>
    <w:p>
      <w:pPr>
        <w:spacing w:after="0"/>
        <w:jc w:val="both"/>
        <w:sectPr>
          <w:pgSz w:w="11910" w:h="16840"/>
          <w:pgMar w:top="1320" w:bottom="280" w:left="740" w:right="40"/>
        </w:sectPr>
      </w:pPr>
    </w:p>
    <w:p>
      <w:pPr>
        <w:pStyle w:val="BodyText"/>
        <w:spacing w:before="78"/>
        <w:ind w:left="676" w:right="1377" w:firstLine="0"/>
        <w:jc w:val="both"/>
      </w:pPr>
      <w:r>
        <w:rPr/>
        <w:t>pyogenní jaterní abscesy, pankreatitida, apendicitida, pronikání červů až do úst nebo análního otvoru, obstrukce střeva, někdy peritonitida.</w:t>
      </w:r>
    </w:p>
    <w:p>
      <w:pPr>
        <w:spacing w:before="162"/>
        <w:ind w:left="676" w:right="1371" w:firstLine="0"/>
        <w:jc w:val="both"/>
        <w:rPr>
          <w:sz w:val="24"/>
        </w:rPr>
      </w:pPr>
      <w:r>
        <w:rPr>
          <w:b/>
          <w:sz w:val="24"/>
        </w:rPr>
        <w:t>Laboratorní</w:t>
      </w:r>
      <w:r>
        <w:rPr>
          <w:b/>
          <w:spacing w:val="-17"/>
          <w:sz w:val="24"/>
        </w:rPr>
        <w:t> </w:t>
      </w:r>
      <w:r>
        <w:rPr>
          <w:b/>
          <w:sz w:val="24"/>
        </w:rPr>
        <w:t>průkaz</w:t>
      </w:r>
      <w:r>
        <w:rPr>
          <w:b/>
          <w:spacing w:val="-14"/>
          <w:sz w:val="24"/>
        </w:rPr>
        <w:t> </w:t>
      </w:r>
      <w:r>
        <w:rPr>
          <w:sz w:val="24"/>
        </w:rPr>
        <w:t>–</w:t>
      </w:r>
      <w:r>
        <w:rPr>
          <w:spacing w:val="-17"/>
          <w:sz w:val="24"/>
        </w:rPr>
        <w:t> </w:t>
      </w:r>
      <w:r>
        <w:rPr>
          <w:i/>
          <w:sz w:val="24"/>
        </w:rPr>
        <w:t>mikroskopický</w:t>
      </w:r>
      <w:r>
        <w:rPr>
          <w:i/>
          <w:spacing w:val="-15"/>
          <w:sz w:val="24"/>
        </w:rPr>
        <w:t> </w:t>
      </w:r>
      <w:r>
        <w:rPr>
          <w:i/>
          <w:sz w:val="24"/>
        </w:rPr>
        <w:t>průkaz</w:t>
      </w:r>
      <w:r>
        <w:rPr>
          <w:i/>
          <w:spacing w:val="-16"/>
          <w:sz w:val="24"/>
        </w:rPr>
        <w:t> </w:t>
      </w:r>
      <w:r>
        <w:rPr>
          <w:sz w:val="24"/>
        </w:rPr>
        <w:t>vajíček</w:t>
      </w:r>
      <w:r>
        <w:rPr>
          <w:spacing w:val="-16"/>
          <w:sz w:val="24"/>
        </w:rPr>
        <w:t> </w:t>
      </w:r>
      <w:r>
        <w:rPr>
          <w:sz w:val="24"/>
        </w:rPr>
        <w:t>ve</w:t>
      </w:r>
      <w:r>
        <w:rPr>
          <w:spacing w:val="-14"/>
          <w:sz w:val="24"/>
        </w:rPr>
        <w:t> </w:t>
      </w:r>
      <w:r>
        <w:rPr>
          <w:sz w:val="24"/>
        </w:rPr>
        <w:t>stolici,</w:t>
      </w:r>
      <w:r>
        <w:rPr>
          <w:spacing w:val="-14"/>
          <w:sz w:val="24"/>
        </w:rPr>
        <w:t> </w:t>
      </w:r>
      <w:r>
        <w:rPr>
          <w:i/>
          <w:sz w:val="24"/>
        </w:rPr>
        <w:t>serologické</w:t>
      </w:r>
      <w:r>
        <w:rPr>
          <w:i/>
          <w:spacing w:val="-13"/>
          <w:sz w:val="24"/>
        </w:rPr>
        <w:t> </w:t>
      </w:r>
      <w:r>
        <w:rPr>
          <w:i/>
          <w:sz w:val="24"/>
        </w:rPr>
        <w:t>vyšetření</w:t>
      </w:r>
      <w:r>
        <w:rPr>
          <w:i/>
          <w:spacing w:val="-14"/>
          <w:sz w:val="24"/>
        </w:rPr>
        <w:t> </w:t>
      </w:r>
      <w:r>
        <w:rPr>
          <w:sz w:val="24"/>
        </w:rPr>
        <w:t>(larvy ve</w:t>
      </w:r>
      <w:r>
        <w:rPr>
          <w:spacing w:val="-1"/>
          <w:sz w:val="24"/>
        </w:rPr>
        <w:t> </w:t>
      </w:r>
      <w:r>
        <w:rPr>
          <w:sz w:val="24"/>
        </w:rPr>
        <w:t>tkáních).</w:t>
      </w:r>
    </w:p>
    <w:p>
      <w:pPr>
        <w:spacing w:before="159"/>
        <w:ind w:left="676" w:right="0" w:firstLine="0"/>
        <w:jc w:val="both"/>
        <w:rPr>
          <w:i/>
          <w:sz w:val="24"/>
        </w:rPr>
      </w:pPr>
      <w:r>
        <w:rPr>
          <w:b/>
          <w:sz w:val="24"/>
        </w:rPr>
        <w:t>Terapie </w:t>
      </w:r>
      <w:r>
        <w:rPr>
          <w:sz w:val="24"/>
        </w:rPr>
        <w:t>– benzimidazolové preparáty = </w:t>
      </w:r>
      <w:r>
        <w:rPr>
          <w:i/>
          <w:sz w:val="24"/>
        </w:rPr>
        <w:t>Mebendazol, Levamizol, Albendazol, Piperazin</w:t>
      </w:r>
    </w:p>
    <w:p>
      <w:pPr>
        <w:pStyle w:val="BodyText"/>
        <w:spacing w:before="161"/>
        <w:ind w:left="676" w:right="1372" w:firstLine="0"/>
        <w:jc w:val="both"/>
      </w:pPr>
      <w:r>
        <w:rPr>
          <w:rFonts w:ascii="Times New Roman" w:hAnsi="Times New Roman"/>
          <w:spacing w:val="-60"/>
          <w:u w:val="single"/>
        </w:rPr>
        <w:t> </w:t>
      </w:r>
      <w:r>
        <w:rPr>
          <w:b/>
          <w:u w:val="single"/>
        </w:rPr>
        <w:t>Hádě střevní</w:t>
      </w:r>
      <w:r>
        <w:rPr>
          <w:b/>
        </w:rPr>
        <w:t> </w:t>
      </w:r>
      <w:r>
        <w:rPr/>
        <w:t>– </w:t>
      </w:r>
      <w:r>
        <w:rPr>
          <w:i/>
        </w:rPr>
        <w:t>Strongyloides stercoralis</w:t>
      </w:r>
      <w:r>
        <w:rPr/>
        <w:t>; malý červ způsobující </w:t>
      </w:r>
      <w:r>
        <w:rPr>
          <w:i/>
        </w:rPr>
        <w:t>strongyloidózu</w:t>
      </w:r>
      <w:r>
        <w:rPr/>
        <w:t>. Obvykle žije ve vnějším prostředí – ve vlhkých tropických, subtropických oblastech, ale i v chladných pásmech. Pokud ve stádiu larvy narazí na člověka, tak jej napadnou. Jsou to malí červi o velikosti 0,8–2,2 mm se složitým vývojem. </w:t>
      </w:r>
      <w:r>
        <w:rPr>
          <w:i/>
        </w:rPr>
        <w:t>Při kontaktu s člověkem aktivně </w:t>
      </w:r>
      <w:r>
        <w:rPr>
          <w:i/>
        </w:rPr>
        <w:t>pronikají kůží a dostávají se do krve. </w:t>
      </w:r>
      <w:r>
        <w:rPr/>
        <w:t>Krví se dostanou do plic, kde dráždí dýchací cesty a nutí člověka ke kašli. Skrz alveoly, bronchy a tracheu se dostávají do jícnu. Usídlí se pak v tenkém střevě, kde larvy dospívají, kopulují a začnou produkovat vajíčka. Vajíčka se dostávají do stolice nebo se mohou vylíhnout už v trávicím traktu hostitele.</w:t>
      </w:r>
    </w:p>
    <w:p>
      <w:pPr>
        <w:pStyle w:val="BodyText"/>
        <w:spacing w:before="159"/>
        <w:ind w:left="676" w:right="1373" w:firstLine="0"/>
        <w:jc w:val="both"/>
      </w:pPr>
      <w:r>
        <w:rPr>
          <w:b/>
        </w:rPr>
        <w:t>Symptomatologie</w:t>
      </w:r>
      <w:r>
        <w:rPr>
          <w:b/>
          <w:spacing w:val="-5"/>
        </w:rPr>
        <w:t> </w:t>
      </w:r>
      <w:r>
        <w:rPr/>
        <w:t>–</w:t>
      </w:r>
      <w:r>
        <w:rPr>
          <w:spacing w:val="-5"/>
        </w:rPr>
        <w:t> </w:t>
      </w:r>
      <w:r>
        <w:rPr/>
        <w:t>příznaky</w:t>
      </w:r>
      <w:r>
        <w:rPr>
          <w:spacing w:val="-6"/>
        </w:rPr>
        <w:t> </w:t>
      </w:r>
      <w:r>
        <w:rPr/>
        <w:t>se</w:t>
      </w:r>
      <w:r>
        <w:rPr>
          <w:spacing w:val="-4"/>
        </w:rPr>
        <w:t> </w:t>
      </w:r>
      <w:r>
        <w:rPr/>
        <w:t>u</w:t>
      </w:r>
      <w:r>
        <w:rPr>
          <w:spacing w:val="-2"/>
        </w:rPr>
        <w:t> </w:t>
      </w:r>
      <w:r>
        <w:rPr/>
        <w:t>pacienta</w:t>
      </w:r>
      <w:r>
        <w:rPr>
          <w:spacing w:val="-5"/>
        </w:rPr>
        <w:t> </w:t>
      </w:r>
      <w:r>
        <w:rPr/>
        <w:t>odvíjí</w:t>
      </w:r>
      <w:r>
        <w:rPr>
          <w:spacing w:val="-4"/>
        </w:rPr>
        <w:t> </w:t>
      </w:r>
      <w:r>
        <w:rPr/>
        <w:t>od</w:t>
      </w:r>
      <w:r>
        <w:rPr>
          <w:spacing w:val="-4"/>
        </w:rPr>
        <w:t> </w:t>
      </w:r>
      <w:r>
        <w:rPr/>
        <w:t>toho,</w:t>
      </w:r>
      <w:r>
        <w:rPr>
          <w:spacing w:val="-5"/>
        </w:rPr>
        <w:t> </w:t>
      </w:r>
      <w:r>
        <w:rPr/>
        <w:t>kde</w:t>
      </w:r>
      <w:r>
        <w:rPr>
          <w:spacing w:val="-3"/>
        </w:rPr>
        <w:t> </w:t>
      </w:r>
      <w:r>
        <w:rPr/>
        <w:t>se</w:t>
      </w:r>
      <w:r>
        <w:rPr>
          <w:spacing w:val="-4"/>
        </w:rPr>
        <w:t> </w:t>
      </w:r>
      <w:r>
        <w:rPr/>
        <w:t>zrovna</w:t>
      </w:r>
      <w:r>
        <w:rPr>
          <w:spacing w:val="-4"/>
        </w:rPr>
        <w:t> </w:t>
      </w:r>
      <w:r>
        <w:rPr/>
        <w:t>parazit</w:t>
      </w:r>
      <w:r>
        <w:rPr>
          <w:spacing w:val="-4"/>
        </w:rPr>
        <w:t> </w:t>
      </w:r>
      <w:r>
        <w:rPr/>
        <w:t>nachází. U </w:t>
      </w:r>
      <w:r>
        <w:rPr>
          <w:i/>
        </w:rPr>
        <w:t>kožní fáze </w:t>
      </w:r>
      <w:r>
        <w:rPr/>
        <w:t>se jedná o svědění, makroskopicky patrné cestičky a lokální edém. Při </w:t>
      </w:r>
      <w:r>
        <w:rPr>
          <w:i/>
        </w:rPr>
        <w:t>prostupu parazitu do plic </w:t>
      </w:r>
      <w:r>
        <w:rPr/>
        <w:t>(6.-9. den) se vyvíjí kašel, dušnost, může vzniknout až masivní hemoragická pneumonie. Při </w:t>
      </w:r>
      <w:r>
        <w:rPr>
          <w:i/>
        </w:rPr>
        <w:t>invazi do GIT </w:t>
      </w:r>
      <w:r>
        <w:rPr/>
        <w:t>se již vyskytují patogenní agens. Samičky se usazují v Lieberkühnových kryptách a produkují vajíčka. Vylíhlé larvy mohou zpětně invadovat do sliznice a způsobovat mnohonásobné ulcerace a následné ztluštění stěny. Mezi příznaky patří bolest břicha v epigastriu, průjmy,</w:t>
      </w:r>
      <w:r>
        <w:rPr>
          <w:spacing w:val="-6"/>
        </w:rPr>
        <w:t> </w:t>
      </w:r>
      <w:r>
        <w:rPr/>
        <w:t>krvácení.</w:t>
      </w:r>
    </w:p>
    <w:p>
      <w:pPr>
        <w:spacing w:before="160"/>
        <w:ind w:left="676" w:right="0" w:firstLine="0"/>
        <w:jc w:val="both"/>
        <w:rPr>
          <w:sz w:val="24"/>
        </w:rPr>
      </w:pPr>
      <w:r>
        <w:rPr>
          <w:b/>
          <w:sz w:val="24"/>
        </w:rPr>
        <w:t>Laboratorní průkaz </w:t>
      </w:r>
      <w:r>
        <w:rPr>
          <w:sz w:val="24"/>
        </w:rPr>
        <w:t>– mikroskopický průkaz vajíček ve stolici, serologické vyšetření.</w:t>
      </w:r>
    </w:p>
    <w:p>
      <w:pPr>
        <w:spacing w:before="160"/>
        <w:ind w:left="676" w:right="0" w:firstLine="0"/>
        <w:jc w:val="both"/>
        <w:rPr>
          <w:i/>
          <w:sz w:val="24"/>
        </w:rPr>
      </w:pPr>
      <w:r>
        <w:rPr>
          <w:b/>
          <w:sz w:val="24"/>
        </w:rPr>
        <w:t>Terapie </w:t>
      </w:r>
      <w:r>
        <w:rPr>
          <w:sz w:val="24"/>
        </w:rPr>
        <w:t>– </w:t>
      </w:r>
      <w:r>
        <w:rPr>
          <w:i/>
          <w:sz w:val="24"/>
        </w:rPr>
        <w:t>Mebendazol, Levamizol, Albendazol, Piperazin</w:t>
      </w:r>
    </w:p>
    <w:p>
      <w:pPr>
        <w:spacing w:line="240" w:lineRule="auto" w:before="160"/>
        <w:ind w:left="676" w:right="1371" w:firstLine="0"/>
        <w:jc w:val="both"/>
        <w:rPr>
          <w:i/>
          <w:sz w:val="24"/>
        </w:rPr>
      </w:pPr>
      <w:r>
        <w:rPr>
          <w:rFonts w:ascii="Times New Roman" w:hAnsi="Times New Roman"/>
          <w:spacing w:val="-60"/>
          <w:sz w:val="24"/>
          <w:u w:val="single"/>
        </w:rPr>
        <w:t> </w:t>
      </w:r>
      <w:r>
        <w:rPr>
          <w:b/>
          <w:sz w:val="24"/>
          <w:u w:val="single"/>
        </w:rPr>
        <w:t>Tenkohlavec lidský</w:t>
      </w:r>
      <w:r>
        <w:rPr>
          <w:b/>
          <w:sz w:val="24"/>
        </w:rPr>
        <w:t> </w:t>
      </w:r>
      <w:r>
        <w:rPr>
          <w:sz w:val="24"/>
        </w:rPr>
        <w:t>– </w:t>
      </w:r>
      <w:r>
        <w:rPr>
          <w:i/>
          <w:sz w:val="24"/>
        </w:rPr>
        <w:t>Trichuris trichiura</w:t>
      </w:r>
      <w:r>
        <w:rPr>
          <w:sz w:val="24"/>
        </w:rPr>
        <w:t>; kosmopolitně rozšířený druh hlístic parazitujících v tlustém a slepém střevě člověka a lidoopů. Onemocnění tímto parazitem se označuje jako </w:t>
      </w:r>
      <w:r>
        <w:rPr>
          <w:i/>
          <w:sz w:val="24"/>
        </w:rPr>
        <w:t>trichurióza nebo trichocefalóza</w:t>
      </w:r>
      <w:r>
        <w:rPr>
          <w:sz w:val="24"/>
        </w:rPr>
        <w:t>. Je rozšířen především v subtropických a tropických oblastech Asie, Ameriky a Afriky. </w:t>
      </w:r>
      <w:r>
        <w:rPr>
          <w:i/>
          <w:sz w:val="24"/>
        </w:rPr>
        <w:t>Výskyt parazita je úzce spjat s nízkou úrovní </w:t>
      </w:r>
      <w:r>
        <w:rPr>
          <w:i/>
          <w:sz w:val="24"/>
        </w:rPr>
        <w:t>hygieny</w:t>
      </w:r>
      <w:r>
        <w:rPr>
          <w:sz w:val="24"/>
        </w:rPr>
        <w:t>. Tenkohlavci mají nečlánkované tělo a jsou odděleného pohlaví. Samci měří 30- 45 mm, samice 35-50 mm. Přední a delší část dospělých červů je nitkovitá, zadní část má výrazně větší průměr. Dospělí jedinci žijí ve stěně tlustého střeva, kde se tenkou přední částí zanořují a fixují ve sliznici, tlustý kaudální konec vyčnívá do střevního lumen. První vajíčka se ve stolici objeví až za 60-90 dní po nákaze. </w:t>
      </w:r>
      <w:r>
        <w:rPr>
          <w:i/>
          <w:sz w:val="24"/>
        </w:rPr>
        <w:t>Člověk se nakazí pozřením vajíček (v </w:t>
      </w:r>
      <w:r>
        <w:rPr>
          <w:i/>
          <w:sz w:val="24"/>
        </w:rPr>
        <w:t>potravě či vodě), larva dospívá v tlustém střevě, nemigruje (zavrtána v epitelu).</w:t>
      </w:r>
    </w:p>
    <w:p>
      <w:pPr>
        <w:pStyle w:val="BodyText"/>
        <w:spacing w:before="161"/>
        <w:ind w:left="676" w:right="1375" w:firstLine="0"/>
        <w:jc w:val="both"/>
      </w:pPr>
      <w:r>
        <w:rPr>
          <w:b/>
        </w:rPr>
        <w:t>Symptomatologie </w:t>
      </w:r>
      <w:r>
        <w:rPr/>
        <w:t>– infekce je </w:t>
      </w:r>
      <w:r>
        <w:rPr>
          <w:i/>
        </w:rPr>
        <w:t>ve většině případů bez příznaků</w:t>
      </w:r>
      <w:r>
        <w:rPr/>
        <w:t>. Při silnějších infekcích (větší počet červů) může způsobovat nevolnost, bolesti břicha, průjem, zácpu, rovněž se může</w:t>
      </w:r>
      <w:r>
        <w:rPr>
          <w:spacing w:val="-5"/>
        </w:rPr>
        <w:t> </w:t>
      </w:r>
      <w:r>
        <w:rPr/>
        <w:t>projevit</w:t>
      </w:r>
      <w:r>
        <w:rPr>
          <w:spacing w:val="-4"/>
        </w:rPr>
        <w:t> </w:t>
      </w:r>
      <w:r>
        <w:rPr/>
        <w:t>krvavým</w:t>
      </w:r>
      <w:r>
        <w:rPr>
          <w:spacing w:val="-3"/>
        </w:rPr>
        <w:t> </w:t>
      </w:r>
      <w:r>
        <w:rPr/>
        <w:t>průjmem</w:t>
      </w:r>
      <w:r>
        <w:rPr>
          <w:spacing w:val="-5"/>
        </w:rPr>
        <w:t> </w:t>
      </w:r>
      <w:r>
        <w:rPr/>
        <w:t>a</w:t>
      </w:r>
      <w:r>
        <w:rPr>
          <w:spacing w:val="-6"/>
        </w:rPr>
        <w:t> </w:t>
      </w:r>
      <w:r>
        <w:rPr/>
        <w:t>anémií.</w:t>
      </w:r>
      <w:r>
        <w:rPr>
          <w:spacing w:val="-4"/>
        </w:rPr>
        <w:t> </w:t>
      </w:r>
      <w:r>
        <w:rPr/>
        <w:t>Pouze</w:t>
      </w:r>
      <w:r>
        <w:rPr>
          <w:spacing w:val="-4"/>
        </w:rPr>
        <w:t> </w:t>
      </w:r>
      <w:r>
        <w:rPr/>
        <w:t>v</w:t>
      </w:r>
      <w:r>
        <w:rPr>
          <w:spacing w:val="-6"/>
        </w:rPr>
        <w:t> </w:t>
      </w:r>
      <w:r>
        <w:rPr/>
        <w:t>ojedinělých</w:t>
      </w:r>
      <w:r>
        <w:rPr>
          <w:spacing w:val="-6"/>
        </w:rPr>
        <w:t> </w:t>
      </w:r>
      <w:r>
        <w:rPr/>
        <w:t>případech</w:t>
      </w:r>
      <w:r>
        <w:rPr>
          <w:spacing w:val="-6"/>
        </w:rPr>
        <w:t> </w:t>
      </w:r>
      <w:r>
        <w:rPr/>
        <w:t>může</w:t>
      </w:r>
      <w:r>
        <w:rPr>
          <w:spacing w:val="-4"/>
        </w:rPr>
        <w:t> </w:t>
      </w:r>
      <w:r>
        <w:rPr/>
        <w:t>u</w:t>
      </w:r>
      <w:r>
        <w:rPr>
          <w:spacing w:val="-6"/>
        </w:rPr>
        <w:t> </w:t>
      </w:r>
      <w:r>
        <w:rPr/>
        <w:t>silných infekcí dojít k protržení stěny střevní s následnou</w:t>
      </w:r>
      <w:r>
        <w:rPr>
          <w:spacing w:val="-10"/>
        </w:rPr>
        <w:t> </w:t>
      </w:r>
      <w:r>
        <w:rPr/>
        <w:t>peritonitidou.</w:t>
      </w:r>
    </w:p>
    <w:p>
      <w:pPr>
        <w:spacing w:line="281" w:lineRule="exact" w:before="160"/>
        <w:ind w:left="676" w:right="0" w:firstLine="0"/>
        <w:jc w:val="both"/>
        <w:rPr>
          <w:i/>
          <w:sz w:val="24"/>
        </w:rPr>
      </w:pPr>
      <w:r>
        <w:rPr>
          <w:b/>
          <w:sz w:val="24"/>
        </w:rPr>
        <w:t>Laboratorní  průkaz  </w:t>
      </w:r>
      <w:r>
        <w:rPr>
          <w:sz w:val="24"/>
        </w:rPr>
        <w:t>–  </w:t>
      </w:r>
      <w:r>
        <w:rPr>
          <w:i/>
          <w:sz w:val="24"/>
        </w:rPr>
        <w:t>mikroskopický  průkaz  vajíček  ve  stolici,  serologické </w:t>
      </w:r>
      <w:r>
        <w:rPr>
          <w:i/>
          <w:spacing w:val="49"/>
          <w:sz w:val="24"/>
        </w:rPr>
        <w:t> </w:t>
      </w:r>
      <w:r>
        <w:rPr>
          <w:i/>
          <w:sz w:val="24"/>
        </w:rPr>
        <w:t>vyšetření.</w:t>
      </w:r>
    </w:p>
    <w:p>
      <w:pPr>
        <w:pStyle w:val="BodyText"/>
        <w:spacing w:line="281" w:lineRule="exact"/>
        <w:ind w:left="676" w:firstLine="0"/>
        <w:jc w:val="both"/>
      </w:pPr>
      <w:r>
        <w:rPr/>
        <w:t>Vzácněji</w:t>
      </w:r>
      <w:r>
        <w:rPr>
          <w:spacing w:val="-9"/>
        </w:rPr>
        <w:t> </w:t>
      </w:r>
      <w:r>
        <w:rPr/>
        <w:t>přímý</w:t>
      </w:r>
      <w:r>
        <w:rPr>
          <w:spacing w:val="-11"/>
        </w:rPr>
        <w:t> </w:t>
      </w:r>
      <w:r>
        <w:rPr/>
        <w:t>makrosko­pický</w:t>
      </w:r>
      <w:r>
        <w:rPr>
          <w:spacing w:val="-11"/>
        </w:rPr>
        <w:t> </w:t>
      </w:r>
      <w:r>
        <w:rPr/>
        <w:t>nález</w:t>
      </w:r>
      <w:r>
        <w:rPr>
          <w:spacing w:val="-9"/>
        </w:rPr>
        <w:t> </w:t>
      </w:r>
      <w:r>
        <w:rPr/>
        <w:t>červa</w:t>
      </w:r>
      <w:r>
        <w:rPr>
          <w:spacing w:val="-7"/>
        </w:rPr>
        <w:t> </w:t>
      </w:r>
      <w:r>
        <w:rPr/>
        <w:t>ve</w:t>
      </w:r>
      <w:r>
        <w:rPr>
          <w:spacing w:val="-8"/>
        </w:rPr>
        <w:t> </w:t>
      </w:r>
      <w:r>
        <w:rPr/>
        <w:t>stolici</w:t>
      </w:r>
      <w:r>
        <w:rPr>
          <w:spacing w:val="-9"/>
        </w:rPr>
        <w:t> </w:t>
      </w:r>
      <w:r>
        <w:rPr/>
        <w:t>nebo</w:t>
      </w:r>
      <w:r>
        <w:rPr>
          <w:spacing w:val="-10"/>
        </w:rPr>
        <w:t> </w:t>
      </w:r>
      <w:r>
        <w:rPr/>
        <w:t>při</w:t>
      </w:r>
      <w:r>
        <w:rPr>
          <w:spacing w:val="-9"/>
        </w:rPr>
        <w:t> </w:t>
      </w:r>
      <w:r>
        <w:rPr/>
        <w:t>endoskopickém</w:t>
      </w:r>
      <w:r>
        <w:rPr>
          <w:spacing w:val="-9"/>
        </w:rPr>
        <w:t> </w:t>
      </w:r>
      <w:r>
        <w:rPr/>
        <w:t>vy­šetření.</w:t>
      </w:r>
    </w:p>
    <w:p>
      <w:pPr>
        <w:spacing w:before="161"/>
        <w:ind w:left="676" w:right="0" w:firstLine="0"/>
        <w:jc w:val="both"/>
        <w:rPr>
          <w:i/>
          <w:sz w:val="24"/>
        </w:rPr>
      </w:pPr>
      <w:r>
        <w:rPr>
          <w:b/>
          <w:sz w:val="24"/>
        </w:rPr>
        <w:t>Terapie </w:t>
      </w:r>
      <w:r>
        <w:rPr>
          <w:sz w:val="24"/>
        </w:rPr>
        <w:t>– </w:t>
      </w:r>
      <w:r>
        <w:rPr>
          <w:i/>
          <w:sz w:val="24"/>
        </w:rPr>
        <w:t>Mebendazol, Levamizol, Albendazol, Piperazin</w:t>
      </w:r>
    </w:p>
    <w:p>
      <w:pPr>
        <w:spacing w:before="160"/>
        <w:ind w:left="676" w:right="1371" w:firstLine="0"/>
        <w:jc w:val="both"/>
        <w:rPr>
          <w:sz w:val="24"/>
        </w:rPr>
      </w:pPr>
      <w:r>
        <w:rPr>
          <w:rFonts w:ascii="Times New Roman" w:hAnsi="Times New Roman"/>
          <w:spacing w:val="-60"/>
          <w:sz w:val="24"/>
          <w:u w:val="single"/>
        </w:rPr>
        <w:t> </w:t>
      </w:r>
      <w:r>
        <w:rPr>
          <w:b/>
          <w:sz w:val="24"/>
          <w:u w:val="single"/>
        </w:rPr>
        <w:t>Měchovec lidský</w:t>
      </w:r>
      <w:r>
        <w:rPr>
          <w:b/>
          <w:sz w:val="24"/>
        </w:rPr>
        <w:t> </w:t>
      </w:r>
      <w:r>
        <w:rPr>
          <w:sz w:val="24"/>
        </w:rPr>
        <w:t>– </w:t>
      </w:r>
      <w:r>
        <w:rPr>
          <w:i/>
          <w:sz w:val="24"/>
        </w:rPr>
        <w:t>Ancylostoma duodenale</w:t>
      </w:r>
      <w:r>
        <w:rPr>
          <w:sz w:val="24"/>
        </w:rPr>
        <w:t>;</w:t>
      </w:r>
      <w:r>
        <w:rPr>
          <w:sz w:val="24"/>
          <w:u w:val="single"/>
        </w:rPr>
        <w:t> </w:t>
      </w:r>
      <w:r>
        <w:rPr>
          <w:b/>
          <w:sz w:val="24"/>
          <w:u w:val="single"/>
        </w:rPr>
        <w:t>Měchovec americký</w:t>
      </w:r>
      <w:r>
        <w:rPr>
          <w:b/>
          <w:sz w:val="24"/>
        </w:rPr>
        <w:t> </w:t>
      </w:r>
      <w:r>
        <w:rPr>
          <w:sz w:val="24"/>
        </w:rPr>
        <w:t>– </w:t>
      </w:r>
      <w:r>
        <w:rPr>
          <w:i/>
          <w:sz w:val="24"/>
        </w:rPr>
        <w:t>Necator americanus</w:t>
      </w:r>
      <w:r>
        <w:rPr>
          <w:sz w:val="24"/>
        </w:rPr>
        <w:t>; morfologicky</w:t>
      </w:r>
      <w:r>
        <w:rPr>
          <w:spacing w:val="-11"/>
          <w:sz w:val="24"/>
        </w:rPr>
        <w:t> </w:t>
      </w:r>
      <w:r>
        <w:rPr>
          <w:sz w:val="24"/>
        </w:rPr>
        <w:t>podobné</w:t>
      </w:r>
      <w:r>
        <w:rPr>
          <w:spacing w:val="-9"/>
          <w:sz w:val="24"/>
        </w:rPr>
        <w:t> </w:t>
      </w:r>
      <w:r>
        <w:rPr>
          <w:sz w:val="24"/>
        </w:rPr>
        <w:t>druhy.</w:t>
      </w:r>
      <w:r>
        <w:rPr>
          <w:spacing w:val="-9"/>
          <w:sz w:val="24"/>
        </w:rPr>
        <w:t> </w:t>
      </w:r>
      <w:r>
        <w:rPr>
          <w:sz w:val="24"/>
        </w:rPr>
        <w:t>Vyskytují</w:t>
      </w:r>
      <w:r>
        <w:rPr>
          <w:spacing w:val="-9"/>
          <w:sz w:val="24"/>
        </w:rPr>
        <w:t> </w:t>
      </w:r>
      <w:r>
        <w:rPr>
          <w:sz w:val="24"/>
        </w:rPr>
        <w:t>se</w:t>
      </w:r>
      <w:r>
        <w:rPr>
          <w:spacing w:val="-9"/>
          <w:sz w:val="24"/>
        </w:rPr>
        <w:t> </w:t>
      </w:r>
      <w:r>
        <w:rPr>
          <w:sz w:val="24"/>
        </w:rPr>
        <w:t>v</w:t>
      </w:r>
      <w:r>
        <w:rPr>
          <w:spacing w:val="-1"/>
          <w:sz w:val="24"/>
        </w:rPr>
        <w:t> </w:t>
      </w:r>
      <w:r>
        <w:rPr>
          <w:sz w:val="24"/>
        </w:rPr>
        <w:t>tropech</w:t>
      </w:r>
      <w:r>
        <w:rPr>
          <w:spacing w:val="-10"/>
          <w:sz w:val="24"/>
        </w:rPr>
        <w:t> </w:t>
      </w:r>
      <w:r>
        <w:rPr>
          <w:sz w:val="24"/>
        </w:rPr>
        <w:t>a</w:t>
      </w:r>
      <w:r>
        <w:rPr>
          <w:spacing w:val="-9"/>
          <w:sz w:val="24"/>
        </w:rPr>
        <w:t> </w:t>
      </w:r>
      <w:r>
        <w:rPr>
          <w:sz w:val="24"/>
        </w:rPr>
        <w:t>subtropech.</w:t>
      </w:r>
      <w:r>
        <w:rPr>
          <w:spacing w:val="-9"/>
          <w:sz w:val="24"/>
        </w:rPr>
        <w:t> </w:t>
      </w:r>
      <w:r>
        <w:rPr>
          <w:sz w:val="24"/>
        </w:rPr>
        <w:t>Larvy</w:t>
      </w:r>
      <w:r>
        <w:rPr>
          <w:spacing w:val="-11"/>
          <w:sz w:val="24"/>
        </w:rPr>
        <w:t> </w:t>
      </w:r>
      <w:r>
        <w:rPr>
          <w:sz w:val="24"/>
        </w:rPr>
        <w:t>pronikají</w:t>
      </w:r>
      <w:r>
        <w:rPr>
          <w:spacing w:val="-9"/>
          <w:sz w:val="24"/>
        </w:rPr>
        <w:t> </w:t>
      </w:r>
      <w:r>
        <w:rPr>
          <w:sz w:val="24"/>
        </w:rPr>
        <w:t>do</w:t>
      </w:r>
      <w:r>
        <w:rPr>
          <w:spacing w:val="-10"/>
          <w:sz w:val="24"/>
        </w:rPr>
        <w:t> </w:t>
      </w:r>
      <w:r>
        <w:rPr>
          <w:sz w:val="24"/>
        </w:rPr>
        <w:t>těla pokožku – migrují přes hltan do tenkého střeva, kde dospělci sají krev a přežívají 5 let. </w:t>
      </w:r>
      <w:r>
        <w:rPr>
          <w:i/>
          <w:sz w:val="24"/>
        </w:rPr>
        <w:t>Příznaky</w:t>
      </w:r>
      <w:r>
        <w:rPr>
          <w:i/>
          <w:spacing w:val="17"/>
          <w:sz w:val="24"/>
        </w:rPr>
        <w:t> </w:t>
      </w:r>
      <w:r>
        <w:rPr>
          <w:i/>
          <w:sz w:val="24"/>
        </w:rPr>
        <w:t>zahrnují</w:t>
      </w:r>
      <w:r>
        <w:rPr>
          <w:i/>
          <w:spacing w:val="17"/>
          <w:sz w:val="24"/>
        </w:rPr>
        <w:t> </w:t>
      </w:r>
      <w:r>
        <w:rPr>
          <w:i/>
          <w:sz w:val="24"/>
        </w:rPr>
        <w:t>dermatitidu,</w:t>
      </w:r>
      <w:r>
        <w:rPr>
          <w:i/>
          <w:spacing w:val="15"/>
          <w:sz w:val="24"/>
        </w:rPr>
        <w:t> </w:t>
      </w:r>
      <w:r>
        <w:rPr>
          <w:i/>
          <w:sz w:val="24"/>
        </w:rPr>
        <w:t>bronchitidu,</w:t>
      </w:r>
      <w:r>
        <w:rPr>
          <w:i/>
          <w:spacing w:val="16"/>
          <w:sz w:val="24"/>
        </w:rPr>
        <w:t> </w:t>
      </w:r>
      <w:r>
        <w:rPr>
          <w:i/>
          <w:sz w:val="24"/>
        </w:rPr>
        <w:t>průjmy</w:t>
      </w:r>
      <w:r>
        <w:rPr>
          <w:i/>
          <w:spacing w:val="17"/>
          <w:sz w:val="24"/>
        </w:rPr>
        <w:t> </w:t>
      </w:r>
      <w:r>
        <w:rPr>
          <w:i/>
          <w:sz w:val="24"/>
        </w:rPr>
        <w:t>a</w:t>
      </w:r>
      <w:r>
        <w:rPr>
          <w:i/>
          <w:spacing w:val="15"/>
          <w:sz w:val="24"/>
        </w:rPr>
        <w:t> </w:t>
      </w:r>
      <w:r>
        <w:rPr>
          <w:i/>
          <w:sz w:val="24"/>
        </w:rPr>
        <w:t>anémie</w:t>
      </w:r>
      <w:r>
        <w:rPr>
          <w:i/>
          <w:spacing w:val="25"/>
          <w:sz w:val="24"/>
        </w:rPr>
        <w:t> </w:t>
      </w:r>
      <w:r>
        <w:rPr>
          <w:sz w:val="24"/>
        </w:rPr>
        <w:t>(podle</w:t>
      </w:r>
      <w:r>
        <w:rPr>
          <w:spacing w:val="17"/>
          <w:sz w:val="24"/>
        </w:rPr>
        <w:t> </w:t>
      </w:r>
      <w:r>
        <w:rPr>
          <w:sz w:val="24"/>
        </w:rPr>
        <w:t>migrace</w:t>
      </w:r>
      <w:r>
        <w:rPr>
          <w:spacing w:val="18"/>
          <w:sz w:val="24"/>
        </w:rPr>
        <w:t> </w:t>
      </w:r>
      <w:r>
        <w:rPr>
          <w:sz w:val="24"/>
        </w:rPr>
        <w:t>larev).</w:t>
      </w:r>
    </w:p>
    <w:p>
      <w:pPr>
        <w:spacing w:after="0"/>
        <w:jc w:val="both"/>
        <w:rPr>
          <w:sz w:val="24"/>
        </w:rPr>
        <w:sectPr>
          <w:pgSz w:w="11910" w:h="16840"/>
          <w:pgMar w:top="1320" w:bottom="280" w:left="740" w:right="40"/>
        </w:sectPr>
      </w:pPr>
    </w:p>
    <w:p>
      <w:pPr>
        <w:pStyle w:val="BodyText"/>
        <w:spacing w:before="78"/>
        <w:ind w:left="676" w:right="1283" w:firstLine="0"/>
      </w:pPr>
      <w:r>
        <w:rPr/>
        <w:t>Diagnostika nálezem typických vajíček </w:t>
      </w:r>
      <w:r>
        <w:rPr>
          <w:i/>
        </w:rPr>
        <w:t>v čerstvé stolici</w:t>
      </w:r>
      <w:r>
        <w:rPr/>
        <w:t>. Terapie benzimidazolové preparáty.</w:t>
      </w:r>
    </w:p>
    <w:p>
      <w:pPr>
        <w:spacing w:before="161"/>
        <w:ind w:left="676" w:right="0" w:firstLine="0"/>
        <w:jc w:val="left"/>
        <w:rPr>
          <w:rFonts w:ascii="Calibri" w:hAnsi="Calibri"/>
          <w:sz w:val="22"/>
        </w:rPr>
      </w:pPr>
      <w:r>
        <w:rPr>
          <w:rFonts w:ascii="Calibri" w:hAnsi="Calibri"/>
          <w:sz w:val="22"/>
        </w:rPr>
        <w:t>Otázka 37.</w:t>
      </w:r>
    </w:p>
    <w:p>
      <w:pPr>
        <w:pStyle w:val="ListParagraph"/>
        <w:numPr>
          <w:ilvl w:val="0"/>
          <w:numId w:val="106"/>
        </w:numPr>
        <w:tabs>
          <w:tab w:pos="929" w:val="left" w:leader="none"/>
        </w:tabs>
        <w:spacing w:line="240" w:lineRule="auto" w:before="180" w:after="0"/>
        <w:ind w:left="928" w:right="0" w:hanging="253"/>
        <w:jc w:val="left"/>
        <w:rPr>
          <w:rFonts w:ascii="Calibri" w:hAnsi="Calibri"/>
          <w:b/>
          <w:sz w:val="22"/>
        </w:rPr>
      </w:pPr>
      <w:r>
        <w:rPr>
          <w:rFonts w:ascii="Calibri" w:hAnsi="Calibri"/>
          <w:b/>
          <w:sz w:val="22"/>
        </w:rPr>
        <w:t>Infekce kůže a měkkých</w:t>
      </w:r>
      <w:r>
        <w:rPr>
          <w:rFonts w:ascii="Calibri" w:hAnsi="Calibri"/>
          <w:b/>
          <w:spacing w:val="-7"/>
          <w:sz w:val="22"/>
        </w:rPr>
        <w:t> </w:t>
      </w:r>
      <w:r>
        <w:rPr>
          <w:rFonts w:ascii="Calibri" w:hAnsi="Calibri"/>
          <w:b/>
          <w:sz w:val="22"/>
        </w:rPr>
        <w:t>tkání</w:t>
      </w:r>
    </w:p>
    <w:p>
      <w:pPr>
        <w:spacing w:line="259" w:lineRule="auto" w:before="181"/>
        <w:ind w:left="676" w:right="1784" w:firstLine="0"/>
        <w:jc w:val="left"/>
        <w:rPr>
          <w:rFonts w:ascii="Calibri" w:hAnsi="Calibri"/>
          <w:sz w:val="22"/>
        </w:rPr>
      </w:pPr>
      <w:r>
        <w:rPr>
          <w:rFonts w:ascii="Calibri" w:hAnsi="Calibri"/>
          <w:sz w:val="22"/>
        </w:rPr>
        <w:t>Každý jedinec je po narození postupně osídlen mikroorganismy. </w:t>
      </w:r>
      <w:r>
        <w:rPr>
          <w:rFonts w:ascii="Calibri" w:hAnsi="Calibri"/>
          <w:b/>
          <w:sz w:val="22"/>
        </w:rPr>
        <w:t>Za normální osídlení se považují bakterie, případně plísně ale nikdy ne viry </w:t>
      </w:r>
      <w:r>
        <w:rPr>
          <w:rFonts w:ascii="Calibri" w:hAnsi="Calibri"/>
          <w:sz w:val="22"/>
        </w:rPr>
        <w:t>(intracelulární parazité). Kůže, sliznice GITU,</w:t>
      </w:r>
    </w:p>
    <w:p>
      <w:pPr>
        <w:spacing w:line="259" w:lineRule="auto" w:before="0"/>
        <w:ind w:left="676" w:right="2436" w:firstLine="0"/>
        <w:jc w:val="left"/>
        <w:rPr>
          <w:rFonts w:ascii="Calibri" w:hAnsi="Calibri"/>
          <w:sz w:val="22"/>
        </w:rPr>
      </w:pPr>
      <w:r>
        <w:rPr>
          <w:rFonts w:ascii="Calibri" w:hAnsi="Calibri"/>
          <w:sz w:val="22"/>
        </w:rPr>
        <w:t>urogenitálního traktu a respiračního traktu jsou normálně osídleny jen úzkým množstvím mikroorganismů, které zde žijí v symbióze s hostitelem. Dostanou-li se ovšem tyto typické</w:t>
      </w:r>
    </w:p>
    <w:p>
      <w:pPr>
        <w:spacing w:line="267" w:lineRule="exact" w:before="0"/>
        <w:ind w:left="676" w:right="0" w:firstLine="0"/>
        <w:jc w:val="left"/>
        <w:rPr>
          <w:rFonts w:ascii="Calibri" w:hAnsi="Calibri"/>
          <w:sz w:val="22"/>
        </w:rPr>
      </w:pPr>
      <w:r>
        <w:rPr>
          <w:rFonts w:ascii="Calibri" w:hAnsi="Calibri"/>
          <w:sz w:val="22"/>
        </w:rPr>
        <w:t>mikroorganismy do jiných lokalizací, kde se normálně nevyskytují, mohou vyvolat až smrtelnou</w:t>
      </w:r>
    </w:p>
    <w:p>
      <w:pPr>
        <w:spacing w:line="259" w:lineRule="auto" w:before="23"/>
        <w:ind w:left="676" w:right="1419" w:firstLine="0"/>
        <w:jc w:val="left"/>
        <w:rPr>
          <w:rFonts w:ascii="Calibri" w:hAnsi="Calibri"/>
          <w:sz w:val="22"/>
        </w:rPr>
      </w:pPr>
      <w:r>
        <w:rPr>
          <w:rFonts w:ascii="Calibri" w:hAnsi="Calibri"/>
          <w:sz w:val="22"/>
        </w:rPr>
        <w:t>infekci. Fyziologicky se vyskytující mikroorganismy zároveň podporují funkci imunitního systému jeho neustálou aktivací a přivykáním si na ně.</w:t>
      </w:r>
    </w:p>
    <w:p>
      <w:pPr>
        <w:spacing w:before="159"/>
        <w:ind w:left="676" w:right="0" w:firstLine="0"/>
        <w:jc w:val="left"/>
        <w:rPr>
          <w:rFonts w:ascii="Calibri" w:hAnsi="Calibri"/>
          <w:sz w:val="22"/>
        </w:rPr>
      </w:pPr>
      <w:r>
        <w:rPr>
          <w:rFonts w:ascii="Calibri" w:hAnsi="Calibri"/>
          <w:b/>
          <w:sz w:val="22"/>
        </w:rPr>
        <w:t>Transietní flóra </w:t>
      </w:r>
      <w:r>
        <w:rPr>
          <w:rFonts w:ascii="Calibri" w:hAnsi="Calibri"/>
          <w:sz w:val="22"/>
        </w:rPr>
        <w:t>= přechodná kolonizace sliznice druhem netypickým, nezpůsobujícím však patogenitu</w:t>
      </w:r>
    </w:p>
    <w:p>
      <w:pPr>
        <w:spacing w:line="259" w:lineRule="auto" w:before="183"/>
        <w:ind w:left="676" w:right="1696" w:firstLine="0"/>
        <w:jc w:val="left"/>
        <w:rPr>
          <w:rFonts w:ascii="Calibri" w:hAnsi="Calibri"/>
          <w:sz w:val="22"/>
        </w:rPr>
      </w:pPr>
      <w:r>
        <w:rPr>
          <w:rFonts w:ascii="Calibri" w:hAnsi="Calibri"/>
          <w:b/>
          <w:sz w:val="22"/>
        </w:rPr>
        <w:t>Kolonizační rezistence </w:t>
      </w:r>
      <w:r>
        <w:rPr>
          <w:rFonts w:ascii="Calibri" w:hAnsi="Calibri"/>
          <w:sz w:val="22"/>
        </w:rPr>
        <w:t>= Přítomnost fyziol. mikroorganismů v dané lokaci brání množení a výskytu patogenních druhů mikroorganismů (především anaeroby v tlustém střevě)</w:t>
      </w:r>
    </w:p>
    <w:p>
      <w:pPr>
        <w:spacing w:before="159"/>
        <w:ind w:left="676" w:right="0" w:firstLine="0"/>
        <w:jc w:val="left"/>
        <w:rPr>
          <w:rFonts w:ascii="Calibri" w:hAnsi="Calibri"/>
          <w:sz w:val="22"/>
        </w:rPr>
      </w:pPr>
      <w:r>
        <w:rPr>
          <w:rFonts w:ascii="Calibri" w:hAnsi="Calibri"/>
          <w:sz w:val="22"/>
        </w:rPr>
        <w:t>Normální flóra</w:t>
      </w:r>
    </w:p>
    <w:p>
      <w:pPr>
        <w:pStyle w:val="ListParagraph"/>
        <w:numPr>
          <w:ilvl w:val="1"/>
          <w:numId w:val="106"/>
        </w:numPr>
        <w:tabs>
          <w:tab w:pos="1397" w:val="left" w:leader="none"/>
        </w:tabs>
        <w:spacing w:line="259" w:lineRule="auto" w:before="180" w:after="0"/>
        <w:ind w:left="1396" w:right="1912" w:hanging="360"/>
        <w:jc w:val="left"/>
        <w:rPr>
          <w:rFonts w:ascii="Calibri" w:hAnsi="Calibri"/>
          <w:sz w:val="22"/>
        </w:rPr>
      </w:pPr>
      <w:r>
        <w:rPr>
          <w:rFonts w:ascii="Calibri" w:hAnsi="Calibri"/>
          <w:b/>
          <w:sz w:val="22"/>
        </w:rPr>
        <w:t>Kůže </w:t>
      </w:r>
      <w:r>
        <w:rPr>
          <w:rFonts w:ascii="Calibri" w:hAnsi="Calibri"/>
          <w:sz w:val="22"/>
        </w:rPr>
        <w:t>– Staphylococcus aureus + epidermidis / Candida (proniknutí s. aureus do vagíny = toxický</w:t>
      </w:r>
      <w:r>
        <w:rPr>
          <w:rFonts w:ascii="Calibri" w:hAnsi="Calibri"/>
          <w:spacing w:val="-3"/>
          <w:sz w:val="22"/>
        </w:rPr>
        <w:t> </w:t>
      </w:r>
      <w:r>
        <w:rPr>
          <w:rFonts w:ascii="Calibri" w:hAnsi="Calibri"/>
          <w:sz w:val="22"/>
        </w:rPr>
        <w:t>šok)</w:t>
      </w:r>
    </w:p>
    <w:p>
      <w:pPr>
        <w:pStyle w:val="ListParagraph"/>
        <w:numPr>
          <w:ilvl w:val="1"/>
          <w:numId w:val="106"/>
        </w:numPr>
        <w:tabs>
          <w:tab w:pos="1397" w:val="left" w:leader="none"/>
        </w:tabs>
        <w:spacing w:line="259" w:lineRule="auto" w:before="1" w:after="0"/>
        <w:ind w:left="1396" w:right="1482" w:hanging="360"/>
        <w:jc w:val="left"/>
        <w:rPr>
          <w:rFonts w:ascii="Calibri" w:hAnsi="Calibri"/>
          <w:sz w:val="22"/>
        </w:rPr>
      </w:pPr>
      <w:r>
        <w:rPr>
          <w:rFonts w:ascii="Calibri" w:hAnsi="Calibri"/>
          <w:b/>
          <w:sz w:val="22"/>
        </w:rPr>
        <w:t>Respirační trakt </w:t>
      </w:r>
      <w:r>
        <w:rPr>
          <w:rFonts w:ascii="Calibri" w:hAnsi="Calibri"/>
          <w:sz w:val="22"/>
        </w:rPr>
        <w:t>– S. epidermidis, patogenní = S. pneumoniae, Neisseria meningitidis, Haemophilus influenzae, S. pyogenes (při patogenitě převažuje množství opouzdřených plně virulentních forem těchto</w:t>
      </w:r>
      <w:r>
        <w:rPr>
          <w:rFonts w:ascii="Calibri" w:hAnsi="Calibri"/>
          <w:spacing w:val="-1"/>
          <w:sz w:val="22"/>
        </w:rPr>
        <w:t> </w:t>
      </w:r>
      <w:r>
        <w:rPr>
          <w:rFonts w:ascii="Calibri" w:hAnsi="Calibri"/>
          <w:sz w:val="22"/>
        </w:rPr>
        <w:t>druhů)</w:t>
      </w:r>
    </w:p>
    <w:p>
      <w:pPr>
        <w:pStyle w:val="ListParagraph"/>
        <w:numPr>
          <w:ilvl w:val="1"/>
          <w:numId w:val="106"/>
        </w:numPr>
        <w:tabs>
          <w:tab w:pos="1397" w:val="left" w:leader="none"/>
        </w:tabs>
        <w:spacing w:line="259" w:lineRule="auto" w:before="0" w:after="0"/>
        <w:ind w:left="1396" w:right="1555" w:hanging="360"/>
        <w:jc w:val="left"/>
        <w:rPr>
          <w:rFonts w:ascii="Calibri" w:hAnsi="Calibri"/>
          <w:sz w:val="22"/>
        </w:rPr>
      </w:pPr>
      <w:r>
        <w:rPr>
          <w:rFonts w:ascii="Calibri" w:hAnsi="Calibri"/>
          <w:b/>
          <w:sz w:val="22"/>
        </w:rPr>
        <w:t>Zažívací trakt </w:t>
      </w:r>
      <w:r>
        <w:rPr>
          <w:rFonts w:ascii="Calibri" w:hAnsi="Calibri"/>
          <w:sz w:val="22"/>
        </w:rPr>
        <w:t>– zubní plak = Streptococcus mutans, zubní sliznice = anaerobní, nesporulující druhy/ obecně platí, že čím distálněji v GITU jdeme, tím více mikroorganismů</w:t>
      </w:r>
      <w:r>
        <w:rPr>
          <w:rFonts w:ascii="Calibri" w:hAnsi="Calibri"/>
          <w:spacing w:val="-25"/>
          <w:sz w:val="22"/>
        </w:rPr>
        <w:t> </w:t>
      </w:r>
      <w:r>
        <w:rPr>
          <w:rFonts w:ascii="Calibri" w:hAnsi="Calibri"/>
          <w:sz w:val="22"/>
        </w:rPr>
        <w:t>nacházíme,</w:t>
      </w:r>
    </w:p>
    <w:p>
      <w:pPr>
        <w:spacing w:line="259" w:lineRule="auto" w:before="0"/>
        <w:ind w:left="1396" w:right="1470" w:firstLine="0"/>
        <w:jc w:val="left"/>
        <w:rPr>
          <w:rFonts w:ascii="Calibri" w:hAnsi="Calibri"/>
          <w:sz w:val="22"/>
        </w:rPr>
      </w:pPr>
      <w:r>
        <w:rPr>
          <w:rFonts w:ascii="Calibri" w:hAnsi="Calibri"/>
          <w:sz w:val="22"/>
        </w:rPr>
        <w:t>v tlustém střevě je to 10</w:t>
      </w:r>
      <w:r>
        <w:rPr>
          <w:rFonts w:ascii="Calibri" w:hAnsi="Calibri"/>
          <w:sz w:val="22"/>
          <w:vertAlign w:val="superscript"/>
        </w:rPr>
        <w:t>9</w:t>
      </w:r>
      <w:r>
        <w:rPr>
          <w:rFonts w:ascii="Calibri" w:hAnsi="Calibri"/>
          <w:sz w:val="22"/>
          <w:vertAlign w:val="baseline"/>
        </w:rPr>
        <w:t>-10</w:t>
      </w:r>
      <w:r>
        <w:rPr>
          <w:rFonts w:ascii="Calibri" w:hAnsi="Calibri"/>
          <w:sz w:val="22"/>
          <w:vertAlign w:val="superscript"/>
        </w:rPr>
        <w:t>11</w:t>
      </w:r>
      <w:r>
        <w:rPr>
          <w:rFonts w:ascii="Calibri" w:hAnsi="Calibri"/>
          <w:sz w:val="22"/>
          <w:vertAlign w:val="baseline"/>
        </w:rPr>
        <w:t> v 1 g obsahu. 95 % tvoří striktně anaerobní bakterie (Bacteroides, Bifidobacterium, Eubacterium, Peptostreptoccocus, Clostridium), tyto bakterie produkují kys. octovou, máselnou a mléčnou kterou zabíjí bakterie patogenní. Z bakterií aerobních to je E. coli.</w:t>
      </w:r>
    </w:p>
    <w:p>
      <w:pPr>
        <w:pStyle w:val="ListParagraph"/>
        <w:numPr>
          <w:ilvl w:val="2"/>
          <w:numId w:val="106"/>
        </w:numPr>
        <w:tabs>
          <w:tab w:pos="1756" w:val="left" w:leader="none"/>
          <w:tab w:pos="1757" w:val="left" w:leader="none"/>
        </w:tabs>
        <w:spacing w:line="256" w:lineRule="auto" w:before="0" w:after="0"/>
        <w:ind w:left="1756" w:right="1510" w:hanging="360"/>
        <w:jc w:val="left"/>
        <w:rPr>
          <w:rFonts w:ascii="Calibri" w:hAnsi="Calibri"/>
          <w:sz w:val="22"/>
        </w:rPr>
      </w:pPr>
      <w:r>
        <w:rPr>
          <w:rFonts w:ascii="Calibri" w:hAnsi="Calibri"/>
          <w:sz w:val="22"/>
        </w:rPr>
        <w:t>Zvláštní případ je přemnožení Clostridium dificile po podání ATB (klindamycin), kdy tvoří toxiny inhibující nesporulující anaeroby, čímž klesá kolonizační</w:t>
      </w:r>
      <w:r>
        <w:rPr>
          <w:rFonts w:ascii="Calibri" w:hAnsi="Calibri"/>
          <w:spacing w:val="-9"/>
          <w:sz w:val="22"/>
        </w:rPr>
        <w:t> </w:t>
      </w:r>
      <w:r>
        <w:rPr>
          <w:rFonts w:ascii="Calibri" w:hAnsi="Calibri"/>
          <w:sz w:val="22"/>
        </w:rPr>
        <w:t>resistence</w:t>
      </w:r>
    </w:p>
    <w:p>
      <w:pPr>
        <w:pStyle w:val="ListParagraph"/>
        <w:numPr>
          <w:ilvl w:val="1"/>
          <w:numId w:val="106"/>
        </w:numPr>
        <w:tabs>
          <w:tab w:pos="1397" w:val="left" w:leader="none"/>
        </w:tabs>
        <w:spacing w:line="259" w:lineRule="auto" w:before="3" w:after="0"/>
        <w:ind w:left="1396" w:right="1428" w:hanging="360"/>
        <w:jc w:val="left"/>
        <w:rPr>
          <w:rFonts w:ascii="Calibri" w:hAnsi="Calibri"/>
          <w:sz w:val="22"/>
        </w:rPr>
      </w:pPr>
      <w:r>
        <w:rPr>
          <w:rFonts w:ascii="Calibri" w:hAnsi="Calibri"/>
          <w:b/>
          <w:sz w:val="22"/>
        </w:rPr>
        <w:t>Urogenitální trakt – </w:t>
      </w:r>
      <w:r>
        <w:rPr>
          <w:rFonts w:ascii="Calibri" w:hAnsi="Calibri"/>
          <w:sz w:val="22"/>
        </w:rPr>
        <w:t>osídlena je jen přední část močové trubice (S. epidermidis, Enteroccocus faecalis, vzácně E. coli a</w:t>
      </w:r>
      <w:r>
        <w:rPr>
          <w:rFonts w:ascii="Calibri" w:hAnsi="Calibri"/>
          <w:spacing w:val="-9"/>
          <w:sz w:val="22"/>
        </w:rPr>
        <w:t> </w:t>
      </w:r>
      <w:r>
        <w:rPr>
          <w:rFonts w:ascii="Calibri" w:hAnsi="Calibri"/>
          <w:sz w:val="22"/>
        </w:rPr>
        <w:t>Proteus)</w:t>
      </w:r>
    </w:p>
    <w:p>
      <w:pPr>
        <w:pStyle w:val="ListParagraph"/>
        <w:numPr>
          <w:ilvl w:val="2"/>
          <w:numId w:val="106"/>
        </w:numPr>
        <w:tabs>
          <w:tab w:pos="1756" w:val="left" w:leader="none"/>
          <w:tab w:pos="1757" w:val="left" w:leader="none"/>
        </w:tabs>
        <w:spacing w:line="256" w:lineRule="auto" w:before="0" w:after="0"/>
        <w:ind w:left="1756" w:right="1866" w:hanging="360"/>
        <w:jc w:val="left"/>
        <w:rPr>
          <w:rFonts w:ascii="Calibri" w:hAnsi="Calibri"/>
          <w:sz w:val="22"/>
        </w:rPr>
      </w:pPr>
      <w:r>
        <w:rPr>
          <w:rFonts w:ascii="Calibri" w:hAnsi="Calibri"/>
          <w:sz w:val="22"/>
        </w:rPr>
        <w:t>U žen dochází k přeměně vaginálního osídlení (stejné jako u kůže) v pubertě, kdy se vlivem hormonální indukce začíná oblast silně osidlovat laktobacily, kteří</w:t>
      </w:r>
      <w:r>
        <w:rPr>
          <w:rFonts w:ascii="Calibri" w:hAnsi="Calibri"/>
          <w:spacing w:val="-25"/>
          <w:sz w:val="22"/>
        </w:rPr>
        <w:t> </w:t>
      </w:r>
      <w:r>
        <w:rPr>
          <w:rFonts w:ascii="Calibri" w:hAnsi="Calibri"/>
          <w:sz w:val="22"/>
        </w:rPr>
        <w:t>fermentací</w:t>
      </w:r>
    </w:p>
    <w:p>
      <w:pPr>
        <w:spacing w:before="4"/>
        <w:ind w:left="1756" w:right="0" w:firstLine="0"/>
        <w:jc w:val="left"/>
        <w:rPr>
          <w:rFonts w:ascii="Calibri" w:hAnsi="Calibri"/>
          <w:sz w:val="22"/>
        </w:rPr>
      </w:pPr>
      <w:r>
        <w:rPr>
          <w:rFonts w:ascii="Calibri" w:hAnsi="Calibri"/>
          <w:sz w:val="22"/>
        </w:rPr>
        <w:t>glykogenu snižují pH a vytváří silnou kolonizační rezistenci. Změny hormonů = změny pH</w:t>
      </w:r>
    </w:p>
    <w:p>
      <w:pPr>
        <w:spacing w:before="22"/>
        <w:ind w:left="1756" w:right="0" w:firstLine="0"/>
        <w:jc w:val="left"/>
        <w:rPr>
          <w:rFonts w:ascii="Calibri" w:hAnsi="Calibri"/>
          <w:sz w:val="22"/>
        </w:rPr>
      </w:pPr>
      <w:r>
        <w:rPr>
          <w:rFonts w:ascii="Calibri" w:hAnsi="Calibri"/>
          <w:sz w:val="22"/>
        </w:rPr>
        <w:t>= zvýšení rizika infekce. ¨</w:t>
      </w:r>
    </w:p>
    <w:p>
      <w:pPr>
        <w:spacing w:line="403" w:lineRule="auto" w:before="180"/>
        <w:ind w:left="676" w:right="8767" w:firstLine="0"/>
        <w:jc w:val="left"/>
        <w:rPr>
          <w:rFonts w:ascii="Calibri" w:hAnsi="Calibri"/>
          <w:b/>
          <w:sz w:val="22"/>
        </w:rPr>
      </w:pPr>
      <w:r>
        <w:rPr>
          <w:rFonts w:ascii="Calibri" w:hAnsi="Calibri"/>
          <w:b/>
          <w:sz w:val="22"/>
        </w:rPr>
        <w:t>Samotné infekce Zpracování vzorku</w:t>
      </w:r>
    </w:p>
    <w:p>
      <w:pPr>
        <w:spacing w:line="259" w:lineRule="auto" w:before="0"/>
        <w:ind w:left="1036" w:right="1705" w:firstLine="0"/>
        <w:jc w:val="left"/>
        <w:rPr>
          <w:rFonts w:ascii="Calibri" w:hAnsi="Calibri"/>
          <w:sz w:val="22"/>
        </w:rPr>
      </w:pPr>
      <w:r>
        <w:rPr>
          <w:rFonts w:ascii="Calibri" w:hAnsi="Calibri"/>
          <w:sz w:val="22"/>
        </w:rPr>
        <w:t>Odběr vzorků – správné místo, čas, způsob a souprava (preferuje se odběr hnisu nebo sekretu stříkačkou, hnis – stříkačka / kůže – tampón, který se zabodne hluboko do média)</w:t>
      </w:r>
    </w:p>
    <w:p>
      <w:pPr>
        <w:spacing w:line="403" w:lineRule="auto" w:before="157"/>
        <w:ind w:left="1036" w:right="3331" w:firstLine="0"/>
        <w:jc w:val="left"/>
        <w:rPr>
          <w:rFonts w:ascii="Calibri" w:hAnsi="Calibri"/>
          <w:sz w:val="22"/>
        </w:rPr>
      </w:pPr>
      <w:r>
        <w:rPr>
          <w:rFonts w:ascii="Calibri" w:hAnsi="Calibri"/>
          <w:sz w:val="22"/>
        </w:rPr>
        <w:t>Transport – co nejrychleji, ve správné transportní půdě a za správné teploty Laboratoř – mikroskopie, kultivace, identifikace + citlivost na ATB</w:t>
      </w:r>
    </w:p>
    <w:p>
      <w:pPr>
        <w:spacing w:after="0" w:line="403" w:lineRule="auto"/>
        <w:jc w:val="left"/>
        <w:rPr>
          <w:rFonts w:ascii="Calibri" w:hAnsi="Calibri"/>
          <w:sz w:val="22"/>
        </w:rPr>
        <w:sectPr>
          <w:pgSz w:w="11910" w:h="16840"/>
          <w:pgMar w:top="1320" w:bottom="280" w:left="740" w:right="40"/>
        </w:sectPr>
      </w:pPr>
    </w:p>
    <w:p>
      <w:pPr>
        <w:pStyle w:val="BodyText"/>
        <w:spacing w:before="4"/>
        <w:ind w:left="0" w:firstLine="0"/>
        <w:rPr>
          <w:rFonts w:ascii="Calibri"/>
          <w:sz w:val="17"/>
        </w:rPr>
      </w:pPr>
    </w:p>
    <w:p>
      <w:pPr>
        <w:spacing w:before="57"/>
        <w:ind w:left="676" w:right="0" w:firstLine="0"/>
        <w:jc w:val="left"/>
        <w:rPr>
          <w:rFonts w:ascii="Calibri" w:hAnsi="Calibri"/>
          <w:b/>
          <w:sz w:val="22"/>
        </w:rPr>
      </w:pPr>
      <w:r>
        <w:rPr>
          <w:rFonts w:ascii="Calibri" w:hAnsi="Calibri"/>
          <w:b/>
          <w:sz w:val="22"/>
        </w:rPr>
        <w:t>Ranné infekce</w:t>
      </w:r>
    </w:p>
    <w:p>
      <w:pPr>
        <w:pStyle w:val="ListParagraph"/>
        <w:numPr>
          <w:ilvl w:val="0"/>
          <w:numId w:val="107"/>
        </w:numPr>
        <w:tabs>
          <w:tab w:pos="1588" w:val="left" w:leader="none"/>
          <w:tab w:pos="1589" w:val="left" w:leader="none"/>
        </w:tabs>
        <w:spacing w:line="240" w:lineRule="auto" w:before="180" w:after="0"/>
        <w:ind w:left="1588" w:right="0" w:hanging="771"/>
        <w:jc w:val="left"/>
        <w:rPr>
          <w:rFonts w:ascii="Calibri" w:hAnsi="Calibri"/>
          <w:b/>
          <w:sz w:val="22"/>
        </w:rPr>
      </w:pPr>
      <w:r>
        <w:rPr>
          <w:rFonts w:ascii="Calibri" w:hAnsi="Calibri"/>
          <w:b/>
          <w:sz w:val="22"/>
        </w:rPr>
        <w:t>Povrchová</w:t>
      </w:r>
      <w:r>
        <w:rPr>
          <w:rFonts w:ascii="Calibri" w:hAnsi="Calibri"/>
          <w:b/>
          <w:spacing w:val="-4"/>
          <w:sz w:val="22"/>
        </w:rPr>
        <w:t> </w:t>
      </w:r>
      <w:r>
        <w:rPr>
          <w:rFonts w:ascii="Calibri" w:hAnsi="Calibri"/>
          <w:b/>
          <w:sz w:val="22"/>
        </w:rPr>
        <w:t>zranění</w:t>
      </w:r>
    </w:p>
    <w:p>
      <w:pPr>
        <w:pStyle w:val="ListParagraph"/>
        <w:numPr>
          <w:ilvl w:val="1"/>
          <w:numId w:val="107"/>
        </w:numPr>
        <w:tabs>
          <w:tab w:pos="1756" w:val="left" w:leader="none"/>
          <w:tab w:pos="1757" w:val="left" w:leader="none"/>
        </w:tabs>
        <w:spacing w:line="259" w:lineRule="auto" w:before="22" w:after="0"/>
        <w:ind w:left="1756" w:right="1600" w:hanging="360"/>
        <w:jc w:val="left"/>
        <w:rPr>
          <w:rFonts w:ascii="Calibri" w:hAnsi="Calibri"/>
          <w:sz w:val="22"/>
        </w:rPr>
      </w:pPr>
      <w:r>
        <w:rPr>
          <w:rFonts w:ascii="Calibri" w:hAnsi="Calibri"/>
          <w:sz w:val="22"/>
        </w:rPr>
        <w:t>Staphylococcus aureus, Streptococcus pyogenes, beta-hemolytické streptokoky C, G, F, při výskytu cizího tělíska v ráně = Clostridium</w:t>
      </w:r>
      <w:r>
        <w:rPr>
          <w:rFonts w:ascii="Calibri" w:hAnsi="Calibri"/>
          <w:spacing w:val="-6"/>
          <w:sz w:val="22"/>
        </w:rPr>
        <w:t> </w:t>
      </w:r>
      <w:r>
        <w:rPr>
          <w:rFonts w:ascii="Calibri" w:hAnsi="Calibri"/>
          <w:sz w:val="22"/>
        </w:rPr>
        <w:t>tetani</w:t>
      </w:r>
    </w:p>
    <w:p>
      <w:pPr>
        <w:pStyle w:val="ListParagraph"/>
        <w:numPr>
          <w:ilvl w:val="0"/>
          <w:numId w:val="107"/>
        </w:numPr>
        <w:tabs>
          <w:tab w:pos="1537" w:val="left" w:leader="none"/>
          <w:tab w:pos="1538" w:val="left" w:leader="none"/>
        </w:tabs>
        <w:spacing w:line="240" w:lineRule="auto" w:before="1" w:after="0"/>
        <w:ind w:left="1538" w:right="0" w:hanging="720"/>
        <w:jc w:val="left"/>
        <w:rPr>
          <w:rFonts w:ascii="Calibri" w:hAnsi="Calibri"/>
          <w:b/>
          <w:sz w:val="22"/>
        </w:rPr>
      </w:pPr>
      <w:r>
        <w:rPr>
          <w:rFonts w:ascii="Calibri" w:hAnsi="Calibri"/>
          <w:b/>
          <w:sz w:val="22"/>
        </w:rPr>
        <w:t>Těžká</w:t>
      </w:r>
      <w:r>
        <w:rPr>
          <w:rFonts w:ascii="Calibri" w:hAnsi="Calibri"/>
          <w:b/>
          <w:spacing w:val="-3"/>
          <w:sz w:val="22"/>
        </w:rPr>
        <w:t> </w:t>
      </w:r>
      <w:r>
        <w:rPr>
          <w:rFonts w:ascii="Calibri" w:hAnsi="Calibri"/>
          <w:b/>
          <w:sz w:val="22"/>
        </w:rPr>
        <w:t>poranění</w:t>
      </w:r>
    </w:p>
    <w:p>
      <w:pPr>
        <w:pStyle w:val="ListParagraph"/>
        <w:numPr>
          <w:ilvl w:val="1"/>
          <w:numId w:val="107"/>
        </w:numPr>
        <w:tabs>
          <w:tab w:pos="1756" w:val="left" w:leader="none"/>
          <w:tab w:pos="1757" w:val="left" w:leader="none"/>
        </w:tabs>
        <w:spacing w:line="240" w:lineRule="auto" w:before="19" w:after="0"/>
        <w:ind w:left="1756" w:right="0" w:hanging="361"/>
        <w:jc w:val="left"/>
        <w:rPr>
          <w:rFonts w:ascii="Calibri" w:hAnsi="Calibri"/>
          <w:sz w:val="22"/>
        </w:rPr>
      </w:pPr>
      <w:r>
        <w:rPr>
          <w:rFonts w:ascii="Calibri" w:hAnsi="Calibri"/>
          <w:sz w:val="22"/>
        </w:rPr>
        <w:t>Klostridia anaerobních traumatóz (C. perfrigens, C. septicum, C. novyi, C.</w:t>
      </w:r>
      <w:r>
        <w:rPr>
          <w:rFonts w:ascii="Calibri" w:hAnsi="Calibri"/>
          <w:spacing w:val="-17"/>
          <w:sz w:val="22"/>
        </w:rPr>
        <w:t> </w:t>
      </w:r>
      <w:r>
        <w:rPr>
          <w:rFonts w:ascii="Calibri" w:hAnsi="Calibri"/>
          <w:sz w:val="22"/>
        </w:rPr>
        <w:t>histolyticum)</w:t>
      </w:r>
    </w:p>
    <w:p>
      <w:pPr>
        <w:pStyle w:val="ListParagraph"/>
        <w:numPr>
          <w:ilvl w:val="1"/>
          <w:numId w:val="107"/>
        </w:numPr>
        <w:tabs>
          <w:tab w:pos="1756" w:val="left" w:leader="none"/>
          <w:tab w:pos="1757" w:val="left" w:leader="none"/>
        </w:tabs>
        <w:spacing w:line="240" w:lineRule="auto" w:before="22" w:after="0"/>
        <w:ind w:left="1756" w:right="0" w:hanging="361"/>
        <w:jc w:val="left"/>
        <w:rPr>
          <w:rFonts w:ascii="Calibri" w:hAnsi="Calibri"/>
          <w:sz w:val="22"/>
        </w:rPr>
      </w:pPr>
      <w:r>
        <w:rPr>
          <w:rFonts w:ascii="Calibri" w:hAnsi="Calibri"/>
          <w:sz w:val="22"/>
        </w:rPr>
        <w:t>Clostridium tetani</w:t>
      </w:r>
    </w:p>
    <w:p>
      <w:pPr>
        <w:pStyle w:val="ListParagraph"/>
        <w:numPr>
          <w:ilvl w:val="0"/>
          <w:numId w:val="107"/>
        </w:numPr>
        <w:tabs>
          <w:tab w:pos="1537" w:val="left" w:leader="none"/>
          <w:tab w:pos="1538" w:val="left" w:leader="none"/>
        </w:tabs>
        <w:spacing w:line="240" w:lineRule="auto" w:before="22" w:after="0"/>
        <w:ind w:left="1538" w:right="0" w:hanging="720"/>
        <w:jc w:val="left"/>
        <w:rPr>
          <w:rFonts w:ascii="Calibri" w:hAnsi="Calibri"/>
          <w:b/>
          <w:sz w:val="22"/>
        </w:rPr>
      </w:pPr>
      <w:r>
        <w:rPr>
          <w:rFonts w:ascii="Calibri" w:hAnsi="Calibri"/>
          <w:b/>
          <w:sz w:val="22"/>
        </w:rPr>
        <w:t>Operační</w:t>
      </w:r>
      <w:r>
        <w:rPr>
          <w:rFonts w:ascii="Calibri" w:hAnsi="Calibri"/>
          <w:b/>
          <w:spacing w:val="-1"/>
          <w:sz w:val="22"/>
        </w:rPr>
        <w:t> </w:t>
      </w:r>
      <w:r>
        <w:rPr>
          <w:rFonts w:ascii="Calibri" w:hAnsi="Calibri"/>
          <w:b/>
          <w:sz w:val="22"/>
        </w:rPr>
        <w:t>rány</w:t>
      </w:r>
    </w:p>
    <w:p>
      <w:pPr>
        <w:pStyle w:val="ListParagraph"/>
        <w:numPr>
          <w:ilvl w:val="1"/>
          <w:numId w:val="107"/>
        </w:numPr>
        <w:tabs>
          <w:tab w:pos="1756" w:val="left" w:leader="none"/>
          <w:tab w:pos="1757" w:val="left" w:leader="none"/>
        </w:tabs>
        <w:spacing w:line="240" w:lineRule="auto" w:before="22" w:after="0"/>
        <w:ind w:left="1756" w:right="0" w:hanging="361"/>
        <w:jc w:val="left"/>
        <w:rPr>
          <w:rFonts w:ascii="Calibri" w:hAnsi="Calibri"/>
          <w:sz w:val="22"/>
        </w:rPr>
      </w:pPr>
      <w:r>
        <w:rPr>
          <w:rFonts w:ascii="Calibri" w:hAnsi="Calibri"/>
          <w:sz w:val="22"/>
        </w:rPr>
        <w:t>S. aureus, Streptococcus</w:t>
      </w:r>
      <w:r>
        <w:rPr>
          <w:rFonts w:ascii="Calibri" w:hAnsi="Calibri"/>
          <w:spacing w:val="-5"/>
          <w:sz w:val="22"/>
        </w:rPr>
        <w:t> </w:t>
      </w:r>
      <w:r>
        <w:rPr>
          <w:rFonts w:ascii="Calibri" w:hAnsi="Calibri"/>
          <w:sz w:val="22"/>
        </w:rPr>
        <w:t>pyogenes,</w:t>
      </w:r>
    </w:p>
    <w:p>
      <w:pPr>
        <w:pStyle w:val="ListParagraph"/>
        <w:numPr>
          <w:ilvl w:val="1"/>
          <w:numId w:val="107"/>
        </w:numPr>
        <w:tabs>
          <w:tab w:pos="1756" w:val="left" w:leader="none"/>
          <w:tab w:pos="1757" w:val="left" w:leader="none"/>
        </w:tabs>
        <w:spacing w:line="240" w:lineRule="auto" w:before="20" w:after="0"/>
        <w:ind w:left="1756" w:right="0" w:hanging="361"/>
        <w:jc w:val="left"/>
        <w:rPr>
          <w:rFonts w:ascii="Calibri" w:hAnsi="Calibri"/>
          <w:sz w:val="22"/>
        </w:rPr>
      </w:pPr>
      <w:r>
        <w:rPr>
          <w:rFonts w:ascii="Calibri" w:hAnsi="Calibri"/>
          <w:sz w:val="22"/>
        </w:rPr>
        <w:t>koaguláza-negativní stafylokoky (S.</w:t>
      </w:r>
      <w:r>
        <w:rPr>
          <w:rFonts w:ascii="Calibri" w:hAnsi="Calibri"/>
          <w:spacing w:val="-4"/>
          <w:sz w:val="22"/>
        </w:rPr>
        <w:t> </w:t>
      </w:r>
      <w:r>
        <w:rPr>
          <w:rFonts w:ascii="Calibri" w:hAnsi="Calibri"/>
          <w:sz w:val="22"/>
        </w:rPr>
        <w:t>epidermidis)</w:t>
      </w:r>
    </w:p>
    <w:p>
      <w:pPr>
        <w:pStyle w:val="ListParagraph"/>
        <w:numPr>
          <w:ilvl w:val="1"/>
          <w:numId w:val="107"/>
        </w:numPr>
        <w:tabs>
          <w:tab w:pos="1756" w:val="left" w:leader="none"/>
          <w:tab w:pos="1757" w:val="left" w:leader="none"/>
        </w:tabs>
        <w:spacing w:line="240" w:lineRule="auto" w:before="21" w:after="0"/>
        <w:ind w:left="1756" w:right="0" w:hanging="361"/>
        <w:jc w:val="left"/>
        <w:rPr>
          <w:rFonts w:ascii="Calibri" w:hAnsi="Calibri"/>
          <w:sz w:val="22"/>
        </w:rPr>
      </w:pPr>
      <w:r>
        <w:rPr>
          <w:rFonts w:ascii="Calibri" w:hAnsi="Calibri"/>
          <w:sz w:val="22"/>
        </w:rPr>
        <w:t>enterobakterie (E. coli,</w:t>
      </w:r>
      <w:r>
        <w:rPr>
          <w:rFonts w:ascii="Calibri" w:hAnsi="Calibri"/>
          <w:spacing w:val="-3"/>
          <w:sz w:val="22"/>
        </w:rPr>
        <w:t> </w:t>
      </w:r>
      <w:r>
        <w:rPr>
          <w:rFonts w:ascii="Calibri" w:hAnsi="Calibri"/>
          <w:sz w:val="22"/>
        </w:rPr>
        <w:t>Proteus)</w:t>
      </w:r>
    </w:p>
    <w:p>
      <w:pPr>
        <w:pStyle w:val="ListParagraph"/>
        <w:numPr>
          <w:ilvl w:val="1"/>
          <w:numId w:val="107"/>
        </w:numPr>
        <w:tabs>
          <w:tab w:pos="1756" w:val="left" w:leader="none"/>
          <w:tab w:pos="1757" w:val="left" w:leader="none"/>
        </w:tabs>
        <w:spacing w:line="240" w:lineRule="auto" w:before="22" w:after="0"/>
        <w:ind w:left="1756" w:right="0" w:hanging="361"/>
        <w:jc w:val="left"/>
        <w:rPr>
          <w:rFonts w:ascii="Calibri" w:hAnsi="Calibri"/>
          <w:sz w:val="22"/>
        </w:rPr>
      </w:pPr>
      <w:r>
        <w:rPr>
          <w:rFonts w:ascii="Calibri" w:hAnsi="Calibri"/>
          <w:sz w:val="22"/>
        </w:rPr>
        <w:t>anaeroby</w:t>
      </w:r>
    </w:p>
    <w:p>
      <w:pPr>
        <w:pStyle w:val="ListParagraph"/>
        <w:numPr>
          <w:ilvl w:val="0"/>
          <w:numId w:val="107"/>
        </w:numPr>
        <w:tabs>
          <w:tab w:pos="1537" w:val="left" w:leader="none"/>
          <w:tab w:pos="1538" w:val="left" w:leader="none"/>
        </w:tabs>
        <w:spacing w:line="240" w:lineRule="auto" w:before="22" w:after="0"/>
        <w:ind w:left="1538" w:right="0" w:hanging="720"/>
        <w:jc w:val="left"/>
        <w:rPr>
          <w:rFonts w:ascii="Calibri" w:hAnsi="Calibri"/>
          <w:b/>
          <w:sz w:val="22"/>
        </w:rPr>
      </w:pPr>
      <w:r>
        <w:rPr>
          <w:rFonts w:ascii="Calibri" w:hAnsi="Calibri"/>
          <w:b/>
          <w:sz w:val="22"/>
        </w:rPr>
        <w:t>Poranění utrpěná ve</w:t>
      </w:r>
      <w:r>
        <w:rPr>
          <w:rFonts w:ascii="Calibri" w:hAnsi="Calibri"/>
          <w:b/>
          <w:spacing w:val="-5"/>
          <w:sz w:val="22"/>
        </w:rPr>
        <w:t> </w:t>
      </w:r>
      <w:r>
        <w:rPr>
          <w:rFonts w:ascii="Calibri" w:hAnsi="Calibri"/>
          <w:b/>
          <w:sz w:val="22"/>
        </w:rPr>
        <w:t>vodě</w:t>
      </w:r>
    </w:p>
    <w:p>
      <w:pPr>
        <w:pStyle w:val="ListParagraph"/>
        <w:numPr>
          <w:ilvl w:val="1"/>
          <w:numId w:val="107"/>
        </w:numPr>
        <w:tabs>
          <w:tab w:pos="1756" w:val="left" w:leader="none"/>
          <w:tab w:pos="1757" w:val="left" w:leader="none"/>
        </w:tabs>
        <w:spacing w:line="240" w:lineRule="auto" w:before="20" w:after="0"/>
        <w:ind w:left="1756" w:right="0" w:hanging="361"/>
        <w:jc w:val="left"/>
        <w:rPr>
          <w:rFonts w:ascii="Calibri" w:hAnsi="Calibri"/>
          <w:sz w:val="22"/>
        </w:rPr>
      </w:pPr>
      <w:r>
        <w:rPr>
          <w:rFonts w:ascii="Calibri" w:hAnsi="Calibri"/>
          <w:sz w:val="22"/>
        </w:rPr>
        <w:t>sladká voda = pseudomonády a</w:t>
      </w:r>
      <w:r>
        <w:rPr>
          <w:rFonts w:ascii="Calibri" w:hAnsi="Calibri"/>
          <w:spacing w:val="-3"/>
          <w:sz w:val="22"/>
        </w:rPr>
        <w:t> </w:t>
      </w:r>
      <w:r>
        <w:rPr>
          <w:rFonts w:ascii="Calibri" w:hAnsi="Calibri"/>
          <w:sz w:val="22"/>
        </w:rPr>
        <w:t>aeromonády</w:t>
      </w:r>
    </w:p>
    <w:p>
      <w:pPr>
        <w:pStyle w:val="ListParagraph"/>
        <w:numPr>
          <w:ilvl w:val="1"/>
          <w:numId w:val="107"/>
        </w:numPr>
        <w:tabs>
          <w:tab w:pos="1756" w:val="left" w:leader="none"/>
          <w:tab w:pos="1757" w:val="left" w:leader="none"/>
        </w:tabs>
        <w:spacing w:line="240" w:lineRule="auto" w:before="21" w:after="0"/>
        <w:ind w:left="1756" w:right="0" w:hanging="361"/>
        <w:jc w:val="left"/>
        <w:rPr>
          <w:rFonts w:ascii="Calibri" w:hAnsi="Calibri"/>
          <w:sz w:val="22"/>
        </w:rPr>
      </w:pPr>
      <w:r>
        <w:rPr>
          <w:rFonts w:ascii="Calibri" w:hAnsi="Calibri"/>
          <w:sz w:val="22"/>
        </w:rPr>
        <w:t>slaná voda = Vibrio parahaemolyticus, Vibrio vulnificus</w:t>
      </w:r>
    </w:p>
    <w:p>
      <w:pPr>
        <w:pStyle w:val="ListParagraph"/>
        <w:numPr>
          <w:ilvl w:val="0"/>
          <w:numId w:val="107"/>
        </w:numPr>
        <w:tabs>
          <w:tab w:pos="1473" w:val="left" w:leader="none"/>
          <w:tab w:pos="1474" w:val="left" w:leader="none"/>
        </w:tabs>
        <w:spacing w:line="240" w:lineRule="auto" w:before="183" w:after="0"/>
        <w:ind w:left="1473" w:right="0" w:hanging="647"/>
        <w:jc w:val="left"/>
        <w:rPr>
          <w:rFonts w:ascii="Calibri" w:hAnsi="Calibri"/>
          <w:b/>
          <w:sz w:val="22"/>
        </w:rPr>
      </w:pPr>
      <w:r>
        <w:rPr>
          <w:rFonts w:ascii="Calibri" w:hAnsi="Calibri"/>
          <w:b/>
          <w:sz w:val="22"/>
        </w:rPr>
        <w:t>Poranění v</w:t>
      </w:r>
      <w:r>
        <w:rPr>
          <w:rFonts w:ascii="Calibri" w:hAnsi="Calibri"/>
          <w:b/>
          <w:spacing w:val="-1"/>
          <w:sz w:val="22"/>
        </w:rPr>
        <w:t> </w:t>
      </w:r>
      <w:r>
        <w:rPr>
          <w:rFonts w:ascii="Calibri" w:hAnsi="Calibri"/>
          <w:b/>
          <w:sz w:val="22"/>
        </w:rPr>
        <w:t>tropech</w:t>
      </w:r>
    </w:p>
    <w:p>
      <w:pPr>
        <w:pStyle w:val="ListParagraph"/>
        <w:numPr>
          <w:ilvl w:val="1"/>
          <w:numId w:val="107"/>
        </w:numPr>
        <w:tabs>
          <w:tab w:pos="1493" w:val="left" w:leader="none"/>
        </w:tabs>
        <w:spacing w:line="240" w:lineRule="auto" w:before="180" w:after="0"/>
        <w:ind w:left="1492" w:right="0" w:hanging="119"/>
        <w:jc w:val="left"/>
        <w:rPr>
          <w:rFonts w:ascii="Calibri" w:hAnsi="Calibri"/>
          <w:sz w:val="22"/>
        </w:rPr>
      </w:pPr>
      <w:r>
        <w:rPr>
          <w:rFonts w:ascii="Calibri" w:hAnsi="Calibri"/>
          <w:sz w:val="22"/>
        </w:rPr>
        <w:t>půdní nokardie, Rhodoccus equi,</w:t>
      </w:r>
      <w:r>
        <w:rPr>
          <w:rFonts w:ascii="Calibri" w:hAnsi="Calibri"/>
          <w:spacing w:val="-6"/>
          <w:sz w:val="22"/>
        </w:rPr>
        <w:t> </w:t>
      </w:r>
      <w:r>
        <w:rPr>
          <w:rFonts w:ascii="Calibri" w:hAnsi="Calibri"/>
          <w:sz w:val="22"/>
        </w:rPr>
        <w:t>mikromycety</w:t>
      </w:r>
    </w:p>
    <w:p>
      <w:pPr>
        <w:pStyle w:val="ListParagraph"/>
        <w:numPr>
          <w:ilvl w:val="0"/>
          <w:numId w:val="107"/>
        </w:numPr>
        <w:tabs>
          <w:tab w:pos="1482" w:val="left" w:leader="none"/>
          <w:tab w:pos="1483" w:val="left" w:leader="none"/>
        </w:tabs>
        <w:spacing w:line="240" w:lineRule="auto" w:before="181" w:after="0"/>
        <w:ind w:left="1482" w:right="0" w:hanging="706"/>
        <w:jc w:val="left"/>
        <w:rPr>
          <w:rFonts w:ascii="Calibri" w:hAnsi="Calibri"/>
          <w:b/>
          <w:sz w:val="22"/>
        </w:rPr>
      </w:pPr>
      <w:r>
        <w:rPr>
          <w:rFonts w:ascii="Calibri" w:hAnsi="Calibri"/>
          <w:b/>
          <w:sz w:val="22"/>
        </w:rPr>
        <w:t>Popáleniny</w:t>
      </w:r>
    </w:p>
    <w:p>
      <w:pPr>
        <w:pStyle w:val="ListParagraph"/>
        <w:numPr>
          <w:ilvl w:val="1"/>
          <w:numId w:val="107"/>
        </w:numPr>
        <w:tabs>
          <w:tab w:pos="1756" w:val="left" w:leader="none"/>
          <w:tab w:pos="1757" w:val="left" w:leader="none"/>
        </w:tabs>
        <w:spacing w:line="240" w:lineRule="auto" w:before="183" w:after="0"/>
        <w:ind w:left="1756" w:right="0" w:hanging="361"/>
        <w:jc w:val="left"/>
        <w:rPr>
          <w:rFonts w:ascii="Calibri" w:hAnsi="Calibri"/>
          <w:sz w:val="22"/>
        </w:rPr>
      </w:pPr>
      <w:r>
        <w:rPr>
          <w:rFonts w:ascii="Calibri" w:hAnsi="Calibri"/>
          <w:sz w:val="22"/>
        </w:rPr>
        <w:t>koaguláza-negativní stafylokoky, Acinetobacter, Pseudomonády, S. aureus, S.</w:t>
      </w:r>
      <w:r>
        <w:rPr>
          <w:rFonts w:ascii="Calibri" w:hAnsi="Calibri"/>
          <w:spacing w:val="-9"/>
          <w:sz w:val="22"/>
        </w:rPr>
        <w:t> </w:t>
      </w:r>
      <w:r>
        <w:rPr>
          <w:rFonts w:ascii="Calibri" w:hAnsi="Calibri"/>
          <w:sz w:val="22"/>
        </w:rPr>
        <w:t>pyogenes</w:t>
      </w:r>
    </w:p>
    <w:p>
      <w:pPr>
        <w:pStyle w:val="ListParagraph"/>
        <w:numPr>
          <w:ilvl w:val="0"/>
          <w:numId w:val="107"/>
        </w:numPr>
        <w:tabs>
          <w:tab w:pos="1492" w:val="left" w:leader="none"/>
          <w:tab w:pos="1493" w:val="left" w:leader="none"/>
        </w:tabs>
        <w:spacing w:line="240" w:lineRule="auto" w:before="180" w:after="0"/>
        <w:ind w:left="1492" w:right="0" w:hanging="767"/>
        <w:jc w:val="left"/>
        <w:rPr>
          <w:rFonts w:ascii="Calibri" w:hAnsi="Calibri"/>
          <w:b/>
          <w:sz w:val="22"/>
        </w:rPr>
      </w:pPr>
      <w:r>
        <w:rPr>
          <w:rFonts w:ascii="Calibri" w:hAnsi="Calibri"/>
          <w:b/>
          <w:sz w:val="22"/>
        </w:rPr>
        <w:t>Pokousání</w:t>
      </w:r>
    </w:p>
    <w:p>
      <w:pPr>
        <w:pStyle w:val="ListParagraph"/>
        <w:numPr>
          <w:ilvl w:val="1"/>
          <w:numId w:val="107"/>
        </w:numPr>
        <w:tabs>
          <w:tab w:pos="1756" w:val="left" w:leader="none"/>
          <w:tab w:pos="1757" w:val="left" w:leader="none"/>
        </w:tabs>
        <w:spacing w:line="240" w:lineRule="auto" w:before="182" w:after="0"/>
        <w:ind w:left="1756" w:right="0" w:hanging="361"/>
        <w:jc w:val="left"/>
        <w:rPr>
          <w:rFonts w:ascii="Calibri" w:hAnsi="Calibri"/>
          <w:sz w:val="22"/>
        </w:rPr>
      </w:pPr>
      <w:r>
        <w:rPr>
          <w:rFonts w:ascii="Calibri" w:hAnsi="Calibri"/>
          <w:sz w:val="22"/>
        </w:rPr>
        <w:t>člověkem = ústní mikroflóra a S.</w:t>
      </w:r>
      <w:r>
        <w:rPr>
          <w:rFonts w:ascii="Calibri" w:hAnsi="Calibri"/>
          <w:spacing w:val="-7"/>
          <w:sz w:val="22"/>
        </w:rPr>
        <w:t> </w:t>
      </w:r>
      <w:r>
        <w:rPr>
          <w:rFonts w:ascii="Calibri" w:hAnsi="Calibri"/>
          <w:sz w:val="22"/>
        </w:rPr>
        <w:t>aureus</w:t>
      </w:r>
    </w:p>
    <w:p>
      <w:pPr>
        <w:pStyle w:val="ListParagraph"/>
        <w:numPr>
          <w:ilvl w:val="1"/>
          <w:numId w:val="107"/>
        </w:numPr>
        <w:tabs>
          <w:tab w:pos="1756" w:val="left" w:leader="none"/>
          <w:tab w:pos="1757" w:val="left" w:leader="none"/>
        </w:tabs>
        <w:spacing w:line="240" w:lineRule="auto" w:before="20" w:after="0"/>
        <w:ind w:left="1756" w:right="0" w:hanging="361"/>
        <w:jc w:val="left"/>
        <w:rPr>
          <w:rFonts w:ascii="Calibri" w:hAnsi="Calibri"/>
          <w:sz w:val="22"/>
        </w:rPr>
      </w:pPr>
      <w:r>
        <w:rPr>
          <w:rFonts w:ascii="Calibri" w:hAnsi="Calibri"/>
          <w:sz w:val="22"/>
        </w:rPr>
        <w:t>zvířetem = Pastaurella multocida, S. aureus, virus</w:t>
      </w:r>
      <w:r>
        <w:rPr>
          <w:rFonts w:ascii="Calibri" w:hAnsi="Calibri"/>
          <w:spacing w:val="-10"/>
          <w:sz w:val="22"/>
        </w:rPr>
        <w:t> </w:t>
      </w:r>
      <w:r>
        <w:rPr>
          <w:rFonts w:ascii="Calibri" w:hAnsi="Calibri"/>
          <w:sz w:val="22"/>
        </w:rPr>
        <w:t>vztekliny</w:t>
      </w:r>
    </w:p>
    <w:p>
      <w:pPr>
        <w:spacing w:before="183"/>
        <w:ind w:left="676" w:right="0" w:firstLine="0"/>
        <w:jc w:val="left"/>
        <w:rPr>
          <w:rFonts w:ascii="Calibri" w:hAnsi="Calibri"/>
          <w:b/>
          <w:sz w:val="22"/>
        </w:rPr>
      </w:pPr>
      <w:r>
        <w:rPr>
          <w:rFonts w:ascii="Calibri" w:hAnsi="Calibri"/>
          <w:b/>
          <w:sz w:val="22"/>
        </w:rPr>
        <w:t>Kožní infekce</w:t>
      </w:r>
    </w:p>
    <w:p>
      <w:pPr>
        <w:pStyle w:val="ListParagraph"/>
        <w:numPr>
          <w:ilvl w:val="0"/>
          <w:numId w:val="108"/>
        </w:numPr>
        <w:tabs>
          <w:tab w:pos="1756" w:val="left" w:leader="none"/>
          <w:tab w:pos="1757" w:val="left" w:leader="none"/>
        </w:tabs>
        <w:spacing w:line="240" w:lineRule="auto" w:before="180" w:after="0"/>
        <w:ind w:left="1756" w:right="0" w:hanging="721"/>
        <w:jc w:val="left"/>
        <w:rPr>
          <w:rFonts w:ascii="Calibri" w:hAnsi="Calibri"/>
          <w:b/>
          <w:sz w:val="22"/>
        </w:rPr>
      </w:pPr>
      <w:r>
        <w:rPr>
          <w:rFonts w:ascii="Calibri" w:hAnsi="Calibri"/>
          <w:b/>
          <w:sz w:val="22"/>
        </w:rPr>
        <w:t>Akutní bakteriální</w:t>
      </w:r>
      <w:r>
        <w:rPr>
          <w:rFonts w:ascii="Calibri" w:hAnsi="Calibri"/>
          <w:b/>
          <w:spacing w:val="-1"/>
          <w:sz w:val="22"/>
        </w:rPr>
        <w:t> </w:t>
      </w:r>
      <w:r>
        <w:rPr>
          <w:rFonts w:ascii="Calibri" w:hAnsi="Calibri"/>
          <w:b/>
          <w:sz w:val="22"/>
        </w:rPr>
        <w:t>onemocnění</w:t>
      </w:r>
    </w:p>
    <w:p>
      <w:pPr>
        <w:pStyle w:val="ListParagraph"/>
        <w:numPr>
          <w:ilvl w:val="1"/>
          <w:numId w:val="108"/>
        </w:numPr>
        <w:tabs>
          <w:tab w:pos="1756" w:val="left" w:leader="none"/>
          <w:tab w:pos="1757" w:val="left" w:leader="none"/>
        </w:tabs>
        <w:spacing w:line="240" w:lineRule="auto" w:before="22" w:after="0"/>
        <w:ind w:left="1756" w:right="0" w:hanging="361"/>
        <w:jc w:val="left"/>
        <w:rPr>
          <w:rFonts w:ascii="Calibri" w:hAnsi="Calibri"/>
          <w:sz w:val="22"/>
        </w:rPr>
      </w:pPr>
      <w:r>
        <w:rPr>
          <w:rFonts w:ascii="Calibri" w:hAnsi="Calibri"/>
          <w:b/>
          <w:sz w:val="22"/>
        </w:rPr>
        <w:t>Acne vulgaris = </w:t>
      </w:r>
      <w:r>
        <w:rPr>
          <w:rFonts w:ascii="Calibri" w:hAnsi="Calibri"/>
          <w:sz w:val="22"/>
        </w:rPr>
        <w:t>Propionibacterium</w:t>
      </w:r>
      <w:r>
        <w:rPr>
          <w:rFonts w:ascii="Calibri" w:hAnsi="Calibri"/>
          <w:spacing w:val="-2"/>
          <w:sz w:val="22"/>
        </w:rPr>
        <w:t> </w:t>
      </w:r>
      <w:r>
        <w:rPr>
          <w:rFonts w:ascii="Calibri" w:hAnsi="Calibri"/>
          <w:sz w:val="22"/>
        </w:rPr>
        <w:t>acne</w:t>
      </w:r>
    </w:p>
    <w:p>
      <w:pPr>
        <w:pStyle w:val="ListParagraph"/>
        <w:numPr>
          <w:ilvl w:val="1"/>
          <w:numId w:val="108"/>
        </w:numPr>
        <w:tabs>
          <w:tab w:pos="1756" w:val="left" w:leader="none"/>
          <w:tab w:pos="1757" w:val="left" w:leader="none"/>
        </w:tabs>
        <w:spacing w:line="240" w:lineRule="auto" w:before="22" w:after="0"/>
        <w:ind w:left="1756" w:right="0" w:hanging="361"/>
        <w:jc w:val="left"/>
        <w:rPr>
          <w:rFonts w:ascii="Calibri" w:hAnsi="Calibri"/>
          <w:b/>
          <w:sz w:val="22"/>
        </w:rPr>
      </w:pPr>
      <w:r>
        <w:rPr>
          <w:rFonts w:ascii="Calibri" w:hAnsi="Calibri"/>
          <w:b/>
          <w:sz w:val="22"/>
        </w:rPr>
        <w:t>Carbulnculus, hidradenitis supporativa, impetigo, paranitium, phlegmona,</w:t>
      </w:r>
      <w:r>
        <w:rPr>
          <w:rFonts w:ascii="Calibri" w:hAnsi="Calibri"/>
          <w:b/>
          <w:spacing w:val="-12"/>
          <w:sz w:val="22"/>
        </w:rPr>
        <w:t> </w:t>
      </w:r>
      <w:r>
        <w:rPr>
          <w:rFonts w:ascii="Calibri" w:hAnsi="Calibri"/>
          <w:b/>
          <w:sz w:val="22"/>
        </w:rPr>
        <w:t>furunculosis</w:t>
      </w:r>
    </w:p>
    <w:p>
      <w:pPr>
        <w:spacing w:before="20"/>
        <w:ind w:left="1756" w:right="0" w:firstLine="0"/>
        <w:jc w:val="left"/>
        <w:rPr>
          <w:rFonts w:ascii="Calibri"/>
          <w:sz w:val="22"/>
        </w:rPr>
      </w:pPr>
      <w:r>
        <w:rPr>
          <w:rFonts w:ascii="Calibri"/>
          <w:b/>
          <w:sz w:val="22"/>
        </w:rPr>
        <w:t>= </w:t>
      </w:r>
      <w:r>
        <w:rPr>
          <w:rFonts w:ascii="Calibri"/>
          <w:sz w:val="22"/>
        </w:rPr>
        <w:t>S. aureus</w:t>
      </w:r>
    </w:p>
    <w:p>
      <w:pPr>
        <w:pStyle w:val="ListParagraph"/>
        <w:numPr>
          <w:ilvl w:val="1"/>
          <w:numId w:val="108"/>
        </w:numPr>
        <w:tabs>
          <w:tab w:pos="1756" w:val="left" w:leader="none"/>
          <w:tab w:pos="1757" w:val="left" w:leader="none"/>
        </w:tabs>
        <w:spacing w:line="240" w:lineRule="auto" w:before="21" w:after="0"/>
        <w:ind w:left="1756" w:right="0" w:hanging="361"/>
        <w:jc w:val="left"/>
        <w:rPr>
          <w:rFonts w:ascii="Calibri" w:hAnsi="Calibri"/>
          <w:sz w:val="22"/>
        </w:rPr>
      </w:pPr>
      <w:r>
        <w:rPr>
          <w:rFonts w:ascii="Calibri" w:hAnsi="Calibri"/>
          <w:b/>
          <w:sz w:val="22"/>
        </w:rPr>
        <w:t>Erysipel (růže) = </w:t>
      </w:r>
      <w:r>
        <w:rPr>
          <w:rFonts w:ascii="Calibri" w:hAnsi="Calibri"/>
          <w:sz w:val="22"/>
        </w:rPr>
        <w:t>S.</w:t>
      </w:r>
      <w:r>
        <w:rPr>
          <w:rFonts w:ascii="Calibri" w:hAnsi="Calibri"/>
          <w:spacing w:val="-3"/>
          <w:sz w:val="22"/>
        </w:rPr>
        <w:t> </w:t>
      </w:r>
      <w:r>
        <w:rPr>
          <w:rFonts w:ascii="Calibri" w:hAnsi="Calibri"/>
          <w:sz w:val="22"/>
        </w:rPr>
        <w:t>pyogenes</w:t>
      </w:r>
    </w:p>
    <w:p>
      <w:pPr>
        <w:pStyle w:val="ListParagraph"/>
        <w:numPr>
          <w:ilvl w:val="1"/>
          <w:numId w:val="108"/>
        </w:numPr>
        <w:tabs>
          <w:tab w:pos="1756" w:val="left" w:leader="none"/>
          <w:tab w:pos="1757" w:val="left" w:leader="none"/>
        </w:tabs>
        <w:spacing w:line="240" w:lineRule="auto" w:before="22" w:after="0"/>
        <w:ind w:left="1756" w:right="0" w:hanging="361"/>
        <w:jc w:val="left"/>
        <w:rPr>
          <w:rFonts w:ascii="Calibri" w:hAnsi="Calibri"/>
          <w:sz w:val="22"/>
        </w:rPr>
      </w:pPr>
      <w:r>
        <w:rPr>
          <w:rFonts w:ascii="Calibri" w:hAnsi="Calibri"/>
          <w:b/>
          <w:sz w:val="22"/>
        </w:rPr>
        <w:t>Erytema migrans = </w:t>
      </w:r>
      <w:r>
        <w:rPr>
          <w:rFonts w:ascii="Calibri" w:hAnsi="Calibri"/>
          <w:sz w:val="22"/>
        </w:rPr>
        <w:t>Borrelia</w:t>
      </w:r>
      <w:r>
        <w:rPr>
          <w:rFonts w:ascii="Calibri" w:hAnsi="Calibri"/>
          <w:spacing w:val="-2"/>
          <w:sz w:val="22"/>
        </w:rPr>
        <w:t> </w:t>
      </w:r>
      <w:r>
        <w:rPr>
          <w:rFonts w:ascii="Calibri" w:hAnsi="Calibri"/>
          <w:sz w:val="22"/>
        </w:rPr>
        <w:t>burgdorferi</w:t>
      </w:r>
    </w:p>
    <w:p>
      <w:pPr>
        <w:pStyle w:val="ListParagraph"/>
        <w:numPr>
          <w:ilvl w:val="1"/>
          <w:numId w:val="108"/>
        </w:numPr>
        <w:tabs>
          <w:tab w:pos="1756" w:val="left" w:leader="none"/>
          <w:tab w:pos="1757" w:val="left" w:leader="none"/>
        </w:tabs>
        <w:spacing w:line="240" w:lineRule="auto" w:before="22" w:after="0"/>
        <w:ind w:left="1756" w:right="0" w:hanging="361"/>
        <w:jc w:val="left"/>
        <w:rPr>
          <w:rFonts w:ascii="Calibri" w:hAnsi="Calibri"/>
          <w:sz w:val="22"/>
        </w:rPr>
      </w:pPr>
      <w:r>
        <w:rPr>
          <w:rFonts w:ascii="Calibri" w:hAnsi="Calibri"/>
          <w:b/>
          <w:sz w:val="22"/>
        </w:rPr>
        <w:t>Folliculitida = </w:t>
      </w:r>
      <w:r>
        <w:rPr>
          <w:rFonts w:ascii="Calibri" w:hAnsi="Calibri"/>
          <w:sz w:val="22"/>
        </w:rPr>
        <w:t>S. aureus / Pseudomonadas</w:t>
      </w:r>
      <w:r>
        <w:rPr>
          <w:rFonts w:ascii="Calibri" w:hAnsi="Calibri"/>
          <w:spacing w:val="-9"/>
          <w:sz w:val="22"/>
        </w:rPr>
        <w:t> </w:t>
      </w:r>
      <w:r>
        <w:rPr>
          <w:rFonts w:ascii="Calibri" w:hAnsi="Calibri"/>
          <w:sz w:val="22"/>
        </w:rPr>
        <w:t>aeruginosa</w:t>
      </w:r>
    </w:p>
    <w:p>
      <w:pPr>
        <w:pStyle w:val="BodyText"/>
        <w:ind w:left="0" w:firstLine="0"/>
        <w:rPr>
          <w:rFonts w:ascii="Calibri"/>
          <w:sz w:val="22"/>
        </w:rPr>
      </w:pPr>
    </w:p>
    <w:p>
      <w:pPr>
        <w:pStyle w:val="BodyText"/>
        <w:spacing w:before="9"/>
        <w:ind w:left="0" w:firstLine="0"/>
        <w:rPr>
          <w:rFonts w:ascii="Calibri"/>
          <w:sz w:val="29"/>
        </w:rPr>
      </w:pPr>
    </w:p>
    <w:p>
      <w:pPr>
        <w:pStyle w:val="ListParagraph"/>
        <w:numPr>
          <w:ilvl w:val="0"/>
          <w:numId w:val="108"/>
        </w:numPr>
        <w:tabs>
          <w:tab w:pos="1756" w:val="left" w:leader="none"/>
          <w:tab w:pos="1757" w:val="left" w:leader="none"/>
        </w:tabs>
        <w:spacing w:line="240" w:lineRule="auto" w:before="0" w:after="0"/>
        <w:ind w:left="1756" w:right="0" w:hanging="721"/>
        <w:jc w:val="left"/>
        <w:rPr>
          <w:rFonts w:ascii="Calibri" w:hAnsi="Calibri"/>
          <w:b/>
          <w:sz w:val="22"/>
        </w:rPr>
      </w:pPr>
      <w:r>
        <w:rPr>
          <w:rFonts w:ascii="Calibri" w:hAnsi="Calibri"/>
          <w:b/>
          <w:sz w:val="22"/>
        </w:rPr>
        <w:t>Chronické bakteriální</w:t>
      </w:r>
      <w:r>
        <w:rPr>
          <w:rFonts w:ascii="Calibri" w:hAnsi="Calibri"/>
          <w:b/>
          <w:spacing w:val="-2"/>
          <w:sz w:val="22"/>
        </w:rPr>
        <w:t> </w:t>
      </w:r>
      <w:r>
        <w:rPr>
          <w:rFonts w:ascii="Calibri" w:hAnsi="Calibri"/>
          <w:b/>
          <w:sz w:val="22"/>
        </w:rPr>
        <w:t>onemocnění</w:t>
      </w:r>
    </w:p>
    <w:p>
      <w:pPr>
        <w:pStyle w:val="ListParagraph"/>
        <w:numPr>
          <w:ilvl w:val="1"/>
          <w:numId w:val="108"/>
        </w:numPr>
        <w:tabs>
          <w:tab w:pos="1756" w:val="left" w:leader="none"/>
          <w:tab w:pos="1757" w:val="left" w:leader="none"/>
        </w:tabs>
        <w:spacing w:line="240" w:lineRule="auto" w:before="19" w:after="0"/>
        <w:ind w:left="1756" w:right="0" w:hanging="361"/>
        <w:jc w:val="left"/>
        <w:rPr>
          <w:rFonts w:ascii="Calibri" w:hAnsi="Calibri"/>
          <w:sz w:val="22"/>
        </w:rPr>
      </w:pPr>
      <w:r>
        <w:rPr>
          <w:rFonts w:ascii="Calibri" w:hAnsi="Calibri"/>
          <w:b/>
          <w:sz w:val="22"/>
        </w:rPr>
        <w:t>Kožní granulomy = </w:t>
      </w:r>
      <w:r>
        <w:rPr>
          <w:rFonts w:ascii="Calibri" w:hAnsi="Calibri"/>
          <w:sz w:val="22"/>
        </w:rPr>
        <w:t>atypická mykobakteria</w:t>
      </w:r>
    </w:p>
    <w:p>
      <w:pPr>
        <w:pStyle w:val="ListParagraph"/>
        <w:numPr>
          <w:ilvl w:val="1"/>
          <w:numId w:val="108"/>
        </w:numPr>
        <w:tabs>
          <w:tab w:pos="1756" w:val="left" w:leader="none"/>
          <w:tab w:pos="1757" w:val="left" w:leader="none"/>
        </w:tabs>
        <w:spacing w:line="240" w:lineRule="auto" w:before="22" w:after="0"/>
        <w:ind w:left="1756" w:right="0" w:hanging="361"/>
        <w:jc w:val="left"/>
        <w:rPr>
          <w:rFonts w:ascii="Calibri" w:hAnsi="Calibri"/>
          <w:sz w:val="22"/>
        </w:rPr>
      </w:pPr>
      <w:r>
        <w:rPr>
          <w:rFonts w:ascii="Calibri" w:hAnsi="Calibri"/>
          <w:b/>
          <w:sz w:val="22"/>
        </w:rPr>
        <w:t>Lepra = </w:t>
      </w:r>
      <w:r>
        <w:rPr>
          <w:rFonts w:ascii="Calibri" w:hAnsi="Calibri"/>
          <w:sz w:val="22"/>
        </w:rPr>
        <w:t>Mycobacterium</w:t>
      </w:r>
      <w:r>
        <w:rPr>
          <w:rFonts w:ascii="Calibri" w:hAnsi="Calibri"/>
          <w:spacing w:val="-5"/>
          <w:sz w:val="22"/>
        </w:rPr>
        <w:t> </w:t>
      </w:r>
      <w:r>
        <w:rPr>
          <w:rFonts w:ascii="Calibri" w:hAnsi="Calibri"/>
          <w:sz w:val="22"/>
        </w:rPr>
        <w:t>leprae</w:t>
      </w:r>
    </w:p>
    <w:p>
      <w:pPr>
        <w:pStyle w:val="ListParagraph"/>
        <w:numPr>
          <w:ilvl w:val="1"/>
          <w:numId w:val="108"/>
        </w:numPr>
        <w:tabs>
          <w:tab w:pos="1756" w:val="left" w:leader="none"/>
          <w:tab w:pos="1757" w:val="left" w:leader="none"/>
        </w:tabs>
        <w:spacing w:line="240" w:lineRule="auto" w:before="22" w:after="0"/>
        <w:ind w:left="1756" w:right="0" w:hanging="361"/>
        <w:jc w:val="left"/>
        <w:rPr>
          <w:rFonts w:ascii="Calibri" w:hAnsi="Calibri"/>
          <w:sz w:val="22"/>
        </w:rPr>
      </w:pPr>
      <w:r>
        <w:rPr>
          <w:rFonts w:ascii="Calibri" w:hAnsi="Calibri"/>
          <w:b/>
          <w:sz w:val="22"/>
        </w:rPr>
        <w:t>Scrofuloderma = </w:t>
      </w:r>
      <w:r>
        <w:rPr>
          <w:rFonts w:ascii="Calibri" w:hAnsi="Calibri"/>
          <w:sz w:val="22"/>
        </w:rPr>
        <w:t>Mycobacterium tuberculosis, Mycobacterium</w:t>
      </w:r>
      <w:r>
        <w:rPr>
          <w:rFonts w:ascii="Calibri" w:hAnsi="Calibri"/>
          <w:spacing w:val="-5"/>
          <w:sz w:val="22"/>
        </w:rPr>
        <w:t> </w:t>
      </w:r>
      <w:r>
        <w:rPr>
          <w:rFonts w:ascii="Calibri" w:hAnsi="Calibri"/>
          <w:sz w:val="22"/>
        </w:rPr>
        <w:t>bovis</w:t>
      </w:r>
    </w:p>
    <w:p>
      <w:pPr>
        <w:spacing w:after="0" w:line="240" w:lineRule="auto"/>
        <w:jc w:val="left"/>
        <w:rPr>
          <w:rFonts w:ascii="Calibri" w:hAnsi="Calibri"/>
          <w:sz w:val="22"/>
        </w:rPr>
        <w:sectPr>
          <w:pgSz w:w="11910" w:h="16840"/>
          <w:pgMar w:top="1580" w:bottom="280" w:left="740" w:right="40"/>
        </w:sectPr>
      </w:pPr>
    </w:p>
    <w:p>
      <w:pPr>
        <w:pStyle w:val="BodyText"/>
        <w:spacing w:before="4"/>
        <w:ind w:left="0" w:firstLine="0"/>
        <w:rPr>
          <w:rFonts w:ascii="Calibri"/>
          <w:sz w:val="17"/>
        </w:rPr>
      </w:pPr>
    </w:p>
    <w:p>
      <w:pPr>
        <w:pStyle w:val="ListParagraph"/>
        <w:numPr>
          <w:ilvl w:val="0"/>
          <w:numId w:val="108"/>
        </w:numPr>
        <w:tabs>
          <w:tab w:pos="1756" w:val="left" w:leader="none"/>
          <w:tab w:pos="1757" w:val="left" w:leader="none"/>
        </w:tabs>
        <w:spacing w:line="240" w:lineRule="auto" w:before="57" w:after="0"/>
        <w:ind w:left="1756" w:right="0" w:hanging="721"/>
        <w:jc w:val="left"/>
        <w:rPr>
          <w:rFonts w:ascii="Calibri" w:hAnsi="Calibri"/>
          <w:b/>
          <w:sz w:val="22"/>
        </w:rPr>
      </w:pPr>
      <w:r>
        <w:rPr>
          <w:rFonts w:ascii="Calibri" w:hAnsi="Calibri"/>
          <w:b/>
          <w:sz w:val="22"/>
        </w:rPr>
        <w:t>Systémová bakteriální</w:t>
      </w:r>
      <w:r>
        <w:rPr>
          <w:rFonts w:ascii="Calibri" w:hAnsi="Calibri"/>
          <w:b/>
          <w:spacing w:val="-2"/>
          <w:sz w:val="22"/>
        </w:rPr>
        <w:t> </w:t>
      </w:r>
      <w:r>
        <w:rPr>
          <w:rFonts w:ascii="Calibri" w:hAnsi="Calibri"/>
          <w:b/>
          <w:sz w:val="22"/>
        </w:rPr>
        <w:t>onemocnění</w:t>
      </w:r>
    </w:p>
    <w:p>
      <w:pPr>
        <w:pStyle w:val="ListParagraph"/>
        <w:numPr>
          <w:ilvl w:val="1"/>
          <w:numId w:val="108"/>
        </w:numPr>
        <w:tabs>
          <w:tab w:pos="1756" w:val="left" w:leader="none"/>
          <w:tab w:pos="1757" w:val="left" w:leader="none"/>
        </w:tabs>
        <w:spacing w:line="240" w:lineRule="auto" w:before="22" w:after="0"/>
        <w:ind w:left="1756" w:right="0" w:hanging="361"/>
        <w:jc w:val="left"/>
        <w:rPr>
          <w:rFonts w:ascii="Calibri" w:hAnsi="Calibri"/>
          <w:sz w:val="22"/>
        </w:rPr>
      </w:pPr>
      <w:r>
        <w:rPr>
          <w:rFonts w:ascii="Calibri" w:hAnsi="Calibri"/>
          <w:b/>
          <w:sz w:val="22"/>
        </w:rPr>
        <w:t>Břišní tyfus = </w:t>
      </w:r>
      <w:r>
        <w:rPr>
          <w:rFonts w:ascii="Calibri" w:hAnsi="Calibri"/>
          <w:sz w:val="22"/>
        </w:rPr>
        <w:t>Sallmonela</w:t>
      </w:r>
      <w:r>
        <w:rPr>
          <w:rFonts w:ascii="Calibri" w:hAnsi="Calibri"/>
          <w:spacing w:val="-2"/>
          <w:sz w:val="22"/>
        </w:rPr>
        <w:t> </w:t>
      </w:r>
      <w:r>
        <w:rPr>
          <w:rFonts w:ascii="Calibri" w:hAnsi="Calibri"/>
          <w:sz w:val="22"/>
        </w:rPr>
        <w:t>typhi</w:t>
      </w:r>
    </w:p>
    <w:p>
      <w:pPr>
        <w:pStyle w:val="ListParagraph"/>
        <w:numPr>
          <w:ilvl w:val="1"/>
          <w:numId w:val="108"/>
        </w:numPr>
        <w:tabs>
          <w:tab w:pos="1756" w:val="left" w:leader="none"/>
          <w:tab w:pos="1757" w:val="left" w:leader="none"/>
        </w:tabs>
        <w:spacing w:line="240" w:lineRule="auto" w:before="19" w:after="0"/>
        <w:ind w:left="1756" w:right="0" w:hanging="361"/>
        <w:jc w:val="left"/>
        <w:rPr>
          <w:rFonts w:ascii="Calibri" w:hAnsi="Calibri"/>
          <w:sz w:val="22"/>
        </w:rPr>
      </w:pPr>
      <w:r>
        <w:rPr>
          <w:rFonts w:ascii="Calibri" w:hAnsi="Calibri"/>
          <w:b/>
          <w:sz w:val="22"/>
        </w:rPr>
        <w:t>Kapavka = </w:t>
      </w:r>
      <w:r>
        <w:rPr>
          <w:rFonts w:ascii="Calibri" w:hAnsi="Calibri"/>
          <w:sz w:val="22"/>
        </w:rPr>
        <w:t>Neisseria</w:t>
      </w:r>
      <w:r>
        <w:rPr>
          <w:rFonts w:ascii="Calibri" w:hAnsi="Calibri"/>
          <w:spacing w:val="-4"/>
          <w:sz w:val="22"/>
        </w:rPr>
        <w:t> </w:t>
      </w:r>
      <w:r>
        <w:rPr>
          <w:rFonts w:ascii="Calibri" w:hAnsi="Calibri"/>
          <w:sz w:val="22"/>
        </w:rPr>
        <w:t>gonorrhoeae</w:t>
      </w:r>
    </w:p>
    <w:p>
      <w:pPr>
        <w:pStyle w:val="ListParagraph"/>
        <w:numPr>
          <w:ilvl w:val="1"/>
          <w:numId w:val="108"/>
        </w:numPr>
        <w:tabs>
          <w:tab w:pos="1756" w:val="left" w:leader="none"/>
          <w:tab w:pos="1757" w:val="left" w:leader="none"/>
        </w:tabs>
        <w:spacing w:line="240" w:lineRule="auto" w:before="22" w:after="0"/>
        <w:ind w:left="1756" w:right="0" w:hanging="361"/>
        <w:jc w:val="left"/>
        <w:rPr>
          <w:rFonts w:ascii="Calibri" w:hAnsi="Calibri"/>
          <w:sz w:val="22"/>
        </w:rPr>
      </w:pPr>
      <w:r>
        <w:rPr>
          <w:rFonts w:ascii="Calibri" w:hAnsi="Calibri"/>
          <w:b/>
          <w:sz w:val="22"/>
        </w:rPr>
        <w:t>Meningokcémie = </w:t>
      </w:r>
      <w:r>
        <w:rPr>
          <w:rFonts w:ascii="Calibri" w:hAnsi="Calibri"/>
          <w:sz w:val="22"/>
        </w:rPr>
        <w:t>Neisseria</w:t>
      </w:r>
      <w:r>
        <w:rPr>
          <w:rFonts w:ascii="Calibri" w:hAnsi="Calibri"/>
          <w:spacing w:val="-3"/>
          <w:sz w:val="22"/>
        </w:rPr>
        <w:t> </w:t>
      </w:r>
      <w:r>
        <w:rPr>
          <w:rFonts w:ascii="Calibri" w:hAnsi="Calibri"/>
          <w:sz w:val="22"/>
        </w:rPr>
        <w:t>meningitidis</w:t>
      </w:r>
    </w:p>
    <w:p>
      <w:pPr>
        <w:pStyle w:val="ListParagraph"/>
        <w:numPr>
          <w:ilvl w:val="1"/>
          <w:numId w:val="108"/>
        </w:numPr>
        <w:tabs>
          <w:tab w:pos="1756" w:val="left" w:leader="none"/>
          <w:tab w:pos="1757" w:val="left" w:leader="none"/>
        </w:tabs>
        <w:spacing w:line="240" w:lineRule="auto" w:before="22" w:after="0"/>
        <w:ind w:left="1756" w:right="0" w:hanging="361"/>
        <w:jc w:val="left"/>
        <w:rPr>
          <w:rFonts w:ascii="Calibri" w:hAnsi="Calibri"/>
          <w:sz w:val="22"/>
        </w:rPr>
      </w:pPr>
      <w:r>
        <w:rPr>
          <w:rFonts w:ascii="Calibri" w:hAnsi="Calibri"/>
          <w:b/>
          <w:sz w:val="22"/>
        </w:rPr>
        <w:t>Spála = </w:t>
      </w:r>
      <w:r>
        <w:rPr>
          <w:rFonts w:ascii="Calibri" w:hAnsi="Calibri"/>
          <w:sz w:val="22"/>
        </w:rPr>
        <w:t>S. pyogenes</w:t>
      </w:r>
    </w:p>
    <w:p>
      <w:pPr>
        <w:pStyle w:val="ListParagraph"/>
        <w:numPr>
          <w:ilvl w:val="1"/>
          <w:numId w:val="108"/>
        </w:numPr>
        <w:tabs>
          <w:tab w:pos="1756" w:val="left" w:leader="none"/>
          <w:tab w:pos="1757" w:val="left" w:leader="none"/>
        </w:tabs>
        <w:spacing w:line="240" w:lineRule="auto" w:before="22" w:after="0"/>
        <w:ind w:left="1756" w:right="0" w:hanging="361"/>
        <w:jc w:val="left"/>
        <w:rPr>
          <w:rFonts w:ascii="Calibri" w:hAnsi="Calibri"/>
          <w:sz w:val="22"/>
        </w:rPr>
      </w:pPr>
      <w:r>
        <w:rPr>
          <w:rFonts w:ascii="Calibri" w:hAnsi="Calibri"/>
          <w:b/>
          <w:sz w:val="22"/>
        </w:rPr>
        <w:t>Syndrom opařené kůže = </w:t>
      </w:r>
      <w:r>
        <w:rPr>
          <w:rFonts w:ascii="Calibri" w:hAnsi="Calibri"/>
          <w:sz w:val="22"/>
        </w:rPr>
        <w:t>S.</w:t>
      </w:r>
      <w:r>
        <w:rPr>
          <w:rFonts w:ascii="Calibri" w:hAnsi="Calibri"/>
          <w:spacing w:val="-3"/>
          <w:sz w:val="22"/>
        </w:rPr>
        <w:t> </w:t>
      </w:r>
      <w:r>
        <w:rPr>
          <w:rFonts w:ascii="Calibri" w:hAnsi="Calibri"/>
          <w:sz w:val="22"/>
        </w:rPr>
        <w:t>aureus</w:t>
      </w:r>
    </w:p>
    <w:p>
      <w:pPr>
        <w:pStyle w:val="ListParagraph"/>
        <w:numPr>
          <w:ilvl w:val="1"/>
          <w:numId w:val="108"/>
        </w:numPr>
        <w:tabs>
          <w:tab w:pos="1756" w:val="left" w:leader="none"/>
          <w:tab w:pos="1757" w:val="left" w:leader="none"/>
        </w:tabs>
        <w:spacing w:line="240" w:lineRule="auto" w:before="19" w:after="0"/>
        <w:ind w:left="1756" w:right="0" w:hanging="361"/>
        <w:jc w:val="left"/>
        <w:rPr>
          <w:rFonts w:ascii="Calibri" w:hAnsi="Calibri"/>
          <w:sz w:val="22"/>
        </w:rPr>
      </w:pPr>
      <w:r>
        <w:rPr>
          <w:rFonts w:ascii="Calibri" w:hAnsi="Calibri"/>
          <w:b/>
          <w:sz w:val="22"/>
        </w:rPr>
        <w:t>Syndrom toxického šoku </w:t>
      </w:r>
      <w:r>
        <w:rPr>
          <w:rFonts w:ascii="Calibri" w:hAnsi="Calibri"/>
          <w:sz w:val="22"/>
        </w:rPr>
        <w:t>= S. aureus / S.</w:t>
      </w:r>
      <w:r>
        <w:rPr>
          <w:rFonts w:ascii="Calibri" w:hAnsi="Calibri"/>
          <w:spacing w:val="-6"/>
          <w:sz w:val="22"/>
        </w:rPr>
        <w:t> </w:t>
      </w:r>
      <w:r>
        <w:rPr>
          <w:rFonts w:ascii="Calibri" w:hAnsi="Calibri"/>
          <w:sz w:val="22"/>
        </w:rPr>
        <w:t>pyogenes</w:t>
      </w:r>
    </w:p>
    <w:p>
      <w:pPr>
        <w:pStyle w:val="ListParagraph"/>
        <w:numPr>
          <w:ilvl w:val="1"/>
          <w:numId w:val="108"/>
        </w:numPr>
        <w:tabs>
          <w:tab w:pos="1756" w:val="left" w:leader="none"/>
          <w:tab w:pos="1757" w:val="left" w:leader="none"/>
        </w:tabs>
        <w:spacing w:line="240" w:lineRule="auto" w:before="22" w:after="0"/>
        <w:ind w:left="1756" w:right="0" w:hanging="361"/>
        <w:jc w:val="left"/>
        <w:rPr>
          <w:rFonts w:ascii="Calibri" w:hAnsi="Calibri"/>
          <w:sz w:val="22"/>
        </w:rPr>
      </w:pPr>
      <w:r>
        <w:rPr>
          <w:rFonts w:ascii="Calibri" w:hAnsi="Calibri"/>
          <w:b/>
          <w:sz w:val="22"/>
        </w:rPr>
        <w:t>Syphilis = </w:t>
      </w:r>
      <w:r>
        <w:rPr>
          <w:rFonts w:ascii="Calibri" w:hAnsi="Calibri"/>
          <w:sz w:val="22"/>
        </w:rPr>
        <w:t>Treponema</w:t>
      </w:r>
      <w:r>
        <w:rPr>
          <w:rFonts w:ascii="Calibri" w:hAnsi="Calibri"/>
          <w:spacing w:val="-1"/>
          <w:sz w:val="22"/>
        </w:rPr>
        <w:t> </w:t>
      </w:r>
      <w:r>
        <w:rPr>
          <w:rFonts w:ascii="Calibri" w:hAnsi="Calibri"/>
          <w:sz w:val="22"/>
        </w:rPr>
        <w:t>pallidum</w:t>
      </w:r>
    </w:p>
    <w:p>
      <w:pPr>
        <w:pStyle w:val="ListParagraph"/>
        <w:numPr>
          <w:ilvl w:val="1"/>
          <w:numId w:val="108"/>
        </w:numPr>
        <w:tabs>
          <w:tab w:pos="1756" w:val="left" w:leader="none"/>
          <w:tab w:pos="1757" w:val="left" w:leader="none"/>
        </w:tabs>
        <w:spacing w:line="240" w:lineRule="auto" w:before="22" w:after="0"/>
        <w:ind w:left="1756" w:right="0" w:hanging="361"/>
        <w:jc w:val="left"/>
        <w:rPr>
          <w:rFonts w:ascii="Calibri" w:hAnsi="Calibri"/>
          <w:sz w:val="22"/>
        </w:rPr>
      </w:pPr>
      <w:r>
        <w:rPr>
          <w:rFonts w:ascii="Calibri" w:hAnsi="Calibri"/>
          <w:b/>
          <w:sz w:val="22"/>
        </w:rPr>
        <w:t>Anthrax </w:t>
      </w:r>
      <w:r>
        <w:rPr>
          <w:rFonts w:ascii="Calibri" w:hAnsi="Calibri"/>
          <w:sz w:val="22"/>
        </w:rPr>
        <w:t>= Bacillus</w:t>
      </w:r>
      <w:r>
        <w:rPr>
          <w:rFonts w:ascii="Calibri" w:hAnsi="Calibri"/>
          <w:spacing w:val="-1"/>
          <w:sz w:val="22"/>
        </w:rPr>
        <w:t> </w:t>
      </w:r>
      <w:r>
        <w:rPr>
          <w:rFonts w:ascii="Calibri" w:hAnsi="Calibri"/>
          <w:sz w:val="22"/>
        </w:rPr>
        <w:t>anthracis</w:t>
      </w:r>
    </w:p>
    <w:p>
      <w:pPr>
        <w:pStyle w:val="ListParagraph"/>
        <w:numPr>
          <w:ilvl w:val="1"/>
          <w:numId w:val="108"/>
        </w:numPr>
        <w:tabs>
          <w:tab w:pos="1756" w:val="left" w:leader="none"/>
          <w:tab w:pos="1757" w:val="left" w:leader="none"/>
        </w:tabs>
        <w:spacing w:line="240" w:lineRule="auto" w:before="22" w:after="0"/>
        <w:ind w:left="1756" w:right="0" w:hanging="361"/>
        <w:jc w:val="left"/>
        <w:rPr>
          <w:rFonts w:ascii="Calibri" w:hAnsi="Calibri"/>
          <w:sz w:val="22"/>
        </w:rPr>
      </w:pPr>
      <w:r>
        <w:rPr>
          <w:rFonts w:ascii="Calibri" w:hAnsi="Calibri"/>
          <w:b/>
          <w:sz w:val="22"/>
        </w:rPr>
        <w:t>Mor = </w:t>
      </w:r>
      <w:r>
        <w:rPr>
          <w:rFonts w:ascii="Calibri" w:hAnsi="Calibri"/>
          <w:sz w:val="22"/>
        </w:rPr>
        <w:t>Yersinia pestis</w:t>
      </w:r>
    </w:p>
    <w:p>
      <w:pPr>
        <w:pStyle w:val="ListParagraph"/>
        <w:numPr>
          <w:ilvl w:val="1"/>
          <w:numId w:val="108"/>
        </w:numPr>
        <w:tabs>
          <w:tab w:pos="1756" w:val="left" w:leader="none"/>
          <w:tab w:pos="1757" w:val="left" w:leader="none"/>
        </w:tabs>
        <w:spacing w:line="240" w:lineRule="auto" w:before="20" w:after="0"/>
        <w:ind w:left="1756" w:right="0" w:hanging="361"/>
        <w:jc w:val="left"/>
        <w:rPr>
          <w:rFonts w:ascii="Calibri" w:hAnsi="Calibri"/>
          <w:sz w:val="22"/>
        </w:rPr>
      </w:pPr>
      <w:r>
        <w:rPr>
          <w:rFonts w:ascii="Calibri" w:hAnsi="Calibri"/>
          <w:b/>
          <w:sz w:val="22"/>
        </w:rPr>
        <w:t>Kandidóza = </w:t>
      </w:r>
      <w:r>
        <w:rPr>
          <w:rFonts w:ascii="Calibri" w:hAnsi="Calibri"/>
          <w:sz w:val="22"/>
        </w:rPr>
        <w:t>Candida</w:t>
      </w:r>
      <w:r>
        <w:rPr>
          <w:rFonts w:ascii="Calibri" w:hAnsi="Calibri"/>
          <w:spacing w:val="-1"/>
          <w:sz w:val="22"/>
        </w:rPr>
        <w:t> </w:t>
      </w:r>
      <w:r>
        <w:rPr>
          <w:rFonts w:ascii="Calibri" w:hAnsi="Calibri"/>
          <w:sz w:val="22"/>
        </w:rPr>
        <w:t>albicans</w:t>
      </w:r>
    </w:p>
    <w:p>
      <w:pPr>
        <w:spacing w:after="0" w:line="240" w:lineRule="auto"/>
        <w:jc w:val="left"/>
        <w:rPr>
          <w:rFonts w:ascii="Calibri" w:hAnsi="Calibri"/>
          <w:sz w:val="22"/>
        </w:rPr>
        <w:sectPr>
          <w:pgSz w:w="11910" w:h="16840"/>
          <w:pgMar w:top="1580" w:bottom="280" w:left="740" w:right="40"/>
        </w:sectPr>
      </w:pPr>
    </w:p>
    <w:p>
      <w:pPr>
        <w:spacing w:before="37"/>
        <w:ind w:left="676" w:right="0" w:firstLine="0"/>
        <w:jc w:val="left"/>
        <w:rPr>
          <w:rFonts w:ascii="Calibri" w:hAnsi="Calibri"/>
          <w:b/>
          <w:sz w:val="22"/>
        </w:rPr>
      </w:pPr>
      <w:r>
        <w:rPr>
          <w:rFonts w:ascii="Calibri" w:hAnsi="Calibri"/>
          <w:b/>
          <w:sz w:val="22"/>
        </w:rPr>
        <w:t>Otázka 37.</w:t>
      </w:r>
    </w:p>
    <w:p>
      <w:pPr>
        <w:pStyle w:val="ListParagraph"/>
        <w:numPr>
          <w:ilvl w:val="0"/>
          <w:numId w:val="106"/>
        </w:numPr>
        <w:tabs>
          <w:tab w:pos="921" w:val="left" w:leader="none"/>
        </w:tabs>
        <w:spacing w:line="240" w:lineRule="auto" w:before="21" w:after="0"/>
        <w:ind w:left="920" w:right="0" w:hanging="245"/>
        <w:jc w:val="left"/>
        <w:rPr>
          <w:rFonts w:ascii="Calibri" w:hAnsi="Calibri"/>
          <w:b/>
          <w:sz w:val="22"/>
        </w:rPr>
      </w:pPr>
      <w:r>
        <w:rPr>
          <w:rFonts w:ascii="Calibri" w:hAnsi="Calibri"/>
          <w:b/>
          <w:sz w:val="22"/>
        </w:rPr>
        <w:t>Hlístice-původci tkáňových</w:t>
      </w:r>
      <w:r>
        <w:rPr>
          <w:rFonts w:ascii="Calibri" w:hAnsi="Calibri"/>
          <w:b/>
          <w:spacing w:val="-2"/>
          <w:sz w:val="22"/>
        </w:rPr>
        <w:t> </w:t>
      </w:r>
      <w:r>
        <w:rPr>
          <w:rFonts w:ascii="Calibri" w:hAnsi="Calibri"/>
          <w:b/>
          <w:sz w:val="22"/>
        </w:rPr>
        <w:t>nematidóz</w:t>
      </w:r>
    </w:p>
    <w:p>
      <w:pPr>
        <w:spacing w:before="182"/>
        <w:ind w:left="676" w:right="0" w:firstLine="0"/>
        <w:jc w:val="left"/>
        <w:rPr>
          <w:rFonts w:ascii="Calibri" w:hAnsi="Calibri"/>
          <w:sz w:val="22"/>
        </w:rPr>
      </w:pPr>
      <w:r>
        <w:rPr>
          <w:rFonts w:ascii="Calibri" w:hAnsi="Calibri"/>
          <w:b/>
          <w:sz w:val="22"/>
        </w:rPr>
        <w:t>Helmintózy </w:t>
      </w:r>
      <w:r>
        <w:rPr>
          <w:rFonts w:ascii="Calibri" w:hAnsi="Calibri"/>
          <w:sz w:val="22"/>
        </w:rPr>
        <w:t>- parazitární infekční onemocnění způsobená parazitickými červy (helminty)</w:t>
      </w:r>
    </w:p>
    <w:p>
      <w:pPr>
        <w:tabs>
          <w:tab w:pos="1757" w:val="left" w:leader="none"/>
        </w:tabs>
        <w:spacing w:before="179"/>
        <w:ind w:left="1396" w:right="0" w:firstLine="0"/>
        <w:jc w:val="left"/>
        <w:rPr>
          <w:rFonts w:ascii="Calibri" w:hAnsi="Calibri"/>
          <w:sz w:val="22"/>
        </w:rPr>
      </w:pPr>
      <w:r>
        <w:rPr>
          <w:rFonts w:ascii="Calibri" w:hAnsi="Calibri"/>
          <w:sz w:val="22"/>
        </w:rPr>
        <w:t>-</w:t>
        <w:tab/>
        <w:t>Helmintózy dělíme podle vyvolávajícího parazita</w:t>
      </w:r>
      <w:r>
        <w:rPr>
          <w:rFonts w:ascii="Calibri" w:hAnsi="Calibri"/>
          <w:spacing w:val="2"/>
          <w:sz w:val="22"/>
        </w:rPr>
        <w:t> </w:t>
      </w:r>
      <w:r>
        <w:rPr>
          <w:rFonts w:ascii="Calibri" w:hAnsi="Calibri"/>
          <w:sz w:val="22"/>
        </w:rPr>
        <w:t>na:</w:t>
      </w:r>
    </w:p>
    <w:p>
      <w:pPr>
        <w:pStyle w:val="ListParagraph"/>
        <w:numPr>
          <w:ilvl w:val="0"/>
          <w:numId w:val="109"/>
        </w:numPr>
        <w:tabs>
          <w:tab w:pos="1758" w:val="left" w:leader="none"/>
        </w:tabs>
        <w:spacing w:line="240" w:lineRule="auto" w:before="21" w:after="0"/>
        <w:ind w:left="1757" w:right="0" w:hanging="362"/>
        <w:jc w:val="left"/>
        <w:rPr>
          <w:rFonts w:ascii="Calibri" w:hAnsi="Calibri"/>
          <w:sz w:val="22"/>
        </w:rPr>
      </w:pPr>
      <w:r>
        <w:rPr>
          <w:rFonts w:ascii="Calibri" w:hAnsi="Calibri"/>
          <w:b/>
          <w:sz w:val="22"/>
        </w:rPr>
        <w:t>Nematodózy </w:t>
      </w:r>
      <w:r>
        <w:rPr>
          <w:rFonts w:ascii="Calibri" w:hAnsi="Calibri"/>
          <w:sz w:val="22"/>
        </w:rPr>
        <w:t>– vyvolané hlísticemi, dělí se na střevní a</w:t>
      </w:r>
      <w:r>
        <w:rPr>
          <w:rFonts w:ascii="Calibri" w:hAnsi="Calibri"/>
          <w:spacing w:val="-12"/>
          <w:sz w:val="22"/>
        </w:rPr>
        <w:t> </w:t>
      </w:r>
      <w:r>
        <w:rPr>
          <w:rFonts w:ascii="Calibri" w:hAnsi="Calibri"/>
          <w:sz w:val="22"/>
        </w:rPr>
        <w:t>tkáňové</w:t>
      </w:r>
    </w:p>
    <w:p>
      <w:pPr>
        <w:pStyle w:val="ListParagraph"/>
        <w:numPr>
          <w:ilvl w:val="0"/>
          <w:numId w:val="109"/>
        </w:numPr>
        <w:tabs>
          <w:tab w:pos="1758" w:val="left" w:leader="none"/>
        </w:tabs>
        <w:spacing w:line="240" w:lineRule="auto" w:before="22" w:after="0"/>
        <w:ind w:left="1757" w:right="0" w:hanging="362"/>
        <w:jc w:val="left"/>
        <w:rPr>
          <w:rFonts w:ascii="Calibri" w:hAnsi="Calibri"/>
          <w:sz w:val="22"/>
        </w:rPr>
      </w:pPr>
      <w:r>
        <w:rPr>
          <w:rFonts w:ascii="Calibri" w:hAnsi="Calibri"/>
          <w:b/>
          <w:sz w:val="22"/>
        </w:rPr>
        <w:t>Cestodózy </w:t>
      </w:r>
      <w:r>
        <w:rPr>
          <w:rFonts w:ascii="Calibri" w:hAnsi="Calibri"/>
          <w:sz w:val="22"/>
        </w:rPr>
        <w:t>–</w:t>
      </w:r>
      <w:r>
        <w:rPr>
          <w:rFonts w:ascii="Calibri" w:hAnsi="Calibri"/>
          <w:spacing w:val="-4"/>
          <w:sz w:val="22"/>
        </w:rPr>
        <w:t> </w:t>
      </w:r>
      <w:r>
        <w:rPr>
          <w:rFonts w:ascii="Calibri" w:hAnsi="Calibri"/>
          <w:sz w:val="22"/>
        </w:rPr>
        <w:t>tasemnice</w:t>
      </w:r>
    </w:p>
    <w:p>
      <w:pPr>
        <w:pStyle w:val="ListParagraph"/>
        <w:numPr>
          <w:ilvl w:val="0"/>
          <w:numId w:val="109"/>
        </w:numPr>
        <w:tabs>
          <w:tab w:pos="1758" w:val="left" w:leader="none"/>
        </w:tabs>
        <w:spacing w:line="240" w:lineRule="auto" w:before="21" w:after="0"/>
        <w:ind w:left="1757" w:right="0" w:hanging="362"/>
        <w:jc w:val="left"/>
        <w:rPr>
          <w:rFonts w:ascii="Calibri" w:hAnsi="Calibri"/>
          <w:sz w:val="22"/>
        </w:rPr>
      </w:pPr>
      <w:r>
        <w:rPr>
          <w:rFonts w:ascii="Calibri" w:hAnsi="Calibri"/>
          <w:b/>
          <w:sz w:val="22"/>
        </w:rPr>
        <w:t>Trematodózy </w:t>
      </w:r>
      <w:r>
        <w:rPr>
          <w:rFonts w:ascii="Calibri" w:hAnsi="Calibri"/>
          <w:sz w:val="22"/>
        </w:rPr>
        <w:t>–</w:t>
      </w:r>
      <w:r>
        <w:rPr>
          <w:rFonts w:ascii="Calibri" w:hAnsi="Calibri"/>
          <w:spacing w:val="-1"/>
          <w:sz w:val="22"/>
        </w:rPr>
        <w:t> </w:t>
      </w:r>
      <w:r>
        <w:rPr>
          <w:rFonts w:ascii="Calibri" w:hAnsi="Calibri"/>
          <w:sz w:val="22"/>
        </w:rPr>
        <w:t>motolice</w:t>
      </w:r>
    </w:p>
    <w:p>
      <w:pPr>
        <w:spacing w:line="259" w:lineRule="auto" w:before="179"/>
        <w:ind w:left="676" w:right="1407" w:firstLine="0"/>
        <w:jc w:val="left"/>
        <w:rPr>
          <w:rFonts w:ascii="Calibri" w:hAnsi="Calibri"/>
          <w:sz w:val="22"/>
        </w:rPr>
      </w:pPr>
      <w:r>
        <w:rPr>
          <w:rFonts w:ascii="Calibri" w:hAnsi="Calibri"/>
          <w:b/>
          <w:sz w:val="22"/>
        </w:rPr>
        <w:t>Hlístice </w:t>
      </w:r>
      <w:r>
        <w:rPr>
          <w:rFonts w:ascii="Calibri" w:hAnsi="Calibri"/>
          <w:sz w:val="22"/>
        </w:rPr>
        <w:t>– nečlánkovaní červi odděleného pohlaví parazitující jak ve stadiu larev, tak i dospělců, vajíčka a larvy se dostávají na další hostitele skrz defekaci jako krev sající vektory, s vyjímkou svalovce stočeného, jehož larvy encystují ve svalech hostitele (maso musí být pozřeno). Některé hlístice mají životní cyklus bez mezihostitele,</w:t>
      </w:r>
      <w:r>
        <w:rPr>
          <w:rFonts w:ascii="Calibri" w:hAnsi="Calibri"/>
          <w:spacing w:val="-11"/>
          <w:sz w:val="22"/>
        </w:rPr>
        <w:t> </w:t>
      </w:r>
      <w:r>
        <w:rPr>
          <w:rFonts w:ascii="Calibri" w:hAnsi="Calibri"/>
          <w:sz w:val="22"/>
        </w:rPr>
        <w:t>tzn.:</w:t>
      </w:r>
    </w:p>
    <w:p>
      <w:pPr>
        <w:pStyle w:val="ListParagraph"/>
        <w:numPr>
          <w:ilvl w:val="1"/>
          <w:numId w:val="106"/>
        </w:numPr>
        <w:tabs>
          <w:tab w:pos="1397" w:val="left" w:leader="none"/>
        </w:tabs>
        <w:spacing w:line="240" w:lineRule="auto" w:before="157" w:after="0"/>
        <w:ind w:left="1396" w:right="0" w:hanging="361"/>
        <w:jc w:val="left"/>
        <w:rPr>
          <w:rFonts w:ascii="Calibri" w:hAnsi="Calibri"/>
          <w:sz w:val="22"/>
        </w:rPr>
      </w:pPr>
      <w:r>
        <w:rPr>
          <w:rFonts w:ascii="Calibri" w:hAnsi="Calibri"/>
          <w:sz w:val="22"/>
        </w:rPr>
        <w:t>Člověk se nakazí pozřením vajíček (škrkavka</w:t>
      </w:r>
      <w:r>
        <w:rPr>
          <w:rFonts w:ascii="Calibri" w:hAnsi="Calibri"/>
          <w:spacing w:val="1"/>
          <w:sz w:val="22"/>
        </w:rPr>
        <w:t> </w:t>
      </w:r>
      <w:r>
        <w:rPr>
          <w:rFonts w:ascii="Calibri" w:hAnsi="Calibri"/>
          <w:sz w:val="22"/>
        </w:rPr>
        <w:t>dětská)</w:t>
      </w:r>
    </w:p>
    <w:p>
      <w:pPr>
        <w:pStyle w:val="ListParagraph"/>
        <w:numPr>
          <w:ilvl w:val="1"/>
          <w:numId w:val="106"/>
        </w:numPr>
        <w:tabs>
          <w:tab w:pos="1397" w:val="left" w:leader="none"/>
        </w:tabs>
        <w:spacing w:line="240" w:lineRule="auto" w:before="19" w:after="0"/>
        <w:ind w:left="1396" w:right="0" w:hanging="361"/>
        <w:jc w:val="left"/>
        <w:rPr>
          <w:rFonts w:ascii="Calibri" w:hAnsi="Calibri"/>
          <w:sz w:val="22"/>
        </w:rPr>
      </w:pPr>
      <w:r>
        <w:rPr>
          <w:rFonts w:ascii="Calibri" w:hAnsi="Calibri"/>
          <w:sz w:val="22"/>
        </w:rPr>
        <w:t>Pozření encystovaných larev</w:t>
      </w:r>
      <w:r>
        <w:rPr>
          <w:rFonts w:ascii="Calibri" w:hAnsi="Calibri"/>
          <w:spacing w:val="-1"/>
          <w:sz w:val="22"/>
        </w:rPr>
        <w:t> </w:t>
      </w:r>
      <w:r>
        <w:rPr>
          <w:rFonts w:ascii="Calibri" w:hAnsi="Calibri"/>
          <w:sz w:val="22"/>
        </w:rPr>
        <w:t>(Svalovec)</w:t>
      </w:r>
    </w:p>
    <w:p>
      <w:pPr>
        <w:pStyle w:val="ListParagraph"/>
        <w:numPr>
          <w:ilvl w:val="1"/>
          <w:numId w:val="106"/>
        </w:numPr>
        <w:tabs>
          <w:tab w:pos="1397" w:val="left" w:leader="none"/>
        </w:tabs>
        <w:spacing w:line="240" w:lineRule="auto" w:before="21" w:after="0"/>
        <w:ind w:left="1396" w:right="0" w:hanging="361"/>
        <w:jc w:val="left"/>
        <w:rPr>
          <w:rFonts w:ascii="Calibri" w:hAnsi="Calibri"/>
          <w:sz w:val="22"/>
        </w:rPr>
      </w:pPr>
      <w:r>
        <w:rPr>
          <w:rFonts w:ascii="Calibri" w:hAnsi="Calibri"/>
          <w:sz w:val="22"/>
        </w:rPr>
        <w:t>Larvy pronikají kůží (Strongyloides</w:t>
      </w:r>
      <w:r>
        <w:rPr>
          <w:rFonts w:ascii="Calibri" w:hAnsi="Calibri"/>
          <w:spacing w:val="-3"/>
          <w:sz w:val="22"/>
        </w:rPr>
        <w:t> </w:t>
      </w:r>
      <w:r>
        <w:rPr>
          <w:rFonts w:ascii="Calibri" w:hAnsi="Calibri"/>
          <w:sz w:val="22"/>
        </w:rPr>
        <w:t>stercoralis)</w:t>
      </w:r>
    </w:p>
    <w:p>
      <w:pPr>
        <w:spacing w:line="256" w:lineRule="auto" w:before="182"/>
        <w:ind w:left="676" w:right="1432" w:firstLine="0"/>
        <w:jc w:val="left"/>
        <w:rPr>
          <w:rFonts w:ascii="Calibri" w:hAnsi="Calibri"/>
          <w:sz w:val="22"/>
        </w:rPr>
      </w:pPr>
      <w:r>
        <w:rPr>
          <w:rFonts w:ascii="Calibri" w:hAnsi="Calibri"/>
          <w:b/>
          <w:sz w:val="22"/>
        </w:rPr>
        <w:t>Tkáňové nematodózy = </w:t>
      </w:r>
      <w:r>
        <w:rPr>
          <w:rFonts w:ascii="Calibri" w:hAnsi="Calibri"/>
          <w:sz w:val="22"/>
        </w:rPr>
        <w:t>onemocnění ohrožující život, larvální stádia bývají v místech ohrožujícíc život (CNS, játra, oko). Průkaz nebývá snadný, většinou pomocí protilátek. Léčba je velmi obtížná</w:t>
      </w:r>
    </w:p>
    <w:p>
      <w:pPr>
        <w:spacing w:before="3"/>
        <w:ind w:left="676" w:right="0" w:firstLine="0"/>
        <w:jc w:val="left"/>
        <w:rPr>
          <w:rFonts w:ascii="Calibri" w:hAnsi="Calibri"/>
          <w:sz w:val="22"/>
        </w:rPr>
      </w:pPr>
      <w:r>
        <w:rPr>
          <w:rFonts w:ascii="Calibri" w:hAnsi="Calibri"/>
          <w:sz w:val="22"/>
        </w:rPr>
        <w:t>(antihelmintika a chirurgické zákroky).</w:t>
      </w:r>
    </w:p>
    <w:p>
      <w:pPr>
        <w:pStyle w:val="ListParagraph"/>
        <w:numPr>
          <w:ilvl w:val="2"/>
          <w:numId w:val="106"/>
        </w:numPr>
        <w:tabs>
          <w:tab w:pos="1757" w:val="left" w:leader="none"/>
          <w:tab w:pos="1758" w:val="left" w:leader="none"/>
        </w:tabs>
        <w:spacing w:line="256" w:lineRule="auto" w:before="181" w:after="0"/>
        <w:ind w:left="1757" w:right="1380" w:hanging="361"/>
        <w:jc w:val="left"/>
        <w:rPr>
          <w:rFonts w:ascii="Calibri" w:hAnsi="Calibri"/>
          <w:sz w:val="22"/>
        </w:rPr>
      </w:pPr>
      <w:r>
        <w:rPr>
          <w:rFonts w:ascii="Calibri" w:hAnsi="Calibri"/>
          <w:b/>
          <w:sz w:val="22"/>
        </w:rPr>
        <w:t>Filárie (filarióza) </w:t>
      </w:r>
      <w:r>
        <w:rPr>
          <w:rFonts w:ascii="Calibri" w:hAnsi="Calibri"/>
          <w:sz w:val="22"/>
        </w:rPr>
        <w:t>= relativně velcí (až desítky cm) a uzcí červi žijící v lymfatických uzlinách (Wucheria), v pojivové tkáni podkoží (Loa loa) nebo v podkožních nodulech (Onchocerca), tropy, subtropy, přenos přes hmyz, </w:t>
      </w:r>
      <w:r>
        <w:rPr>
          <w:rFonts w:ascii="Calibri" w:hAnsi="Calibri"/>
          <w:b/>
          <w:sz w:val="22"/>
        </w:rPr>
        <w:t>elefantiáza, </w:t>
      </w:r>
      <w:r>
        <w:rPr>
          <w:rFonts w:ascii="Calibri" w:hAnsi="Calibri"/>
          <w:sz w:val="22"/>
        </w:rPr>
        <w:t>vzácně mohou proniknout do</w:t>
      </w:r>
      <w:r>
        <w:rPr>
          <w:rFonts w:ascii="Calibri" w:hAnsi="Calibri"/>
          <w:spacing w:val="-14"/>
          <w:sz w:val="22"/>
        </w:rPr>
        <w:t> </w:t>
      </w:r>
      <w:r>
        <w:rPr>
          <w:rFonts w:ascii="Calibri" w:hAnsi="Calibri"/>
          <w:sz w:val="22"/>
        </w:rPr>
        <w:t>oka</w:t>
      </w:r>
    </w:p>
    <w:p>
      <w:pPr>
        <w:spacing w:before="5"/>
        <w:ind w:left="1757" w:right="0" w:firstLine="0"/>
        <w:jc w:val="left"/>
        <w:rPr>
          <w:rFonts w:ascii="Calibri" w:hAnsi="Calibri"/>
          <w:sz w:val="22"/>
        </w:rPr>
      </w:pPr>
      <w:r>
        <w:rPr>
          <w:rFonts w:ascii="Calibri" w:hAnsi="Calibri"/>
          <w:color w:val="FF0000"/>
          <w:sz w:val="22"/>
        </w:rPr>
        <w:t>pyrazinové preparáty, antialergika, ivermektin</w:t>
      </w:r>
    </w:p>
    <w:p>
      <w:pPr>
        <w:pStyle w:val="ListParagraph"/>
        <w:numPr>
          <w:ilvl w:val="2"/>
          <w:numId w:val="106"/>
        </w:numPr>
        <w:tabs>
          <w:tab w:pos="1757" w:val="left" w:leader="none"/>
          <w:tab w:pos="1758" w:val="left" w:leader="none"/>
        </w:tabs>
        <w:spacing w:line="259" w:lineRule="auto" w:before="21" w:after="0"/>
        <w:ind w:left="1757" w:right="1379" w:hanging="361"/>
        <w:jc w:val="left"/>
        <w:rPr>
          <w:rFonts w:ascii="Calibri" w:hAnsi="Calibri"/>
          <w:sz w:val="22"/>
        </w:rPr>
      </w:pPr>
      <w:r>
        <w:rPr>
          <w:rFonts w:ascii="Calibri" w:hAnsi="Calibri"/>
          <w:b/>
          <w:sz w:val="22"/>
        </w:rPr>
        <w:t>Dracunculus medinensis (vlasovec medinský) (drakunkulóza) </w:t>
      </w:r>
      <w:r>
        <w:rPr>
          <w:rFonts w:ascii="Calibri" w:hAnsi="Calibri"/>
          <w:sz w:val="22"/>
        </w:rPr>
        <w:t>= tělní dutiny nebo pojivová tkáň a lymfatické uzliny, dospělé samičky 80 cm dlouhé 2 mm široké migrují do podkožního pojiva končetin, když se člověk dostane do vody perforují kůži a kladou larvy do vody, kterou pak vypije někdo další …fuj., tropická Afrika, Asie, Amerika. </w:t>
      </w:r>
      <w:r>
        <w:rPr>
          <w:rFonts w:ascii="Calibri" w:hAnsi="Calibri"/>
          <w:color w:val="FF0000"/>
          <w:sz w:val="22"/>
        </w:rPr>
        <w:t>Tyhle potvory se vytahují z končetin navíjením na</w:t>
      </w:r>
      <w:r>
        <w:rPr>
          <w:rFonts w:ascii="Calibri" w:hAnsi="Calibri"/>
          <w:color w:val="FF0000"/>
          <w:spacing w:val="-7"/>
          <w:sz w:val="22"/>
        </w:rPr>
        <w:t> </w:t>
      </w:r>
      <w:r>
        <w:rPr>
          <w:rFonts w:ascii="Calibri" w:hAnsi="Calibri"/>
          <w:color w:val="FF0000"/>
          <w:sz w:val="22"/>
        </w:rPr>
        <w:t>tyčku.</w:t>
      </w:r>
    </w:p>
    <w:p>
      <w:pPr>
        <w:pStyle w:val="ListParagraph"/>
        <w:numPr>
          <w:ilvl w:val="2"/>
          <w:numId w:val="106"/>
        </w:numPr>
        <w:tabs>
          <w:tab w:pos="1757" w:val="left" w:leader="none"/>
          <w:tab w:pos="1758" w:val="left" w:leader="none"/>
        </w:tabs>
        <w:spacing w:line="259" w:lineRule="auto" w:before="0" w:after="0"/>
        <w:ind w:left="1757" w:right="1885" w:hanging="361"/>
        <w:jc w:val="left"/>
        <w:rPr>
          <w:rFonts w:ascii="Calibri" w:hAnsi="Calibri"/>
          <w:sz w:val="22"/>
        </w:rPr>
      </w:pPr>
      <w:r>
        <w:rPr>
          <w:rFonts w:ascii="Calibri" w:hAnsi="Calibri"/>
          <w:b/>
          <w:sz w:val="22"/>
        </w:rPr>
        <w:t>Trichuris Trichura (tenkohlavec lidský) (trichurióza) </w:t>
      </w:r>
      <w:r>
        <w:rPr>
          <w:rFonts w:ascii="Calibri" w:hAnsi="Calibri"/>
          <w:sz w:val="22"/>
        </w:rPr>
        <w:t>= tkáňový parazit žijící v epitelu střeva, zase ty mrchy strkají kousek těla do střeva kam kladou vajíčka, ty jsou pak vylučovány stolicí, tropy subtropy. </w:t>
      </w:r>
      <w:r>
        <w:rPr>
          <w:rFonts w:ascii="Calibri" w:hAnsi="Calibri"/>
          <w:color w:val="FF0000"/>
          <w:sz w:val="22"/>
        </w:rPr>
        <w:t>Benzimidazoly (mebendazol a</w:t>
      </w:r>
      <w:r>
        <w:rPr>
          <w:rFonts w:ascii="Calibri" w:hAnsi="Calibri"/>
          <w:color w:val="FF0000"/>
          <w:spacing w:val="-7"/>
          <w:sz w:val="22"/>
        </w:rPr>
        <w:t> </w:t>
      </w:r>
      <w:r>
        <w:rPr>
          <w:rFonts w:ascii="Calibri" w:hAnsi="Calibri"/>
          <w:color w:val="FF0000"/>
          <w:sz w:val="22"/>
        </w:rPr>
        <w:t>abendazol)</w:t>
      </w:r>
    </w:p>
    <w:p>
      <w:pPr>
        <w:pStyle w:val="ListParagraph"/>
        <w:numPr>
          <w:ilvl w:val="2"/>
          <w:numId w:val="106"/>
        </w:numPr>
        <w:tabs>
          <w:tab w:pos="1757" w:val="left" w:leader="none"/>
          <w:tab w:pos="1758" w:val="left" w:leader="none"/>
        </w:tabs>
        <w:spacing w:line="259" w:lineRule="auto" w:before="0" w:after="0"/>
        <w:ind w:left="1757" w:right="1388" w:hanging="361"/>
        <w:jc w:val="left"/>
        <w:rPr>
          <w:rFonts w:ascii="Calibri" w:hAnsi="Calibri"/>
          <w:sz w:val="22"/>
        </w:rPr>
      </w:pPr>
      <w:r>
        <w:rPr>
          <w:rFonts w:ascii="Calibri" w:hAnsi="Calibri"/>
          <w:b/>
          <w:sz w:val="22"/>
        </w:rPr>
        <w:t>Trichinela spiralis (svalovec stočený) (trichinelóza) </w:t>
      </w:r>
      <w:r>
        <w:rPr>
          <w:rFonts w:ascii="Calibri" w:hAnsi="Calibri"/>
          <w:sz w:val="22"/>
        </w:rPr>
        <w:t>= několik mm, samičky rodí živé larvy, ty prostupují pojivem střevní tkáně … lymfatické uzliny … PP sval … v něm se opouzdří … někdo sní infikované maso … střevo a celý cyklus se opakuje </w:t>
      </w:r>
      <w:r>
        <w:rPr>
          <w:rFonts w:ascii="Calibri" w:hAnsi="Calibri"/>
          <w:color w:val="FF0000"/>
          <w:sz w:val="22"/>
        </w:rPr>
        <w:t>benzimadazoly, kortikosteroidy,</w:t>
      </w:r>
      <w:r>
        <w:rPr>
          <w:rFonts w:ascii="Calibri" w:hAnsi="Calibri"/>
          <w:sz w:val="22"/>
        </w:rPr>
        <w:t> </w:t>
      </w:r>
      <w:r>
        <w:rPr>
          <w:rFonts w:ascii="Calibri" w:hAnsi="Calibri"/>
          <w:spacing w:val="-108"/>
          <w:sz w:val="22"/>
          <w:u w:val="single"/>
        </w:rPr>
        <w:t>T</w:t>
      </w:r>
      <w:r>
        <w:rPr>
          <w:rFonts w:ascii="Calibri" w:hAnsi="Calibri"/>
          <w:spacing w:val="59"/>
          <w:sz w:val="22"/>
        </w:rPr>
        <w:t> </w:t>
      </w:r>
      <w:r>
        <w:rPr>
          <w:rFonts w:ascii="Calibri" w:hAnsi="Calibri"/>
          <w:sz w:val="22"/>
          <w:u w:val="single"/>
        </w:rPr>
        <w:t>richinelóza je život ohrožující onemocnění a musí být</w:t>
      </w:r>
      <w:r>
        <w:rPr>
          <w:rFonts w:ascii="Calibri" w:hAnsi="Calibri"/>
          <w:spacing w:val="-16"/>
          <w:sz w:val="22"/>
          <w:u w:val="single"/>
        </w:rPr>
        <w:t> </w:t>
      </w:r>
      <w:r>
        <w:rPr>
          <w:rFonts w:ascii="Calibri" w:hAnsi="Calibri"/>
          <w:sz w:val="22"/>
          <w:u w:val="single"/>
        </w:rPr>
        <w:t>hospitalizována</w:t>
      </w:r>
    </w:p>
    <w:p>
      <w:pPr>
        <w:spacing w:line="265" w:lineRule="exact" w:before="0"/>
        <w:ind w:left="1757" w:right="0" w:firstLine="0"/>
        <w:jc w:val="left"/>
        <w:rPr>
          <w:rFonts w:ascii="Calibri" w:hAnsi="Calibri"/>
          <w:sz w:val="22"/>
        </w:rPr>
      </w:pPr>
      <w:r>
        <w:rPr>
          <w:rFonts w:ascii="Calibri" w:hAnsi="Calibri"/>
          <w:spacing w:val="-94"/>
          <w:sz w:val="22"/>
          <w:u w:val="single"/>
        </w:rPr>
        <w:t>c</w:t>
      </w:r>
      <w:r>
        <w:rPr>
          <w:rFonts w:ascii="Calibri" w:hAnsi="Calibri"/>
          <w:spacing w:val="48"/>
          <w:sz w:val="22"/>
        </w:rPr>
        <w:t> </w:t>
      </w:r>
      <w:r>
        <w:rPr>
          <w:rFonts w:ascii="Calibri" w:hAnsi="Calibri"/>
          <w:sz w:val="22"/>
          <w:u w:val="single"/>
        </w:rPr>
        <w:t>o nejdříve !</w:t>
      </w:r>
    </w:p>
    <w:p>
      <w:pPr>
        <w:pStyle w:val="BodyText"/>
        <w:spacing w:before="2"/>
        <w:ind w:left="0" w:firstLine="0"/>
        <w:rPr>
          <w:rFonts w:ascii="Calibri"/>
          <w:sz w:val="26"/>
        </w:rPr>
      </w:pPr>
    </w:p>
    <w:p>
      <w:pPr>
        <w:spacing w:before="56"/>
        <w:ind w:left="676" w:right="0" w:firstLine="0"/>
        <w:jc w:val="left"/>
        <w:rPr>
          <w:rFonts w:ascii="Calibri" w:hAnsi="Calibri"/>
          <w:b/>
          <w:sz w:val="22"/>
        </w:rPr>
      </w:pPr>
      <w:r>
        <w:rPr>
          <w:rFonts w:ascii="Calibri" w:hAnsi="Calibri"/>
          <w:b/>
          <w:sz w:val="22"/>
        </w:rPr>
        <w:t>Otázka 38.</w:t>
      </w:r>
    </w:p>
    <w:p>
      <w:pPr>
        <w:pStyle w:val="ListParagraph"/>
        <w:numPr>
          <w:ilvl w:val="0"/>
          <w:numId w:val="110"/>
        </w:numPr>
        <w:tabs>
          <w:tab w:pos="1397" w:val="left" w:leader="none"/>
        </w:tabs>
        <w:spacing w:line="240" w:lineRule="auto" w:before="180" w:after="0"/>
        <w:ind w:left="1396" w:right="0" w:hanging="361"/>
        <w:jc w:val="left"/>
        <w:rPr>
          <w:rFonts w:ascii="Calibri" w:hAnsi="Calibri"/>
          <w:b/>
          <w:sz w:val="22"/>
        </w:rPr>
      </w:pPr>
      <w:r>
        <w:rPr>
          <w:rFonts w:ascii="Calibri" w:hAnsi="Calibri"/>
          <w:b/>
          <w:sz w:val="22"/>
        </w:rPr>
        <w:t>Sexuálně přenosné</w:t>
      </w:r>
      <w:r>
        <w:rPr>
          <w:rFonts w:ascii="Calibri" w:hAnsi="Calibri"/>
          <w:b/>
          <w:spacing w:val="-3"/>
          <w:sz w:val="22"/>
        </w:rPr>
        <w:t> </w:t>
      </w:r>
      <w:r>
        <w:rPr>
          <w:rFonts w:ascii="Calibri" w:hAnsi="Calibri"/>
          <w:b/>
          <w:sz w:val="22"/>
        </w:rPr>
        <w:t>nákazy</w:t>
      </w:r>
    </w:p>
    <w:p>
      <w:pPr>
        <w:spacing w:line="259" w:lineRule="auto" w:before="183"/>
        <w:ind w:left="676" w:right="1424" w:firstLine="0"/>
        <w:jc w:val="left"/>
        <w:rPr>
          <w:rFonts w:ascii="Calibri" w:hAnsi="Calibri"/>
          <w:sz w:val="22"/>
        </w:rPr>
      </w:pPr>
      <w:r>
        <w:rPr>
          <w:rFonts w:ascii="Calibri" w:hAnsi="Calibri"/>
          <w:sz w:val="22"/>
        </w:rPr>
        <w:t>Sexuálně přenosné infekce jsou nemoci přenášené výhradně pohlavním stykem. Tato onemocnění se přenáší sekrety sliznic, krví, slinami či spermatem. V posledních letech je zmapován velký příbytek tohoto typu onemocnění na celém světě. Každoročně se objeví cca 500 mil. nových případů. Mezi</w:t>
      </w:r>
    </w:p>
    <w:p>
      <w:pPr>
        <w:spacing w:line="259" w:lineRule="auto" w:before="0"/>
        <w:ind w:left="676" w:right="1581" w:firstLine="0"/>
        <w:jc w:val="left"/>
        <w:rPr>
          <w:rFonts w:ascii="Calibri" w:hAnsi="Calibri"/>
          <w:sz w:val="22"/>
        </w:rPr>
      </w:pPr>
      <w:r>
        <w:rPr>
          <w:rFonts w:ascii="Calibri" w:hAnsi="Calibri"/>
          <w:sz w:val="22"/>
        </w:rPr>
        <w:t>klasické pohlavní nemoci, které se přenáší prakticky pouze pohlavním stykem patří </w:t>
      </w:r>
      <w:r>
        <w:rPr>
          <w:rFonts w:ascii="Calibri" w:hAnsi="Calibri"/>
          <w:b/>
          <w:sz w:val="22"/>
        </w:rPr>
        <w:t>syfilis, kapavka, ulcus molle, lymphogranuloma venereum </w:t>
      </w:r>
      <w:r>
        <w:rPr>
          <w:rFonts w:ascii="Calibri" w:hAnsi="Calibri"/>
          <w:sz w:val="22"/>
        </w:rPr>
        <w:t>(v ČR ojediněle) a </w:t>
      </w:r>
      <w:r>
        <w:rPr>
          <w:rFonts w:ascii="Calibri" w:hAnsi="Calibri"/>
          <w:b/>
          <w:sz w:val="22"/>
        </w:rPr>
        <w:t>granuloma inguinale </w:t>
      </w:r>
      <w:r>
        <w:rPr>
          <w:rFonts w:ascii="Calibri" w:hAnsi="Calibri"/>
          <w:sz w:val="22"/>
        </w:rPr>
        <w:t>(v ČR se</w:t>
      </w:r>
    </w:p>
    <w:p>
      <w:pPr>
        <w:spacing w:after="0" w:line="259" w:lineRule="auto"/>
        <w:jc w:val="left"/>
        <w:rPr>
          <w:rFonts w:ascii="Calibri" w:hAnsi="Calibri"/>
          <w:sz w:val="22"/>
        </w:rPr>
        <w:sectPr>
          <w:pgSz w:w="11910" w:h="16840"/>
          <w:pgMar w:top="1360" w:bottom="280" w:left="740" w:right="40"/>
        </w:sectPr>
      </w:pPr>
    </w:p>
    <w:p>
      <w:pPr>
        <w:spacing w:line="259" w:lineRule="auto" w:before="37"/>
        <w:ind w:left="676" w:right="1895" w:firstLine="0"/>
        <w:jc w:val="left"/>
        <w:rPr>
          <w:rFonts w:ascii="Calibri" w:hAnsi="Calibri"/>
          <w:sz w:val="22"/>
        </w:rPr>
      </w:pPr>
      <w:r>
        <w:rPr>
          <w:rFonts w:ascii="Calibri" w:hAnsi="Calibri"/>
          <w:sz w:val="22"/>
        </w:rPr>
        <w:t>nevyskytuje). Tyto nemoci podléhají povinnému hlášení. Přehled klasických i dalších pohlavně přenosných chorob je v tabulce. Hlášení podléhá také HIV/AIDS, hepatitis B, svrab a pediculosis.</w:t>
      </w:r>
    </w:p>
    <w:p>
      <w:pPr>
        <w:pStyle w:val="BodyText"/>
        <w:spacing w:before="11"/>
        <w:ind w:left="0" w:firstLine="0"/>
        <w:rPr>
          <w:rFonts w:ascii="Calibri"/>
          <w:sz w:val="10"/>
        </w:rPr>
      </w:pPr>
      <w:r>
        <w:rPr/>
        <w:drawing>
          <wp:anchor distT="0" distB="0" distL="0" distR="0" allowOverlap="1" layoutInCell="1" locked="0" behindDoc="0" simplePos="0" relativeHeight="65">
            <wp:simplePos x="0" y="0"/>
            <wp:positionH relativeFrom="page">
              <wp:posOffset>931544</wp:posOffset>
            </wp:positionH>
            <wp:positionV relativeFrom="paragraph">
              <wp:posOffset>109296</wp:posOffset>
            </wp:positionV>
            <wp:extent cx="4359483" cy="3682269"/>
            <wp:effectExtent l="0" t="0" r="0" b="0"/>
            <wp:wrapTopAndBottom/>
            <wp:docPr id="89" name="image45.jpeg" descr="Obsah obrázku stůl  Popis byl vytvořen automaticky"/>
            <wp:cNvGraphicFramePr>
              <a:graphicFrameLocks noChangeAspect="1"/>
            </wp:cNvGraphicFramePr>
            <a:graphic>
              <a:graphicData uri="http://schemas.openxmlformats.org/drawingml/2006/picture">
                <pic:pic>
                  <pic:nvPicPr>
                    <pic:cNvPr id="90" name="image45.jpeg"/>
                    <pic:cNvPicPr/>
                  </pic:nvPicPr>
                  <pic:blipFill>
                    <a:blip r:embed="rId52" cstate="print"/>
                    <a:stretch>
                      <a:fillRect/>
                    </a:stretch>
                  </pic:blipFill>
                  <pic:spPr>
                    <a:xfrm>
                      <a:off x="0" y="0"/>
                      <a:ext cx="4359483" cy="3682269"/>
                    </a:xfrm>
                    <a:prstGeom prst="rect">
                      <a:avLst/>
                    </a:prstGeom>
                  </pic:spPr>
                </pic:pic>
              </a:graphicData>
            </a:graphic>
          </wp:anchor>
        </w:drawing>
      </w:r>
    </w:p>
    <w:p>
      <w:pPr>
        <w:spacing w:before="172"/>
        <w:ind w:left="676" w:right="0" w:firstLine="0"/>
        <w:jc w:val="left"/>
        <w:rPr>
          <w:rFonts w:ascii="Calibri"/>
          <w:b/>
          <w:sz w:val="22"/>
        </w:rPr>
      </w:pPr>
      <w:r>
        <w:rPr>
          <w:rFonts w:ascii="Calibri"/>
          <w:b/>
          <w:sz w:val="22"/>
        </w:rPr>
        <w:t>Chlamydia trachomatis</w:t>
      </w:r>
    </w:p>
    <w:p>
      <w:pPr>
        <w:pStyle w:val="ListParagraph"/>
        <w:numPr>
          <w:ilvl w:val="0"/>
          <w:numId w:val="111"/>
        </w:numPr>
        <w:tabs>
          <w:tab w:pos="1396" w:val="left" w:leader="none"/>
          <w:tab w:pos="1397" w:val="left" w:leader="none"/>
        </w:tabs>
        <w:spacing w:line="259" w:lineRule="auto" w:before="183" w:after="0"/>
        <w:ind w:left="1396" w:right="1439" w:hanging="360"/>
        <w:jc w:val="left"/>
        <w:rPr>
          <w:rFonts w:ascii="Calibri" w:hAnsi="Calibri"/>
          <w:sz w:val="22"/>
        </w:rPr>
      </w:pPr>
      <w:r>
        <w:rPr>
          <w:rFonts w:ascii="Calibri" w:hAnsi="Calibri"/>
          <w:sz w:val="22"/>
        </w:rPr>
        <w:t>Častá infekce u žen, která postihuje i děložní čípek. Projevuje se mukopurulentním výtokem. Chlamydia trachomatis je většinou asymptomatická jak u žen, tak u mužů. U žen se projevuje jako cervicitida i postižením pánevních orgánů a u mužů jako uretritida nebo konjunktivitida, proktitida, dále může způsobit i epididymitidy, prostatitidy, salphingitidy, cervicitidy, endometritidy nebo lymphogranuloma</w:t>
      </w:r>
      <w:r>
        <w:rPr>
          <w:rFonts w:ascii="Calibri" w:hAnsi="Calibri"/>
          <w:spacing w:val="-2"/>
          <w:sz w:val="22"/>
        </w:rPr>
        <w:t> </w:t>
      </w:r>
      <w:r>
        <w:rPr>
          <w:rFonts w:ascii="Calibri" w:hAnsi="Calibri"/>
          <w:sz w:val="22"/>
        </w:rPr>
        <w:t>venerum.</w:t>
      </w:r>
    </w:p>
    <w:p>
      <w:pPr>
        <w:pStyle w:val="ListParagraph"/>
        <w:numPr>
          <w:ilvl w:val="0"/>
          <w:numId w:val="111"/>
        </w:numPr>
        <w:tabs>
          <w:tab w:pos="1396" w:val="left" w:leader="none"/>
          <w:tab w:pos="1397" w:val="left" w:leader="none"/>
        </w:tabs>
        <w:spacing w:line="266" w:lineRule="exact" w:before="0" w:after="0"/>
        <w:ind w:left="1396" w:right="0" w:hanging="361"/>
        <w:jc w:val="left"/>
        <w:rPr>
          <w:rFonts w:ascii="Calibri" w:hAnsi="Calibri"/>
          <w:sz w:val="22"/>
        </w:rPr>
      </w:pPr>
      <w:r>
        <w:rPr>
          <w:rFonts w:ascii="Calibri" w:hAnsi="Calibri"/>
          <w:sz w:val="22"/>
        </w:rPr>
        <w:t>Uretritida se vyskytuje především u mužů. Projevuje se vylučováním</w:t>
      </w:r>
      <w:r>
        <w:rPr>
          <w:rFonts w:ascii="Calibri" w:hAnsi="Calibri"/>
          <w:spacing w:val="-10"/>
          <w:sz w:val="22"/>
        </w:rPr>
        <w:t> </w:t>
      </w:r>
      <w:r>
        <w:rPr>
          <w:rFonts w:ascii="Calibri" w:hAnsi="Calibri"/>
          <w:sz w:val="22"/>
        </w:rPr>
        <w:t>sekretu.</w:t>
      </w:r>
    </w:p>
    <w:p>
      <w:pPr>
        <w:pStyle w:val="ListParagraph"/>
        <w:numPr>
          <w:ilvl w:val="0"/>
          <w:numId w:val="111"/>
        </w:numPr>
        <w:tabs>
          <w:tab w:pos="1396" w:val="left" w:leader="none"/>
          <w:tab w:pos="1397" w:val="left" w:leader="none"/>
        </w:tabs>
        <w:spacing w:line="240" w:lineRule="auto" w:before="22" w:after="0"/>
        <w:ind w:left="1396" w:right="0" w:hanging="361"/>
        <w:jc w:val="left"/>
        <w:rPr>
          <w:rFonts w:ascii="Calibri" w:hAnsi="Calibri"/>
          <w:sz w:val="22"/>
        </w:rPr>
      </w:pPr>
      <w:r>
        <w:rPr>
          <w:rFonts w:ascii="Calibri" w:hAnsi="Calibri"/>
          <w:sz w:val="22"/>
        </w:rPr>
        <w:t>Vaginitida – ženské onemocnění projevující se nepříjemným svěděním genitálu a</w:t>
      </w:r>
      <w:r>
        <w:rPr>
          <w:rFonts w:ascii="Calibri" w:hAnsi="Calibri"/>
          <w:spacing w:val="-9"/>
          <w:sz w:val="22"/>
        </w:rPr>
        <w:t> </w:t>
      </w:r>
      <w:r>
        <w:rPr>
          <w:rFonts w:ascii="Calibri" w:hAnsi="Calibri"/>
          <w:sz w:val="22"/>
        </w:rPr>
        <w:t>výtokem.</w:t>
      </w:r>
    </w:p>
    <w:p>
      <w:pPr>
        <w:spacing w:before="183"/>
        <w:ind w:left="676" w:right="0" w:firstLine="0"/>
        <w:jc w:val="left"/>
        <w:rPr>
          <w:rFonts w:ascii="Calibri" w:hAnsi="Calibri"/>
          <w:b/>
          <w:sz w:val="22"/>
        </w:rPr>
      </w:pPr>
      <w:r>
        <w:rPr>
          <w:rFonts w:ascii="Calibri" w:hAnsi="Calibri"/>
          <w:b/>
          <w:sz w:val="22"/>
        </w:rPr>
        <w:t>Kapavka, trichomoniáza</w:t>
      </w:r>
    </w:p>
    <w:p>
      <w:pPr>
        <w:pStyle w:val="ListParagraph"/>
        <w:numPr>
          <w:ilvl w:val="0"/>
          <w:numId w:val="111"/>
        </w:numPr>
        <w:tabs>
          <w:tab w:pos="1396" w:val="left" w:leader="none"/>
          <w:tab w:pos="1397" w:val="left" w:leader="none"/>
        </w:tabs>
        <w:spacing w:line="259" w:lineRule="auto" w:before="180" w:after="0"/>
        <w:ind w:left="1396" w:right="1415" w:hanging="360"/>
        <w:jc w:val="left"/>
        <w:rPr>
          <w:rFonts w:ascii="Calibri" w:hAnsi="Calibri"/>
          <w:sz w:val="22"/>
        </w:rPr>
      </w:pPr>
      <w:r>
        <w:rPr>
          <w:rFonts w:ascii="Calibri" w:hAnsi="Calibri"/>
          <w:sz w:val="22"/>
        </w:rPr>
        <w:t>Kapavka i trichomoniáza se vyskytuje jak u žen, tak u mužů. Kromě hnisavého zánětu močové trubice se projevuje jako cervicitida a salphingitida a podle způsobu pohlavního styku i jako proktitida nebo faryngitida a konjunktivitida. Neléčená se může vyvinout v zánět</w:t>
      </w:r>
      <w:r>
        <w:rPr>
          <w:rFonts w:ascii="Calibri" w:hAnsi="Calibri"/>
          <w:spacing w:val="-20"/>
          <w:sz w:val="22"/>
        </w:rPr>
        <w:t> </w:t>
      </w:r>
      <w:r>
        <w:rPr>
          <w:rFonts w:ascii="Calibri" w:hAnsi="Calibri"/>
          <w:sz w:val="22"/>
        </w:rPr>
        <w:t>kloubů,</w:t>
      </w:r>
    </w:p>
    <w:p>
      <w:pPr>
        <w:spacing w:line="259" w:lineRule="auto" w:before="0"/>
        <w:ind w:left="1396" w:right="2024" w:firstLine="0"/>
        <w:jc w:val="left"/>
        <w:rPr>
          <w:rFonts w:ascii="Calibri" w:hAnsi="Calibri"/>
          <w:sz w:val="22"/>
        </w:rPr>
      </w:pPr>
      <w:r>
        <w:rPr>
          <w:rFonts w:ascii="Calibri" w:hAnsi="Calibri"/>
          <w:sz w:val="22"/>
        </w:rPr>
        <w:t>endokarditidu či hnisavé infekce dna pánevního. Rovněž může být příčinou septického potratu. Trichomoniáza se projevuje jako pěnivý fluor u žen.</w:t>
      </w:r>
    </w:p>
    <w:p>
      <w:pPr>
        <w:spacing w:before="160"/>
        <w:ind w:left="676" w:right="0" w:firstLine="0"/>
        <w:jc w:val="left"/>
        <w:rPr>
          <w:rFonts w:ascii="Calibri" w:hAnsi="Calibri"/>
          <w:b/>
          <w:sz w:val="22"/>
        </w:rPr>
      </w:pPr>
      <w:r>
        <w:rPr>
          <w:rFonts w:ascii="Calibri" w:hAnsi="Calibri"/>
          <w:b/>
          <w:sz w:val="22"/>
        </w:rPr>
        <w:t>Kvasinkové infekce</w:t>
      </w:r>
    </w:p>
    <w:p>
      <w:pPr>
        <w:pStyle w:val="ListParagraph"/>
        <w:numPr>
          <w:ilvl w:val="0"/>
          <w:numId w:val="111"/>
        </w:numPr>
        <w:tabs>
          <w:tab w:pos="1396" w:val="left" w:leader="none"/>
          <w:tab w:pos="1397" w:val="left" w:leader="none"/>
        </w:tabs>
        <w:spacing w:line="259" w:lineRule="auto" w:before="181" w:after="0"/>
        <w:ind w:left="1396" w:right="1467" w:hanging="360"/>
        <w:jc w:val="left"/>
        <w:rPr>
          <w:rFonts w:ascii="Calibri" w:hAnsi="Calibri"/>
          <w:sz w:val="22"/>
        </w:rPr>
      </w:pPr>
      <w:r>
        <w:rPr>
          <w:rFonts w:ascii="Calibri" w:hAnsi="Calibri"/>
          <w:sz w:val="22"/>
        </w:rPr>
        <w:t>U kvasinkových infekcí dochází k tzv. "pingpongovému" přenosu z partnerů, což znamená, že je nutné přeléčit i sexuálního</w:t>
      </w:r>
      <w:r>
        <w:rPr>
          <w:rFonts w:ascii="Calibri" w:hAnsi="Calibri"/>
          <w:spacing w:val="-2"/>
          <w:sz w:val="22"/>
        </w:rPr>
        <w:t> </w:t>
      </w:r>
      <w:r>
        <w:rPr>
          <w:rFonts w:ascii="Calibri" w:hAnsi="Calibri"/>
          <w:sz w:val="22"/>
        </w:rPr>
        <w:t>partnera/y.</w:t>
      </w:r>
    </w:p>
    <w:p>
      <w:pPr>
        <w:spacing w:before="159"/>
        <w:ind w:left="676" w:right="0" w:firstLine="0"/>
        <w:jc w:val="left"/>
        <w:rPr>
          <w:rFonts w:ascii="Calibri"/>
          <w:b/>
          <w:sz w:val="22"/>
        </w:rPr>
      </w:pPr>
      <w:r>
        <w:rPr>
          <w:rFonts w:ascii="Calibri"/>
          <w:b/>
          <w:sz w:val="22"/>
        </w:rPr>
        <w:t>Mycoplasma Hominis</w:t>
      </w:r>
    </w:p>
    <w:p>
      <w:pPr>
        <w:pStyle w:val="ListParagraph"/>
        <w:numPr>
          <w:ilvl w:val="0"/>
          <w:numId w:val="111"/>
        </w:numPr>
        <w:tabs>
          <w:tab w:pos="1396" w:val="left" w:leader="none"/>
          <w:tab w:pos="1397" w:val="left" w:leader="none"/>
        </w:tabs>
        <w:spacing w:line="256" w:lineRule="auto" w:before="183" w:after="0"/>
        <w:ind w:left="1396" w:right="2119" w:hanging="360"/>
        <w:jc w:val="left"/>
        <w:rPr>
          <w:rFonts w:ascii="Calibri" w:hAnsi="Calibri"/>
          <w:sz w:val="22"/>
        </w:rPr>
      </w:pPr>
      <w:r>
        <w:rPr>
          <w:rFonts w:ascii="Calibri" w:hAnsi="Calibri"/>
          <w:sz w:val="22"/>
        </w:rPr>
        <w:t>Vysoké procento kolonizace urogenitálního traktu. Způsobuje uretritidu, prostatitidu, endometritidu nebo novorozenecké</w:t>
      </w:r>
      <w:r>
        <w:rPr>
          <w:rFonts w:ascii="Calibri" w:hAnsi="Calibri"/>
          <w:spacing w:val="-2"/>
          <w:sz w:val="22"/>
        </w:rPr>
        <w:t> </w:t>
      </w:r>
      <w:r>
        <w:rPr>
          <w:rFonts w:ascii="Calibri" w:hAnsi="Calibri"/>
          <w:sz w:val="22"/>
        </w:rPr>
        <w:t>pneumonie.</w:t>
      </w:r>
    </w:p>
    <w:p>
      <w:pPr>
        <w:spacing w:after="0" w:line="256" w:lineRule="auto"/>
        <w:jc w:val="left"/>
        <w:rPr>
          <w:rFonts w:ascii="Calibri" w:hAnsi="Calibri"/>
          <w:sz w:val="22"/>
        </w:rPr>
        <w:sectPr>
          <w:pgSz w:w="11910" w:h="16840"/>
          <w:pgMar w:top="1360" w:bottom="280" w:left="740" w:right="40"/>
        </w:sectPr>
      </w:pPr>
    </w:p>
    <w:p>
      <w:pPr>
        <w:spacing w:before="37"/>
        <w:ind w:left="676" w:right="0" w:firstLine="0"/>
        <w:jc w:val="left"/>
        <w:rPr>
          <w:rFonts w:ascii="Calibri"/>
          <w:b/>
          <w:sz w:val="22"/>
        </w:rPr>
      </w:pPr>
      <w:r>
        <w:rPr>
          <w:rFonts w:ascii="Calibri"/>
          <w:b/>
          <w:sz w:val="22"/>
        </w:rPr>
        <w:t>HPV</w:t>
      </w:r>
    </w:p>
    <w:p>
      <w:pPr>
        <w:pStyle w:val="ListParagraph"/>
        <w:numPr>
          <w:ilvl w:val="0"/>
          <w:numId w:val="111"/>
        </w:numPr>
        <w:tabs>
          <w:tab w:pos="1396" w:val="left" w:leader="none"/>
          <w:tab w:pos="1397" w:val="left" w:leader="none"/>
        </w:tabs>
        <w:spacing w:line="259" w:lineRule="auto" w:before="183" w:after="0"/>
        <w:ind w:left="1396" w:right="1526" w:hanging="360"/>
        <w:jc w:val="left"/>
        <w:rPr>
          <w:rFonts w:ascii="Calibri" w:hAnsi="Calibri"/>
          <w:sz w:val="22"/>
        </w:rPr>
      </w:pPr>
      <w:r>
        <w:rPr>
          <w:rFonts w:ascii="Calibri" w:hAnsi="Calibri"/>
          <w:sz w:val="22"/>
        </w:rPr>
        <w:t>HPV neboli Human papillomavirus způsobuje condylomata na sliznicích, cervikální neoplázie či kolorektální karcinom. Existuje proti němu</w:t>
      </w:r>
      <w:r>
        <w:rPr>
          <w:rFonts w:ascii="Calibri" w:hAnsi="Calibri"/>
          <w:spacing w:val="-9"/>
          <w:sz w:val="22"/>
        </w:rPr>
        <w:t> </w:t>
      </w:r>
      <w:r>
        <w:rPr>
          <w:rFonts w:ascii="Calibri" w:hAnsi="Calibri"/>
          <w:sz w:val="22"/>
        </w:rPr>
        <w:t>vakcinace.</w:t>
      </w:r>
    </w:p>
    <w:p>
      <w:pPr>
        <w:spacing w:before="159"/>
        <w:ind w:left="676" w:right="0" w:firstLine="0"/>
        <w:jc w:val="left"/>
        <w:rPr>
          <w:rFonts w:ascii="Calibri"/>
          <w:b/>
          <w:sz w:val="22"/>
        </w:rPr>
      </w:pPr>
      <w:r>
        <w:rPr>
          <w:rFonts w:ascii="Calibri"/>
          <w:b/>
          <w:sz w:val="22"/>
        </w:rPr>
        <w:t>Herpes genitalis</w:t>
      </w:r>
    </w:p>
    <w:p>
      <w:pPr>
        <w:pStyle w:val="ListParagraph"/>
        <w:numPr>
          <w:ilvl w:val="0"/>
          <w:numId w:val="111"/>
        </w:numPr>
        <w:tabs>
          <w:tab w:pos="1396" w:val="left" w:leader="none"/>
          <w:tab w:pos="1397" w:val="left" w:leader="none"/>
        </w:tabs>
        <w:spacing w:line="240" w:lineRule="auto" w:before="180" w:after="0"/>
        <w:ind w:left="1396" w:right="0" w:hanging="361"/>
        <w:jc w:val="left"/>
        <w:rPr>
          <w:rFonts w:ascii="Calibri" w:hAnsi="Calibri"/>
          <w:sz w:val="22"/>
        </w:rPr>
      </w:pPr>
      <w:r>
        <w:rPr>
          <w:rFonts w:ascii="Calibri" w:hAnsi="Calibri"/>
          <w:sz w:val="22"/>
        </w:rPr>
        <w:t>Po nákaze touto infekcí dochází k povrchovému postižení penisu nebo</w:t>
      </w:r>
      <w:r>
        <w:rPr>
          <w:rFonts w:ascii="Calibri" w:hAnsi="Calibri"/>
          <w:spacing w:val="-9"/>
          <w:sz w:val="22"/>
        </w:rPr>
        <w:t> </w:t>
      </w:r>
      <w:r>
        <w:rPr>
          <w:rFonts w:ascii="Calibri" w:hAnsi="Calibri"/>
          <w:sz w:val="22"/>
        </w:rPr>
        <w:t>labií.</w:t>
      </w:r>
    </w:p>
    <w:p>
      <w:pPr>
        <w:spacing w:before="183"/>
        <w:ind w:left="676" w:right="0" w:firstLine="0"/>
        <w:jc w:val="left"/>
        <w:rPr>
          <w:rFonts w:ascii="Calibri" w:hAnsi="Calibri"/>
          <w:b/>
          <w:sz w:val="22"/>
        </w:rPr>
      </w:pPr>
      <w:r>
        <w:rPr>
          <w:rFonts w:ascii="Calibri" w:hAnsi="Calibri"/>
          <w:b/>
          <w:sz w:val="22"/>
        </w:rPr>
        <w:t>Bakteriální vaginóza</w:t>
      </w:r>
    </w:p>
    <w:p>
      <w:pPr>
        <w:pStyle w:val="ListParagraph"/>
        <w:numPr>
          <w:ilvl w:val="0"/>
          <w:numId w:val="111"/>
        </w:numPr>
        <w:tabs>
          <w:tab w:pos="1396" w:val="left" w:leader="none"/>
          <w:tab w:pos="1397" w:val="left" w:leader="none"/>
        </w:tabs>
        <w:spacing w:line="259" w:lineRule="auto" w:before="180" w:after="0"/>
        <w:ind w:left="1396" w:right="2299" w:hanging="360"/>
        <w:jc w:val="left"/>
        <w:rPr>
          <w:rFonts w:ascii="Calibri" w:hAnsi="Calibri"/>
          <w:sz w:val="22"/>
        </w:rPr>
      </w:pPr>
      <w:r>
        <w:rPr>
          <w:rFonts w:ascii="Calibri" w:hAnsi="Calibri"/>
          <w:sz w:val="22"/>
        </w:rPr>
        <w:t>Typický fluor s "rybím zápachem". Vyskytuje se především u žen, u mužů způsobuje maximálně bolest v</w:t>
      </w:r>
      <w:r>
        <w:rPr>
          <w:rFonts w:ascii="Calibri" w:hAnsi="Calibri"/>
          <w:spacing w:val="-1"/>
          <w:sz w:val="22"/>
        </w:rPr>
        <w:t> </w:t>
      </w:r>
      <w:r>
        <w:rPr>
          <w:rFonts w:ascii="Calibri" w:hAnsi="Calibri"/>
          <w:sz w:val="22"/>
        </w:rPr>
        <w:t>uretře.</w:t>
      </w:r>
    </w:p>
    <w:p>
      <w:pPr>
        <w:spacing w:before="160"/>
        <w:ind w:left="676" w:right="0" w:firstLine="0"/>
        <w:jc w:val="left"/>
        <w:rPr>
          <w:rFonts w:ascii="Calibri" w:hAnsi="Calibri"/>
          <w:b/>
          <w:sz w:val="22"/>
        </w:rPr>
      </w:pPr>
      <w:r>
        <w:rPr>
          <w:rFonts w:ascii="Calibri" w:hAnsi="Calibri"/>
          <w:b/>
          <w:sz w:val="22"/>
        </w:rPr>
        <w:t>Syfilis (Lues, Přijíce)</w:t>
      </w:r>
    </w:p>
    <w:p>
      <w:pPr>
        <w:pStyle w:val="ListParagraph"/>
        <w:numPr>
          <w:ilvl w:val="0"/>
          <w:numId w:val="111"/>
        </w:numPr>
        <w:tabs>
          <w:tab w:pos="1396" w:val="left" w:leader="none"/>
          <w:tab w:pos="1397" w:val="left" w:leader="none"/>
        </w:tabs>
        <w:spacing w:line="259" w:lineRule="auto" w:before="182" w:after="0"/>
        <w:ind w:left="1396" w:right="1714" w:hanging="360"/>
        <w:jc w:val="left"/>
        <w:rPr>
          <w:rFonts w:ascii="Calibri" w:hAnsi="Calibri"/>
          <w:sz w:val="22"/>
        </w:rPr>
      </w:pPr>
      <w:r>
        <w:rPr>
          <w:rFonts w:ascii="Calibri" w:hAnsi="Calibri"/>
          <w:sz w:val="22"/>
        </w:rPr>
        <w:t>Chronické, systémové onemocnění s charakteristickým průběhem střídání příznakového a bezpříznakového</w:t>
      </w:r>
      <w:r>
        <w:rPr>
          <w:rFonts w:ascii="Calibri" w:hAnsi="Calibri"/>
          <w:spacing w:val="-2"/>
          <w:sz w:val="22"/>
        </w:rPr>
        <w:t> </w:t>
      </w:r>
      <w:r>
        <w:rPr>
          <w:rFonts w:ascii="Calibri" w:hAnsi="Calibri"/>
          <w:sz w:val="22"/>
        </w:rPr>
        <w:t>období.</w:t>
      </w:r>
    </w:p>
    <w:p>
      <w:pPr>
        <w:spacing w:before="159"/>
        <w:ind w:left="676" w:right="0" w:firstLine="0"/>
        <w:jc w:val="left"/>
        <w:rPr>
          <w:rFonts w:ascii="Calibri"/>
          <w:b/>
          <w:sz w:val="22"/>
        </w:rPr>
      </w:pPr>
      <w:r>
        <w:rPr>
          <w:rFonts w:ascii="Calibri"/>
          <w:b/>
          <w:sz w:val="22"/>
        </w:rPr>
        <w:t>Condyloma accuminatum, moluscum contagiosum</w:t>
      </w:r>
    </w:p>
    <w:p>
      <w:pPr>
        <w:pStyle w:val="ListParagraph"/>
        <w:numPr>
          <w:ilvl w:val="0"/>
          <w:numId w:val="111"/>
        </w:numPr>
        <w:tabs>
          <w:tab w:pos="1396" w:val="left" w:leader="none"/>
          <w:tab w:pos="1397" w:val="left" w:leader="none"/>
        </w:tabs>
        <w:spacing w:line="240" w:lineRule="auto" w:before="181" w:after="0"/>
        <w:ind w:left="1396" w:right="0" w:hanging="361"/>
        <w:jc w:val="left"/>
        <w:rPr>
          <w:rFonts w:ascii="Calibri" w:hAnsi="Calibri"/>
          <w:sz w:val="22"/>
        </w:rPr>
      </w:pPr>
      <w:r>
        <w:rPr>
          <w:rFonts w:ascii="Calibri" w:hAnsi="Calibri"/>
          <w:sz w:val="22"/>
        </w:rPr>
        <w:t>Jsou proliferativní infekce na genitálu či v jeho</w:t>
      </w:r>
      <w:r>
        <w:rPr>
          <w:rFonts w:ascii="Calibri" w:hAnsi="Calibri"/>
          <w:spacing w:val="-5"/>
          <w:sz w:val="22"/>
        </w:rPr>
        <w:t> </w:t>
      </w:r>
      <w:r>
        <w:rPr>
          <w:rFonts w:ascii="Calibri" w:hAnsi="Calibri"/>
          <w:sz w:val="22"/>
        </w:rPr>
        <w:t>okolí.</w:t>
      </w:r>
    </w:p>
    <w:p>
      <w:pPr>
        <w:spacing w:before="182"/>
        <w:ind w:left="676" w:right="0" w:firstLine="0"/>
        <w:jc w:val="left"/>
        <w:rPr>
          <w:rFonts w:ascii="Calibri" w:hAnsi="Calibri"/>
          <w:b/>
          <w:sz w:val="22"/>
        </w:rPr>
      </w:pPr>
      <w:r>
        <w:rPr>
          <w:rFonts w:ascii="Calibri" w:hAnsi="Calibri"/>
          <w:b/>
          <w:sz w:val="22"/>
        </w:rPr>
        <w:t>AIDS, virová hepatitida B, infekce cytomegalovirem</w:t>
      </w:r>
    </w:p>
    <w:p>
      <w:pPr>
        <w:pStyle w:val="ListParagraph"/>
        <w:numPr>
          <w:ilvl w:val="0"/>
          <w:numId w:val="111"/>
        </w:numPr>
        <w:tabs>
          <w:tab w:pos="1396" w:val="left" w:leader="none"/>
          <w:tab w:pos="1397" w:val="left" w:leader="none"/>
        </w:tabs>
        <w:spacing w:line="240" w:lineRule="auto" w:before="181" w:after="0"/>
        <w:ind w:left="1396" w:right="0" w:hanging="361"/>
        <w:jc w:val="left"/>
        <w:rPr>
          <w:rFonts w:ascii="Calibri" w:hAnsi="Calibri"/>
          <w:sz w:val="22"/>
        </w:rPr>
      </w:pPr>
      <w:r>
        <w:rPr>
          <w:rFonts w:ascii="Calibri" w:hAnsi="Calibri"/>
          <w:sz w:val="22"/>
        </w:rPr>
        <w:t>Extragenitální infekce, kdy je virus přítomen ve</w:t>
      </w:r>
      <w:r>
        <w:rPr>
          <w:rFonts w:ascii="Calibri" w:hAnsi="Calibri"/>
          <w:spacing w:val="-5"/>
          <w:sz w:val="22"/>
        </w:rPr>
        <w:t> </w:t>
      </w:r>
      <w:r>
        <w:rPr>
          <w:rFonts w:ascii="Calibri" w:hAnsi="Calibri"/>
          <w:sz w:val="22"/>
        </w:rPr>
        <w:t>spermatu.</w:t>
      </w:r>
    </w:p>
    <w:p>
      <w:pPr>
        <w:pStyle w:val="BodyText"/>
        <w:ind w:left="0" w:firstLine="0"/>
        <w:rPr>
          <w:rFonts w:ascii="Calibri"/>
          <w:sz w:val="20"/>
        </w:rPr>
      </w:pPr>
    </w:p>
    <w:p>
      <w:pPr>
        <w:pStyle w:val="BodyText"/>
        <w:ind w:left="0" w:firstLine="0"/>
        <w:rPr>
          <w:rFonts w:ascii="Calibri"/>
          <w:sz w:val="20"/>
        </w:rPr>
      </w:pPr>
    </w:p>
    <w:p>
      <w:pPr>
        <w:pStyle w:val="BodyText"/>
        <w:spacing w:before="2"/>
        <w:ind w:left="0" w:firstLine="0"/>
        <w:rPr>
          <w:rFonts w:ascii="Calibri"/>
          <w:sz w:val="10"/>
        </w:rPr>
      </w:pPr>
      <w:r>
        <w:rPr/>
        <w:drawing>
          <wp:anchor distT="0" distB="0" distL="0" distR="0" allowOverlap="1" layoutInCell="1" locked="0" behindDoc="0" simplePos="0" relativeHeight="66">
            <wp:simplePos x="0" y="0"/>
            <wp:positionH relativeFrom="page">
              <wp:posOffset>918844</wp:posOffset>
            </wp:positionH>
            <wp:positionV relativeFrom="paragraph">
              <wp:posOffset>103563</wp:posOffset>
            </wp:positionV>
            <wp:extent cx="4984146" cy="2865405"/>
            <wp:effectExtent l="0" t="0" r="0" b="0"/>
            <wp:wrapTopAndBottom/>
            <wp:docPr id="91" name="image46.png" descr="Obsah obrázku stůl  Popis byl vytvořen automaticky"/>
            <wp:cNvGraphicFramePr>
              <a:graphicFrameLocks noChangeAspect="1"/>
            </wp:cNvGraphicFramePr>
            <a:graphic>
              <a:graphicData uri="http://schemas.openxmlformats.org/drawingml/2006/picture">
                <pic:pic>
                  <pic:nvPicPr>
                    <pic:cNvPr id="92" name="image46.png"/>
                    <pic:cNvPicPr/>
                  </pic:nvPicPr>
                  <pic:blipFill>
                    <a:blip r:embed="rId53" cstate="print"/>
                    <a:stretch>
                      <a:fillRect/>
                    </a:stretch>
                  </pic:blipFill>
                  <pic:spPr>
                    <a:xfrm>
                      <a:off x="0" y="0"/>
                      <a:ext cx="4984146" cy="2865405"/>
                    </a:xfrm>
                    <a:prstGeom prst="rect">
                      <a:avLst/>
                    </a:prstGeom>
                  </pic:spPr>
                </pic:pic>
              </a:graphicData>
            </a:graphic>
          </wp:anchor>
        </w:drawing>
      </w:r>
    </w:p>
    <w:p>
      <w:pPr>
        <w:spacing w:before="160"/>
        <w:ind w:left="676" w:right="0" w:firstLine="0"/>
        <w:jc w:val="left"/>
        <w:rPr>
          <w:rFonts w:ascii="Calibri" w:hAnsi="Calibri"/>
          <w:b/>
          <w:sz w:val="22"/>
        </w:rPr>
      </w:pPr>
      <w:r>
        <w:rPr>
          <w:rFonts w:ascii="Calibri" w:hAnsi="Calibri"/>
          <w:b/>
          <w:sz w:val="22"/>
        </w:rPr>
        <w:t>Otázka 38.</w:t>
      </w:r>
    </w:p>
    <w:p>
      <w:pPr>
        <w:pStyle w:val="ListParagraph"/>
        <w:numPr>
          <w:ilvl w:val="0"/>
          <w:numId w:val="110"/>
        </w:numPr>
        <w:tabs>
          <w:tab w:pos="921" w:val="left" w:leader="none"/>
        </w:tabs>
        <w:spacing w:line="240" w:lineRule="auto" w:before="183" w:after="0"/>
        <w:ind w:left="920" w:right="0" w:hanging="245"/>
        <w:jc w:val="left"/>
        <w:rPr>
          <w:rFonts w:ascii="Calibri" w:hAnsi="Calibri"/>
          <w:b/>
          <w:sz w:val="22"/>
        </w:rPr>
      </w:pPr>
      <w:r>
        <w:rPr>
          <w:rFonts w:ascii="Calibri" w:hAnsi="Calibri"/>
          <w:b/>
          <w:sz w:val="22"/>
        </w:rPr>
        <w:t>Filárie</w:t>
      </w:r>
    </w:p>
    <w:p>
      <w:pPr>
        <w:spacing w:before="180"/>
        <w:ind w:left="676" w:right="0" w:firstLine="0"/>
        <w:jc w:val="left"/>
        <w:rPr>
          <w:rFonts w:ascii="Calibri" w:hAnsi="Calibri"/>
          <w:b/>
          <w:sz w:val="22"/>
        </w:rPr>
      </w:pPr>
      <w:r>
        <w:rPr>
          <w:rFonts w:ascii="Calibri" w:hAnsi="Calibri"/>
          <w:sz w:val="22"/>
        </w:rPr>
        <w:t>Patří mezi ně </w:t>
      </w:r>
      <w:r>
        <w:rPr>
          <w:rFonts w:ascii="Calibri" w:hAnsi="Calibri"/>
          <w:b/>
          <w:sz w:val="22"/>
        </w:rPr>
        <w:t>Wuchereria boncrofti (1), Brugia malayi (2), Loa Loa (3), Onchocerea volvulus (4)</w:t>
      </w:r>
    </w:p>
    <w:p>
      <w:pPr>
        <w:spacing w:before="183"/>
        <w:ind w:left="676" w:right="0" w:firstLine="0"/>
        <w:jc w:val="left"/>
        <w:rPr>
          <w:rFonts w:ascii="Calibri" w:hAnsi="Calibri"/>
          <w:b/>
          <w:sz w:val="22"/>
        </w:rPr>
      </w:pPr>
      <w:r>
        <w:rPr>
          <w:rFonts w:ascii="Calibri" w:hAnsi="Calibri"/>
          <w:b/>
          <w:sz w:val="22"/>
        </w:rPr>
        <w:t>Onemocnění: Filiarióza </w:t>
      </w:r>
      <w:r>
        <w:rPr>
          <w:rFonts w:ascii="Calibri" w:hAnsi="Calibri"/>
          <w:sz w:val="22"/>
        </w:rPr>
        <w:t>(1,2,3), </w:t>
      </w:r>
      <w:r>
        <w:rPr>
          <w:rFonts w:ascii="Calibri" w:hAnsi="Calibri"/>
          <w:b/>
          <w:sz w:val="22"/>
        </w:rPr>
        <w:t>Lymfatická filiarióza </w:t>
      </w:r>
      <w:r>
        <w:rPr>
          <w:rFonts w:ascii="Calibri" w:hAnsi="Calibri"/>
          <w:sz w:val="22"/>
        </w:rPr>
        <w:t>(1,2), </w:t>
      </w:r>
      <w:r>
        <w:rPr>
          <w:rFonts w:ascii="Calibri" w:hAnsi="Calibri"/>
          <w:b/>
          <w:sz w:val="22"/>
        </w:rPr>
        <w:t>Loanóza </w:t>
      </w:r>
      <w:r>
        <w:rPr>
          <w:rFonts w:ascii="Calibri" w:hAnsi="Calibri"/>
          <w:sz w:val="22"/>
        </w:rPr>
        <w:t>(3), </w:t>
      </w:r>
      <w:r>
        <w:rPr>
          <w:rFonts w:ascii="Calibri" w:hAnsi="Calibri"/>
          <w:b/>
          <w:sz w:val="22"/>
        </w:rPr>
        <w:t>Onchocerkóza, říční slepota</w:t>
      </w:r>
    </w:p>
    <w:p>
      <w:pPr>
        <w:spacing w:before="19"/>
        <w:ind w:left="676" w:right="0" w:firstLine="0"/>
        <w:jc w:val="left"/>
        <w:rPr>
          <w:rFonts w:ascii="Calibri"/>
          <w:sz w:val="22"/>
        </w:rPr>
      </w:pPr>
      <w:r>
        <w:rPr>
          <w:rFonts w:ascii="Calibri"/>
          <w:sz w:val="22"/>
        </w:rPr>
        <w:t>(4)</w:t>
      </w:r>
    </w:p>
    <w:p>
      <w:pPr>
        <w:spacing w:after="0"/>
        <w:jc w:val="left"/>
        <w:rPr>
          <w:rFonts w:ascii="Calibri"/>
          <w:sz w:val="22"/>
        </w:rPr>
        <w:sectPr>
          <w:pgSz w:w="11910" w:h="16840"/>
          <w:pgMar w:top="1360" w:bottom="280" w:left="740" w:right="40"/>
        </w:sectPr>
      </w:pPr>
    </w:p>
    <w:p>
      <w:pPr>
        <w:spacing w:before="37"/>
        <w:ind w:left="676" w:right="0" w:firstLine="0"/>
        <w:jc w:val="both"/>
        <w:rPr>
          <w:rFonts w:ascii="Calibri" w:hAnsi="Calibri"/>
          <w:sz w:val="22"/>
        </w:rPr>
      </w:pPr>
      <w:r>
        <w:rPr>
          <w:rFonts w:ascii="Calibri" w:hAnsi="Calibri"/>
          <w:b/>
          <w:sz w:val="22"/>
        </w:rPr>
        <w:t>Organismus: </w:t>
      </w:r>
      <w:r>
        <w:rPr>
          <w:rFonts w:ascii="Calibri" w:hAnsi="Calibri"/>
          <w:sz w:val="22"/>
        </w:rPr>
        <w:t>Relativně tencí a velmi dlouzí červi, kteří žijí v lymfatických cestách (1,2), v pojivové</w:t>
      </w:r>
    </w:p>
    <w:p>
      <w:pPr>
        <w:spacing w:line="259" w:lineRule="auto" w:before="22"/>
        <w:ind w:left="676" w:right="1524" w:firstLine="0"/>
        <w:jc w:val="both"/>
        <w:rPr>
          <w:rFonts w:ascii="Calibri" w:hAnsi="Calibri"/>
          <w:sz w:val="22"/>
        </w:rPr>
      </w:pPr>
      <w:r>
        <w:rPr>
          <w:rFonts w:ascii="Calibri" w:hAnsi="Calibri"/>
          <w:sz w:val="22"/>
        </w:rPr>
        <w:t>tkáni a podkoží (3) nebo v podkožních nodulech (4). Samičky rodí živé larvy, které cirkulují v krevním řečišti a v periferní krvi, odkud jsou nasáty hmyzím přenašečem. V přenašeči dospívají do infekčních larev odkud se pak dostávají do dalšího hostitele.</w:t>
      </w:r>
    </w:p>
    <w:p>
      <w:pPr>
        <w:spacing w:before="159"/>
        <w:ind w:left="676" w:right="0" w:firstLine="0"/>
        <w:jc w:val="both"/>
        <w:rPr>
          <w:rFonts w:ascii="Calibri" w:hAnsi="Calibri"/>
          <w:sz w:val="22"/>
        </w:rPr>
      </w:pPr>
      <w:r>
        <w:rPr>
          <w:rFonts w:ascii="Calibri" w:hAnsi="Calibri"/>
          <w:b/>
          <w:sz w:val="22"/>
        </w:rPr>
        <w:t>Rozšíření potvor: </w:t>
      </w:r>
      <w:r>
        <w:rPr>
          <w:rFonts w:ascii="Calibri" w:hAnsi="Calibri"/>
          <w:sz w:val="22"/>
        </w:rPr>
        <w:t>tropy, subtropy</w:t>
      </w:r>
    </w:p>
    <w:p>
      <w:pPr>
        <w:spacing w:before="183"/>
        <w:ind w:left="676" w:right="0" w:firstLine="0"/>
        <w:jc w:val="both"/>
        <w:rPr>
          <w:rFonts w:ascii="Calibri" w:hAnsi="Calibri"/>
          <w:sz w:val="22"/>
        </w:rPr>
      </w:pPr>
      <w:r>
        <w:rPr>
          <w:rFonts w:ascii="Calibri" w:hAnsi="Calibri"/>
          <w:b/>
          <w:sz w:val="22"/>
        </w:rPr>
        <w:t>Přenos</w:t>
      </w:r>
      <w:r>
        <w:rPr>
          <w:rFonts w:ascii="Calibri" w:hAnsi="Calibri"/>
          <w:sz w:val="22"/>
        </w:rPr>
        <w:t>: hmyzáci, výhradně komáři</w:t>
      </w:r>
    </w:p>
    <w:p>
      <w:pPr>
        <w:spacing w:line="259" w:lineRule="auto" w:before="180"/>
        <w:ind w:left="676" w:right="1389" w:firstLine="0"/>
        <w:jc w:val="left"/>
        <w:rPr>
          <w:rFonts w:ascii="Calibri" w:hAnsi="Calibri"/>
          <w:sz w:val="22"/>
        </w:rPr>
      </w:pPr>
      <w:r>
        <w:rPr>
          <w:rFonts w:ascii="Calibri" w:hAnsi="Calibri"/>
          <w:b/>
          <w:sz w:val="22"/>
        </w:rPr>
        <w:t>Symptomatologie a patogeneze: </w:t>
      </w:r>
      <w:r>
        <w:rPr>
          <w:rFonts w:ascii="Calibri" w:hAnsi="Calibri"/>
          <w:sz w:val="22"/>
        </w:rPr>
        <w:t>Inkubační doba je mnoho měsíců, je velký rozdíl v reakci mezi lidmi žijícími v oblasti výskytu těchto potvor a nově příchozími. Většinou jsou to asymptomatiční přenašeči. Onemocnění u nových přichozích bývá velmi dlouze a pomalo se projevující, postupně se dostává zánět celého lymfatického systému, tvoří se varixy lymfatického systému, horečnaté stavy. Pozdní a vzácné projevy onemocnění jsou známé jako </w:t>
      </w:r>
      <w:r>
        <w:rPr>
          <w:rFonts w:ascii="Calibri" w:hAnsi="Calibri"/>
          <w:b/>
          <w:sz w:val="22"/>
        </w:rPr>
        <w:t>elefantiáza. U (3) </w:t>
      </w:r>
      <w:r>
        <w:rPr>
          <w:rFonts w:ascii="Calibri" w:hAnsi="Calibri"/>
          <w:sz w:val="22"/>
        </w:rPr>
        <w:t>vznikají kamerunské (kalabarské)</w:t>
      </w:r>
    </w:p>
    <w:p>
      <w:pPr>
        <w:spacing w:before="0"/>
        <w:ind w:left="676" w:right="0" w:firstLine="0"/>
        <w:jc w:val="left"/>
        <w:rPr>
          <w:rFonts w:ascii="Calibri" w:hAnsi="Calibri"/>
          <w:sz w:val="22"/>
        </w:rPr>
      </w:pPr>
      <w:r>
        <w:rPr>
          <w:rFonts w:ascii="Calibri" w:hAnsi="Calibri"/>
          <w:sz w:val="22"/>
        </w:rPr>
        <w:t>boule jako lokalizované edémy na HK a obličeji. Někdy se migrující červi objeví v oku, odkud musí být</w:t>
      </w:r>
    </w:p>
    <w:p>
      <w:pPr>
        <w:spacing w:before="20"/>
        <w:ind w:left="676" w:right="0" w:firstLine="0"/>
        <w:jc w:val="left"/>
        <w:rPr>
          <w:rFonts w:ascii="Calibri"/>
          <w:sz w:val="22"/>
        </w:rPr>
      </w:pPr>
      <w:r>
        <w:rPr>
          <w:rFonts w:ascii="Calibri"/>
          <w:sz w:val="22"/>
        </w:rPr>
        <w:t>chirurgicky vyjmuti.</w:t>
      </w:r>
    </w:p>
    <w:p>
      <w:pPr>
        <w:spacing w:before="182"/>
        <w:ind w:left="676" w:right="0" w:firstLine="0"/>
        <w:jc w:val="left"/>
        <w:rPr>
          <w:rFonts w:ascii="Calibri"/>
          <w:sz w:val="22"/>
        </w:rPr>
      </w:pPr>
      <w:r>
        <w:rPr>
          <w:rFonts w:ascii="Calibri"/>
          <w:b/>
          <w:sz w:val="22"/>
        </w:rPr>
        <w:t>Diagnostika: </w:t>
      </w:r>
      <w:r>
        <w:rPr>
          <w:rFonts w:ascii="Calibri"/>
          <w:sz w:val="22"/>
        </w:rPr>
        <w:t>Mikroskopie, Elisa,</w:t>
      </w:r>
    </w:p>
    <w:p>
      <w:pPr>
        <w:spacing w:before="181"/>
        <w:ind w:left="676" w:right="0" w:firstLine="0"/>
        <w:jc w:val="left"/>
        <w:rPr>
          <w:rFonts w:ascii="Calibri" w:hAnsi="Calibri"/>
          <w:sz w:val="22"/>
        </w:rPr>
      </w:pPr>
      <w:r>
        <w:rPr>
          <w:rFonts w:ascii="Calibri" w:hAnsi="Calibri"/>
          <w:b/>
          <w:sz w:val="22"/>
        </w:rPr>
        <w:t>Terapie: </w:t>
      </w:r>
      <w:r>
        <w:rPr>
          <w:rFonts w:ascii="Calibri" w:hAnsi="Calibri"/>
          <w:sz w:val="22"/>
        </w:rPr>
        <w:t>Pyrazinové preparáty, antialergika, Ivermektin,</w:t>
      </w:r>
    </w:p>
    <w:p>
      <w:pPr>
        <w:pStyle w:val="ListParagraph"/>
        <w:numPr>
          <w:ilvl w:val="0"/>
          <w:numId w:val="111"/>
        </w:numPr>
        <w:tabs>
          <w:tab w:pos="1396" w:val="left" w:leader="none"/>
          <w:tab w:pos="1397" w:val="left" w:leader="none"/>
        </w:tabs>
        <w:spacing w:line="259" w:lineRule="auto" w:before="182" w:after="0"/>
        <w:ind w:left="1396" w:right="1456" w:hanging="360"/>
        <w:jc w:val="left"/>
        <w:rPr>
          <w:rFonts w:ascii="Calibri" w:hAnsi="Calibri"/>
          <w:sz w:val="22"/>
        </w:rPr>
      </w:pPr>
      <w:r>
        <w:rPr>
          <w:rFonts w:ascii="Calibri" w:hAnsi="Calibri"/>
          <w:sz w:val="22"/>
        </w:rPr>
        <w:t>Ivermektin působí zejména na přenos a vznik nových mikrofilárií, takže existuje naděje, že by mohl zajistit vznik vymizení</w:t>
      </w:r>
      <w:r>
        <w:rPr>
          <w:rFonts w:ascii="Calibri" w:hAnsi="Calibri"/>
          <w:spacing w:val="-8"/>
          <w:sz w:val="22"/>
        </w:rPr>
        <w:t> </w:t>
      </w:r>
      <w:r>
        <w:rPr>
          <w:rFonts w:ascii="Calibri" w:hAnsi="Calibri"/>
          <w:sz w:val="22"/>
        </w:rPr>
        <w:t>přenášení.</w:t>
      </w:r>
    </w:p>
    <w:p>
      <w:pPr>
        <w:pStyle w:val="BodyText"/>
        <w:ind w:left="0" w:firstLine="0"/>
        <w:rPr>
          <w:rFonts w:ascii="Calibri"/>
          <w:sz w:val="22"/>
        </w:rPr>
      </w:pPr>
    </w:p>
    <w:p>
      <w:pPr>
        <w:pStyle w:val="BodyText"/>
        <w:spacing w:before="11"/>
        <w:ind w:left="0" w:firstLine="0"/>
        <w:rPr>
          <w:rFonts w:ascii="Calibri"/>
          <w:sz w:val="27"/>
        </w:rPr>
      </w:pPr>
    </w:p>
    <w:p>
      <w:pPr>
        <w:pStyle w:val="Heading8"/>
        <w:ind w:left="1378" w:right="2077"/>
        <w:jc w:val="center"/>
        <w:rPr>
          <w:rFonts w:ascii="Calibri"/>
        </w:rPr>
      </w:pPr>
      <w:r>
        <w:rPr>
          <w:rFonts w:ascii="Calibri"/>
        </w:rPr>
        <w:t>39A) INFEKCE CNS</w:t>
      </w:r>
    </w:p>
    <w:p>
      <w:pPr>
        <w:pStyle w:val="ListParagraph"/>
        <w:numPr>
          <w:ilvl w:val="0"/>
          <w:numId w:val="87"/>
        </w:numPr>
        <w:tabs>
          <w:tab w:pos="807" w:val="left" w:leader="none"/>
        </w:tabs>
        <w:spacing w:line="256" w:lineRule="auto" w:before="188" w:after="0"/>
        <w:ind w:left="676" w:right="2315" w:firstLine="0"/>
        <w:jc w:val="left"/>
        <w:rPr>
          <w:rFonts w:ascii="Calibri" w:hAnsi="Calibri"/>
          <w:sz w:val="24"/>
        </w:rPr>
      </w:pPr>
      <w:r>
        <w:rPr>
          <w:rFonts w:ascii="Calibri" w:hAnsi="Calibri"/>
          <w:sz w:val="24"/>
        </w:rPr>
        <w:t>způsobené různými původci – nejčastěji bakteriemi a viry, ale i parazity a houbami (zejména u pacientů s porušenou</w:t>
      </w:r>
      <w:r>
        <w:rPr>
          <w:rFonts w:ascii="Calibri" w:hAnsi="Calibri"/>
          <w:spacing w:val="-2"/>
          <w:sz w:val="24"/>
        </w:rPr>
        <w:t> </w:t>
      </w:r>
      <w:r>
        <w:rPr>
          <w:rFonts w:ascii="Calibri" w:hAnsi="Calibri"/>
          <w:sz w:val="24"/>
        </w:rPr>
        <w:t>imunitou)</w:t>
      </w:r>
    </w:p>
    <w:p>
      <w:pPr>
        <w:pStyle w:val="ListParagraph"/>
        <w:numPr>
          <w:ilvl w:val="0"/>
          <w:numId w:val="87"/>
        </w:numPr>
        <w:tabs>
          <w:tab w:pos="807" w:val="left" w:leader="none"/>
        </w:tabs>
        <w:spacing w:line="240" w:lineRule="auto" w:before="165" w:after="0"/>
        <w:ind w:left="806" w:right="0" w:hanging="131"/>
        <w:jc w:val="left"/>
        <w:rPr>
          <w:rFonts w:ascii="Calibri" w:hAnsi="Calibri"/>
          <w:sz w:val="24"/>
        </w:rPr>
      </w:pPr>
      <w:r>
        <w:rPr>
          <w:rFonts w:ascii="Calibri" w:hAnsi="Calibri"/>
          <w:sz w:val="24"/>
        </w:rPr>
        <w:t>vstupní brána = </w:t>
      </w:r>
      <w:r>
        <w:rPr>
          <w:rFonts w:ascii="Calibri" w:hAnsi="Calibri"/>
          <w:b/>
          <w:sz w:val="24"/>
        </w:rPr>
        <w:t>ústa, kůže, sliznice</w:t>
      </w:r>
      <w:r>
        <w:rPr>
          <w:rFonts w:ascii="Calibri" w:hAnsi="Calibri"/>
          <w:sz w:val="24"/>
        </w:rPr>
        <w:t>; méně často se patogen dostane do lebky</w:t>
      </w:r>
      <w:r>
        <w:rPr>
          <w:rFonts w:ascii="Calibri" w:hAnsi="Calibri"/>
          <w:spacing w:val="-18"/>
          <w:sz w:val="24"/>
        </w:rPr>
        <w:t> </w:t>
      </w:r>
      <w:r>
        <w:rPr>
          <w:rFonts w:ascii="Calibri" w:hAnsi="Calibri"/>
          <w:sz w:val="24"/>
        </w:rPr>
        <w:t>přímo</w:t>
      </w:r>
    </w:p>
    <w:p>
      <w:pPr>
        <w:pStyle w:val="BodyText"/>
        <w:spacing w:before="24"/>
        <w:ind w:left="676" w:firstLine="0"/>
        <w:rPr>
          <w:rFonts w:ascii="Calibri"/>
        </w:rPr>
      </w:pPr>
      <w:r>
        <w:rPr>
          <w:rFonts w:ascii="Calibri"/>
        </w:rPr>
        <w:t>(traumata)</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přenos = kapénkovou infekcí, krví,</w:t>
      </w:r>
      <w:r>
        <w:rPr>
          <w:rFonts w:ascii="Calibri" w:hAnsi="Calibri"/>
          <w:spacing w:val="-3"/>
          <w:sz w:val="24"/>
        </w:rPr>
        <w:t> </w:t>
      </w:r>
      <w:r>
        <w:rPr>
          <w:rFonts w:ascii="Calibri" w:hAnsi="Calibri"/>
          <w:sz w:val="24"/>
        </w:rPr>
        <w:t>…</w:t>
      </w:r>
    </w:p>
    <w:p>
      <w:pPr>
        <w:spacing w:before="183"/>
        <w:ind w:left="676" w:right="0" w:firstLine="0"/>
        <w:jc w:val="left"/>
        <w:rPr>
          <w:rFonts w:ascii="Calibri"/>
          <w:b/>
          <w:sz w:val="26"/>
        </w:rPr>
      </w:pPr>
      <w:r>
        <w:rPr>
          <w:rFonts w:ascii="Calibri"/>
          <w:b/>
          <w:sz w:val="26"/>
        </w:rPr>
        <w:t>Meningitida</w:t>
      </w:r>
    </w:p>
    <w:p>
      <w:pPr>
        <w:pStyle w:val="BodyText"/>
        <w:spacing w:before="187"/>
        <w:ind w:left="676" w:firstLine="0"/>
        <w:rPr>
          <w:rFonts w:ascii="Calibri" w:hAnsi="Calibri"/>
        </w:rPr>
      </w:pPr>
      <w:r>
        <w:rPr>
          <w:rFonts w:ascii="Calibri" w:hAnsi="Calibri"/>
        </w:rPr>
        <w:t>= akutní nebo chronický zánět měkkých plen mozkových (arachnoidea a pia mater)</w:t>
      </w:r>
    </w:p>
    <w:p>
      <w:pPr>
        <w:spacing w:before="182"/>
        <w:ind w:left="676" w:right="0" w:firstLine="0"/>
        <w:jc w:val="left"/>
        <w:rPr>
          <w:rFonts w:ascii="Calibri" w:hAnsi="Calibri"/>
          <w:b/>
          <w:sz w:val="24"/>
        </w:rPr>
      </w:pPr>
      <w:r>
        <w:rPr>
          <w:rFonts w:ascii="Calibri" w:hAnsi="Calibri"/>
          <w:b/>
          <w:sz w:val="24"/>
        </w:rPr>
        <w:t>Bakteriální (hnisavá, purulentní) meningitida</w:t>
      </w:r>
    </w:p>
    <w:p>
      <w:pPr>
        <w:pStyle w:val="ListParagraph"/>
        <w:numPr>
          <w:ilvl w:val="0"/>
          <w:numId w:val="87"/>
        </w:numPr>
        <w:tabs>
          <w:tab w:pos="807" w:val="left" w:leader="none"/>
        </w:tabs>
        <w:spacing w:line="240" w:lineRule="auto" w:before="185" w:after="0"/>
        <w:ind w:left="806" w:right="0" w:hanging="131"/>
        <w:jc w:val="left"/>
        <w:rPr>
          <w:rFonts w:ascii="Calibri" w:hAnsi="Calibri"/>
          <w:b/>
          <w:sz w:val="24"/>
        </w:rPr>
      </w:pPr>
      <w:r>
        <w:rPr>
          <w:rFonts w:ascii="Calibri" w:hAnsi="Calibri"/>
          <w:sz w:val="24"/>
        </w:rPr>
        <w:t>přítomný zánětlivý infiltrát, který je tvořený především </w:t>
      </w:r>
      <w:r>
        <w:rPr>
          <w:rFonts w:ascii="Calibri" w:hAnsi="Calibri"/>
          <w:b/>
          <w:sz w:val="24"/>
        </w:rPr>
        <w:t>neutrofily </w:t>
      </w:r>
      <w:r>
        <w:rPr>
          <w:rFonts w:ascii="Calibri" w:hAnsi="Calibri"/>
          <w:sz w:val="24"/>
        </w:rPr>
        <w:t>-&gt; přítomnost</w:t>
      </w:r>
      <w:r>
        <w:rPr>
          <w:rFonts w:ascii="Calibri" w:hAnsi="Calibri"/>
          <w:spacing w:val="-6"/>
          <w:sz w:val="24"/>
        </w:rPr>
        <w:t> </w:t>
      </w:r>
      <w:r>
        <w:rPr>
          <w:rFonts w:ascii="Calibri" w:hAnsi="Calibri"/>
          <w:b/>
          <w:sz w:val="24"/>
        </w:rPr>
        <w:t>hnisu</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původci se liší podle věkových skupin nebo stavu imunity</w:t>
      </w:r>
      <w:r>
        <w:rPr>
          <w:rFonts w:ascii="Calibri" w:hAnsi="Calibri"/>
          <w:spacing w:val="-5"/>
          <w:sz w:val="24"/>
        </w:rPr>
        <w:t> </w:t>
      </w:r>
      <w:r>
        <w:rPr>
          <w:rFonts w:ascii="Calibri" w:hAnsi="Calibri"/>
          <w:sz w:val="24"/>
        </w:rPr>
        <w:t>pacientů</w:t>
      </w:r>
    </w:p>
    <w:p>
      <w:pPr>
        <w:pStyle w:val="ListParagraph"/>
        <w:numPr>
          <w:ilvl w:val="0"/>
          <w:numId w:val="87"/>
        </w:numPr>
        <w:tabs>
          <w:tab w:pos="807" w:val="left" w:leader="none"/>
        </w:tabs>
        <w:spacing w:line="259" w:lineRule="auto" w:before="182" w:after="0"/>
        <w:ind w:left="676" w:right="1459" w:firstLine="0"/>
        <w:jc w:val="left"/>
        <w:rPr>
          <w:rFonts w:ascii="Calibri" w:hAnsi="Calibri"/>
          <w:sz w:val="24"/>
        </w:rPr>
      </w:pPr>
      <w:r>
        <w:rPr>
          <w:rFonts w:ascii="Calibri" w:hAnsi="Calibri"/>
          <w:sz w:val="24"/>
        </w:rPr>
        <w:t>nejtypičtějším původcem (u dospělých je spolu s pneumokokem příčinou 80 % případů bakteriální meningitidy) je </w:t>
      </w:r>
      <w:r>
        <w:rPr>
          <w:rFonts w:ascii="Calibri" w:hAnsi="Calibri"/>
          <w:b/>
          <w:i/>
          <w:sz w:val="24"/>
        </w:rPr>
        <w:t>Neisseria meningitidis </w:t>
      </w:r>
      <w:r>
        <w:rPr>
          <w:rFonts w:ascii="Calibri" w:hAnsi="Calibri"/>
          <w:sz w:val="24"/>
        </w:rPr>
        <w:t>(meningokok) = </w:t>
      </w:r>
      <w:r>
        <w:rPr>
          <w:rFonts w:ascii="Calibri" w:hAnsi="Calibri"/>
          <w:b/>
          <w:sz w:val="24"/>
        </w:rPr>
        <w:t>G- diplokok</w:t>
      </w:r>
      <w:r>
        <w:rPr>
          <w:rFonts w:ascii="Calibri" w:hAnsi="Calibri"/>
          <w:sz w:val="24"/>
        </w:rPr>
        <w:t>, tvaru kávových</w:t>
      </w:r>
      <w:r>
        <w:rPr>
          <w:rFonts w:ascii="Calibri" w:hAnsi="Calibri"/>
          <w:spacing w:val="-2"/>
          <w:sz w:val="24"/>
        </w:rPr>
        <w:t> </w:t>
      </w:r>
      <w:r>
        <w:rPr>
          <w:rFonts w:ascii="Calibri" w:hAnsi="Calibri"/>
          <w:sz w:val="24"/>
        </w:rPr>
        <w:t>zrn,</w:t>
      </w:r>
      <w:r>
        <w:rPr>
          <w:rFonts w:ascii="Calibri" w:hAnsi="Calibri"/>
          <w:spacing w:val="-5"/>
          <w:sz w:val="24"/>
        </w:rPr>
        <w:t> </w:t>
      </w:r>
      <w:r>
        <w:rPr>
          <w:rFonts w:ascii="Calibri" w:hAnsi="Calibri"/>
          <w:sz w:val="24"/>
        </w:rPr>
        <w:t>přirozeně</w:t>
      </w:r>
      <w:r>
        <w:rPr>
          <w:rFonts w:ascii="Calibri" w:hAnsi="Calibri"/>
          <w:spacing w:val="-4"/>
          <w:sz w:val="24"/>
        </w:rPr>
        <w:t> </w:t>
      </w:r>
      <w:r>
        <w:rPr>
          <w:rFonts w:ascii="Calibri" w:hAnsi="Calibri"/>
          <w:sz w:val="24"/>
        </w:rPr>
        <w:t>patogenní</w:t>
      </w:r>
      <w:r>
        <w:rPr>
          <w:rFonts w:ascii="Calibri" w:hAnsi="Calibri"/>
          <w:spacing w:val="-5"/>
          <w:sz w:val="24"/>
        </w:rPr>
        <w:t> </w:t>
      </w:r>
      <w:r>
        <w:rPr>
          <w:rFonts w:ascii="Calibri" w:hAnsi="Calibri"/>
          <w:sz w:val="24"/>
        </w:rPr>
        <w:t>jen</w:t>
      </w:r>
      <w:r>
        <w:rPr>
          <w:rFonts w:ascii="Calibri" w:hAnsi="Calibri"/>
          <w:spacing w:val="-2"/>
          <w:sz w:val="24"/>
        </w:rPr>
        <w:t> </w:t>
      </w:r>
      <w:r>
        <w:rPr>
          <w:rFonts w:ascii="Calibri" w:hAnsi="Calibri"/>
          <w:sz w:val="24"/>
        </w:rPr>
        <w:t>pro</w:t>
      </w:r>
      <w:r>
        <w:rPr>
          <w:rFonts w:ascii="Calibri" w:hAnsi="Calibri"/>
          <w:spacing w:val="-1"/>
          <w:sz w:val="24"/>
        </w:rPr>
        <w:t> </w:t>
      </w:r>
      <w:r>
        <w:rPr>
          <w:rFonts w:ascii="Calibri" w:hAnsi="Calibri"/>
          <w:sz w:val="24"/>
        </w:rPr>
        <w:t>člověka,</w:t>
      </w:r>
      <w:r>
        <w:rPr>
          <w:rFonts w:ascii="Calibri" w:hAnsi="Calibri"/>
          <w:spacing w:val="-3"/>
          <w:sz w:val="24"/>
        </w:rPr>
        <w:t> </w:t>
      </w:r>
      <w:r>
        <w:rPr>
          <w:rFonts w:ascii="Calibri" w:hAnsi="Calibri"/>
          <w:sz w:val="24"/>
        </w:rPr>
        <w:t>Neisserii</w:t>
      </w:r>
      <w:r>
        <w:rPr>
          <w:rFonts w:ascii="Calibri" w:hAnsi="Calibri"/>
          <w:spacing w:val="-3"/>
          <w:sz w:val="24"/>
        </w:rPr>
        <w:t> </w:t>
      </w:r>
      <w:r>
        <w:rPr>
          <w:rFonts w:ascii="Calibri" w:hAnsi="Calibri"/>
          <w:sz w:val="24"/>
        </w:rPr>
        <w:t>rozlišujeme</w:t>
      </w:r>
      <w:r>
        <w:rPr>
          <w:rFonts w:ascii="Calibri" w:hAnsi="Calibri"/>
          <w:spacing w:val="-4"/>
          <w:sz w:val="24"/>
        </w:rPr>
        <w:t> </w:t>
      </w:r>
      <w:r>
        <w:rPr>
          <w:rFonts w:ascii="Calibri" w:hAnsi="Calibri"/>
          <w:sz w:val="24"/>
        </w:rPr>
        <w:t>na</w:t>
      </w:r>
      <w:r>
        <w:rPr>
          <w:rFonts w:ascii="Calibri" w:hAnsi="Calibri"/>
          <w:spacing w:val="-3"/>
          <w:sz w:val="24"/>
        </w:rPr>
        <w:t> </w:t>
      </w:r>
      <w:r>
        <w:rPr>
          <w:rFonts w:ascii="Calibri" w:hAnsi="Calibri"/>
          <w:sz w:val="24"/>
        </w:rPr>
        <w:t>několik</w:t>
      </w:r>
      <w:r>
        <w:rPr>
          <w:rFonts w:ascii="Calibri" w:hAnsi="Calibri"/>
          <w:spacing w:val="-3"/>
          <w:sz w:val="24"/>
        </w:rPr>
        <w:t> </w:t>
      </w:r>
      <w:r>
        <w:rPr>
          <w:rFonts w:ascii="Calibri" w:hAnsi="Calibri"/>
          <w:sz w:val="24"/>
        </w:rPr>
        <w:t>skupin,</w:t>
      </w:r>
      <w:r>
        <w:rPr>
          <w:rFonts w:ascii="Calibri" w:hAnsi="Calibri"/>
          <w:spacing w:val="-5"/>
          <w:sz w:val="24"/>
        </w:rPr>
        <w:t> </w:t>
      </w:r>
      <w:r>
        <w:rPr>
          <w:rFonts w:ascii="Calibri" w:hAnsi="Calibri"/>
          <w:sz w:val="24"/>
        </w:rPr>
        <w:t>u nás je nejčastější skupina</w:t>
      </w:r>
      <w:r>
        <w:rPr>
          <w:rFonts w:ascii="Calibri" w:hAnsi="Calibri"/>
          <w:spacing w:val="-5"/>
          <w:sz w:val="24"/>
        </w:rPr>
        <w:t> </w:t>
      </w:r>
      <w:r>
        <w:rPr>
          <w:rFonts w:ascii="Calibri" w:hAnsi="Calibri"/>
          <w:sz w:val="24"/>
        </w:rPr>
        <w:t>B</w:t>
      </w:r>
    </w:p>
    <w:p>
      <w:pPr>
        <w:pStyle w:val="ListParagraph"/>
        <w:numPr>
          <w:ilvl w:val="0"/>
          <w:numId w:val="87"/>
        </w:numPr>
        <w:tabs>
          <w:tab w:pos="807" w:val="left" w:leader="none"/>
        </w:tabs>
        <w:spacing w:line="259" w:lineRule="auto" w:before="160" w:after="0"/>
        <w:ind w:left="676" w:right="2218" w:firstLine="0"/>
        <w:jc w:val="left"/>
        <w:rPr>
          <w:rFonts w:ascii="Calibri" w:hAnsi="Calibri"/>
          <w:sz w:val="24"/>
        </w:rPr>
      </w:pPr>
      <w:r>
        <w:rPr>
          <w:rFonts w:ascii="Calibri" w:hAnsi="Calibri"/>
          <w:i/>
          <w:sz w:val="24"/>
        </w:rPr>
        <w:t>Neisseria meningitidis </w:t>
      </w:r>
      <w:r>
        <w:rPr>
          <w:rFonts w:ascii="Calibri" w:hAnsi="Calibri"/>
          <w:sz w:val="24"/>
        </w:rPr>
        <w:t>může u některých lidí </w:t>
      </w:r>
      <w:r>
        <w:rPr>
          <w:rFonts w:ascii="Calibri" w:hAnsi="Calibri"/>
          <w:b/>
          <w:sz w:val="24"/>
        </w:rPr>
        <w:t>obývat nosohltan </w:t>
      </w:r>
      <w:r>
        <w:rPr>
          <w:rFonts w:ascii="Calibri" w:hAnsi="Calibri"/>
          <w:sz w:val="24"/>
        </w:rPr>
        <w:t>a nevyvolávat žádné příznaky; nosiči jsou imunní, ale onemocnění se může přenést na jiné osoby</w:t>
      </w:r>
      <w:r>
        <w:rPr>
          <w:rFonts w:ascii="Calibri" w:hAnsi="Calibri"/>
          <w:spacing w:val="-15"/>
          <w:sz w:val="24"/>
        </w:rPr>
        <w:t> </w:t>
      </w:r>
      <w:r>
        <w:rPr>
          <w:rFonts w:ascii="Calibri" w:hAnsi="Calibri"/>
          <w:sz w:val="24"/>
        </w:rPr>
        <w:t>-&gt;</w:t>
      </w:r>
    </w:p>
    <w:p>
      <w:pPr>
        <w:spacing w:after="0" w:line="259" w:lineRule="auto"/>
        <w:jc w:val="left"/>
        <w:rPr>
          <w:rFonts w:ascii="Calibri" w:hAnsi="Calibri"/>
          <w:sz w:val="24"/>
        </w:rPr>
        <w:sectPr>
          <w:pgSz w:w="11910" w:h="16840"/>
          <w:pgMar w:top="1360" w:bottom="280" w:left="740" w:right="40"/>
        </w:sectPr>
      </w:pPr>
    </w:p>
    <w:p>
      <w:pPr>
        <w:pStyle w:val="BodyText"/>
        <w:spacing w:before="37"/>
        <w:ind w:left="676" w:firstLine="0"/>
        <w:rPr>
          <w:rFonts w:ascii="Calibri" w:hAnsi="Calibri"/>
        </w:rPr>
      </w:pPr>
      <w:r>
        <w:rPr>
          <w:rFonts w:ascii="Calibri" w:hAnsi="Calibri"/>
        </w:rPr>
        <w:t>nasofaryngitida, bronchitida, pneumonie, meningitida nebo sepse (přenos kapénkami) -&gt;</w:t>
      </w:r>
    </w:p>
    <w:p>
      <w:pPr>
        <w:pStyle w:val="BodyText"/>
        <w:spacing w:before="24"/>
        <w:ind w:left="676" w:firstLine="0"/>
        <w:rPr>
          <w:rFonts w:ascii="Calibri" w:hAnsi="Calibri"/>
        </w:rPr>
      </w:pPr>
      <w:r>
        <w:rPr>
          <w:rFonts w:ascii="Calibri" w:hAnsi="Calibri"/>
        </w:rPr>
        <w:t>jediný bakteriální původce meningitidy, který je schopen se vyskytovat epidemicky</w:t>
      </w:r>
    </w:p>
    <w:p>
      <w:pPr>
        <w:pStyle w:val="ListParagraph"/>
        <w:numPr>
          <w:ilvl w:val="0"/>
          <w:numId w:val="87"/>
        </w:numPr>
        <w:tabs>
          <w:tab w:pos="807" w:val="left" w:leader="none"/>
        </w:tabs>
        <w:spacing w:line="256" w:lineRule="auto" w:before="185" w:after="0"/>
        <w:ind w:left="676" w:right="2054" w:firstLine="0"/>
        <w:jc w:val="left"/>
        <w:rPr>
          <w:rFonts w:ascii="Calibri" w:hAnsi="Calibri"/>
          <w:i/>
          <w:sz w:val="24"/>
        </w:rPr>
      </w:pPr>
      <w:r>
        <w:rPr>
          <w:rFonts w:ascii="Calibri" w:hAnsi="Calibri"/>
          <w:sz w:val="24"/>
        </w:rPr>
        <w:t>ostatní možní původci = </w:t>
      </w:r>
      <w:r>
        <w:rPr>
          <w:rFonts w:ascii="Calibri" w:hAnsi="Calibri"/>
          <w:i/>
          <w:sz w:val="24"/>
        </w:rPr>
        <w:t>Streptococcus pneumoniae </w:t>
      </w:r>
      <w:r>
        <w:rPr>
          <w:rFonts w:ascii="Calibri" w:hAnsi="Calibri"/>
          <w:sz w:val="24"/>
        </w:rPr>
        <w:t>neboli pneumokok, </w:t>
      </w:r>
      <w:r>
        <w:rPr>
          <w:rFonts w:ascii="Calibri" w:hAnsi="Calibri"/>
          <w:i/>
          <w:sz w:val="24"/>
        </w:rPr>
        <w:t>Haemophilus </w:t>
      </w:r>
      <w:r>
        <w:rPr>
          <w:rFonts w:ascii="Calibri" w:hAnsi="Calibri"/>
          <w:i/>
          <w:sz w:val="24"/>
        </w:rPr>
        <w:t>influenzae</w:t>
      </w:r>
      <w:r>
        <w:rPr>
          <w:rFonts w:ascii="Calibri" w:hAnsi="Calibri"/>
          <w:sz w:val="24"/>
        </w:rPr>
        <w:t>, </w:t>
      </w:r>
      <w:r>
        <w:rPr>
          <w:rFonts w:ascii="Calibri" w:hAnsi="Calibri"/>
          <w:i/>
          <w:sz w:val="24"/>
        </w:rPr>
        <w:t>Listeria monocytogenes</w:t>
      </w:r>
      <w:r>
        <w:rPr>
          <w:rFonts w:ascii="Calibri" w:hAnsi="Calibri"/>
          <w:sz w:val="24"/>
        </w:rPr>
        <w:t>, </w:t>
      </w:r>
      <w:r>
        <w:rPr>
          <w:rFonts w:ascii="Calibri" w:hAnsi="Calibri"/>
          <w:i/>
          <w:sz w:val="24"/>
        </w:rPr>
        <w:t>Staphylococcus aureus</w:t>
      </w:r>
      <w:r>
        <w:rPr>
          <w:rFonts w:ascii="Calibri" w:hAnsi="Calibri"/>
          <w:sz w:val="24"/>
        </w:rPr>
        <w:t>, </w:t>
      </w:r>
      <w:r>
        <w:rPr>
          <w:rFonts w:ascii="Calibri" w:hAnsi="Calibri"/>
          <w:i/>
          <w:sz w:val="24"/>
        </w:rPr>
        <w:t>E.</w:t>
      </w:r>
      <w:r>
        <w:rPr>
          <w:rFonts w:ascii="Calibri" w:hAnsi="Calibri"/>
          <w:i/>
          <w:spacing w:val="-2"/>
          <w:sz w:val="24"/>
        </w:rPr>
        <w:t> </w:t>
      </w:r>
      <w:r>
        <w:rPr>
          <w:rFonts w:ascii="Calibri" w:hAnsi="Calibri"/>
          <w:i/>
          <w:sz w:val="24"/>
        </w:rPr>
        <w:t>coli</w:t>
      </w:r>
    </w:p>
    <w:p>
      <w:pPr>
        <w:pStyle w:val="ListParagraph"/>
        <w:numPr>
          <w:ilvl w:val="0"/>
          <w:numId w:val="87"/>
        </w:numPr>
        <w:tabs>
          <w:tab w:pos="807" w:val="left" w:leader="none"/>
        </w:tabs>
        <w:spacing w:line="259" w:lineRule="auto" w:before="165" w:after="0"/>
        <w:ind w:left="676" w:right="2141" w:firstLine="0"/>
        <w:jc w:val="left"/>
        <w:rPr>
          <w:rFonts w:ascii="Calibri" w:hAnsi="Calibri"/>
          <w:sz w:val="24"/>
        </w:rPr>
      </w:pPr>
      <w:r>
        <w:rPr>
          <w:rFonts w:ascii="Calibri" w:hAnsi="Calibri"/>
          <w:sz w:val="24"/>
        </w:rPr>
        <w:t>příznaky = typicky má pacient zakloněnou hlavu, leží na boku s flektovanými dolními končetinami; </w:t>
      </w:r>
      <w:r>
        <w:rPr>
          <w:rFonts w:ascii="Calibri" w:hAnsi="Calibri"/>
          <w:b/>
          <w:sz w:val="24"/>
        </w:rPr>
        <w:t>meningeální syndrom </w:t>
      </w:r>
      <w:r>
        <w:rPr>
          <w:rFonts w:ascii="Calibri" w:hAnsi="Calibri"/>
          <w:sz w:val="24"/>
        </w:rPr>
        <w:t>(bolesti hlavy, zvracení, fotofobie, hyperestézie, horečka, poruchy vědomí), exantém, příznak </w:t>
      </w:r>
      <w:r>
        <w:rPr>
          <w:rFonts w:ascii="Calibri" w:hAnsi="Calibri"/>
          <w:b/>
          <w:sz w:val="24"/>
        </w:rPr>
        <w:t>opozice šíje </w:t>
      </w:r>
      <w:r>
        <w:rPr>
          <w:rFonts w:ascii="Calibri" w:hAnsi="Calibri"/>
          <w:sz w:val="24"/>
        </w:rPr>
        <w:t>(pacient nepřiloží hlavu na sternum)</w:t>
      </w:r>
    </w:p>
    <w:p>
      <w:pPr>
        <w:pStyle w:val="ListParagraph"/>
        <w:numPr>
          <w:ilvl w:val="0"/>
          <w:numId w:val="87"/>
        </w:numPr>
        <w:tabs>
          <w:tab w:pos="807" w:val="left" w:leader="none"/>
        </w:tabs>
        <w:spacing w:line="259" w:lineRule="auto" w:before="158" w:after="0"/>
        <w:ind w:left="676" w:right="2244" w:firstLine="0"/>
        <w:jc w:val="left"/>
        <w:rPr>
          <w:rFonts w:ascii="Calibri" w:hAnsi="Calibri"/>
          <w:sz w:val="24"/>
        </w:rPr>
      </w:pPr>
      <w:r>
        <w:rPr>
          <w:rFonts w:ascii="Calibri" w:hAnsi="Calibri"/>
          <w:sz w:val="24"/>
        </w:rPr>
        <w:t>při neisseriové meningitidě může dojít k rozvoji meningokokové </w:t>
      </w:r>
      <w:r>
        <w:rPr>
          <w:rFonts w:ascii="Calibri" w:hAnsi="Calibri"/>
          <w:b/>
          <w:sz w:val="24"/>
        </w:rPr>
        <w:t>sepse </w:t>
      </w:r>
      <w:r>
        <w:rPr>
          <w:rFonts w:ascii="Calibri" w:hAnsi="Calibri"/>
          <w:sz w:val="24"/>
        </w:rPr>
        <w:t>-&gt; projeví se drobnými fialovými skvrnami na kůži (projev ucpání drobných</w:t>
      </w:r>
      <w:r>
        <w:rPr>
          <w:rFonts w:ascii="Calibri" w:hAnsi="Calibri"/>
          <w:spacing w:val="-8"/>
          <w:sz w:val="24"/>
        </w:rPr>
        <w:t> </w:t>
      </w:r>
      <w:r>
        <w:rPr>
          <w:rFonts w:ascii="Calibri" w:hAnsi="Calibri"/>
          <w:sz w:val="24"/>
        </w:rPr>
        <w:t>kapilár)</w:t>
      </w:r>
    </w:p>
    <w:p>
      <w:pPr>
        <w:pStyle w:val="ListParagraph"/>
        <w:numPr>
          <w:ilvl w:val="0"/>
          <w:numId w:val="87"/>
        </w:numPr>
        <w:tabs>
          <w:tab w:pos="807" w:val="left" w:leader="none"/>
        </w:tabs>
        <w:spacing w:line="240" w:lineRule="auto" w:before="159" w:after="0"/>
        <w:ind w:left="806" w:right="0" w:hanging="131"/>
        <w:jc w:val="left"/>
        <w:rPr>
          <w:rFonts w:ascii="Calibri" w:hAnsi="Calibri"/>
          <w:sz w:val="24"/>
        </w:rPr>
      </w:pPr>
      <w:r>
        <w:rPr>
          <w:rFonts w:ascii="Calibri" w:hAnsi="Calibri"/>
          <w:sz w:val="24"/>
        </w:rPr>
        <w:t>diagnostika = lumbální punkce a vyšetření</w:t>
      </w:r>
      <w:r>
        <w:rPr>
          <w:rFonts w:ascii="Calibri" w:hAnsi="Calibri"/>
          <w:spacing w:val="-6"/>
          <w:sz w:val="24"/>
        </w:rPr>
        <w:t> </w:t>
      </w:r>
      <w:r>
        <w:rPr>
          <w:rFonts w:ascii="Calibri" w:hAnsi="Calibri"/>
          <w:sz w:val="24"/>
        </w:rPr>
        <w:t>likvoru</w:t>
      </w:r>
    </w:p>
    <w:p>
      <w:pPr>
        <w:pStyle w:val="ListParagraph"/>
        <w:numPr>
          <w:ilvl w:val="0"/>
          <w:numId w:val="87"/>
        </w:numPr>
        <w:tabs>
          <w:tab w:pos="807" w:val="left" w:leader="none"/>
        </w:tabs>
        <w:spacing w:line="240" w:lineRule="auto" w:before="185" w:after="0"/>
        <w:ind w:left="806" w:right="0" w:hanging="131"/>
        <w:jc w:val="left"/>
        <w:rPr>
          <w:rFonts w:ascii="Calibri" w:hAnsi="Calibri"/>
          <w:sz w:val="24"/>
        </w:rPr>
      </w:pPr>
      <w:r>
        <w:rPr>
          <w:rFonts w:ascii="Calibri" w:hAnsi="Calibri"/>
          <w:sz w:val="24"/>
        </w:rPr>
        <w:t>rychle se rozvíjející onemocnění, pacienta přímo ohrožuje na životě -&gt; nečeká se</w:t>
      </w:r>
      <w:r>
        <w:rPr>
          <w:rFonts w:ascii="Calibri" w:hAnsi="Calibri"/>
          <w:spacing w:val="-14"/>
          <w:sz w:val="24"/>
        </w:rPr>
        <w:t> </w:t>
      </w:r>
      <w:r>
        <w:rPr>
          <w:rFonts w:ascii="Calibri" w:hAnsi="Calibri"/>
          <w:sz w:val="24"/>
        </w:rPr>
        <w:t>na</w:t>
      </w:r>
    </w:p>
    <w:p>
      <w:pPr>
        <w:pStyle w:val="BodyText"/>
        <w:spacing w:line="256" w:lineRule="auto" w:before="24"/>
        <w:ind w:left="676" w:right="1601" w:firstLine="0"/>
        <w:rPr>
          <w:rFonts w:ascii="Calibri" w:hAnsi="Calibri"/>
        </w:rPr>
      </w:pPr>
      <w:r>
        <w:rPr>
          <w:rFonts w:ascii="Calibri" w:hAnsi="Calibri"/>
        </w:rPr>
        <w:t>výsledky mikrobiologických vyšetření, ihned se nasazují ATB (tzv. empirická terapie = podle zkušeností)</w:t>
      </w:r>
    </w:p>
    <w:p>
      <w:pPr>
        <w:pStyle w:val="ListParagraph"/>
        <w:numPr>
          <w:ilvl w:val="0"/>
          <w:numId w:val="87"/>
        </w:numPr>
        <w:tabs>
          <w:tab w:pos="807" w:val="left" w:leader="none"/>
        </w:tabs>
        <w:spacing w:line="240" w:lineRule="auto" w:before="165" w:after="0"/>
        <w:ind w:left="806" w:right="0" w:hanging="131"/>
        <w:jc w:val="left"/>
        <w:rPr>
          <w:rFonts w:ascii="Calibri" w:hAnsi="Calibri"/>
          <w:sz w:val="24"/>
        </w:rPr>
      </w:pPr>
      <w:r>
        <w:rPr>
          <w:rFonts w:ascii="Calibri" w:hAnsi="Calibri"/>
          <w:sz w:val="24"/>
        </w:rPr>
        <w:t>léčba = ATB, u věkové skupiny 6-65 let se na meningokoky a pneumokoky</w:t>
      </w:r>
      <w:r>
        <w:rPr>
          <w:rFonts w:ascii="Calibri" w:hAnsi="Calibri"/>
          <w:spacing w:val="-15"/>
          <w:sz w:val="24"/>
        </w:rPr>
        <w:t> </w:t>
      </w:r>
      <w:r>
        <w:rPr>
          <w:rFonts w:ascii="Calibri" w:hAnsi="Calibri"/>
          <w:sz w:val="24"/>
        </w:rPr>
        <w:t>podává</w:t>
      </w:r>
    </w:p>
    <w:p>
      <w:pPr>
        <w:spacing w:before="21"/>
        <w:ind w:left="676" w:right="0" w:firstLine="0"/>
        <w:jc w:val="left"/>
        <w:rPr>
          <w:rFonts w:ascii="Calibri"/>
          <w:b/>
          <w:sz w:val="24"/>
        </w:rPr>
      </w:pPr>
      <w:r>
        <w:rPr>
          <w:rFonts w:ascii="Calibri"/>
          <w:b/>
          <w:sz w:val="24"/>
        </w:rPr>
        <w:t>cefotaxim</w:t>
      </w:r>
      <w:r>
        <w:rPr>
          <w:rFonts w:ascii="Calibri"/>
          <w:sz w:val="24"/>
        </w:rPr>
        <w:t>, </w:t>
      </w:r>
      <w:r>
        <w:rPr>
          <w:rFonts w:ascii="Calibri"/>
          <w:b/>
          <w:sz w:val="24"/>
        </w:rPr>
        <w:t>ceftriaxon </w:t>
      </w:r>
      <w:r>
        <w:rPr>
          <w:rFonts w:ascii="Calibri"/>
          <w:sz w:val="24"/>
        </w:rPr>
        <w:t>a </w:t>
      </w:r>
      <w:r>
        <w:rPr>
          <w:rFonts w:ascii="Calibri"/>
          <w:b/>
          <w:sz w:val="24"/>
        </w:rPr>
        <w:t>chloramfenikol</w:t>
      </w:r>
    </w:p>
    <w:p>
      <w:pPr>
        <w:pStyle w:val="ListParagraph"/>
        <w:numPr>
          <w:ilvl w:val="0"/>
          <w:numId w:val="87"/>
        </w:numPr>
        <w:tabs>
          <w:tab w:pos="807" w:val="left" w:leader="none"/>
        </w:tabs>
        <w:spacing w:line="259" w:lineRule="auto" w:before="185" w:after="0"/>
        <w:ind w:left="676" w:right="1923" w:firstLine="0"/>
        <w:jc w:val="left"/>
        <w:rPr>
          <w:rFonts w:ascii="Calibri" w:hAnsi="Calibri"/>
          <w:sz w:val="24"/>
        </w:rPr>
      </w:pPr>
      <w:r>
        <w:rPr>
          <w:rFonts w:ascii="Calibri" w:hAnsi="Calibri"/>
          <w:sz w:val="24"/>
        </w:rPr>
        <w:t>při komplikovaném průběhu jsou nejčastější následky meningitidy = slepota, hluchota, epilepsie</w:t>
      </w:r>
    </w:p>
    <w:p>
      <w:pPr>
        <w:spacing w:before="159"/>
        <w:ind w:left="676" w:right="0" w:firstLine="0"/>
        <w:jc w:val="left"/>
        <w:rPr>
          <w:rFonts w:ascii="Calibri" w:hAnsi="Calibri"/>
          <w:b/>
          <w:sz w:val="24"/>
        </w:rPr>
      </w:pPr>
      <w:r>
        <w:rPr>
          <w:rFonts w:ascii="Calibri" w:hAnsi="Calibri"/>
          <w:b/>
          <w:sz w:val="24"/>
        </w:rPr>
        <w:t>Tuberkulózní meningitida</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způsobená bakterií </w:t>
      </w:r>
      <w:r>
        <w:rPr>
          <w:rFonts w:ascii="Calibri" w:hAnsi="Calibri"/>
          <w:i/>
          <w:sz w:val="24"/>
        </w:rPr>
        <w:t>Mycobacterium tuberculosis </w:t>
      </w:r>
      <w:r>
        <w:rPr>
          <w:rFonts w:ascii="Calibri" w:hAnsi="Calibri"/>
          <w:sz w:val="24"/>
        </w:rPr>
        <w:t>(aerobní</w:t>
      </w:r>
      <w:r>
        <w:rPr>
          <w:rFonts w:ascii="Calibri" w:hAnsi="Calibri"/>
          <w:spacing w:val="-2"/>
          <w:sz w:val="24"/>
        </w:rPr>
        <w:t> </w:t>
      </w:r>
      <w:r>
        <w:rPr>
          <w:rFonts w:ascii="Calibri" w:hAnsi="Calibri"/>
          <w:sz w:val="24"/>
        </w:rPr>
        <w:t>tyčinka)</w:t>
      </w:r>
    </w:p>
    <w:p>
      <w:pPr>
        <w:pStyle w:val="ListParagraph"/>
        <w:numPr>
          <w:ilvl w:val="0"/>
          <w:numId w:val="87"/>
        </w:numPr>
        <w:tabs>
          <w:tab w:pos="807" w:val="left" w:leader="none"/>
        </w:tabs>
        <w:spacing w:line="240" w:lineRule="auto" w:before="185" w:after="0"/>
        <w:ind w:left="806" w:right="0" w:hanging="131"/>
        <w:jc w:val="left"/>
        <w:rPr>
          <w:rFonts w:ascii="Calibri" w:hAnsi="Calibri"/>
          <w:sz w:val="24"/>
        </w:rPr>
      </w:pPr>
      <w:r>
        <w:rPr>
          <w:rFonts w:ascii="Calibri" w:hAnsi="Calibri"/>
          <w:sz w:val="24"/>
        </w:rPr>
        <w:t>častější u lidí žijících v zemích, kde má tuberkulóza endemický charakter +</w:t>
      </w:r>
      <w:r>
        <w:rPr>
          <w:rFonts w:ascii="Calibri" w:hAnsi="Calibri"/>
          <w:spacing w:val="-13"/>
          <w:sz w:val="24"/>
        </w:rPr>
        <w:t> </w:t>
      </w:r>
      <w:r>
        <w:rPr>
          <w:rFonts w:ascii="Calibri" w:hAnsi="Calibri"/>
          <w:sz w:val="24"/>
        </w:rPr>
        <w:t>u</w:t>
      </w:r>
    </w:p>
    <w:p>
      <w:pPr>
        <w:pStyle w:val="BodyText"/>
        <w:spacing w:before="24"/>
        <w:ind w:left="676" w:firstLine="0"/>
        <w:rPr>
          <w:rFonts w:ascii="Calibri" w:hAnsi="Calibri"/>
        </w:rPr>
      </w:pPr>
      <w:r>
        <w:rPr>
          <w:rFonts w:ascii="Calibri" w:hAnsi="Calibri"/>
        </w:rPr>
        <w:t>imunodeficitních osob (např. s AIDS)</w:t>
      </w:r>
    </w:p>
    <w:p>
      <w:pPr>
        <w:pStyle w:val="BodyText"/>
        <w:ind w:left="0" w:firstLine="0"/>
        <w:rPr>
          <w:rFonts w:ascii="Calibri"/>
        </w:rPr>
      </w:pPr>
    </w:p>
    <w:p>
      <w:pPr>
        <w:pStyle w:val="BodyText"/>
        <w:spacing w:before="11"/>
        <w:ind w:left="0" w:firstLine="0"/>
        <w:rPr>
          <w:rFonts w:ascii="Calibri"/>
          <w:sz w:val="29"/>
        </w:rPr>
      </w:pPr>
    </w:p>
    <w:p>
      <w:pPr>
        <w:spacing w:before="0"/>
        <w:ind w:left="676" w:right="0" w:firstLine="0"/>
        <w:jc w:val="left"/>
        <w:rPr>
          <w:rFonts w:ascii="Calibri" w:hAnsi="Calibri"/>
          <w:b/>
          <w:sz w:val="24"/>
        </w:rPr>
      </w:pPr>
      <w:r>
        <w:rPr>
          <w:rFonts w:ascii="Calibri" w:hAnsi="Calibri"/>
          <w:b/>
          <w:sz w:val="24"/>
        </w:rPr>
        <w:t>Virová (aseptická, serózní) meningitida</w:t>
      </w:r>
    </w:p>
    <w:p>
      <w:pPr>
        <w:pStyle w:val="ListParagraph"/>
        <w:numPr>
          <w:ilvl w:val="0"/>
          <w:numId w:val="87"/>
        </w:numPr>
        <w:tabs>
          <w:tab w:pos="807" w:val="left" w:leader="none"/>
        </w:tabs>
        <w:spacing w:line="240" w:lineRule="auto" w:before="185" w:after="0"/>
        <w:ind w:left="806" w:right="0" w:hanging="131"/>
        <w:jc w:val="left"/>
        <w:rPr>
          <w:rFonts w:ascii="Calibri" w:hAnsi="Calibri"/>
          <w:sz w:val="24"/>
        </w:rPr>
      </w:pPr>
      <w:r>
        <w:rPr>
          <w:rFonts w:ascii="Calibri" w:hAnsi="Calibri"/>
          <w:sz w:val="24"/>
        </w:rPr>
        <w:t>méně častá</w:t>
      </w:r>
    </w:p>
    <w:p>
      <w:pPr>
        <w:pStyle w:val="ListParagraph"/>
        <w:numPr>
          <w:ilvl w:val="0"/>
          <w:numId w:val="87"/>
        </w:numPr>
        <w:tabs>
          <w:tab w:pos="807" w:val="left" w:leader="none"/>
        </w:tabs>
        <w:spacing w:line="240" w:lineRule="auto" w:before="182" w:after="0"/>
        <w:ind w:left="806" w:right="0" w:hanging="131"/>
        <w:jc w:val="left"/>
        <w:rPr>
          <w:rFonts w:ascii="Calibri" w:hAnsi="Calibri"/>
          <w:b/>
          <w:sz w:val="24"/>
        </w:rPr>
      </w:pPr>
      <w:r>
        <w:rPr>
          <w:rFonts w:ascii="Calibri" w:hAnsi="Calibri"/>
          <w:sz w:val="24"/>
        </w:rPr>
        <w:t>v zánětlivém infiltrátu dominance </w:t>
      </w:r>
      <w:r>
        <w:rPr>
          <w:rFonts w:ascii="Calibri" w:hAnsi="Calibri"/>
          <w:b/>
          <w:sz w:val="24"/>
        </w:rPr>
        <w:t>lymfocytů </w:t>
      </w:r>
      <w:r>
        <w:rPr>
          <w:rFonts w:ascii="Calibri" w:hAnsi="Calibri"/>
          <w:sz w:val="24"/>
        </w:rPr>
        <w:t>-&gt; </w:t>
      </w:r>
      <w:r>
        <w:rPr>
          <w:rFonts w:ascii="Calibri" w:hAnsi="Calibri"/>
          <w:b/>
          <w:sz w:val="24"/>
        </w:rPr>
        <w:t>bez</w:t>
      </w:r>
      <w:r>
        <w:rPr>
          <w:rFonts w:ascii="Calibri" w:hAnsi="Calibri"/>
          <w:b/>
          <w:spacing w:val="-2"/>
          <w:sz w:val="24"/>
        </w:rPr>
        <w:t> </w:t>
      </w:r>
      <w:r>
        <w:rPr>
          <w:rFonts w:ascii="Calibri" w:hAnsi="Calibri"/>
          <w:b/>
          <w:sz w:val="24"/>
        </w:rPr>
        <w:t>hnisu</w:t>
      </w:r>
    </w:p>
    <w:p>
      <w:pPr>
        <w:pStyle w:val="ListParagraph"/>
        <w:numPr>
          <w:ilvl w:val="0"/>
          <w:numId w:val="87"/>
        </w:numPr>
        <w:tabs>
          <w:tab w:pos="807" w:val="left" w:leader="none"/>
        </w:tabs>
        <w:spacing w:line="240" w:lineRule="auto" w:before="184" w:after="0"/>
        <w:ind w:left="806" w:right="0" w:hanging="131"/>
        <w:jc w:val="left"/>
        <w:rPr>
          <w:rFonts w:ascii="Calibri" w:hAnsi="Calibri"/>
          <w:sz w:val="24"/>
        </w:rPr>
      </w:pPr>
      <w:r>
        <w:rPr>
          <w:rFonts w:ascii="Calibri" w:hAnsi="Calibri"/>
          <w:sz w:val="24"/>
        </w:rPr>
        <w:t>původci = virus </w:t>
      </w:r>
      <w:r>
        <w:rPr>
          <w:rFonts w:ascii="Calibri" w:hAnsi="Calibri"/>
          <w:b/>
          <w:sz w:val="24"/>
        </w:rPr>
        <w:t>Herpes simplex typu 2 </w:t>
      </w:r>
      <w:r>
        <w:rPr>
          <w:rFonts w:ascii="Calibri" w:hAnsi="Calibri"/>
          <w:sz w:val="24"/>
        </w:rPr>
        <w:t>(méně často typu 1), virus Varicella</w:t>
      </w:r>
      <w:r>
        <w:rPr>
          <w:rFonts w:ascii="Calibri" w:hAnsi="Calibri"/>
          <w:spacing w:val="-11"/>
          <w:sz w:val="24"/>
        </w:rPr>
        <w:t> </w:t>
      </w:r>
      <w:r>
        <w:rPr>
          <w:rFonts w:ascii="Calibri" w:hAnsi="Calibri"/>
          <w:sz w:val="24"/>
        </w:rPr>
        <w:t>zoster,</w:t>
      </w:r>
    </w:p>
    <w:p>
      <w:pPr>
        <w:pStyle w:val="BodyText"/>
        <w:spacing w:before="22"/>
        <w:ind w:left="676" w:firstLine="0"/>
        <w:rPr>
          <w:rFonts w:ascii="Calibri" w:hAnsi="Calibri"/>
        </w:rPr>
      </w:pPr>
      <w:r>
        <w:rPr>
          <w:rFonts w:ascii="Calibri" w:hAnsi="Calibri"/>
        </w:rPr>
        <w:t>enteroviry, viry příušnic, HIV</w:t>
      </w:r>
    </w:p>
    <w:p>
      <w:pPr>
        <w:pStyle w:val="BodyText"/>
        <w:ind w:left="0" w:firstLine="0"/>
        <w:rPr>
          <w:rFonts w:ascii="Calibri"/>
        </w:rPr>
      </w:pPr>
    </w:p>
    <w:p>
      <w:pPr>
        <w:pStyle w:val="BodyText"/>
        <w:ind w:left="0" w:firstLine="0"/>
        <w:rPr>
          <w:rFonts w:ascii="Calibri"/>
          <w:sz w:val="30"/>
        </w:rPr>
      </w:pPr>
    </w:p>
    <w:p>
      <w:pPr>
        <w:spacing w:before="1"/>
        <w:ind w:left="676" w:right="0" w:firstLine="0"/>
        <w:jc w:val="left"/>
        <w:rPr>
          <w:rFonts w:ascii="Calibri" w:hAnsi="Calibri"/>
          <w:b/>
          <w:sz w:val="24"/>
        </w:rPr>
      </w:pPr>
      <w:r>
        <w:rPr>
          <w:rFonts w:ascii="Calibri" w:hAnsi="Calibri"/>
          <w:b/>
          <w:sz w:val="24"/>
        </w:rPr>
        <w:t>Fungální (plísňová) meningitida</w:t>
      </w:r>
    </w:p>
    <w:p>
      <w:pPr>
        <w:pStyle w:val="ListParagraph"/>
        <w:numPr>
          <w:ilvl w:val="0"/>
          <w:numId w:val="87"/>
        </w:numPr>
        <w:tabs>
          <w:tab w:pos="807" w:val="left" w:leader="none"/>
        </w:tabs>
        <w:spacing w:line="259" w:lineRule="auto" w:before="182" w:after="0"/>
        <w:ind w:left="676" w:right="1953" w:firstLine="0"/>
        <w:jc w:val="left"/>
        <w:rPr>
          <w:rFonts w:ascii="Calibri" w:hAnsi="Calibri"/>
          <w:sz w:val="24"/>
        </w:rPr>
      </w:pPr>
      <w:r>
        <w:rPr>
          <w:rFonts w:ascii="Calibri" w:hAnsi="Calibri"/>
          <w:sz w:val="24"/>
        </w:rPr>
        <w:t>u osob s normální imunitou výskyt zřídkavý; výskytu napomáhá užívání imunosupresiv (např. po transplantaci orgánu), vyšší věk anebo přítomnost</w:t>
      </w:r>
      <w:r>
        <w:rPr>
          <w:rFonts w:ascii="Calibri" w:hAnsi="Calibri"/>
          <w:spacing w:val="-11"/>
          <w:sz w:val="24"/>
        </w:rPr>
        <w:t> </w:t>
      </w:r>
      <w:r>
        <w:rPr>
          <w:rFonts w:ascii="Calibri" w:hAnsi="Calibri"/>
          <w:sz w:val="24"/>
        </w:rPr>
        <w:t>HIV/AIDS</w:t>
      </w:r>
    </w:p>
    <w:p>
      <w:pPr>
        <w:pStyle w:val="ListParagraph"/>
        <w:numPr>
          <w:ilvl w:val="0"/>
          <w:numId w:val="87"/>
        </w:numPr>
        <w:tabs>
          <w:tab w:pos="807" w:val="left" w:leader="none"/>
        </w:tabs>
        <w:spacing w:line="256" w:lineRule="auto" w:before="162" w:after="0"/>
        <w:ind w:left="676" w:right="2371" w:firstLine="0"/>
        <w:jc w:val="left"/>
        <w:rPr>
          <w:rFonts w:ascii="Calibri" w:hAnsi="Calibri"/>
          <w:sz w:val="24"/>
        </w:rPr>
      </w:pPr>
      <w:r>
        <w:rPr>
          <w:rFonts w:ascii="Calibri" w:hAnsi="Calibri"/>
          <w:sz w:val="24"/>
        </w:rPr>
        <w:t>nejčastější formou fungální meningitidy je </w:t>
      </w:r>
      <w:r>
        <w:rPr>
          <w:rFonts w:ascii="Calibri" w:hAnsi="Calibri"/>
          <w:b/>
          <w:sz w:val="24"/>
        </w:rPr>
        <w:t>kryptokoková meningitida </w:t>
      </w:r>
      <w:r>
        <w:rPr>
          <w:rFonts w:ascii="Calibri" w:hAnsi="Calibri"/>
          <w:sz w:val="24"/>
        </w:rPr>
        <w:t>(způsobená kvasinkou </w:t>
      </w:r>
      <w:r>
        <w:rPr>
          <w:rFonts w:ascii="Calibri" w:hAnsi="Calibri"/>
          <w:i/>
          <w:sz w:val="24"/>
        </w:rPr>
        <w:t>Cryptococcus</w:t>
      </w:r>
      <w:r>
        <w:rPr>
          <w:rFonts w:ascii="Calibri" w:hAnsi="Calibri"/>
          <w:i/>
          <w:spacing w:val="-2"/>
          <w:sz w:val="24"/>
        </w:rPr>
        <w:t> </w:t>
      </w:r>
      <w:r>
        <w:rPr>
          <w:rFonts w:ascii="Calibri" w:hAnsi="Calibri"/>
          <w:i/>
          <w:sz w:val="24"/>
        </w:rPr>
        <w:t>neoformans</w:t>
      </w:r>
      <w:r>
        <w:rPr>
          <w:rFonts w:ascii="Calibri" w:hAnsi="Calibri"/>
          <w:sz w:val="24"/>
        </w:rPr>
        <w:t>)</w:t>
      </w:r>
    </w:p>
    <w:p>
      <w:pPr>
        <w:spacing w:after="0" w:line="256" w:lineRule="auto"/>
        <w:jc w:val="left"/>
        <w:rPr>
          <w:rFonts w:ascii="Calibri" w:hAnsi="Calibri"/>
          <w:sz w:val="24"/>
        </w:rPr>
        <w:sectPr>
          <w:pgSz w:w="11910" w:h="16840"/>
          <w:pgMar w:top="1360" w:bottom="280" w:left="740" w:right="40"/>
        </w:sectPr>
      </w:pPr>
    </w:p>
    <w:p>
      <w:pPr>
        <w:pStyle w:val="BodyText"/>
        <w:spacing w:before="11"/>
        <w:ind w:left="0" w:firstLine="0"/>
        <w:rPr>
          <w:rFonts w:ascii="Calibri"/>
          <w:sz w:val="19"/>
        </w:rPr>
      </w:pPr>
    </w:p>
    <w:p>
      <w:pPr>
        <w:spacing w:before="52"/>
        <w:ind w:left="676" w:right="0" w:firstLine="0"/>
        <w:jc w:val="left"/>
        <w:rPr>
          <w:rFonts w:ascii="Calibri" w:hAnsi="Calibri"/>
          <w:b/>
          <w:sz w:val="24"/>
        </w:rPr>
      </w:pPr>
      <w:r>
        <w:rPr>
          <w:rFonts w:ascii="Calibri" w:hAnsi="Calibri"/>
          <w:b/>
          <w:sz w:val="24"/>
        </w:rPr>
        <w:t>Parazitická (eosinofilní) meningitida</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pokud se v likvoru najde převaha eozinofilů, předpokládá se, že meningitidu</w:t>
      </w:r>
      <w:r>
        <w:rPr>
          <w:rFonts w:ascii="Calibri" w:hAnsi="Calibri"/>
          <w:spacing w:val="-16"/>
          <w:sz w:val="24"/>
        </w:rPr>
        <w:t> </w:t>
      </w:r>
      <w:r>
        <w:rPr>
          <w:rFonts w:ascii="Calibri" w:hAnsi="Calibri"/>
          <w:sz w:val="24"/>
        </w:rPr>
        <w:t>způsobil</w:t>
      </w:r>
    </w:p>
    <w:p>
      <w:pPr>
        <w:pStyle w:val="BodyText"/>
        <w:spacing w:before="24"/>
        <w:ind w:left="676" w:firstLine="0"/>
        <w:rPr>
          <w:rFonts w:ascii="Calibri"/>
        </w:rPr>
      </w:pPr>
      <w:r>
        <w:rPr>
          <w:rFonts w:ascii="Calibri"/>
        </w:rPr>
        <w:t>parazit</w:t>
      </w:r>
    </w:p>
    <w:p>
      <w:pPr>
        <w:pStyle w:val="ListParagraph"/>
        <w:numPr>
          <w:ilvl w:val="0"/>
          <w:numId w:val="87"/>
        </w:numPr>
        <w:tabs>
          <w:tab w:pos="807" w:val="left" w:leader="none"/>
        </w:tabs>
        <w:spacing w:line="240" w:lineRule="auto" w:before="182" w:after="0"/>
        <w:ind w:left="806" w:right="0" w:hanging="131"/>
        <w:jc w:val="left"/>
        <w:rPr>
          <w:rFonts w:ascii="Calibri" w:hAnsi="Calibri"/>
          <w:b/>
          <w:sz w:val="24"/>
        </w:rPr>
      </w:pPr>
      <w:r>
        <w:rPr>
          <w:rFonts w:ascii="Calibri" w:hAnsi="Calibri"/>
          <w:sz w:val="24"/>
        </w:rPr>
        <w:t>nejčastější parazité = hlístice </w:t>
      </w:r>
      <w:r>
        <w:rPr>
          <w:rFonts w:ascii="Calibri" w:hAnsi="Calibri"/>
          <w:b/>
          <w:sz w:val="24"/>
        </w:rPr>
        <w:t>Angiostrongylus cantonensis</w:t>
      </w:r>
      <w:r>
        <w:rPr>
          <w:rFonts w:ascii="Calibri" w:hAnsi="Calibri"/>
          <w:sz w:val="24"/>
        </w:rPr>
        <w:t>, helmint </w:t>
      </w:r>
      <w:r>
        <w:rPr>
          <w:rFonts w:ascii="Calibri" w:hAnsi="Calibri"/>
          <w:b/>
          <w:sz w:val="24"/>
        </w:rPr>
        <w:t>krevnička</w:t>
      </w:r>
      <w:r>
        <w:rPr>
          <w:rFonts w:ascii="Calibri" w:hAnsi="Calibri"/>
          <w:b/>
          <w:spacing w:val="-13"/>
          <w:sz w:val="24"/>
        </w:rPr>
        <w:t> </w:t>
      </w:r>
      <w:r>
        <w:rPr>
          <w:rFonts w:ascii="Calibri" w:hAnsi="Calibri"/>
          <w:b/>
          <w:sz w:val="24"/>
        </w:rPr>
        <w:t>střevní</w:t>
      </w:r>
    </w:p>
    <w:p>
      <w:pPr>
        <w:pStyle w:val="BodyText"/>
        <w:ind w:left="0" w:firstLine="0"/>
        <w:rPr>
          <w:rFonts w:ascii="Calibri"/>
          <w:b/>
        </w:rPr>
      </w:pPr>
    </w:p>
    <w:p>
      <w:pPr>
        <w:pStyle w:val="BodyText"/>
        <w:spacing w:before="1"/>
        <w:ind w:left="0" w:firstLine="0"/>
        <w:rPr>
          <w:rFonts w:ascii="Calibri"/>
          <w:b/>
          <w:sz w:val="30"/>
        </w:rPr>
      </w:pPr>
    </w:p>
    <w:p>
      <w:pPr>
        <w:spacing w:before="0"/>
        <w:ind w:left="676" w:right="0" w:firstLine="0"/>
        <w:jc w:val="left"/>
        <w:rPr>
          <w:rFonts w:ascii="Calibri"/>
          <w:b/>
          <w:sz w:val="26"/>
        </w:rPr>
      </w:pPr>
      <w:r>
        <w:rPr>
          <w:rFonts w:ascii="Calibri"/>
          <w:b/>
          <w:sz w:val="26"/>
        </w:rPr>
        <w:t>Encefalitida</w:t>
      </w:r>
    </w:p>
    <w:p>
      <w:pPr>
        <w:pStyle w:val="ListParagraph"/>
        <w:numPr>
          <w:ilvl w:val="0"/>
          <w:numId w:val="87"/>
        </w:numPr>
        <w:tabs>
          <w:tab w:pos="807" w:val="left" w:leader="none"/>
        </w:tabs>
        <w:spacing w:line="240" w:lineRule="auto" w:before="187" w:after="0"/>
        <w:ind w:left="806" w:right="0" w:hanging="131"/>
        <w:jc w:val="left"/>
        <w:rPr>
          <w:rFonts w:ascii="Calibri" w:hAnsi="Calibri"/>
          <w:sz w:val="24"/>
        </w:rPr>
      </w:pPr>
      <w:r>
        <w:rPr>
          <w:rFonts w:ascii="Calibri" w:hAnsi="Calibri"/>
          <w:sz w:val="24"/>
        </w:rPr>
        <w:t>napadá parenchym mozku, zároveň s encefalitidou mohou být postiženy i mozkové</w:t>
      </w:r>
      <w:r>
        <w:rPr>
          <w:rFonts w:ascii="Calibri" w:hAnsi="Calibri"/>
          <w:spacing w:val="-19"/>
          <w:sz w:val="24"/>
        </w:rPr>
        <w:t> </w:t>
      </w:r>
      <w:r>
        <w:rPr>
          <w:rFonts w:ascii="Calibri" w:hAnsi="Calibri"/>
          <w:sz w:val="24"/>
        </w:rPr>
        <w:t>obaly</w:t>
      </w:r>
    </w:p>
    <w:p>
      <w:pPr>
        <w:spacing w:before="182"/>
        <w:ind w:left="676" w:right="0" w:firstLine="0"/>
        <w:jc w:val="left"/>
        <w:rPr>
          <w:rFonts w:ascii="Calibri" w:hAnsi="Calibri"/>
          <w:b/>
          <w:sz w:val="24"/>
        </w:rPr>
      </w:pPr>
      <w:r>
        <w:rPr>
          <w:rFonts w:ascii="Calibri" w:hAnsi="Calibri"/>
          <w:b/>
          <w:sz w:val="24"/>
        </w:rPr>
        <w:t>Virová encefalitida</w:t>
      </w:r>
    </w:p>
    <w:p>
      <w:pPr>
        <w:pStyle w:val="ListParagraph"/>
        <w:numPr>
          <w:ilvl w:val="0"/>
          <w:numId w:val="87"/>
        </w:numPr>
        <w:tabs>
          <w:tab w:pos="807" w:val="left" w:leader="none"/>
        </w:tabs>
        <w:spacing w:line="259" w:lineRule="auto" w:before="182" w:after="0"/>
        <w:ind w:left="676" w:right="1535" w:firstLine="0"/>
        <w:jc w:val="left"/>
        <w:rPr>
          <w:rFonts w:ascii="Calibri" w:hAnsi="Calibri"/>
          <w:sz w:val="24"/>
        </w:rPr>
      </w:pPr>
      <w:r>
        <w:rPr>
          <w:rFonts w:ascii="Calibri" w:hAnsi="Calibri"/>
          <w:sz w:val="24"/>
        </w:rPr>
        <w:t>původci = viry příušnic, </w:t>
      </w:r>
      <w:r>
        <w:rPr>
          <w:rFonts w:ascii="Calibri" w:hAnsi="Calibri"/>
          <w:b/>
          <w:sz w:val="24"/>
        </w:rPr>
        <w:t>Herpes simplex virus </w:t>
      </w:r>
      <w:r>
        <w:rPr>
          <w:rFonts w:ascii="Calibri" w:hAnsi="Calibri"/>
          <w:sz w:val="24"/>
        </w:rPr>
        <w:t>(zvlášť </w:t>
      </w:r>
      <w:r>
        <w:rPr>
          <w:rFonts w:ascii="Calibri" w:hAnsi="Calibri"/>
          <w:b/>
          <w:sz w:val="24"/>
        </w:rPr>
        <w:t>u imunodeficitních a u novorozenců</w:t>
      </w:r>
      <w:r>
        <w:rPr>
          <w:rFonts w:ascii="Calibri" w:hAnsi="Calibri"/>
          <w:sz w:val="24"/>
        </w:rPr>
        <w:t>), Varicella zoster virus, Epstein-Barrové virus, flaviviry; přenašeči klíšťata,</w:t>
      </w:r>
      <w:r>
        <w:rPr>
          <w:rFonts w:ascii="Calibri" w:hAnsi="Calibri"/>
          <w:spacing w:val="-8"/>
          <w:sz w:val="24"/>
        </w:rPr>
        <w:t> </w:t>
      </w:r>
      <w:r>
        <w:rPr>
          <w:rFonts w:ascii="Calibri" w:hAnsi="Calibri"/>
          <w:sz w:val="24"/>
        </w:rPr>
        <w:t>komáři</w:t>
      </w:r>
    </w:p>
    <w:p>
      <w:pPr>
        <w:pStyle w:val="ListParagraph"/>
        <w:numPr>
          <w:ilvl w:val="0"/>
          <w:numId w:val="87"/>
        </w:numPr>
        <w:tabs>
          <w:tab w:pos="807" w:val="left" w:leader="none"/>
        </w:tabs>
        <w:spacing w:line="240" w:lineRule="auto" w:before="160" w:after="0"/>
        <w:ind w:left="806" w:right="0" w:hanging="131"/>
        <w:jc w:val="left"/>
        <w:rPr>
          <w:rFonts w:ascii="Calibri" w:hAnsi="Calibri"/>
          <w:b/>
          <w:sz w:val="24"/>
        </w:rPr>
      </w:pPr>
      <w:r>
        <w:rPr>
          <w:rFonts w:ascii="Calibri" w:hAnsi="Calibri"/>
          <w:b/>
          <w:sz w:val="24"/>
        </w:rPr>
        <w:t>klíšťová (meningo)encefalitida </w:t>
      </w:r>
      <w:r>
        <w:rPr>
          <w:rFonts w:ascii="Calibri" w:hAnsi="Calibri"/>
          <w:sz w:val="24"/>
        </w:rPr>
        <w:t>= postižení obalů i parenchymu; způsobená</w:t>
      </w:r>
      <w:r>
        <w:rPr>
          <w:rFonts w:ascii="Calibri" w:hAnsi="Calibri"/>
          <w:spacing w:val="-10"/>
          <w:sz w:val="24"/>
        </w:rPr>
        <w:t> </w:t>
      </w:r>
      <w:r>
        <w:rPr>
          <w:rFonts w:ascii="Calibri" w:hAnsi="Calibri"/>
          <w:b/>
          <w:sz w:val="24"/>
        </w:rPr>
        <w:t>flaviviry</w:t>
      </w:r>
    </w:p>
    <w:p>
      <w:pPr>
        <w:pStyle w:val="BodyText"/>
        <w:spacing w:before="23"/>
        <w:ind w:left="1384" w:firstLine="0"/>
        <w:rPr>
          <w:rFonts w:ascii="Calibri" w:hAnsi="Calibri"/>
        </w:rPr>
      </w:pPr>
      <w:r>
        <w:rPr>
          <w:rFonts w:ascii="Calibri" w:hAnsi="Calibri"/>
        </w:rPr>
        <w:t>-&gt; 1. fáze („chřipková”) = bolest hlavy a svalů, zvýšená teplota, únava</w:t>
      </w:r>
    </w:p>
    <w:p>
      <w:pPr>
        <w:pStyle w:val="BodyText"/>
        <w:spacing w:before="24"/>
        <w:ind w:left="1384" w:firstLine="0"/>
        <w:rPr>
          <w:rFonts w:ascii="Calibri" w:hAnsi="Calibri"/>
        </w:rPr>
      </w:pPr>
      <w:r>
        <w:rPr>
          <w:rFonts w:ascii="Calibri" w:hAnsi="Calibri"/>
        </w:rPr>
        <w:t>- poté zdánlivé uzdravení a asymptomatické období (1-20 dní)</w:t>
      </w:r>
    </w:p>
    <w:p>
      <w:pPr>
        <w:pStyle w:val="BodyText"/>
        <w:spacing w:line="256" w:lineRule="auto" w:before="24"/>
        <w:ind w:left="1602" w:right="2111" w:hanging="219"/>
        <w:rPr>
          <w:rFonts w:ascii="Calibri" w:hAnsi="Calibri"/>
        </w:rPr>
      </w:pPr>
      <w:r>
        <w:rPr>
          <w:rFonts w:ascii="Calibri" w:hAnsi="Calibri"/>
        </w:rPr>
        <w:t>-&gt; 2. fáze („meningeální”) = bolest hlavy, fotofobie, poruchy hybnosti končetin a vědomí, zvracení, ztuhnutí svalů na šíji, …</w:t>
      </w:r>
    </w:p>
    <w:p>
      <w:pPr>
        <w:pStyle w:val="BodyText"/>
        <w:ind w:left="0" w:firstLine="0"/>
        <w:rPr>
          <w:rFonts w:ascii="Calibri"/>
        </w:rPr>
      </w:pPr>
    </w:p>
    <w:p>
      <w:pPr>
        <w:pStyle w:val="BodyText"/>
        <w:spacing w:before="6"/>
        <w:ind w:left="0" w:firstLine="0"/>
        <w:rPr>
          <w:rFonts w:ascii="Calibri"/>
          <w:sz w:val="28"/>
        </w:rPr>
      </w:pPr>
    </w:p>
    <w:p>
      <w:pPr>
        <w:spacing w:before="0"/>
        <w:ind w:left="676" w:right="0" w:firstLine="0"/>
        <w:jc w:val="left"/>
        <w:rPr>
          <w:rFonts w:ascii="Calibri"/>
          <w:b/>
          <w:sz w:val="24"/>
        </w:rPr>
      </w:pPr>
      <w:r>
        <w:rPr>
          <w:rFonts w:ascii="Calibri"/>
          <w:b/>
          <w:sz w:val="24"/>
        </w:rPr>
        <w:t>HIV a AIDS</w:t>
      </w:r>
    </w:p>
    <w:p>
      <w:pPr>
        <w:pStyle w:val="ListParagraph"/>
        <w:numPr>
          <w:ilvl w:val="0"/>
          <w:numId w:val="87"/>
        </w:numPr>
        <w:tabs>
          <w:tab w:pos="807" w:val="left" w:leader="none"/>
        </w:tabs>
        <w:spacing w:line="259" w:lineRule="auto" w:before="185" w:after="0"/>
        <w:ind w:left="676" w:right="1379" w:firstLine="0"/>
        <w:jc w:val="left"/>
        <w:rPr>
          <w:rFonts w:ascii="Calibri" w:hAnsi="Calibri"/>
          <w:sz w:val="24"/>
        </w:rPr>
      </w:pPr>
      <w:r>
        <w:rPr>
          <w:rFonts w:ascii="Calibri" w:hAnsi="Calibri"/>
          <w:sz w:val="24"/>
        </w:rPr>
        <w:t>virus HIV (Human Immunodeficiency Virus) = </w:t>
      </w:r>
      <w:r>
        <w:rPr>
          <w:rFonts w:ascii="Calibri" w:hAnsi="Calibri"/>
          <w:b/>
          <w:sz w:val="24"/>
        </w:rPr>
        <w:t>obalený RNA </w:t>
      </w:r>
      <w:r>
        <w:rPr>
          <w:rFonts w:ascii="Calibri" w:hAnsi="Calibri"/>
          <w:sz w:val="24"/>
        </w:rPr>
        <w:t>virus, patří mezi retroviry (= viry, které jsou schopny vytvořit podle své RNA molekulu DNA a tu vložit do genomu hostitelské buňky)</w:t>
      </w:r>
    </w:p>
    <w:p>
      <w:pPr>
        <w:pStyle w:val="ListParagraph"/>
        <w:numPr>
          <w:ilvl w:val="0"/>
          <w:numId w:val="87"/>
        </w:numPr>
        <w:tabs>
          <w:tab w:pos="807" w:val="left" w:leader="none"/>
        </w:tabs>
        <w:spacing w:line="391" w:lineRule="auto" w:before="157" w:after="0"/>
        <w:ind w:left="676" w:right="4195" w:firstLine="0"/>
        <w:jc w:val="left"/>
        <w:rPr>
          <w:rFonts w:ascii="Calibri" w:hAnsi="Calibri"/>
          <w:b/>
          <w:sz w:val="24"/>
        </w:rPr>
      </w:pPr>
      <w:r>
        <w:rPr>
          <w:rFonts w:ascii="Calibri" w:hAnsi="Calibri"/>
          <w:sz w:val="24"/>
        </w:rPr>
        <w:t>po rozvinutí AIDS se infekce virem HIV projevuje jako </w:t>
      </w:r>
      <w:r>
        <w:rPr>
          <w:rFonts w:ascii="Calibri" w:hAnsi="Calibri"/>
          <w:b/>
          <w:sz w:val="24"/>
        </w:rPr>
        <w:t>demence Vzteklina (Rabies,</w:t>
      </w:r>
      <w:r>
        <w:rPr>
          <w:rFonts w:ascii="Calibri" w:hAnsi="Calibri"/>
          <w:b/>
          <w:spacing w:val="-1"/>
          <w:sz w:val="24"/>
        </w:rPr>
        <w:t> </w:t>
      </w:r>
      <w:r>
        <w:rPr>
          <w:rFonts w:ascii="Calibri" w:hAnsi="Calibri"/>
          <w:b/>
          <w:sz w:val="24"/>
        </w:rPr>
        <w:t>Lyssa)</w:t>
      </w:r>
    </w:p>
    <w:p>
      <w:pPr>
        <w:pStyle w:val="ListParagraph"/>
        <w:numPr>
          <w:ilvl w:val="0"/>
          <w:numId w:val="87"/>
        </w:numPr>
        <w:tabs>
          <w:tab w:pos="807" w:val="left" w:leader="none"/>
        </w:tabs>
        <w:spacing w:line="291" w:lineRule="exact" w:before="0" w:after="0"/>
        <w:ind w:left="806" w:right="0" w:hanging="131"/>
        <w:jc w:val="left"/>
        <w:rPr>
          <w:rFonts w:ascii="Calibri" w:hAnsi="Calibri"/>
          <w:sz w:val="24"/>
        </w:rPr>
      </w:pPr>
      <w:r>
        <w:rPr>
          <w:rFonts w:ascii="Calibri" w:hAnsi="Calibri"/>
          <w:sz w:val="24"/>
        </w:rPr>
        <w:t>původce = Lyssavirus (patří do</w:t>
      </w:r>
      <w:r>
        <w:rPr>
          <w:rFonts w:ascii="Calibri" w:hAnsi="Calibri"/>
          <w:spacing w:val="-1"/>
          <w:sz w:val="24"/>
        </w:rPr>
        <w:t> </w:t>
      </w:r>
      <w:r>
        <w:rPr>
          <w:rFonts w:ascii="Calibri" w:hAnsi="Calibri"/>
          <w:sz w:val="24"/>
        </w:rPr>
        <w:t>rhabdovirů)</w:t>
      </w:r>
    </w:p>
    <w:p>
      <w:pPr>
        <w:pStyle w:val="ListParagraph"/>
        <w:numPr>
          <w:ilvl w:val="0"/>
          <w:numId w:val="87"/>
        </w:numPr>
        <w:tabs>
          <w:tab w:pos="807" w:val="left" w:leader="none"/>
        </w:tabs>
        <w:spacing w:line="240" w:lineRule="auto" w:before="184" w:after="0"/>
        <w:ind w:left="806" w:right="0" w:hanging="131"/>
        <w:jc w:val="left"/>
        <w:rPr>
          <w:rFonts w:ascii="Calibri" w:hAnsi="Calibri"/>
          <w:sz w:val="24"/>
        </w:rPr>
      </w:pPr>
      <w:r>
        <w:rPr>
          <w:rFonts w:ascii="Calibri" w:hAnsi="Calibri"/>
          <w:sz w:val="24"/>
        </w:rPr>
        <w:t>přenos = při pokousání infikovaným zvířetem jeho slinami (liška, netopýr, pes,</w:t>
      </w:r>
      <w:r>
        <w:rPr>
          <w:rFonts w:ascii="Calibri" w:hAnsi="Calibri"/>
          <w:spacing w:val="-14"/>
          <w:sz w:val="24"/>
        </w:rPr>
        <w:t> </w:t>
      </w:r>
      <w:r>
        <w:rPr>
          <w:rFonts w:ascii="Calibri" w:hAnsi="Calibri"/>
          <w:sz w:val="24"/>
        </w:rPr>
        <w:t>šelmy)</w:t>
      </w:r>
    </w:p>
    <w:p>
      <w:pPr>
        <w:pStyle w:val="ListParagraph"/>
        <w:numPr>
          <w:ilvl w:val="0"/>
          <w:numId w:val="87"/>
        </w:numPr>
        <w:tabs>
          <w:tab w:pos="807" w:val="left" w:leader="none"/>
        </w:tabs>
        <w:spacing w:line="240" w:lineRule="auto" w:before="183" w:after="0"/>
        <w:ind w:left="806" w:right="0" w:hanging="131"/>
        <w:jc w:val="left"/>
        <w:rPr>
          <w:rFonts w:ascii="Calibri" w:hAnsi="Calibri"/>
          <w:sz w:val="24"/>
        </w:rPr>
      </w:pPr>
      <w:r>
        <w:rPr>
          <w:rFonts w:ascii="Calibri" w:hAnsi="Calibri"/>
          <w:sz w:val="24"/>
        </w:rPr>
        <w:t>výskyt = kosmopolitní, ve střední a západní Evropě vymýcena; ČR od r. 2004 považována</w:t>
      </w:r>
      <w:r>
        <w:rPr>
          <w:rFonts w:ascii="Calibri" w:hAnsi="Calibri"/>
          <w:spacing w:val="-23"/>
          <w:sz w:val="24"/>
        </w:rPr>
        <w:t> </w:t>
      </w:r>
      <w:r>
        <w:rPr>
          <w:rFonts w:ascii="Calibri" w:hAnsi="Calibri"/>
          <w:sz w:val="24"/>
        </w:rPr>
        <w:t>za</w:t>
      </w:r>
    </w:p>
    <w:p>
      <w:pPr>
        <w:pStyle w:val="BodyText"/>
        <w:spacing w:before="24"/>
        <w:ind w:left="676" w:firstLine="0"/>
        <w:rPr>
          <w:rFonts w:ascii="Calibri" w:hAnsi="Calibri"/>
        </w:rPr>
      </w:pPr>
      <w:r>
        <w:rPr>
          <w:rFonts w:ascii="Calibri" w:hAnsi="Calibri"/>
        </w:rPr>
        <w:t>„Rabies-free” (vzteklina se zde nevyskytuje)</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onemocnění postupuje retrográdně z periferních nervů do</w:t>
      </w:r>
      <w:r>
        <w:rPr>
          <w:rFonts w:ascii="Calibri" w:hAnsi="Calibri"/>
          <w:spacing w:val="-4"/>
          <w:sz w:val="24"/>
        </w:rPr>
        <w:t> </w:t>
      </w:r>
      <w:r>
        <w:rPr>
          <w:rFonts w:ascii="Calibri" w:hAnsi="Calibri"/>
          <w:sz w:val="24"/>
        </w:rPr>
        <w:t>CNS</w:t>
      </w:r>
    </w:p>
    <w:p>
      <w:pPr>
        <w:pStyle w:val="ListParagraph"/>
        <w:numPr>
          <w:ilvl w:val="0"/>
          <w:numId w:val="87"/>
        </w:numPr>
        <w:tabs>
          <w:tab w:pos="807" w:val="left" w:leader="none"/>
        </w:tabs>
        <w:spacing w:line="240" w:lineRule="auto" w:before="184" w:after="0"/>
        <w:ind w:left="806" w:right="0" w:hanging="131"/>
        <w:jc w:val="left"/>
        <w:rPr>
          <w:rFonts w:ascii="Calibri" w:hAnsi="Calibri"/>
          <w:sz w:val="24"/>
        </w:rPr>
      </w:pPr>
      <w:r>
        <w:rPr>
          <w:rFonts w:ascii="Calibri" w:hAnsi="Calibri"/>
          <w:sz w:val="24"/>
        </w:rPr>
        <w:t>dlouhá inkubační doba (v řádech týdnů, měsíců, ale i</w:t>
      </w:r>
      <w:r>
        <w:rPr>
          <w:rFonts w:ascii="Calibri" w:hAnsi="Calibri"/>
          <w:spacing w:val="-8"/>
          <w:sz w:val="24"/>
        </w:rPr>
        <w:t> </w:t>
      </w:r>
      <w:r>
        <w:rPr>
          <w:rFonts w:ascii="Calibri" w:hAnsi="Calibri"/>
          <w:sz w:val="24"/>
        </w:rPr>
        <w:t>let)</w:t>
      </w:r>
    </w:p>
    <w:p>
      <w:pPr>
        <w:pStyle w:val="ListParagraph"/>
        <w:numPr>
          <w:ilvl w:val="0"/>
          <w:numId w:val="87"/>
        </w:numPr>
        <w:tabs>
          <w:tab w:pos="807" w:val="left" w:leader="none"/>
        </w:tabs>
        <w:spacing w:line="240" w:lineRule="auto" w:before="183" w:after="0"/>
        <w:ind w:left="806" w:right="0" w:hanging="131"/>
        <w:jc w:val="left"/>
        <w:rPr>
          <w:rFonts w:ascii="Calibri" w:hAnsi="Calibri"/>
          <w:sz w:val="24"/>
        </w:rPr>
      </w:pPr>
      <w:r>
        <w:rPr>
          <w:rFonts w:ascii="Calibri" w:hAnsi="Calibri"/>
          <w:sz w:val="24"/>
        </w:rPr>
        <w:t>v Purkyňových buňkách možná přítomnost tzv. Negriho tělísek (probíhá zde replikace</w:t>
      </w:r>
      <w:r>
        <w:rPr>
          <w:rFonts w:ascii="Calibri" w:hAnsi="Calibri"/>
          <w:spacing w:val="-21"/>
          <w:sz w:val="24"/>
        </w:rPr>
        <w:t> </w:t>
      </w:r>
      <w:r>
        <w:rPr>
          <w:rFonts w:ascii="Calibri" w:hAnsi="Calibri"/>
          <w:sz w:val="24"/>
        </w:rPr>
        <w:t>viru)</w:t>
      </w:r>
    </w:p>
    <w:p>
      <w:pPr>
        <w:pStyle w:val="ListParagraph"/>
        <w:numPr>
          <w:ilvl w:val="0"/>
          <w:numId w:val="87"/>
        </w:numPr>
        <w:tabs>
          <w:tab w:pos="807" w:val="left" w:leader="none"/>
        </w:tabs>
        <w:spacing w:line="240" w:lineRule="auto" w:before="182" w:after="0"/>
        <w:ind w:left="806" w:right="0" w:hanging="131"/>
        <w:jc w:val="left"/>
        <w:rPr>
          <w:rFonts w:ascii="Calibri" w:hAnsi="Calibri"/>
          <w:b/>
          <w:sz w:val="24"/>
        </w:rPr>
      </w:pPr>
      <w:r>
        <w:rPr>
          <w:rFonts w:ascii="Calibri" w:hAnsi="Calibri"/>
          <w:sz w:val="24"/>
        </w:rPr>
        <w:t>příznaky = 1) poruchy spánku, </w:t>
      </w:r>
      <w:r>
        <w:rPr>
          <w:rFonts w:ascii="Calibri" w:hAnsi="Calibri"/>
          <w:b/>
          <w:sz w:val="24"/>
        </w:rPr>
        <w:t>emoční labilita</w:t>
      </w:r>
      <w:r>
        <w:rPr>
          <w:rFonts w:ascii="Calibri" w:hAnsi="Calibri"/>
          <w:sz w:val="24"/>
        </w:rPr>
        <w:t>, neklid, bolesti hlavy,</w:t>
      </w:r>
      <w:r>
        <w:rPr>
          <w:rFonts w:ascii="Calibri" w:hAnsi="Calibri"/>
          <w:spacing w:val="-10"/>
          <w:sz w:val="24"/>
        </w:rPr>
        <w:t> </w:t>
      </w:r>
      <w:r>
        <w:rPr>
          <w:rFonts w:ascii="Calibri" w:hAnsi="Calibri"/>
          <w:b/>
          <w:sz w:val="24"/>
        </w:rPr>
        <w:t>dezorientace</w:t>
      </w:r>
    </w:p>
    <w:p>
      <w:pPr>
        <w:pStyle w:val="ListParagraph"/>
        <w:numPr>
          <w:ilvl w:val="1"/>
          <w:numId w:val="97"/>
        </w:numPr>
        <w:tabs>
          <w:tab w:pos="2122" w:val="left" w:leader="none"/>
        </w:tabs>
        <w:spacing w:line="240" w:lineRule="auto" w:before="24" w:after="0"/>
        <w:ind w:left="2121" w:right="0" w:hanging="251"/>
        <w:jc w:val="left"/>
        <w:rPr>
          <w:rFonts w:ascii="Calibri" w:hAnsi="Calibri"/>
          <w:b/>
          <w:sz w:val="24"/>
        </w:rPr>
      </w:pPr>
      <w:r>
        <w:rPr>
          <w:rFonts w:ascii="Calibri" w:hAnsi="Calibri"/>
          <w:sz w:val="24"/>
        </w:rPr>
        <w:t>nechutenství, </w:t>
      </w:r>
      <w:r>
        <w:rPr>
          <w:rFonts w:ascii="Calibri" w:hAnsi="Calibri"/>
          <w:b/>
          <w:sz w:val="24"/>
        </w:rPr>
        <w:t>nadměrná produkce</w:t>
      </w:r>
      <w:r>
        <w:rPr>
          <w:rFonts w:ascii="Calibri" w:hAnsi="Calibri"/>
          <w:b/>
          <w:spacing w:val="-2"/>
          <w:sz w:val="24"/>
        </w:rPr>
        <w:t> </w:t>
      </w:r>
      <w:r>
        <w:rPr>
          <w:rFonts w:ascii="Calibri" w:hAnsi="Calibri"/>
          <w:b/>
          <w:sz w:val="24"/>
        </w:rPr>
        <w:t>slin</w:t>
      </w:r>
    </w:p>
    <w:p>
      <w:pPr>
        <w:pStyle w:val="ListParagraph"/>
        <w:numPr>
          <w:ilvl w:val="1"/>
          <w:numId w:val="97"/>
        </w:numPr>
        <w:tabs>
          <w:tab w:pos="2124" w:val="left" w:leader="none"/>
        </w:tabs>
        <w:spacing w:line="240" w:lineRule="auto" w:before="24" w:after="0"/>
        <w:ind w:left="2123" w:right="0" w:hanging="251"/>
        <w:jc w:val="left"/>
        <w:rPr>
          <w:rFonts w:ascii="Calibri" w:hAnsi="Calibri"/>
          <w:sz w:val="24"/>
        </w:rPr>
      </w:pPr>
      <w:r>
        <w:rPr>
          <w:rFonts w:ascii="Calibri" w:hAnsi="Calibri"/>
          <w:sz w:val="24"/>
        </w:rPr>
        <w:t>bolestivost při použití motorických (zejména polykacích a laryngeálních)</w:t>
      </w:r>
      <w:r>
        <w:rPr>
          <w:rFonts w:ascii="Calibri" w:hAnsi="Calibri"/>
          <w:spacing w:val="-12"/>
          <w:sz w:val="24"/>
        </w:rPr>
        <w:t> </w:t>
      </w:r>
      <w:r>
        <w:rPr>
          <w:rFonts w:ascii="Calibri" w:hAnsi="Calibri"/>
          <w:sz w:val="24"/>
        </w:rPr>
        <w:t>svalů</w:t>
      </w:r>
    </w:p>
    <w:p>
      <w:pPr>
        <w:spacing w:after="0" w:line="240" w:lineRule="auto"/>
        <w:jc w:val="left"/>
        <w:rPr>
          <w:rFonts w:ascii="Calibri" w:hAnsi="Calibri"/>
          <w:sz w:val="24"/>
        </w:rPr>
        <w:sectPr>
          <w:pgSz w:w="11910" w:h="16840"/>
          <w:pgMar w:top="1580" w:bottom="280" w:left="740" w:right="40"/>
        </w:sectPr>
      </w:pPr>
    </w:p>
    <w:p>
      <w:pPr>
        <w:pStyle w:val="BodyText"/>
        <w:spacing w:before="37"/>
        <w:ind w:left="2092" w:firstLine="0"/>
        <w:rPr>
          <w:rFonts w:ascii="Calibri" w:hAnsi="Calibri"/>
        </w:rPr>
      </w:pPr>
      <w:r>
        <w:rPr>
          <w:rFonts w:ascii="Calibri" w:hAnsi="Calibri"/>
        </w:rPr>
        <w:t>-&gt; dysfagie, dušnost</w:t>
      </w:r>
    </w:p>
    <w:p>
      <w:pPr>
        <w:pStyle w:val="ListParagraph"/>
        <w:numPr>
          <w:ilvl w:val="1"/>
          <w:numId w:val="97"/>
        </w:numPr>
        <w:tabs>
          <w:tab w:pos="2122" w:val="left" w:leader="none"/>
        </w:tabs>
        <w:spacing w:line="240" w:lineRule="auto" w:before="24" w:after="0"/>
        <w:ind w:left="2121" w:right="0" w:hanging="251"/>
        <w:jc w:val="left"/>
        <w:rPr>
          <w:rFonts w:ascii="Calibri" w:hAnsi="Calibri"/>
          <w:sz w:val="24"/>
        </w:rPr>
      </w:pPr>
      <w:r>
        <w:rPr>
          <w:rFonts w:ascii="Calibri" w:hAnsi="Calibri"/>
          <w:b/>
          <w:sz w:val="24"/>
        </w:rPr>
        <w:t>nadměrná vzrušivost </w:t>
      </w:r>
      <w:r>
        <w:rPr>
          <w:rFonts w:ascii="Calibri" w:hAnsi="Calibri"/>
          <w:sz w:val="24"/>
        </w:rPr>
        <w:t>(hydrofobie, aerofobie)</w:t>
      </w:r>
    </w:p>
    <w:p>
      <w:pPr>
        <w:pStyle w:val="ListParagraph"/>
        <w:numPr>
          <w:ilvl w:val="1"/>
          <w:numId w:val="97"/>
        </w:numPr>
        <w:tabs>
          <w:tab w:pos="2124" w:val="left" w:leader="none"/>
        </w:tabs>
        <w:spacing w:line="240" w:lineRule="auto" w:before="24" w:after="0"/>
        <w:ind w:left="2123" w:right="0" w:hanging="251"/>
        <w:jc w:val="left"/>
        <w:rPr>
          <w:rFonts w:ascii="Calibri"/>
          <w:sz w:val="24"/>
        </w:rPr>
      </w:pPr>
      <w:r>
        <w:rPr>
          <w:rFonts w:ascii="Calibri"/>
          <w:b/>
          <w:sz w:val="24"/>
        </w:rPr>
        <w:t>agresivita</w:t>
      </w:r>
      <w:r>
        <w:rPr>
          <w:rFonts w:ascii="Calibri"/>
          <w:sz w:val="24"/>
        </w:rPr>
        <w:t>, absence</w:t>
      </w:r>
      <w:r>
        <w:rPr>
          <w:rFonts w:ascii="Calibri"/>
          <w:spacing w:val="1"/>
          <w:sz w:val="24"/>
        </w:rPr>
        <w:t> </w:t>
      </w:r>
      <w:r>
        <w:rPr>
          <w:rFonts w:ascii="Calibri"/>
          <w:sz w:val="24"/>
        </w:rPr>
        <w:t>strachu</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většina umírá na srdeční selhání ve stádiu</w:t>
      </w:r>
      <w:r>
        <w:rPr>
          <w:rFonts w:ascii="Calibri" w:hAnsi="Calibri"/>
          <w:spacing w:val="-6"/>
          <w:sz w:val="24"/>
        </w:rPr>
        <w:t> </w:t>
      </w:r>
      <w:r>
        <w:rPr>
          <w:rFonts w:ascii="Calibri" w:hAnsi="Calibri"/>
          <w:sz w:val="24"/>
        </w:rPr>
        <w:t>křečí</w:t>
      </w:r>
    </w:p>
    <w:p>
      <w:pPr>
        <w:pStyle w:val="ListParagraph"/>
        <w:numPr>
          <w:ilvl w:val="0"/>
          <w:numId w:val="87"/>
        </w:numPr>
        <w:tabs>
          <w:tab w:pos="807" w:val="left" w:leader="none"/>
        </w:tabs>
        <w:spacing w:line="259" w:lineRule="auto" w:before="185" w:after="0"/>
        <w:ind w:left="676" w:right="1556" w:firstLine="0"/>
        <w:jc w:val="left"/>
        <w:rPr>
          <w:rFonts w:ascii="Calibri" w:hAnsi="Calibri"/>
          <w:sz w:val="24"/>
        </w:rPr>
      </w:pPr>
      <w:r>
        <w:rPr>
          <w:rFonts w:ascii="Calibri" w:hAnsi="Calibri"/>
          <w:sz w:val="24"/>
        </w:rPr>
        <w:t>léčba = dezinfekce rány, aplikace vakcíny proti vzteklině (6 dávek; poslední až po 90 dnech od první) – vakcína musí být aplikována včas, jakmile se infekce dostane až do mozku, pacienta již nelze zachránit (100% úmrtnost)</w:t>
      </w:r>
    </w:p>
    <w:p>
      <w:pPr>
        <w:pStyle w:val="BodyText"/>
        <w:ind w:left="0" w:firstLine="0"/>
        <w:rPr>
          <w:rFonts w:ascii="Calibri"/>
        </w:rPr>
      </w:pPr>
    </w:p>
    <w:p>
      <w:pPr>
        <w:pStyle w:val="BodyText"/>
        <w:ind w:left="0" w:firstLine="0"/>
        <w:rPr>
          <w:rFonts w:ascii="Calibri"/>
          <w:sz w:val="28"/>
        </w:rPr>
      </w:pPr>
    </w:p>
    <w:p>
      <w:pPr>
        <w:spacing w:before="0"/>
        <w:ind w:left="676" w:right="0" w:firstLine="0"/>
        <w:jc w:val="left"/>
        <w:rPr>
          <w:rFonts w:ascii="Calibri" w:hAnsi="Calibri"/>
          <w:b/>
          <w:sz w:val="26"/>
        </w:rPr>
      </w:pPr>
      <w:r>
        <w:rPr>
          <w:rFonts w:ascii="Calibri" w:hAnsi="Calibri"/>
          <w:b/>
          <w:sz w:val="26"/>
        </w:rPr>
        <w:t>Poliomyelitis anterior acuta (dětská přenosná obrna)</w:t>
      </w:r>
    </w:p>
    <w:p>
      <w:pPr>
        <w:pStyle w:val="ListParagraph"/>
        <w:numPr>
          <w:ilvl w:val="0"/>
          <w:numId w:val="87"/>
        </w:numPr>
        <w:tabs>
          <w:tab w:pos="807" w:val="left" w:leader="none"/>
        </w:tabs>
        <w:spacing w:line="240" w:lineRule="auto" w:before="185" w:after="0"/>
        <w:ind w:left="806" w:right="0" w:hanging="131"/>
        <w:jc w:val="left"/>
        <w:rPr>
          <w:rFonts w:ascii="Calibri" w:hAnsi="Calibri"/>
          <w:sz w:val="24"/>
        </w:rPr>
      </w:pPr>
      <w:r>
        <w:rPr>
          <w:rFonts w:ascii="Calibri" w:hAnsi="Calibri"/>
          <w:sz w:val="24"/>
        </w:rPr>
        <w:t>původce = </w:t>
      </w:r>
      <w:r>
        <w:rPr>
          <w:rFonts w:ascii="Calibri" w:hAnsi="Calibri"/>
          <w:b/>
          <w:sz w:val="24"/>
        </w:rPr>
        <w:t>Poliovirus </w:t>
      </w:r>
      <w:r>
        <w:rPr>
          <w:rFonts w:ascii="Calibri" w:hAnsi="Calibri"/>
          <w:sz w:val="24"/>
        </w:rPr>
        <w:t>(neobalený ssRNA virus) z rodu enterovirů (ty patří společně s</w:t>
      </w:r>
      <w:r>
        <w:rPr>
          <w:rFonts w:ascii="Calibri" w:hAnsi="Calibri"/>
          <w:spacing w:val="-15"/>
          <w:sz w:val="24"/>
        </w:rPr>
        <w:t> </w:t>
      </w:r>
      <w:r>
        <w:rPr>
          <w:rFonts w:ascii="Calibri" w:hAnsi="Calibri"/>
          <w:sz w:val="24"/>
        </w:rPr>
        <w:t>rinoviry</w:t>
      </w:r>
    </w:p>
    <w:p>
      <w:pPr>
        <w:pStyle w:val="BodyText"/>
        <w:spacing w:before="23"/>
        <w:ind w:left="676" w:firstLine="0"/>
        <w:rPr>
          <w:rFonts w:ascii="Calibri" w:hAnsi="Calibri"/>
        </w:rPr>
      </w:pPr>
      <w:r>
        <w:rPr>
          <w:rFonts w:ascii="Calibri" w:hAnsi="Calibri"/>
        </w:rPr>
        <w:t>a aphtoviry do pikornavirů)</w:t>
      </w:r>
    </w:p>
    <w:p>
      <w:pPr>
        <w:pStyle w:val="ListParagraph"/>
        <w:numPr>
          <w:ilvl w:val="0"/>
          <w:numId w:val="87"/>
        </w:numPr>
        <w:tabs>
          <w:tab w:pos="807" w:val="left" w:leader="none"/>
        </w:tabs>
        <w:spacing w:line="240" w:lineRule="auto" w:before="183" w:after="0"/>
        <w:ind w:left="806" w:right="0" w:hanging="131"/>
        <w:jc w:val="left"/>
        <w:rPr>
          <w:rFonts w:ascii="Calibri" w:hAnsi="Calibri"/>
          <w:sz w:val="24"/>
        </w:rPr>
      </w:pPr>
      <w:r>
        <w:rPr>
          <w:rFonts w:ascii="Calibri" w:hAnsi="Calibri"/>
          <w:sz w:val="24"/>
        </w:rPr>
        <w:t>selektivně postihuje </w:t>
      </w:r>
      <w:r>
        <w:rPr>
          <w:rFonts w:ascii="Calibri" w:hAnsi="Calibri"/>
          <w:b/>
          <w:sz w:val="24"/>
        </w:rPr>
        <w:t>přední rohy míšní </w:t>
      </w:r>
      <w:r>
        <w:rPr>
          <w:rFonts w:ascii="Calibri" w:hAnsi="Calibri"/>
          <w:sz w:val="24"/>
        </w:rPr>
        <w:t>a </w:t>
      </w:r>
      <w:r>
        <w:rPr>
          <w:rFonts w:ascii="Calibri" w:hAnsi="Calibri"/>
          <w:b/>
          <w:sz w:val="24"/>
        </w:rPr>
        <w:t>motorická jádra </w:t>
      </w:r>
      <w:r>
        <w:rPr>
          <w:rFonts w:ascii="Calibri" w:hAnsi="Calibri"/>
          <w:sz w:val="24"/>
        </w:rPr>
        <w:t>mozkového</w:t>
      </w:r>
      <w:r>
        <w:rPr>
          <w:rFonts w:ascii="Calibri" w:hAnsi="Calibri"/>
          <w:spacing w:val="-1"/>
          <w:sz w:val="24"/>
        </w:rPr>
        <w:t> </w:t>
      </w:r>
      <w:r>
        <w:rPr>
          <w:rFonts w:ascii="Calibri" w:hAnsi="Calibri"/>
          <w:sz w:val="24"/>
        </w:rPr>
        <w:t>kmene</w:t>
      </w:r>
    </w:p>
    <w:p>
      <w:pPr>
        <w:pStyle w:val="ListParagraph"/>
        <w:numPr>
          <w:ilvl w:val="0"/>
          <w:numId w:val="87"/>
        </w:numPr>
        <w:tabs>
          <w:tab w:pos="807" w:val="left" w:leader="none"/>
        </w:tabs>
        <w:spacing w:line="240" w:lineRule="auto" w:before="184" w:after="0"/>
        <w:ind w:left="806" w:right="0" w:hanging="131"/>
        <w:jc w:val="left"/>
        <w:rPr>
          <w:rFonts w:ascii="Calibri" w:hAnsi="Calibri"/>
          <w:sz w:val="24"/>
        </w:rPr>
      </w:pPr>
      <w:r>
        <w:rPr>
          <w:rFonts w:ascii="Calibri" w:hAnsi="Calibri"/>
          <w:sz w:val="24"/>
        </w:rPr>
        <w:t>epidemická letní viróza; ČR je „polio-free” (bez výskytu</w:t>
      </w:r>
      <w:r>
        <w:rPr>
          <w:rFonts w:ascii="Calibri" w:hAnsi="Calibri"/>
          <w:spacing w:val="-1"/>
          <w:sz w:val="24"/>
        </w:rPr>
        <w:t> </w:t>
      </w:r>
      <w:r>
        <w:rPr>
          <w:rFonts w:ascii="Calibri" w:hAnsi="Calibri"/>
          <w:sz w:val="24"/>
        </w:rPr>
        <w:t>obrny)</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přenos = hlavně</w:t>
      </w:r>
      <w:r>
        <w:rPr>
          <w:rFonts w:ascii="Calibri" w:hAnsi="Calibri"/>
          <w:spacing w:val="-6"/>
          <w:sz w:val="24"/>
        </w:rPr>
        <w:t> </w:t>
      </w:r>
      <w:r>
        <w:rPr>
          <w:rFonts w:ascii="Calibri" w:hAnsi="Calibri"/>
          <w:sz w:val="24"/>
        </w:rPr>
        <w:t>fekálně-orální</w:t>
      </w:r>
    </w:p>
    <w:p>
      <w:pPr>
        <w:pStyle w:val="ListParagraph"/>
        <w:numPr>
          <w:ilvl w:val="0"/>
          <w:numId w:val="87"/>
        </w:numPr>
        <w:tabs>
          <w:tab w:pos="807" w:val="left" w:leader="none"/>
        </w:tabs>
        <w:spacing w:line="240" w:lineRule="auto" w:before="185" w:after="0"/>
        <w:ind w:left="806" w:right="0" w:hanging="131"/>
        <w:jc w:val="left"/>
        <w:rPr>
          <w:rFonts w:ascii="Calibri" w:hAnsi="Calibri"/>
          <w:sz w:val="24"/>
        </w:rPr>
      </w:pPr>
      <w:r>
        <w:rPr>
          <w:rFonts w:ascii="Calibri" w:hAnsi="Calibri"/>
          <w:sz w:val="24"/>
        </w:rPr>
        <w:t>příznaky = chřipkové (únava, teplota, pocení, bolest hlavy, trávicí potíže),</w:t>
      </w:r>
      <w:r>
        <w:rPr>
          <w:rFonts w:ascii="Calibri" w:hAnsi="Calibri"/>
          <w:spacing w:val="-15"/>
          <w:sz w:val="24"/>
        </w:rPr>
        <w:t> </w:t>
      </w:r>
      <w:r>
        <w:rPr>
          <w:rFonts w:ascii="Calibri" w:hAnsi="Calibri"/>
          <w:sz w:val="24"/>
        </w:rPr>
        <w:t>následuje</w:t>
      </w:r>
    </w:p>
    <w:p>
      <w:pPr>
        <w:pStyle w:val="BodyText"/>
        <w:spacing w:before="22"/>
        <w:ind w:left="676" w:firstLine="0"/>
        <w:rPr>
          <w:rFonts w:ascii="Calibri" w:hAnsi="Calibri"/>
        </w:rPr>
      </w:pPr>
      <w:r>
        <w:rPr>
          <w:rFonts w:ascii="Calibri" w:hAnsi="Calibri"/>
        </w:rPr>
        <w:t>uzdravení; jen zlomek progreduje do meningitidy; nejčastěji je ale průběh asymptomatický</w:t>
      </w:r>
    </w:p>
    <w:p>
      <w:pPr>
        <w:pStyle w:val="ListParagraph"/>
        <w:numPr>
          <w:ilvl w:val="0"/>
          <w:numId w:val="87"/>
        </w:numPr>
        <w:tabs>
          <w:tab w:pos="807" w:val="left" w:leader="none"/>
        </w:tabs>
        <w:spacing w:line="240" w:lineRule="auto" w:before="185" w:after="0"/>
        <w:ind w:left="806" w:right="0" w:hanging="131"/>
        <w:jc w:val="left"/>
        <w:rPr>
          <w:rFonts w:ascii="Calibri" w:hAnsi="Calibri"/>
          <w:sz w:val="24"/>
        </w:rPr>
      </w:pPr>
      <w:r>
        <w:rPr>
          <w:rFonts w:ascii="Calibri" w:hAnsi="Calibri"/>
          <w:sz w:val="24"/>
        </w:rPr>
        <w:t>komplikace = myokarditida, uroinfekce, bronchopneumonie, později</w:t>
      </w:r>
      <w:r>
        <w:rPr>
          <w:rFonts w:ascii="Calibri" w:hAnsi="Calibri"/>
          <w:spacing w:val="-11"/>
          <w:sz w:val="24"/>
        </w:rPr>
        <w:t> </w:t>
      </w:r>
      <w:r>
        <w:rPr>
          <w:rFonts w:ascii="Calibri" w:hAnsi="Calibri"/>
          <w:sz w:val="24"/>
        </w:rPr>
        <w:t>postpoliomyelitický</w:t>
      </w:r>
    </w:p>
    <w:p>
      <w:pPr>
        <w:pStyle w:val="BodyText"/>
        <w:spacing w:before="23"/>
        <w:ind w:left="676" w:firstLine="0"/>
        <w:rPr>
          <w:rFonts w:ascii="Calibri"/>
        </w:rPr>
      </w:pPr>
      <w:r>
        <w:rPr>
          <w:rFonts w:ascii="Calibri"/>
        </w:rPr>
        <w:t>syndrom</w:t>
      </w:r>
    </w:p>
    <w:p>
      <w:pPr>
        <w:spacing w:before="183"/>
        <w:ind w:left="676" w:right="0" w:firstLine="0"/>
        <w:jc w:val="left"/>
        <w:rPr>
          <w:rFonts w:ascii="Calibri" w:hAnsi="Calibri"/>
          <w:b/>
          <w:sz w:val="26"/>
        </w:rPr>
      </w:pPr>
      <w:r>
        <w:rPr>
          <w:rFonts w:ascii="Calibri" w:hAnsi="Calibri"/>
          <w:b/>
          <w:sz w:val="26"/>
        </w:rPr>
        <w:t>Infekce způsobené houbami</w:t>
      </w:r>
    </w:p>
    <w:p>
      <w:pPr>
        <w:spacing w:before="184"/>
        <w:ind w:left="676" w:right="0" w:firstLine="0"/>
        <w:jc w:val="left"/>
        <w:rPr>
          <w:rFonts w:ascii="Calibri" w:hAnsi="Calibri"/>
          <w:b/>
          <w:sz w:val="24"/>
        </w:rPr>
      </w:pPr>
      <w:r>
        <w:rPr>
          <w:rFonts w:ascii="Calibri" w:hAnsi="Calibri"/>
          <w:b/>
          <w:sz w:val="24"/>
        </w:rPr>
        <w:t>Kandidové infekce</w:t>
      </w:r>
    </w:p>
    <w:p>
      <w:pPr>
        <w:pStyle w:val="ListParagraph"/>
        <w:numPr>
          <w:ilvl w:val="0"/>
          <w:numId w:val="87"/>
        </w:numPr>
        <w:tabs>
          <w:tab w:pos="807" w:val="left" w:leader="none"/>
        </w:tabs>
        <w:spacing w:line="240" w:lineRule="auto" w:before="184" w:after="0"/>
        <w:ind w:left="806" w:right="0" w:hanging="131"/>
        <w:jc w:val="left"/>
        <w:rPr>
          <w:rFonts w:ascii="Calibri" w:hAnsi="Calibri"/>
          <w:sz w:val="24"/>
        </w:rPr>
      </w:pPr>
      <w:r>
        <w:rPr>
          <w:rFonts w:ascii="Calibri" w:hAnsi="Calibri"/>
          <w:sz w:val="24"/>
        </w:rPr>
        <w:t>původci = </w:t>
      </w:r>
      <w:r>
        <w:rPr>
          <w:rFonts w:ascii="Calibri" w:hAnsi="Calibri"/>
          <w:i/>
          <w:sz w:val="24"/>
        </w:rPr>
        <w:t>Candida albicans</w:t>
      </w:r>
      <w:r>
        <w:rPr>
          <w:rFonts w:ascii="Calibri" w:hAnsi="Calibri"/>
          <w:sz w:val="24"/>
        </w:rPr>
        <w:t>, </w:t>
      </w:r>
      <w:r>
        <w:rPr>
          <w:rFonts w:ascii="Calibri" w:hAnsi="Calibri"/>
          <w:i/>
          <w:sz w:val="24"/>
        </w:rPr>
        <w:t>Candida cruzei</w:t>
      </w:r>
      <w:r>
        <w:rPr>
          <w:rFonts w:ascii="Calibri" w:hAnsi="Calibri"/>
          <w:sz w:val="24"/>
        </w:rPr>
        <w:t>,</w:t>
      </w:r>
      <w:r>
        <w:rPr>
          <w:rFonts w:ascii="Calibri" w:hAnsi="Calibri"/>
          <w:spacing w:val="-3"/>
          <w:sz w:val="24"/>
        </w:rPr>
        <w:t> </w:t>
      </w:r>
      <w:r>
        <w:rPr>
          <w:rFonts w:ascii="Calibri" w:hAnsi="Calibri"/>
          <w:sz w:val="24"/>
        </w:rPr>
        <w:t>…</w:t>
      </w:r>
    </w:p>
    <w:p>
      <w:pPr>
        <w:pStyle w:val="ListParagraph"/>
        <w:numPr>
          <w:ilvl w:val="0"/>
          <w:numId w:val="87"/>
        </w:numPr>
        <w:tabs>
          <w:tab w:pos="807" w:val="left" w:leader="none"/>
        </w:tabs>
        <w:spacing w:line="240" w:lineRule="auto" w:before="183" w:after="0"/>
        <w:ind w:left="806" w:right="0" w:hanging="131"/>
        <w:jc w:val="left"/>
        <w:rPr>
          <w:rFonts w:ascii="Calibri" w:hAnsi="Calibri"/>
          <w:sz w:val="24"/>
        </w:rPr>
      </w:pPr>
      <w:r>
        <w:rPr>
          <w:rFonts w:ascii="Calibri" w:hAnsi="Calibri"/>
          <w:sz w:val="24"/>
        </w:rPr>
        <w:t>takřka výhradně u imunosuprimovaných pacientů a u pacientů s</w:t>
      </w:r>
      <w:r>
        <w:rPr>
          <w:rFonts w:ascii="Calibri" w:hAnsi="Calibri"/>
          <w:spacing w:val="-10"/>
          <w:sz w:val="24"/>
        </w:rPr>
        <w:t> </w:t>
      </w:r>
      <w:r>
        <w:rPr>
          <w:rFonts w:ascii="Calibri" w:hAnsi="Calibri"/>
          <w:sz w:val="24"/>
        </w:rPr>
        <w:t>AIDS</w:t>
      </w:r>
    </w:p>
    <w:p>
      <w:pPr>
        <w:pStyle w:val="BodyText"/>
        <w:ind w:left="0" w:firstLine="0"/>
        <w:rPr>
          <w:rFonts w:ascii="Calibri"/>
        </w:rPr>
      </w:pPr>
    </w:p>
    <w:p>
      <w:pPr>
        <w:pStyle w:val="BodyText"/>
        <w:spacing w:before="1"/>
        <w:ind w:left="0" w:firstLine="0"/>
        <w:rPr>
          <w:rFonts w:ascii="Calibri"/>
          <w:sz w:val="30"/>
        </w:rPr>
      </w:pPr>
    </w:p>
    <w:p>
      <w:pPr>
        <w:spacing w:before="0"/>
        <w:ind w:left="676" w:right="0" w:firstLine="0"/>
        <w:jc w:val="left"/>
        <w:rPr>
          <w:rFonts w:ascii="Calibri" w:hAnsi="Calibri"/>
          <w:b/>
          <w:sz w:val="24"/>
        </w:rPr>
      </w:pPr>
      <w:r>
        <w:rPr>
          <w:rFonts w:ascii="Calibri" w:hAnsi="Calibri"/>
          <w:b/>
          <w:sz w:val="24"/>
        </w:rPr>
        <w:t>Kryptokokóza</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původce = </w:t>
      </w:r>
      <w:r>
        <w:rPr>
          <w:rFonts w:ascii="Calibri" w:hAnsi="Calibri"/>
          <w:i/>
          <w:sz w:val="24"/>
        </w:rPr>
        <w:t>Cryptococcus </w:t>
      </w:r>
      <w:r>
        <w:rPr>
          <w:rFonts w:ascii="Calibri" w:hAnsi="Calibri"/>
          <w:sz w:val="24"/>
        </w:rPr>
        <w:t>(nejčastěji </w:t>
      </w:r>
      <w:r>
        <w:rPr>
          <w:rFonts w:ascii="Calibri" w:hAnsi="Calibri"/>
          <w:b/>
          <w:i/>
          <w:sz w:val="24"/>
        </w:rPr>
        <w:t>Cryptococcus</w:t>
      </w:r>
      <w:r>
        <w:rPr>
          <w:rFonts w:ascii="Calibri" w:hAnsi="Calibri"/>
          <w:b/>
          <w:i/>
          <w:spacing w:val="-2"/>
          <w:sz w:val="24"/>
        </w:rPr>
        <w:t> </w:t>
      </w:r>
      <w:r>
        <w:rPr>
          <w:rFonts w:ascii="Calibri" w:hAnsi="Calibri"/>
          <w:b/>
          <w:i/>
          <w:sz w:val="24"/>
        </w:rPr>
        <w:t>neoformans</w:t>
      </w:r>
      <w:r>
        <w:rPr>
          <w:rFonts w:ascii="Calibri" w:hAnsi="Calibri"/>
          <w:sz w:val="24"/>
        </w:rPr>
        <w:t>)</w:t>
      </w:r>
    </w:p>
    <w:p>
      <w:pPr>
        <w:pStyle w:val="ListParagraph"/>
        <w:numPr>
          <w:ilvl w:val="0"/>
          <w:numId w:val="87"/>
        </w:numPr>
        <w:tabs>
          <w:tab w:pos="807" w:val="left" w:leader="none"/>
        </w:tabs>
        <w:spacing w:line="240" w:lineRule="auto" w:before="185" w:after="0"/>
        <w:ind w:left="806" w:right="0" w:hanging="131"/>
        <w:jc w:val="left"/>
        <w:rPr>
          <w:rFonts w:ascii="Calibri" w:hAnsi="Calibri"/>
          <w:sz w:val="24"/>
        </w:rPr>
      </w:pPr>
      <w:r>
        <w:rPr>
          <w:rFonts w:ascii="Calibri" w:hAnsi="Calibri"/>
          <w:sz w:val="24"/>
        </w:rPr>
        <w:t>postihuje zejména osoby s porušenou imunitou (pacienty s AIDS nebo po</w:t>
      </w:r>
      <w:r>
        <w:rPr>
          <w:rFonts w:ascii="Calibri" w:hAnsi="Calibri"/>
          <w:spacing w:val="-13"/>
          <w:sz w:val="24"/>
        </w:rPr>
        <w:t> </w:t>
      </w:r>
      <w:r>
        <w:rPr>
          <w:rFonts w:ascii="Calibri" w:hAnsi="Calibri"/>
          <w:sz w:val="24"/>
        </w:rPr>
        <w:t>transplantaci)</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kryptokok, který se nachází v trusu ptáků, se vdechne, množí se v plicích a následně se</w:t>
      </w:r>
      <w:r>
        <w:rPr>
          <w:rFonts w:ascii="Calibri" w:hAnsi="Calibri"/>
          <w:spacing w:val="-22"/>
          <w:sz w:val="24"/>
        </w:rPr>
        <w:t> </w:t>
      </w:r>
      <w:r>
        <w:rPr>
          <w:rFonts w:ascii="Calibri" w:hAnsi="Calibri"/>
          <w:sz w:val="24"/>
        </w:rPr>
        <w:t>šíří</w:t>
      </w:r>
    </w:p>
    <w:p>
      <w:pPr>
        <w:pStyle w:val="BodyText"/>
        <w:spacing w:before="24"/>
        <w:ind w:left="676" w:firstLine="0"/>
        <w:rPr>
          <w:rFonts w:ascii="Calibri"/>
        </w:rPr>
      </w:pPr>
      <w:r>
        <w:rPr>
          <w:rFonts w:ascii="Calibri"/>
        </w:rPr>
        <w:t>do mozku</w:t>
      </w:r>
    </w:p>
    <w:p>
      <w:pPr>
        <w:pStyle w:val="ListParagraph"/>
        <w:numPr>
          <w:ilvl w:val="0"/>
          <w:numId w:val="87"/>
        </w:numPr>
        <w:tabs>
          <w:tab w:pos="807" w:val="left" w:leader="none"/>
        </w:tabs>
        <w:spacing w:line="240" w:lineRule="auto" w:before="183" w:after="0"/>
        <w:ind w:left="806" w:right="0" w:hanging="131"/>
        <w:jc w:val="left"/>
        <w:rPr>
          <w:rFonts w:ascii="Calibri" w:hAnsi="Calibri"/>
          <w:sz w:val="24"/>
        </w:rPr>
      </w:pPr>
      <w:r>
        <w:rPr>
          <w:rFonts w:ascii="Calibri" w:hAnsi="Calibri"/>
          <w:sz w:val="24"/>
        </w:rPr>
        <w:t>příznaky a průběh kryptokokózy je podobný jako u</w:t>
      </w:r>
      <w:r>
        <w:rPr>
          <w:rFonts w:ascii="Calibri" w:hAnsi="Calibri"/>
          <w:spacing w:val="-7"/>
          <w:sz w:val="24"/>
        </w:rPr>
        <w:t> </w:t>
      </w:r>
      <w:r>
        <w:rPr>
          <w:rFonts w:ascii="Calibri" w:hAnsi="Calibri"/>
          <w:sz w:val="24"/>
        </w:rPr>
        <w:t>meningoencefalitidy</w:t>
      </w:r>
    </w:p>
    <w:p>
      <w:pPr>
        <w:pStyle w:val="BodyText"/>
        <w:ind w:left="0" w:firstLine="0"/>
        <w:rPr>
          <w:rFonts w:ascii="Calibri"/>
        </w:rPr>
      </w:pPr>
    </w:p>
    <w:p>
      <w:pPr>
        <w:pStyle w:val="BodyText"/>
        <w:ind w:left="0" w:firstLine="0"/>
        <w:rPr>
          <w:rFonts w:ascii="Calibri"/>
          <w:sz w:val="30"/>
        </w:rPr>
      </w:pPr>
    </w:p>
    <w:p>
      <w:pPr>
        <w:spacing w:before="0"/>
        <w:ind w:left="676" w:right="0" w:firstLine="0"/>
        <w:jc w:val="left"/>
        <w:rPr>
          <w:rFonts w:ascii="Calibri"/>
          <w:b/>
          <w:sz w:val="24"/>
        </w:rPr>
      </w:pPr>
      <w:r>
        <w:rPr>
          <w:rFonts w:ascii="Calibri"/>
          <w:b/>
          <w:sz w:val="24"/>
        </w:rPr>
        <w:t>Aspergilom</w:t>
      </w:r>
    </w:p>
    <w:p>
      <w:pPr>
        <w:pStyle w:val="ListParagraph"/>
        <w:numPr>
          <w:ilvl w:val="0"/>
          <w:numId w:val="87"/>
        </w:numPr>
        <w:tabs>
          <w:tab w:pos="807" w:val="left" w:leader="none"/>
        </w:tabs>
        <w:spacing w:line="240" w:lineRule="auto" w:before="182" w:after="0"/>
        <w:ind w:left="806" w:right="0" w:hanging="131"/>
        <w:jc w:val="left"/>
        <w:rPr>
          <w:rFonts w:ascii="Calibri" w:hAnsi="Calibri"/>
          <w:i/>
          <w:sz w:val="24"/>
        </w:rPr>
      </w:pPr>
      <w:r>
        <w:rPr>
          <w:rFonts w:ascii="Calibri" w:hAnsi="Calibri"/>
          <w:sz w:val="24"/>
        </w:rPr>
        <w:t>původce = plísně rodu</w:t>
      </w:r>
      <w:r>
        <w:rPr>
          <w:rFonts w:ascii="Calibri" w:hAnsi="Calibri"/>
          <w:spacing w:val="-6"/>
          <w:sz w:val="24"/>
        </w:rPr>
        <w:t> </w:t>
      </w:r>
      <w:r>
        <w:rPr>
          <w:rFonts w:ascii="Calibri" w:hAnsi="Calibri"/>
          <w:i/>
          <w:sz w:val="24"/>
        </w:rPr>
        <w:t>Aspergillus</w:t>
      </w:r>
    </w:p>
    <w:p>
      <w:pPr>
        <w:spacing w:after="0" w:line="240" w:lineRule="auto"/>
        <w:jc w:val="left"/>
        <w:rPr>
          <w:rFonts w:ascii="Calibri" w:hAnsi="Calibri"/>
          <w:sz w:val="24"/>
        </w:rPr>
        <w:sectPr>
          <w:pgSz w:w="11910" w:h="16840"/>
          <w:pgMar w:top="1360" w:bottom="280" w:left="740" w:right="40"/>
        </w:sectPr>
      </w:pPr>
    </w:p>
    <w:p>
      <w:pPr>
        <w:pStyle w:val="ListParagraph"/>
        <w:numPr>
          <w:ilvl w:val="0"/>
          <w:numId w:val="87"/>
        </w:numPr>
        <w:tabs>
          <w:tab w:pos="807" w:val="left" w:leader="none"/>
        </w:tabs>
        <w:spacing w:line="240" w:lineRule="auto" w:before="37" w:after="0"/>
        <w:ind w:left="806" w:right="0" w:hanging="131"/>
        <w:jc w:val="left"/>
        <w:rPr>
          <w:rFonts w:ascii="Calibri" w:hAnsi="Calibri"/>
          <w:sz w:val="24"/>
        </w:rPr>
      </w:pPr>
      <w:r>
        <w:rPr>
          <w:rFonts w:ascii="Calibri" w:hAnsi="Calibri"/>
          <w:sz w:val="24"/>
        </w:rPr>
        <w:t>při infekci vzniká v mozku útvar, který napodobuje mozkový</w:t>
      </w:r>
      <w:r>
        <w:rPr>
          <w:rFonts w:ascii="Calibri" w:hAnsi="Calibri"/>
          <w:spacing w:val="-8"/>
          <w:sz w:val="24"/>
        </w:rPr>
        <w:t> </w:t>
      </w:r>
      <w:r>
        <w:rPr>
          <w:rFonts w:ascii="Calibri" w:hAnsi="Calibri"/>
          <w:sz w:val="24"/>
        </w:rPr>
        <w:t>absces</w:t>
      </w:r>
    </w:p>
    <w:p>
      <w:pPr>
        <w:pStyle w:val="ListParagraph"/>
        <w:numPr>
          <w:ilvl w:val="0"/>
          <w:numId w:val="87"/>
        </w:numPr>
        <w:tabs>
          <w:tab w:pos="807" w:val="left" w:leader="none"/>
        </w:tabs>
        <w:spacing w:line="240" w:lineRule="auto" w:before="185" w:after="0"/>
        <w:ind w:left="806" w:right="0" w:hanging="131"/>
        <w:jc w:val="left"/>
        <w:rPr>
          <w:rFonts w:ascii="Calibri" w:hAnsi="Calibri"/>
          <w:sz w:val="24"/>
        </w:rPr>
      </w:pPr>
      <w:r>
        <w:rPr>
          <w:rFonts w:ascii="Calibri" w:hAnsi="Calibri"/>
          <w:sz w:val="24"/>
        </w:rPr>
        <w:t>opět u imunosuprimovaných a u pacientů s</w:t>
      </w:r>
      <w:r>
        <w:rPr>
          <w:rFonts w:ascii="Calibri" w:hAnsi="Calibri"/>
          <w:spacing w:val="-6"/>
          <w:sz w:val="24"/>
        </w:rPr>
        <w:t> </w:t>
      </w:r>
      <w:r>
        <w:rPr>
          <w:rFonts w:ascii="Calibri" w:hAnsi="Calibri"/>
          <w:sz w:val="24"/>
        </w:rPr>
        <w:t>AIDS</w:t>
      </w:r>
    </w:p>
    <w:p>
      <w:pPr>
        <w:pStyle w:val="BodyText"/>
        <w:ind w:left="0" w:firstLine="0"/>
        <w:rPr>
          <w:rFonts w:ascii="Calibri"/>
        </w:rPr>
      </w:pPr>
    </w:p>
    <w:p>
      <w:pPr>
        <w:pStyle w:val="BodyText"/>
        <w:ind w:left="0" w:firstLine="0"/>
        <w:rPr>
          <w:rFonts w:ascii="Calibri"/>
          <w:sz w:val="30"/>
        </w:rPr>
      </w:pPr>
    </w:p>
    <w:p>
      <w:pPr>
        <w:spacing w:before="1"/>
        <w:ind w:left="676" w:right="0" w:firstLine="0"/>
        <w:jc w:val="left"/>
        <w:rPr>
          <w:rFonts w:ascii="Calibri" w:hAnsi="Calibri"/>
          <w:b/>
          <w:sz w:val="26"/>
        </w:rPr>
      </w:pPr>
      <w:r>
        <w:rPr>
          <w:rFonts w:ascii="Calibri" w:hAnsi="Calibri"/>
          <w:b/>
          <w:sz w:val="26"/>
        </w:rPr>
        <w:t>Parazitární infekce</w:t>
      </w:r>
    </w:p>
    <w:p>
      <w:pPr>
        <w:spacing w:before="184"/>
        <w:ind w:left="676" w:right="0" w:firstLine="0"/>
        <w:jc w:val="left"/>
        <w:rPr>
          <w:rFonts w:ascii="Calibri" w:hAnsi="Calibri"/>
          <w:b/>
          <w:sz w:val="24"/>
        </w:rPr>
      </w:pPr>
      <w:r>
        <w:rPr>
          <w:rFonts w:ascii="Calibri" w:hAnsi="Calibri"/>
          <w:b/>
          <w:sz w:val="24"/>
        </w:rPr>
        <w:t>Neurocysticerkóza</w:t>
      </w:r>
    </w:p>
    <w:p>
      <w:pPr>
        <w:pStyle w:val="ListParagraph"/>
        <w:numPr>
          <w:ilvl w:val="0"/>
          <w:numId w:val="87"/>
        </w:numPr>
        <w:tabs>
          <w:tab w:pos="807" w:val="left" w:leader="none"/>
        </w:tabs>
        <w:spacing w:line="240" w:lineRule="auto" w:before="182" w:after="0"/>
        <w:ind w:left="806" w:right="0" w:hanging="131"/>
        <w:jc w:val="left"/>
        <w:rPr>
          <w:rFonts w:ascii="Calibri" w:hAnsi="Calibri"/>
          <w:i/>
          <w:sz w:val="24"/>
        </w:rPr>
      </w:pPr>
      <w:r>
        <w:rPr>
          <w:rFonts w:ascii="Calibri" w:hAnsi="Calibri"/>
          <w:sz w:val="24"/>
        </w:rPr>
        <w:t>původce = </w:t>
      </w:r>
      <w:r>
        <w:rPr>
          <w:rFonts w:ascii="Calibri" w:hAnsi="Calibri"/>
          <w:b/>
          <w:sz w:val="24"/>
        </w:rPr>
        <w:t>larvy tasemnice dlouhočlenné </w:t>
      </w:r>
      <w:r>
        <w:rPr>
          <w:rFonts w:ascii="Calibri" w:hAnsi="Calibri"/>
          <w:sz w:val="24"/>
        </w:rPr>
        <w:t>(</w:t>
      </w:r>
      <w:r>
        <w:rPr>
          <w:rFonts w:ascii="Calibri" w:hAnsi="Calibri"/>
          <w:i/>
          <w:sz w:val="24"/>
        </w:rPr>
        <w:t>Taenia</w:t>
      </w:r>
      <w:r>
        <w:rPr>
          <w:rFonts w:ascii="Calibri" w:hAnsi="Calibri"/>
          <w:i/>
          <w:spacing w:val="-8"/>
          <w:sz w:val="24"/>
        </w:rPr>
        <w:t> </w:t>
      </w:r>
      <w:r>
        <w:rPr>
          <w:rFonts w:ascii="Calibri" w:hAnsi="Calibri"/>
          <w:i/>
          <w:sz w:val="24"/>
        </w:rPr>
        <w:t>solium)</w:t>
      </w:r>
    </w:p>
    <w:p>
      <w:pPr>
        <w:pStyle w:val="ListParagraph"/>
        <w:numPr>
          <w:ilvl w:val="0"/>
          <w:numId w:val="87"/>
        </w:numPr>
        <w:tabs>
          <w:tab w:pos="807" w:val="left" w:leader="none"/>
        </w:tabs>
        <w:spacing w:line="259" w:lineRule="auto" w:before="185" w:after="0"/>
        <w:ind w:left="676" w:right="1917" w:firstLine="0"/>
        <w:jc w:val="left"/>
        <w:rPr>
          <w:rFonts w:ascii="Calibri" w:hAnsi="Calibri"/>
          <w:sz w:val="24"/>
        </w:rPr>
      </w:pPr>
      <w:r>
        <w:rPr>
          <w:rFonts w:ascii="Calibri" w:hAnsi="Calibri"/>
          <w:sz w:val="24"/>
        </w:rPr>
        <w:t>přítomnost larev (</w:t>
      </w:r>
      <w:r>
        <w:rPr>
          <w:rFonts w:ascii="Calibri" w:hAnsi="Calibri"/>
          <w:b/>
          <w:sz w:val="24"/>
        </w:rPr>
        <w:t>cysticerků</w:t>
      </w:r>
      <w:r>
        <w:rPr>
          <w:rFonts w:ascii="Calibri" w:hAnsi="Calibri"/>
          <w:sz w:val="24"/>
        </w:rPr>
        <w:t>) v mozku a míše (cysticerkóza se může vyskytovat také ve svalech, játrech a</w:t>
      </w:r>
      <w:r>
        <w:rPr>
          <w:rFonts w:ascii="Calibri" w:hAnsi="Calibri"/>
          <w:spacing w:val="-1"/>
          <w:sz w:val="24"/>
        </w:rPr>
        <w:t> </w:t>
      </w:r>
      <w:r>
        <w:rPr>
          <w:rFonts w:ascii="Calibri" w:hAnsi="Calibri"/>
          <w:sz w:val="24"/>
        </w:rPr>
        <w:t>očích)</w:t>
      </w:r>
    </w:p>
    <w:p>
      <w:pPr>
        <w:pStyle w:val="ListParagraph"/>
        <w:numPr>
          <w:ilvl w:val="0"/>
          <w:numId w:val="87"/>
        </w:numPr>
        <w:tabs>
          <w:tab w:pos="807" w:val="left" w:leader="none"/>
        </w:tabs>
        <w:spacing w:line="259" w:lineRule="auto" w:before="159" w:after="0"/>
        <w:ind w:left="676" w:right="1540" w:firstLine="0"/>
        <w:jc w:val="left"/>
        <w:rPr>
          <w:rFonts w:ascii="Calibri" w:hAnsi="Calibri"/>
          <w:sz w:val="24"/>
        </w:rPr>
      </w:pPr>
      <w:r>
        <w:rPr>
          <w:rFonts w:ascii="Calibri" w:hAnsi="Calibri"/>
          <w:sz w:val="24"/>
        </w:rPr>
        <w:t>příznaky = bolesti hlavy, epileptické záchvaty, zvýšený nitrolební tlak, hydrocefalus, parézy končetin, psychiatrické</w:t>
      </w:r>
      <w:r>
        <w:rPr>
          <w:rFonts w:ascii="Calibri" w:hAnsi="Calibri"/>
          <w:spacing w:val="-2"/>
          <w:sz w:val="24"/>
        </w:rPr>
        <w:t> </w:t>
      </w:r>
      <w:r>
        <w:rPr>
          <w:rFonts w:ascii="Calibri" w:hAnsi="Calibri"/>
          <w:sz w:val="24"/>
        </w:rPr>
        <w:t>poruchy</w:t>
      </w:r>
    </w:p>
    <w:p>
      <w:pPr>
        <w:pStyle w:val="ListParagraph"/>
        <w:numPr>
          <w:ilvl w:val="0"/>
          <w:numId w:val="87"/>
        </w:numPr>
        <w:tabs>
          <w:tab w:pos="807" w:val="left" w:leader="none"/>
        </w:tabs>
        <w:spacing w:line="240" w:lineRule="auto" w:before="160" w:after="0"/>
        <w:ind w:left="806" w:right="0" w:hanging="131"/>
        <w:jc w:val="left"/>
        <w:rPr>
          <w:rFonts w:ascii="Calibri" w:hAnsi="Calibri"/>
          <w:sz w:val="24"/>
        </w:rPr>
      </w:pPr>
      <w:r>
        <w:rPr>
          <w:rFonts w:ascii="Calibri" w:hAnsi="Calibri"/>
          <w:sz w:val="24"/>
        </w:rPr>
        <w:t>nákaza = pozřením tepelně neupraveného masa, špatnou</w:t>
      </w:r>
      <w:r>
        <w:rPr>
          <w:rFonts w:ascii="Calibri" w:hAnsi="Calibri"/>
          <w:spacing w:val="-9"/>
          <w:sz w:val="24"/>
        </w:rPr>
        <w:t> </w:t>
      </w:r>
      <w:r>
        <w:rPr>
          <w:rFonts w:ascii="Calibri" w:hAnsi="Calibri"/>
          <w:sz w:val="24"/>
        </w:rPr>
        <w:t>hygienou</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výskyt = nejvíc v Jižní Americe, Africe a</w:t>
      </w:r>
      <w:r>
        <w:rPr>
          <w:rFonts w:ascii="Calibri" w:hAnsi="Calibri"/>
          <w:spacing w:val="-3"/>
          <w:sz w:val="24"/>
        </w:rPr>
        <w:t> </w:t>
      </w:r>
      <w:r>
        <w:rPr>
          <w:rFonts w:ascii="Calibri" w:hAnsi="Calibri"/>
          <w:sz w:val="24"/>
        </w:rPr>
        <w:t>Indii</w:t>
      </w:r>
    </w:p>
    <w:p>
      <w:pPr>
        <w:pStyle w:val="ListParagraph"/>
        <w:numPr>
          <w:ilvl w:val="0"/>
          <w:numId w:val="87"/>
        </w:numPr>
        <w:tabs>
          <w:tab w:pos="807" w:val="left" w:leader="none"/>
        </w:tabs>
        <w:spacing w:line="240" w:lineRule="auto" w:before="184" w:after="0"/>
        <w:ind w:left="806" w:right="0" w:hanging="131"/>
        <w:jc w:val="left"/>
        <w:rPr>
          <w:rFonts w:ascii="Calibri" w:hAnsi="Calibri"/>
          <w:b/>
          <w:sz w:val="24"/>
        </w:rPr>
      </w:pPr>
      <w:r>
        <w:rPr>
          <w:rFonts w:ascii="Calibri" w:hAnsi="Calibri"/>
          <w:sz w:val="24"/>
        </w:rPr>
        <w:t>léčba = </w:t>
      </w:r>
      <w:r>
        <w:rPr>
          <w:rFonts w:ascii="Calibri" w:hAnsi="Calibri"/>
          <w:b/>
          <w:sz w:val="24"/>
        </w:rPr>
        <w:t>praziquantel </w:t>
      </w:r>
      <w:r>
        <w:rPr>
          <w:rFonts w:ascii="Calibri" w:hAnsi="Calibri"/>
          <w:sz w:val="24"/>
        </w:rPr>
        <w:t>(anithelmintikum proti tasemnicím a motolicím) </w:t>
      </w:r>
      <w:r>
        <w:rPr>
          <w:rFonts w:ascii="Calibri" w:hAnsi="Calibri"/>
          <w:b/>
          <w:sz w:val="24"/>
        </w:rPr>
        <w:t>+</w:t>
      </w:r>
      <w:r>
        <w:rPr>
          <w:rFonts w:ascii="Calibri" w:hAnsi="Calibri"/>
          <w:b/>
          <w:spacing w:val="-12"/>
          <w:sz w:val="24"/>
        </w:rPr>
        <w:t> </w:t>
      </w:r>
      <w:r>
        <w:rPr>
          <w:rFonts w:ascii="Calibri" w:hAnsi="Calibri"/>
          <w:b/>
          <w:sz w:val="24"/>
        </w:rPr>
        <w:t>kortikosteroidy</w:t>
      </w:r>
    </w:p>
    <w:p>
      <w:pPr>
        <w:pStyle w:val="BodyText"/>
        <w:ind w:left="0" w:firstLine="0"/>
        <w:rPr>
          <w:rFonts w:ascii="Calibri"/>
          <w:b/>
        </w:rPr>
      </w:pPr>
    </w:p>
    <w:p>
      <w:pPr>
        <w:pStyle w:val="BodyText"/>
        <w:spacing w:before="1"/>
        <w:ind w:left="0" w:firstLine="0"/>
        <w:rPr>
          <w:rFonts w:ascii="Calibri"/>
          <w:b/>
          <w:sz w:val="30"/>
        </w:rPr>
      </w:pPr>
    </w:p>
    <w:p>
      <w:pPr>
        <w:spacing w:before="0"/>
        <w:ind w:left="676" w:right="0" w:firstLine="0"/>
        <w:jc w:val="left"/>
        <w:rPr>
          <w:rFonts w:ascii="Calibri" w:hAnsi="Calibri"/>
          <w:b/>
          <w:sz w:val="24"/>
        </w:rPr>
      </w:pPr>
      <w:r>
        <w:rPr>
          <w:rFonts w:ascii="Calibri" w:hAnsi="Calibri"/>
          <w:b/>
          <w:sz w:val="24"/>
        </w:rPr>
        <w:t>Toxoplasmóza</w:t>
      </w:r>
    </w:p>
    <w:p>
      <w:pPr>
        <w:pStyle w:val="ListParagraph"/>
        <w:numPr>
          <w:ilvl w:val="0"/>
          <w:numId w:val="87"/>
        </w:numPr>
        <w:tabs>
          <w:tab w:pos="807" w:val="left" w:leader="none"/>
        </w:tabs>
        <w:spacing w:line="240" w:lineRule="auto" w:before="183" w:after="0"/>
        <w:ind w:left="806" w:right="0" w:hanging="131"/>
        <w:jc w:val="left"/>
        <w:rPr>
          <w:rFonts w:ascii="Calibri" w:hAnsi="Calibri"/>
          <w:sz w:val="24"/>
        </w:rPr>
      </w:pPr>
      <w:r>
        <w:rPr>
          <w:rFonts w:ascii="Calibri" w:hAnsi="Calibri"/>
          <w:sz w:val="24"/>
        </w:rPr>
        <w:t>původce = </w:t>
      </w:r>
      <w:r>
        <w:rPr>
          <w:rFonts w:ascii="Calibri" w:hAnsi="Calibri"/>
          <w:b/>
          <w:i/>
          <w:sz w:val="24"/>
        </w:rPr>
        <w:t>Toxoplasma gondii </w:t>
      </w:r>
      <w:r>
        <w:rPr>
          <w:rFonts w:ascii="Calibri" w:hAnsi="Calibri"/>
          <w:sz w:val="24"/>
        </w:rPr>
        <w:t>(prvok řadící se mezi</w:t>
      </w:r>
      <w:r>
        <w:rPr>
          <w:rFonts w:ascii="Calibri" w:hAnsi="Calibri"/>
          <w:spacing w:val="-2"/>
          <w:sz w:val="24"/>
        </w:rPr>
        <w:t> </w:t>
      </w:r>
      <w:r>
        <w:rPr>
          <w:rFonts w:ascii="Calibri" w:hAnsi="Calibri"/>
          <w:b/>
          <w:sz w:val="24"/>
        </w:rPr>
        <w:t>kokcidie</w:t>
      </w:r>
      <w:r>
        <w:rPr>
          <w:rFonts w:ascii="Calibri" w:hAnsi="Calibri"/>
          <w:sz w:val="24"/>
        </w:rPr>
        <w:t>)</w:t>
      </w:r>
    </w:p>
    <w:p>
      <w:pPr>
        <w:pStyle w:val="ListParagraph"/>
        <w:numPr>
          <w:ilvl w:val="0"/>
          <w:numId w:val="87"/>
        </w:numPr>
        <w:tabs>
          <w:tab w:pos="807" w:val="left" w:leader="none"/>
        </w:tabs>
        <w:spacing w:line="259" w:lineRule="auto" w:before="182" w:after="0"/>
        <w:ind w:left="676" w:right="3136" w:firstLine="0"/>
        <w:jc w:val="left"/>
        <w:rPr>
          <w:rFonts w:ascii="Calibri" w:hAnsi="Calibri"/>
          <w:sz w:val="24"/>
        </w:rPr>
      </w:pPr>
      <w:r>
        <w:rPr>
          <w:rFonts w:ascii="Calibri" w:hAnsi="Calibri"/>
          <w:sz w:val="24"/>
        </w:rPr>
        <w:t>postihuje lidi, savce a ptáky; </w:t>
      </w:r>
      <w:r>
        <w:rPr>
          <w:rFonts w:ascii="Calibri" w:hAnsi="Calibri"/>
          <w:b/>
          <w:sz w:val="24"/>
        </w:rPr>
        <w:t>mezihostitelem </w:t>
      </w:r>
      <w:r>
        <w:rPr>
          <w:rFonts w:ascii="Calibri" w:hAnsi="Calibri"/>
          <w:sz w:val="24"/>
        </w:rPr>
        <w:t>je </w:t>
      </w:r>
      <w:r>
        <w:rPr>
          <w:rFonts w:ascii="Calibri" w:hAnsi="Calibri"/>
          <w:b/>
          <w:sz w:val="24"/>
        </w:rPr>
        <w:t>kočka </w:t>
      </w:r>
      <w:r>
        <w:rPr>
          <w:rFonts w:ascii="Calibri" w:hAnsi="Calibri"/>
          <w:sz w:val="24"/>
        </w:rPr>
        <w:t>(nakazí se</w:t>
      </w:r>
      <w:r>
        <w:rPr>
          <w:rFonts w:ascii="Calibri" w:hAnsi="Calibri"/>
          <w:spacing w:val="-35"/>
          <w:sz w:val="24"/>
        </w:rPr>
        <w:t> </w:t>
      </w:r>
      <w:r>
        <w:rPr>
          <w:rFonts w:ascii="Calibri" w:hAnsi="Calibri"/>
          <w:sz w:val="24"/>
        </w:rPr>
        <w:t>pozřením kontaminovaného masa ptáků nebo</w:t>
      </w:r>
      <w:r>
        <w:rPr>
          <w:rFonts w:ascii="Calibri" w:hAnsi="Calibri"/>
          <w:spacing w:val="-3"/>
          <w:sz w:val="24"/>
        </w:rPr>
        <w:t> </w:t>
      </w:r>
      <w:r>
        <w:rPr>
          <w:rFonts w:ascii="Calibri" w:hAnsi="Calibri"/>
          <w:sz w:val="24"/>
        </w:rPr>
        <w:t>myší)</w:t>
      </w:r>
    </w:p>
    <w:p>
      <w:pPr>
        <w:pStyle w:val="ListParagraph"/>
        <w:numPr>
          <w:ilvl w:val="0"/>
          <w:numId w:val="87"/>
        </w:numPr>
        <w:tabs>
          <w:tab w:pos="807" w:val="left" w:leader="none"/>
        </w:tabs>
        <w:spacing w:line="256" w:lineRule="auto" w:before="161" w:after="0"/>
        <w:ind w:left="676" w:right="2418" w:firstLine="0"/>
        <w:jc w:val="left"/>
        <w:rPr>
          <w:rFonts w:ascii="Calibri" w:hAnsi="Calibri"/>
          <w:sz w:val="24"/>
        </w:rPr>
      </w:pPr>
      <w:r>
        <w:rPr>
          <w:rFonts w:ascii="Calibri" w:hAnsi="Calibri"/>
          <w:sz w:val="24"/>
        </w:rPr>
        <w:t>průběh obvykle subklinický; jen u malé části postižených přítomna</w:t>
      </w:r>
      <w:r>
        <w:rPr>
          <w:rFonts w:ascii="Calibri" w:hAnsi="Calibri"/>
          <w:spacing w:val="-37"/>
          <w:sz w:val="24"/>
        </w:rPr>
        <w:t> </w:t>
      </w:r>
      <w:r>
        <w:rPr>
          <w:rFonts w:ascii="Calibri" w:hAnsi="Calibri"/>
          <w:sz w:val="24"/>
        </w:rPr>
        <w:t>lymfadenitida, chřipkovité příznaky (horečka, bolesti svalů), postižení sítnice a</w:t>
      </w:r>
      <w:r>
        <w:rPr>
          <w:rFonts w:ascii="Calibri" w:hAnsi="Calibri"/>
          <w:spacing w:val="-15"/>
          <w:sz w:val="24"/>
        </w:rPr>
        <w:t> </w:t>
      </w:r>
      <w:r>
        <w:rPr>
          <w:rFonts w:ascii="Calibri" w:hAnsi="Calibri"/>
          <w:sz w:val="24"/>
        </w:rPr>
        <w:t>CNS</w:t>
      </w:r>
    </w:p>
    <w:p>
      <w:pPr>
        <w:pStyle w:val="ListParagraph"/>
        <w:numPr>
          <w:ilvl w:val="0"/>
          <w:numId w:val="87"/>
        </w:numPr>
        <w:tabs>
          <w:tab w:pos="807" w:val="left" w:leader="none"/>
        </w:tabs>
        <w:spacing w:line="240" w:lineRule="auto" w:before="166" w:after="0"/>
        <w:ind w:left="806" w:right="0" w:hanging="131"/>
        <w:jc w:val="left"/>
        <w:rPr>
          <w:rFonts w:ascii="Calibri" w:hAnsi="Calibri"/>
          <w:sz w:val="24"/>
        </w:rPr>
      </w:pPr>
      <w:r>
        <w:rPr>
          <w:rFonts w:ascii="Calibri" w:hAnsi="Calibri"/>
          <w:sz w:val="24"/>
        </w:rPr>
        <w:t>v případě postižení CNS způsobuje encefalitidy, abscesy a</w:t>
      </w:r>
      <w:r>
        <w:rPr>
          <w:rFonts w:ascii="Calibri" w:hAnsi="Calibri"/>
          <w:spacing w:val="-9"/>
          <w:sz w:val="24"/>
        </w:rPr>
        <w:t> </w:t>
      </w:r>
      <w:r>
        <w:rPr>
          <w:rFonts w:ascii="Calibri" w:hAnsi="Calibri"/>
          <w:sz w:val="24"/>
        </w:rPr>
        <w:t>kalcifikace</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nejvíce ohroženi jsou imunitně slabí jedinci, novorozenci a</w:t>
      </w:r>
      <w:r>
        <w:rPr>
          <w:rFonts w:ascii="Calibri" w:hAnsi="Calibri"/>
          <w:spacing w:val="-13"/>
          <w:sz w:val="24"/>
        </w:rPr>
        <w:t> </w:t>
      </w:r>
      <w:r>
        <w:rPr>
          <w:rFonts w:ascii="Calibri" w:hAnsi="Calibri"/>
          <w:sz w:val="24"/>
        </w:rPr>
        <w:t>plody</w:t>
      </w:r>
    </w:p>
    <w:p>
      <w:pPr>
        <w:pStyle w:val="ListParagraph"/>
        <w:numPr>
          <w:ilvl w:val="0"/>
          <w:numId w:val="87"/>
        </w:numPr>
        <w:tabs>
          <w:tab w:pos="807" w:val="left" w:leader="none"/>
        </w:tabs>
        <w:spacing w:line="240" w:lineRule="auto" w:before="185" w:after="0"/>
        <w:ind w:left="806" w:right="0" w:hanging="131"/>
        <w:jc w:val="left"/>
        <w:rPr>
          <w:rFonts w:ascii="Calibri" w:hAnsi="Calibri"/>
          <w:sz w:val="24"/>
        </w:rPr>
      </w:pPr>
      <w:r>
        <w:rPr>
          <w:rFonts w:ascii="Calibri" w:hAnsi="Calibri"/>
          <w:sz w:val="24"/>
        </w:rPr>
        <w:t>přenos = fekálně-orální, transplacentární, transplantovaným</w:t>
      </w:r>
      <w:r>
        <w:rPr>
          <w:rFonts w:ascii="Calibri" w:hAnsi="Calibri"/>
          <w:spacing w:val="-9"/>
          <w:sz w:val="24"/>
        </w:rPr>
        <w:t> </w:t>
      </w:r>
      <w:r>
        <w:rPr>
          <w:rFonts w:ascii="Calibri" w:hAnsi="Calibri"/>
          <w:sz w:val="24"/>
        </w:rPr>
        <w:t>orgánem</w:t>
      </w:r>
    </w:p>
    <w:p>
      <w:pPr>
        <w:pStyle w:val="ListParagraph"/>
        <w:numPr>
          <w:ilvl w:val="0"/>
          <w:numId w:val="87"/>
        </w:numPr>
        <w:tabs>
          <w:tab w:pos="807" w:val="left" w:leader="none"/>
        </w:tabs>
        <w:spacing w:line="240" w:lineRule="auto" w:before="182" w:after="0"/>
        <w:ind w:left="806" w:right="0" w:hanging="131"/>
        <w:jc w:val="left"/>
        <w:rPr>
          <w:rFonts w:ascii="Calibri" w:hAnsi="Calibri"/>
          <w:b/>
          <w:sz w:val="24"/>
        </w:rPr>
      </w:pPr>
      <w:r>
        <w:rPr>
          <w:rFonts w:ascii="Calibri" w:hAnsi="Calibri"/>
          <w:sz w:val="24"/>
        </w:rPr>
        <w:t>léčba = </w:t>
      </w:r>
      <w:r>
        <w:rPr>
          <w:rFonts w:ascii="Calibri" w:hAnsi="Calibri"/>
          <w:b/>
          <w:sz w:val="24"/>
        </w:rPr>
        <w:t>pyrimetamin +</w:t>
      </w:r>
      <w:r>
        <w:rPr>
          <w:rFonts w:ascii="Calibri" w:hAnsi="Calibri"/>
          <w:b/>
          <w:spacing w:val="-7"/>
          <w:sz w:val="24"/>
        </w:rPr>
        <w:t> </w:t>
      </w:r>
      <w:r>
        <w:rPr>
          <w:rFonts w:ascii="Calibri" w:hAnsi="Calibri"/>
          <w:b/>
          <w:sz w:val="24"/>
        </w:rPr>
        <w:t>sulfadiazin</w:t>
      </w:r>
    </w:p>
    <w:p>
      <w:pPr>
        <w:pStyle w:val="BodyText"/>
        <w:ind w:left="0" w:firstLine="0"/>
        <w:rPr>
          <w:rFonts w:ascii="Calibri"/>
          <w:b/>
        </w:rPr>
      </w:pPr>
    </w:p>
    <w:p>
      <w:pPr>
        <w:pStyle w:val="BodyText"/>
        <w:spacing w:before="1"/>
        <w:ind w:left="0" w:firstLine="0"/>
        <w:rPr>
          <w:rFonts w:ascii="Calibri"/>
          <w:b/>
          <w:sz w:val="30"/>
        </w:rPr>
      </w:pPr>
    </w:p>
    <w:p>
      <w:pPr>
        <w:spacing w:before="0"/>
        <w:ind w:left="676" w:right="0" w:firstLine="0"/>
        <w:jc w:val="left"/>
        <w:rPr>
          <w:rFonts w:ascii="Calibri" w:hAnsi="Calibri"/>
          <w:b/>
          <w:sz w:val="24"/>
        </w:rPr>
      </w:pPr>
      <w:r>
        <w:rPr>
          <w:rFonts w:ascii="Calibri" w:hAnsi="Calibri"/>
          <w:b/>
          <w:sz w:val="24"/>
        </w:rPr>
        <w:t>Amébová meningoencefalitida</w:t>
      </w:r>
    </w:p>
    <w:p>
      <w:pPr>
        <w:pStyle w:val="ListParagraph"/>
        <w:numPr>
          <w:ilvl w:val="0"/>
          <w:numId w:val="87"/>
        </w:numPr>
        <w:tabs>
          <w:tab w:pos="807" w:val="left" w:leader="none"/>
        </w:tabs>
        <w:spacing w:line="259" w:lineRule="auto" w:before="182" w:after="0"/>
        <w:ind w:left="676" w:right="2191" w:firstLine="0"/>
        <w:jc w:val="left"/>
        <w:rPr>
          <w:rFonts w:ascii="Calibri" w:hAnsi="Calibri"/>
          <w:sz w:val="24"/>
        </w:rPr>
      </w:pPr>
      <w:r>
        <w:rPr>
          <w:rFonts w:ascii="Calibri" w:hAnsi="Calibri"/>
          <w:sz w:val="24"/>
        </w:rPr>
        <w:t>původce = prvok </w:t>
      </w:r>
      <w:r>
        <w:rPr>
          <w:rFonts w:ascii="Calibri" w:hAnsi="Calibri"/>
          <w:i/>
          <w:sz w:val="24"/>
        </w:rPr>
        <w:t>Naegleria fowleri </w:t>
      </w:r>
      <w:r>
        <w:rPr>
          <w:rFonts w:ascii="Calibri" w:hAnsi="Calibri"/>
          <w:sz w:val="24"/>
        </w:rPr>
        <w:t>– častý výskyt v termálních lázních a vyhřívaných bazénech</w:t>
      </w:r>
    </w:p>
    <w:p>
      <w:pPr>
        <w:pStyle w:val="ListParagraph"/>
        <w:numPr>
          <w:ilvl w:val="0"/>
          <w:numId w:val="87"/>
        </w:numPr>
        <w:tabs>
          <w:tab w:pos="807" w:val="left" w:leader="none"/>
        </w:tabs>
        <w:spacing w:line="240" w:lineRule="auto" w:before="160" w:after="0"/>
        <w:ind w:left="806" w:right="0" w:hanging="131"/>
        <w:jc w:val="left"/>
        <w:rPr>
          <w:rFonts w:ascii="Calibri" w:hAnsi="Calibri"/>
          <w:sz w:val="24"/>
        </w:rPr>
      </w:pPr>
      <w:r>
        <w:rPr>
          <w:rFonts w:ascii="Calibri" w:hAnsi="Calibri"/>
          <w:sz w:val="24"/>
        </w:rPr>
        <w:t>především v</w:t>
      </w:r>
      <w:r>
        <w:rPr>
          <w:rFonts w:ascii="Calibri" w:hAnsi="Calibri"/>
          <w:spacing w:val="-3"/>
          <w:sz w:val="24"/>
        </w:rPr>
        <w:t> </w:t>
      </w:r>
      <w:r>
        <w:rPr>
          <w:rFonts w:ascii="Calibri" w:hAnsi="Calibri"/>
          <w:sz w:val="24"/>
        </w:rPr>
        <w:t>Americe</w:t>
      </w:r>
    </w:p>
    <w:p>
      <w:pPr>
        <w:pStyle w:val="ListParagraph"/>
        <w:numPr>
          <w:ilvl w:val="0"/>
          <w:numId w:val="87"/>
        </w:numPr>
        <w:tabs>
          <w:tab w:pos="807" w:val="left" w:leader="none"/>
        </w:tabs>
        <w:spacing w:line="240" w:lineRule="auto" w:before="184" w:after="0"/>
        <w:ind w:left="806" w:right="0" w:hanging="131"/>
        <w:jc w:val="left"/>
        <w:rPr>
          <w:rFonts w:ascii="Calibri" w:hAnsi="Calibri"/>
          <w:sz w:val="24"/>
        </w:rPr>
      </w:pPr>
      <w:r>
        <w:rPr>
          <w:rFonts w:ascii="Calibri" w:hAnsi="Calibri"/>
          <w:sz w:val="24"/>
        </w:rPr>
        <w:t>prvok se dostává skrz sliznici nosu </w:t>
      </w:r>
      <w:r>
        <w:rPr>
          <w:rFonts w:ascii="Calibri" w:hAnsi="Calibri"/>
          <w:b/>
          <w:sz w:val="24"/>
        </w:rPr>
        <w:t>podél čichového nervu </w:t>
      </w:r>
      <w:r>
        <w:rPr>
          <w:rFonts w:ascii="Calibri" w:hAnsi="Calibri"/>
          <w:sz w:val="24"/>
        </w:rPr>
        <w:t>do mozku -&gt; dochází k</w:t>
      </w:r>
      <w:r>
        <w:rPr>
          <w:rFonts w:ascii="Calibri" w:hAnsi="Calibri"/>
          <w:spacing w:val="-13"/>
          <w:sz w:val="24"/>
        </w:rPr>
        <w:t> </w:t>
      </w:r>
      <w:r>
        <w:rPr>
          <w:rFonts w:ascii="Calibri" w:hAnsi="Calibri"/>
          <w:sz w:val="24"/>
        </w:rPr>
        <w:t>destrukci</w:t>
      </w:r>
    </w:p>
    <w:p>
      <w:pPr>
        <w:pStyle w:val="BodyText"/>
        <w:spacing w:before="22"/>
        <w:ind w:left="676" w:firstLine="0"/>
        <w:rPr>
          <w:rFonts w:ascii="Calibri" w:hAnsi="Calibri"/>
        </w:rPr>
      </w:pPr>
      <w:r>
        <w:rPr>
          <w:rFonts w:ascii="Calibri" w:hAnsi="Calibri"/>
        </w:rPr>
        <w:t>neuronů a k zánětlivé reakci</w:t>
      </w:r>
    </w:p>
    <w:p>
      <w:pPr>
        <w:spacing w:after="0"/>
        <w:rPr>
          <w:rFonts w:ascii="Calibri" w:hAnsi="Calibri"/>
        </w:rPr>
        <w:sectPr>
          <w:pgSz w:w="11910" w:h="16840"/>
          <w:pgMar w:top="1360" w:bottom="280" w:left="740" w:right="40"/>
        </w:sectPr>
      </w:pPr>
    </w:p>
    <w:p>
      <w:pPr>
        <w:pStyle w:val="ListParagraph"/>
        <w:numPr>
          <w:ilvl w:val="0"/>
          <w:numId w:val="87"/>
        </w:numPr>
        <w:tabs>
          <w:tab w:pos="807" w:val="left" w:leader="none"/>
        </w:tabs>
        <w:spacing w:line="240" w:lineRule="auto" w:before="37" w:after="0"/>
        <w:ind w:left="806" w:right="0" w:hanging="131"/>
        <w:jc w:val="left"/>
        <w:rPr>
          <w:rFonts w:ascii="Calibri" w:hAnsi="Calibri"/>
          <w:sz w:val="24"/>
        </w:rPr>
      </w:pPr>
      <w:r>
        <w:rPr>
          <w:rFonts w:ascii="Calibri" w:hAnsi="Calibri"/>
          <w:sz w:val="24"/>
        </w:rPr>
        <w:t>postižený upadá do kómatu, smrt následuje</w:t>
      </w:r>
      <w:r>
        <w:rPr>
          <w:rFonts w:ascii="Calibri" w:hAnsi="Calibri"/>
          <w:spacing w:val="-7"/>
          <w:sz w:val="24"/>
        </w:rPr>
        <w:t> </w:t>
      </w:r>
      <w:r>
        <w:rPr>
          <w:rFonts w:ascii="Calibri" w:hAnsi="Calibri"/>
          <w:sz w:val="24"/>
        </w:rPr>
        <w:t>rychle</w:t>
      </w:r>
    </w:p>
    <w:p>
      <w:pPr>
        <w:pStyle w:val="BodyText"/>
        <w:ind w:left="0" w:firstLine="0"/>
        <w:rPr>
          <w:rFonts w:ascii="Calibri"/>
        </w:rPr>
      </w:pPr>
    </w:p>
    <w:p>
      <w:pPr>
        <w:pStyle w:val="BodyText"/>
        <w:spacing w:before="3"/>
        <w:ind w:left="0" w:firstLine="0"/>
        <w:rPr>
          <w:rFonts w:ascii="Calibri"/>
          <w:sz w:val="32"/>
        </w:rPr>
      </w:pPr>
    </w:p>
    <w:p>
      <w:pPr>
        <w:spacing w:before="0"/>
        <w:ind w:left="676" w:right="0" w:firstLine="0"/>
        <w:jc w:val="left"/>
        <w:rPr>
          <w:rFonts w:ascii="Calibri" w:hAnsi="Calibri"/>
          <w:sz w:val="26"/>
        </w:rPr>
      </w:pPr>
      <w:r>
        <w:rPr>
          <w:rFonts w:ascii="Calibri" w:hAnsi="Calibri"/>
          <w:b/>
          <w:sz w:val="26"/>
        </w:rPr>
        <w:t>Botulismus </w:t>
      </w:r>
      <w:r>
        <w:rPr>
          <w:rFonts w:ascii="Calibri" w:hAnsi="Calibri"/>
          <w:sz w:val="26"/>
        </w:rPr>
        <w:t>(z lat. </w:t>
      </w:r>
      <w:r>
        <w:rPr>
          <w:rFonts w:ascii="Calibri" w:hAnsi="Calibri"/>
          <w:i/>
          <w:sz w:val="26"/>
        </w:rPr>
        <w:t>botulus </w:t>
      </w:r>
      <w:r>
        <w:rPr>
          <w:rFonts w:ascii="Calibri" w:hAnsi="Calibri"/>
          <w:sz w:val="26"/>
        </w:rPr>
        <w:t>= klobása)</w:t>
      </w:r>
    </w:p>
    <w:p>
      <w:pPr>
        <w:pStyle w:val="ListParagraph"/>
        <w:numPr>
          <w:ilvl w:val="0"/>
          <w:numId w:val="87"/>
        </w:numPr>
        <w:tabs>
          <w:tab w:pos="807" w:val="left" w:leader="none"/>
        </w:tabs>
        <w:spacing w:line="240" w:lineRule="auto" w:before="186" w:after="0"/>
        <w:ind w:left="806" w:right="0" w:hanging="131"/>
        <w:jc w:val="left"/>
        <w:rPr>
          <w:rFonts w:ascii="Calibri" w:hAnsi="Calibri"/>
          <w:sz w:val="24"/>
        </w:rPr>
      </w:pPr>
      <w:r>
        <w:rPr>
          <w:rFonts w:ascii="Calibri" w:hAnsi="Calibri"/>
          <w:sz w:val="24"/>
        </w:rPr>
        <w:t>původce = </w:t>
      </w:r>
      <w:r>
        <w:rPr>
          <w:rFonts w:ascii="Calibri" w:hAnsi="Calibri"/>
          <w:b/>
          <w:i/>
          <w:sz w:val="24"/>
        </w:rPr>
        <w:t>Clostridium botulinum </w:t>
      </w:r>
      <w:r>
        <w:rPr>
          <w:rFonts w:ascii="Calibri" w:hAnsi="Calibri"/>
          <w:sz w:val="24"/>
        </w:rPr>
        <w:t>(G+ anaerobní</w:t>
      </w:r>
      <w:r>
        <w:rPr>
          <w:rFonts w:ascii="Calibri" w:hAnsi="Calibri"/>
          <w:spacing w:val="-5"/>
          <w:sz w:val="24"/>
        </w:rPr>
        <w:t> </w:t>
      </w:r>
      <w:r>
        <w:rPr>
          <w:rFonts w:ascii="Calibri" w:hAnsi="Calibri"/>
          <w:sz w:val="24"/>
        </w:rPr>
        <w:t>tyčinka)</w:t>
      </w:r>
    </w:p>
    <w:p>
      <w:pPr>
        <w:pStyle w:val="ListParagraph"/>
        <w:numPr>
          <w:ilvl w:val="0"/>
          <w:numId w:val="87"/>
        </w:numPr>
        <w:tabs>
          <w:tab w:pos="807" w:val="left" w:leader="none"/>
        </w:tabs>
        <w:spacing w:line="259" w:lineRule="auto" w:before="183" w:after="0"/>
        <w:ind w:left="676" w:right="1725" w:firstLine="0"/>
        <w:jc w:val="left"/>
        <w:rPr>
          <w:rFonts w:ascii="Calibri" w:hAnsi="Calibri"/>
          <w:sz w:val="24"/>
        </w:rPr>
      </w:pPr>
      <w:r>
        <w:rPr>
          <w:rFonts w:ascii="Calibri" w:hAnsi="Calibri"/>
          <w:i/>
          <w:sz w:val="24"/>
        </w:rPr>
        <w:t>C. botulinum </w:t>
      </w:r>
      <w:r>
        <w:rPr>
          <w:rFonts w:ascii="Calibri" w:hAnsi="Calibri"/>
          <w:sz w:val="24"/>
        </w:rPr>
        <w:t>tvoří termolabilní neurotoxický </w:t>
      </w:r>
      <w:r>
        <w:rPr>
          <w:rFonts w:ascii="Calibri" w:hAnsi="Calibri"/>
          <w:b/>
          <w:sz w:val="24"/>
        </w:rPr>
        <w:t>botulotoxin </w:t>
      </w:r>
      <w:r>
        <w:rPr>
          <w:rFonts w:ascii="Calibri" w:hAnsi="Calibri"/>
          <w:sz w:val="24"/>
        </w:rPr>
        <w:t>(„klobásový jed”, často se tvoří anaerobně </w:t>
      </w:r>
      <w:r>
        <w:rPr>
          <w:rFonts w:ascii="Calibri" w:hAnsi="Calibri"/>
          <w:b/>
          <w:sz w:val="24"/>
        </w:rPr>
        <w:t>v konzervách</w:t>
      </w:r>
      <w:r>
        <w:rPr>
          <w:rFonts w:ascii="Calibri" w:hAnsi="Calibri"/>
          <w:sz w:val="24"/>
        </w:rPr>
        <w:t>) -&gt; otrava botulotoxinem =</w:t>
      </w:r>
      <w:r>
        <w:rPr>
          <w:rFonts w:ascii="Calibri" w:hAnsi="Calibri"/>
          <w:spacing w:val="-7"/>
          <w:sz w:val="24"/>
        </w:rPr>
        <w:t> </w:t>
      </w:r>
      <w:r>
        <w:rPr>
          <w:rFonts w:ascii="Calibri" w:hAnsi="Calibri"/>
          <w:sz w:val="24"/>
        </w:rPr>
        <w:t>botulismus</w:t>
      </w:r>
    </w:p>
    <w:p>
      <w:pPr>
        <w:pStyle w:val="ListParagraph"/>
        <w:numPr>
          <w:ilvl w:val="0"/>
          <w:numId w:val="87"/>
        </w:numPr>
        <w:tabs>
          <w:tab w:pos="807" w:val="left" w:leader="none"/>
        </w:tabs>
        <w:spacing w:line="259" w:lineRule="auto" w:before="159" w:after="0"/>
        <w:ind w:left="676" w:right="1931" w:firstLine="0"/>
        <w:jc w:val="left"/>
        <w:rPr>
          <w:rFonts w:ascii="Calibri" w:hAnsi="Calibri"/>
          <w:sz w:val="24"/>
        </w:rPr>
      </w:pPr>
      <w:r>
        <w:rPr>
          <w:rFonts w:ascii="Calibri" w:hAnsi="Calibri"/>
          <w:sz w:val="24"/>
        </w:rPr>
        <w:t>při otravě dochází ke </w:t>
      </w:r>
      <w:r>
        <w:rPr>
          <w:rFonts w:ascii="Calibri" w:hAnsi="Calibri"/>
          <w:b/>
          <w:sz w:val="24"/>
        </w:rPr>
        <w:t>sníženému uvolňování acetylcholinu </w:t>
      </w:r>
      <w:r>
        <w:rPr>
          <w:rFonts w:ascii="Calibri" w:hAnsi="Calibri"/>
          <w:sz w:val="24"/>
        </w:rPr>
        <w:t>z neuronu na nervosvalové ploténce</w:t>
      </w:r>
    </w:p>
    <w:p>
      <w:pPr>
        <w:pStyle w:val="ListParagraph"/>
        <w:numPr>
          <w:ilvl w:val="0"/>
          <w:numId w:val="87"/>
        </w:numPr>
        <w:tabs>
          <w:tab w:pos="807" w:val="left" w:leader="none"/>
        </w:tabs>
        <w:spacing w:line="240" w:lineRule="auto" w:before="160" w:after="0"/>
        <w:ind w:left="806" w:right="0" w:hanging="131"/>
        <w:jc w:val="left"/>
        <w:rPr>
          <w:rFonts w:ascii="Calibri" w:hAnsi="Calibri"/>
          <w:sz w:val="24"/>
        </w:rPr>
      </w:pPr>
      <w:r>
        <w:rPr>
          <w:rFonts w:ascii="Calibri" w:hAnsi="Calibri"/>
          <w:sz w:val="24"/>
        </w:rPr>
        <w:t>přenos =</w:t>
      </w:r>
      <w:r>
        <w:rPr>
          <w:rFonts w:ascii="Calibri" w:hAnsi="Calibri"/>
          <w:spacing w:val="-2"/>
          <w:sz w:val="24"/>
        </w:rPr>
        <w:t> </w:t>
      </w:r>
      <w:r>
        <w:rPr>
          <w:rFonts w:ascii="Calibri" w:hAnsi="Calibri"/>
          <w:sz w:val="24"/>
        </w:rPr>
        <w:t>alimentární</w:t>
      </w:r>
    </w:p>
    <w:p>
      <w:pPr>
        <w:pStyle w:val="ListParagraph"/>
        <w:numPr>
          <w:ilvl w:val="0"/>
          <w:numId w:val="87"/>
        </w:numPr>
        <w:tabs>
          <w:tab w:pos="807" w:val="left" w:leader="none"/>
        </w:tabs>
        <w:spacing w:line="240" w:lineRule="auto" w:before="184" w:after="0"/>
        <w:ind w:left="806" w:right="0" w:hanging="131"/>
        <w:jc w:val="left"/>
        <w:rPr>
          <w:rFonts w:ascii="Calibri" w:hAnsi="Calibri"/>
          <w:sz w:val="24"/>
        </w:rPr>
      </w:pPr>
      <w:r>
        <w:rPr>
          <w:rFonts w:ascii="Calibri" w:hAnsi="Calibri"/>
          <w:sz w:val="24"/>
        </w:rPr>
        <w:t>klasická triáda příznaků: 1) symetrické, chabé, sestupné </w:t>
      </w:r>
      <w:r>
        <w:rPr>
          <w:rFonts w:ascii="Calibri" w:hAnsi="Calibri"/>
          <w:b/>
          <w:sz w:val="24"/>
        </w:rPr>
        <w:t>parézy </w:t>
      </w:r>
      <w:r>
        <w:rPr>
          <w:rFonts w:ascii="Calibri" w:hAnsi="Calibri"/>
          <w:sz w:val="24"/>
        </w:rPr>
        <w:t>+ bulbární</w:t>
      </w:r>
      <w:r>
        <w:rPr>
          <w:rFonts w:ascii="Calibri" w:hAnsi="Calibri"/>
          <w:spacing w:val="-5"/>
          <w:sz w:val="24"/>
        </w:rPr>
        <w:t> </w:t>
      </w:r>
      <w:r>
        <w:rPr>
          <w:rFonts w:ascii="Calibri" w:hAnsi="Calibri"/>
          <w:sz w:val="24"/>
        </w:rPr>
        <w:t>paralýza</w:t>
      </w:r>
    </w:p>
    <w:p>
      <w:pPr>
        <w:numPr>
          <w:ilvl w:val="2"/>
          <w:numId w:val="97"/>
        </w:numPr>
        <w:tabs>
          <w:tab w:pos="3433" w:val="left" w:leader="none"/>
        </w:tabs>
        <w:spacing w:before="22"/>
        <w:ind w:left="3432" w:right="0" w:hanging="251"/>
        <w:jc w:val="left"/>
        <w:rPr>
          <w:rFonts w:ascii="Calibri" w:hAnsi="Calibri"/>
          <w:b/>
          <w:sz w:val="24"/>
        </w:rPr>
      </w:pPr>
      <w:r>
        <w:rPr>
          <w:rFonts w:ascii="Calibri" w:hAnsi="Calibri"/>
          <w:b/>
          <w:sz w:val="24"/>
        </w:rPr>
        <w:t>normální teplota</w:t>
      </w:r>
    </w:p>
    <w:p>
      <w:pPr>
        <w:pStyle w:val="ListParagraph"/>
        <w:numPr>
          <w:ilvl w:val="2"/>
          <w:numId w:val="97"/>
        </w:numPr>
        <w:tabs>
          <w:tab w:pos="3433" w:val="left" w:leader="none"/>
        </w:tabs>
        <w:spacing w:line="240" w:lineRule="auto" w:before="24" w:after="0"/>
        <w:ind w:left="3432" w:right="0" w:hanging="251"/>
        <w:jc w:val="left"/>
        <w:rPr>
          <w:rFonts w:ascii="Calibri" w:hAnsi="Calibri"/>
          <w:b/>
          <w:sz w:val="24"/>
        </w:rPr>
      </w:pPr>
      <w:r>
        <w:rPr>
          <w:rFonts w:ascii="Calibri" w:hAnsi="Calibri"/>
          <w:b/>
          <w:sz w:val="24"/>
        </w:rPr>
        <w:t>normální senzitivita</w:t>
      </w:r>
    </w:p>
    <w:p>
      <w:pPr>
        <w:pStyle w:val="ListParagraph"/>
        <w:numPr>
          <w:ilvl w:val="0"/>
          <w:numId w:val="87"/>
        </w:numPr>
        <w:tabs>
          <w:tab w:pos="807" w:val="left" w:leader="none"/>
        </w:tabs>
        <w:spacing w:line="259" w:lineRule="auto" w:before="184" w:after="0"/>
        <w:ind w:left="676" w:right="1709" w:firstLine="0"/>
        <w:jc w:val="left"/>
        <w:rPr>
          <w:rFonts w:ascii="Calibri" w:hAnsi="Calibri"/>
          <w:sz w:val="24"/>
        </w:rPr>
      </w:pPr>
      <w:r>
        <w:rPr>
          <w:rFonts w:ascii="Calibri" w:hAnsi="Calibri"/>
          <w:sz w:val="24"/>
        </w:rPr>
        <w:t>zpočátku </w:t>
      </w:r>
      <w:r>
        <w:rPr>
          <w:rFonts w:ascii="Calibri" w:hAnsi="Calibri"/>
          <w:b/>
          <w:sz w:val="24"/>
        </w:rPr>
        <w:t>GIT příznaky </w:t>
      </w:r>
      <w:r>
        <w:rPr>
          <w:rFonts w:ascii="Calibri" w:hAnsi="Calibri"/>
          <w:sz w:val="24"/>
        </w:rPr>
        <w:t>(zvracení, průjem, zácpa, …), postupně nervové poruchy (</w:t>
      </w:r>
      <w:r>
        <w:rPr>
          <w:rFonts w:ascii="Calibri" w:hAnsi="Calibri"/>
          <w:b/>
          <w:sz w:val="24"/>
        </w:rPr>
        <w:t>dvojité vidění</w:t>
      </w:r>
      <w:r>
        <w:rPr>
          <w:rFonts w:ascii="Calibri" w:hAnsi="Calibri"/>
          <w:sz w:val="24"/>
        </w:rPr>
        <w:t>, </w:t>
      </w:r>
      <w:r>
        <w:rPr>
          <w:rFonts w:ascii="Calibri" w:hAnsi="Calibri"/>
          <w:b/>
          <w:sz w:val="24"/>
        </w:rPr>
        <w:t>mydriáza</w:t>
      </w:r>
      <w:r>
        <w:rPr>
          <w:rFonts w:ascii="Calibri" w:hAnsi="Calibri"/>
          <w:sz w:val="24"/>
        </w:rPr>
        <w:t>, porucha polykání, afonie, …), paréza postupně sestupuje na svaly krku a končetin</w:t>
      </w:r>
    </w:p>
    <w:p>
      <w:pPr>
        <w:pStyle w:val="ListParagraph"/>
        <w:numPr>
          <w:ilvl w:val="0"/>
          <w:numId w:val="87"/>
        </w:numPr>
        <w:tabs>
          <w:tab w:pos="807" w:val="left" w:leader="none"/>
        </w:tabs>
        <w:spacing w:line="240" w:lineRule="auto" w:before="158" w:after="0"/>
        <w:ind w:left="806" w:right="0" w:hanging="131"/>
        <w:jc w:val="left"/>
        <w:rPr>
          <w:rFonts w:ascii="Calibri" w:hAnsi="Calibri"/>
          <w:sz w:val="24"/>
        </w:rPr>
      </w:pPr>
      <w:r>
        <w:rPr>
          <w:rFonts w:ascii="Calibri" w:hAnsi="Calibri"/>
          <w:sz w:val="24"/>
        </w:rPr>
        <w:t>nález v likvoru je normální (na rozdíl od</w:t>
      </w:r>
      <w:r>
        <w:rPr>
          <w:rFonts w:ascii="Calibri" w:hAnsi="Calibri"/>
          <w:spacing w:val="-9"/>
          <w:sz w:val="24"/>
        </w:rPr>
        <w:t> </w:t>
      </w:r>
      <w:r>
        <w:rPr>
          <w:rFonts w:ascii="Calibri" w:hAnsi="Calibri"/>
          <w:sz w:val="24"/>
        </w:rPr>
        <w:t>encefalitidy)</w:t>
      </w:r>
    </w:p>
    <w:p>
      <w:pPr>
        <w:pStyle w:val="BodyText"/>
        <w:ind w:left="0" w:firstLine="0"/>
        <w:rPr>
          <w:rFonts w:ascii="Calibri"/>
        </w:rPr>
      </w:pPr>
    </w:p>
    <w:p>
      <w:pPr>
        <w:pStyle w:val="BodyText"/>
        <w:ind w:left="0" w:firstLine="0"/>
        <w:rPr>
          <w:rFonts w:ascii="Calibri"/>
        </w:rPr>
      </w:pPr>
    </w:p>
    <w:p>
      <w:pPr>
        <w:pStyle w:val="BodyText"/>
        <w:ind w:left="0" w:firstLine="0"/>
        <w:rPr>
          <w:rFonts w:ascii="Calibri"/>
        </w:rPr>
      </w:pPr>
    </w:p>
    <w:p>
      <w:pPr>
        <w:pStyle w:val="BodyText"/>
        <w:spacing w:before="2"/>
        <w:ind w:left="0" w:firstLine="0"/>
        <w:rPr>
          <w:rFonts w:ascii="Calibri"/>
          <w:sz w:val="21"/>
        </w:rPr>
      </w:pPr>
    </w:p>
    <w:p>
      <w:pPr>
        <w:spacing w:before="0"/>
        <w:ind w:left="676" w:right="0" w:firstLine="0"/>
        <w:jc w:val="left"/>
        <w:rPr>
          <w:rFonts w:ascii="Calibri"/>
          <w:b/>
          <w:sz w:val="26"/>
        </w:rPr>
      </w:pPr>
      <w:r>
        <w:rPr>
          <w:rFonts w:ascii="Calibri"/>
          <w:b/>
          <w:sz w:val="26"/>
        </w:rPr>
        <w:t>Tetanus</w:t>
      </w:r>
    </w:p>
    <w:p>
      <w:pPr>
        <w:pStyle w:val="ListParagraph"/>
        <w:numPr>
          <w:ilvl w:val="0"/>
          <w:numId w:val="87"/>
        </w:numPr>
        <w:tabs>
          <w:tab w:pos="807" w:val="left" w:leader="none"/>
        </w:tabs>
        <w:spacing w:line="240" w:lineRule="auto" w:before="184" w:after="0"/>
        <w:ind w:left="806" w:right="0" w:hanging="131"/>
        <w:jc w:val="left"/>
        <w:rPr>
          <w:rFonts w:ascii="Calibri" w:hAnsi="Calibri"/>
          <w:sz w:val="24"/>
        </w:rPr>
      </w:pPr>
      <w:r>
        <w:rPr>
          <w:rFonts w:ascii="Calibri" w:hAnsi="Calibri"/>
          <w:sz w:val="24"/>
        </w:rPr>
        <w:t>původce = </w:t>
      </w:r>
      <w:r>
        <w:rPr>
          <w:rFonts w:ascii="Calibri" w:hAnsi="Calibri"/>
          <w:b/>
          <w:i/>
          <w:sz w:val="24"/>
        </w:rPr>
        <w:t>Clostridium tetani </w:t>
      </w:r>
      <w:r>
        <w:rPr>
          <w:rFonts w:ascii="Calibri" w:hAnsi="Calibri"/>
          <w:sz w:val="24"/>
        </w:rPr>
        <w:t>(G+ anaerobní</w:t>
      </w:r>
      <w:r>
        <w:rPr>
          <w:rFonts w:ascii="Calibri" w:hAnsi="Calibri"/>
          <w:spacing w:val="-5"/>
          <w:sz w:val="24"/>
        </w:rPr>
        <w:t> </w:t>
      </w:r>
      <w:r>
        <w:rPr>
          <w:rFonts w:ascii="Calibri" w:hAnsi="Calibri"/>
          <w:sz w:val="24"/>
        </w:rPr>
        <w:t>tyčinka)</w:t>
      </w:r>
    </w:p>
    <w:p>
      <w:pPr>
        <w:pStyle w:val="ListParagraph"/>
        <w:numPr>
          <w:ilvl w:val="0"/>
          <w:numId w:val="87"/>
        </w:numPr>
        <w:tabs>
          <w:tab w:pos="807" w:val="left" w:leader="none"/>
        </w:tabs>
        <w:spacing w:line="259" w:lineRule="auto" w:before="182" w:after="0"/>
        <w:ind w:left="676" w:right="1876" w:firstLine="0"/>
        <w:jc w:val="left"/>
        <w:rPr>
          <w:rFonts w:ascii="Calibri" w:hAnsi="Calibri"/>
          <w:sz w:val="24"/>
        </w:rPr>
      </w:pPr>
      <w:r>
        <w:rPr>
          <w:rFonts w:ascii="Calibri" w:hAnsi="Calibri"/>
          <w:i/>
          <w:sz w:val="24"/>
        </w:rPr>
        <w:t>C. tetani </w:t>
      </w:r>
      <w:r>
        <w:rPr>
          <w:rFonts w:ascii="Calibri" w:hAnsi="Calibri"/>
          <w:sz w:val="24"/>
        </w:rPr>
        <w:t>produkuje neurotoxin </w:t>
      </w:r>
      <w:r>
        <w:rPr>
          <w:rFonts w:ascii="Calibri" w:hAnsi="Calibri"/>
          <w:b/>
          <w:sz w:val="24"/>
        </w:rPr>
        <w:t>tetanospazmin </w:t>
      </w:r>
      <w:r>
        <w:rPr>
          <w:rFonts w:ascii="Calibri" w:hAnsi="Calibri"/>
          <w:sz w:val="24"/>
        </w:rPr>
        <w:t>-&gt; ten </w:t>
      </w:r>
      <w:r>
        <w:rPr>
          <w:rFonts w:ascii="Calibri" w:hAnsi="Calibri"/>
          <w:b/>
          <w:sz w:val="24"/>
        </w:rPr>
        <w:t>blokuje </w:t>
      </w:r>
      <w:r>
        <w:rPr>
          <w:rFonts w:ascii="Calibri" w:hAnsi="Calibri"/>
          <w:sz w:val="24"/>
        </w:rPr>
        <w:t>uvolňování </w:t>
      </w:r>
      <w:r>
        <w:rPr>
          <w:rFonts w:ascii="Calibri" w:hAnsi="Calibri"/>
          <w:b/>
          <w:sz w:val="24"/>
        </w:rPr>
        <w:t>inhibičních </w:t>
      </w:r>
      <w:r>
        <w:rPr>
          <w:rFonts w:ascii="Calibri" w:hAnsi="Calibri"/>
          <w:sz w:val="24"/>
        </w:rPr>
        <w:t>neurotransmiterů (glycin, GABA), klinicky se manifestuje jako spazmus (tonicko-klonické křeče) příčně pruhovaného</w:t>
      </w:r>
      <w:r>
        <w:rPr>
          <w:rFonts w:ascii="Calibri" w:hAnsi="Calibri"/>
          <w:spacing w:val="-1"/>
          <w:sz w:val="24"/>
        </w:rPr>
        <w:t> </w:t>
      </w:r>
      <w:r>
        <w:rPr>
          <w:rFonts w:ascii="Calibri" w:hAnsi="Calibri"/>
          <w:sz w:val="24"/>
        </w:rPr>
        <w:t>svalstva</w:t>
      </w:r>
    </w:p>
    <w:p>
      <w:pPr>
        <w:pStyle w:val="ListParagraph"/>
        <w:numPr>
          <w:ilvl w:val="0"/>
          <w:numId w:val="87"/>
        </w:numPr>
        <w:tabs>
          <w:tab w:pos="807" w:val="left" w:leader="none"/>
        </w:tabs>
        <w:spacing w:line="240" w:lineRule="auto" w:before="161" w:after="0"/>
        <w:ind w:left="806" w:right="0" w:hanging="131"/>
        <w:jc w:val="left"/>
        <w:rPr>
          <w:rFonts w:ascii="Calibri" w:hAnsi="Calibri"/>
          <w:sz w:val="24"/>
        </w:rPr>
      </w:pPr>
      <w:r>
        <w:rPr>
          <w:rFonts w:ascii="Calibri" w:hAnsi="Calibri"/>
          <w:sz w:val="24"/>
        </w:rPr>
        <w:t>křeče nejprve postihnou obličejové svaly (</w:t>
      </w:r>
      <w:r>
        <w:rPr>
          <w:rFonts w:ascii="Calibri" w:hAnsi="Calibri"/>
          <w:i/>
          <w:sz w:val="24"/>
        </w:rPr>
        <w:t>risus sardonicus </w:t>
      </w:r>
      <w:r>
        <w:rPr>
          <w:rFonts w:ascii="Calibri" w:hAnsi="Calibri"/>
          <w:sz w:val="24"/>
        </w:rPr>
        <w:t>= </w:t>
      </w:r>
      <w:r>
        <w:rPr>
          <w:rFonts w:ascii="Calibri" w:hAnsi="Calibri"/>
          <w:b/>
          <w:sz w:val="24"/>
        </w:rPr>
        <w:t>křečovitý úsměv </w:t>
      </w:r>
      <w:r>
        <w:rPr>
          <w:rFonts w:ascii="Calibri" w:hAnsi="Calibri"/>
          <w:sz w:val="24"/>
        </w:rPr>
        <w:t>+ trismus</w:t>
      </w:r>
      <w:r>
        <w:rPr>
          <w:rFonts w:ascii="Calibri" w:hAnsi="Calibri"/>
          <w:spacing w:val="-8"/>
          <w:sz w:val="24"/>
        </w:rPr>
        <w:t> </w:t>
      </w:r>
      <w:r>
        <w:rPr>
          <w:rFonts w:ascii="Calibri" w:hAnsi="Calibri"/>
          <w:sz w:val="24"/>
        </w:rPr>
        <w:t>=</w:t>
      </w:r>
    </w:p>
    <w:p>
      <w:pPr>
        <w:spacing w:before="23"/>
        <w:ind w:left="676" w:right="0" w:firstLine="0"/>
        <w:jc w:val="left"/>
        <w:rPr>
          <w:rFonts w:ascii="Calibri" w:hAnsi="Calibri"/>
          <w:sz w:val="24"/>
        </w:rPr>
      </w:pPr>
      <w:r>
        <w:rPr>
          <w:rFonts w:ascii="Calibri" w:hAnsi="Calibri"/>
          <w:b/>
          <w:sz w:val="24"/>
        </w:rPr>
        <w:t>čelistní kontraktura</w:t>
      </w:r>
      <w:r>
        <w:rPr>
          <w:rFonts w:ascii="Calibri" w:hAnsi="Calibri"/>
          <w:sz w:val="24"/>
        </w:rPr>
        <w:t>)</w:t>
      </w:r>
    </w:p>
    <w:p>
      <w:pPr>
        <w:pStyle w:val="ListParagraph"/>
        <w:numPr>
          <w:ilvl w:val="0"/>
          <w:numId w:val="87"/>
        </w:numPr>
        <w:tabs>
          <w:tab w:pos="807" w:val="left" w:leader="none"/>
        </w:tabs>
        <w:spacing w:line="240" w:lineRule="auto" w:before="183" w:after="0"/>
        <w:ind w:left="806" w:right="0" w:hanging="131"/>
        <w:jc w:val="left"/>
        <w:rPr>
          <w:rFonts w:ascii="Calibri" w:hAnsi="Calibri"/>
          <w:b/>
          <w:sz w:val="24"/>
        </w:rPr>
      </w:pPr>
      <w:r>
        <w:rPr>
          <w:rFonts w:ascii="Calibri" w:hAnsi="Calibri"/>
          <w:sz w:val="24"/>
        </w:rPr>
        <w:t>poté postižení svalů zad -&gt; tělo se prohne obloukovitě dozadu =</w:t>
      </w:r>
      <w:r>
        <w:rPr>
          <w:rFonts w:ascii="Calibri" w:hAnsi="Calibri"/>
          <w:spacing w:val="-13"/>
          <w:sz w:val="24"/>
        </w:rPr>
        <w:t> </w:t>
      </w:r>
      <w:r>
        <w:rPr>
          <w:rFonts w:ascii="Calibri" w:hAnsi="Calibri"/>
          <w:b/>
          <w:sz w:val="24"/>
        </w:rPr>
        <w:t>opistotonus</w:t>
      </w:r>
    </w:p>
    <w:p>
      <w:pPr>
        <w:pStyle w:val="ListParagraph"/>
        <w:numPr>
          <w:ilvl w:val="0"/>
          <w:numId w:val="87"/>
        </w:numPr>
        <w:tabs>
          <w:tab w:pos="807" w:val="left" w:leader="none"/>
        </w:tabs>
        <w:spacing w:line="259" w:lineRule="auto" w:before="184" w:after="0"/>
        <w:ind w:left="676" w:right="1636" w:firstLine="0"/>
        <w:jc w:val="left"/>
        <w:rPr>
          <w:rFonts w:ascii="Calibri" w:hAnsi="Calibri"/>
          <w:sz w:val="24"/>
        </w:rPr>
      </w:pPr>
      <w:r>
        <w:rPr>
          <w:rFonts w:ascii="Calibri" w:hAnsi="Calibri"/>
          <w:sz w:val="24"/>
        </w:rPr>
        <w:t>smrt následkem </w:t>
      </w:r>
      <w:r>
        <w:rPr>
          <w:rFonts w:ascii="Calibri" w:hAnsi="Calibri"/>
          <w:b/>
          <w:sz w:val="24"/>
        </w:rPr>
        <w:t>asfyxie </w:t>
      </w:r>
      <w:r>
        <w:rPr>
          <w:rFonts w:ascii="Calibri" w:hAnsi="Calibri"/>
          <w:sz w:val="24"/>
        </w:rPr>
        <w:t>ze spazmu dýchacích svalů nebo následkem srdečního selhání při zvýšeném afterloadu</w:t>
      </w:r>
    </w:p>
    <w:p>
      <w:pPr>
        <w:pStyle w:val="BodyText"/>
        <w:spacing w:before="6"/>
        <w:ind w:left="0" w:firstLine="0"/>
        <w:rPr>
          <w:rFonts w:ascii="Calibri"/>
          <w:sz w:val="9"/>
        </w:rPr>
      </w:pPr>
    </w:p>
    <w:p>
      <w:pPr>
        <w:pStyle w:val="Heading8"/>
        <w:spacing w:before="44"/>
        <w:ind w:left="3403"/>
        <w:rPr>
          <w:rFonts w:ascii="Calibri" w:hAnsi="Calibri"/>
        </w:rPr>
      </w:pPr>
      <w:r>
        <w:rPr>
          <w:rFonts w:ascii="Calibri" w:hAnsi="Calibri"/>
        </w:rPr>
        <w:t>39B) ČLENOVCI JAKO PARAZITÉ</w:t>
      </w:r>
    </w:p>
    <w:p>
      <w:pPr>
        <w:spacing w:before="186"/>
        <w:ind w:left="676" w:right="0" w:firstLine="0"/>
        <w:jc w:val="left"/>
        <w:rPr>
          <w:rFonts w:ascii="Calibri" w:hAnsi="Calibri"/>
          <w:b/>
          <w:sz w:val="28"/>
        </w:rPr>
      </w:pPr>
      <w:r>
        <w:rPr>
          <w:rFonts w:ascii="Calibri" w:hAnsi="Calibri"/>
          <w:b/>
          <w:sz w:val="28"/>
        </w:rPr>
        <w:t>Členovci (</w:t>
      </w:r>
      <w:r>
        <w:rPr>
          <w:rFonts w:ascii="Calibri" w:hAnsi="Calibri"/>
          <w:b/>
          <w:i/>
          <w:sz w:val="28"/>
        </w:rPr>
        <w:t>Arthropoda</w:t>
      </w:r>
      <w:r>
        <w:rPr>
          <w:rFonts w:ascii="Calibri" w:hAnsi="Calibri"/>
          <w:b/>
          <w:sz w:val="28"/>
        </w:rPr>
        <w:t>)</w:t>
      </w:r>
    </w:p>
    <w:p>
      <w:pPr>
        <w:pStyle w:val="BodyText"/>
        <w:spacing w:before="3"/>
        <w:ind w:left="0" w:firstLine="0"/>
        <w:rPr>
          <w:rFonts w:ascii="Calibri"/>
          <w:b/>
          <w:sz w:val="11"/>
        </w:rPr>
      </w:pPr>
    </w:p>
    <w:p>
      <w:pPr>
        <w:pStyle w:val="ListParagraph"/>
        <w:numPr>
          <w:ilvl w:val="0"/>
          <w:numId w:val="87"/>
        </w:numPr>
        <w:tabs>
          <w:tab w:pos="807" w:val="left" w:leader="none"/>
        </w:tabs>
        <w:spacing w:line="256" w:lineRule="auto" w:before="52" w:after="0"/>
        <w:ind w:left="676" w:right="1541" w:firstLine="0"/>
        <w:jc w:val="left"/>
        <w:rPr>
          <w:rFonts w:ascii="Calibri" w:hAnsi="Calibri"/>
          <w:sz w:val="24"/>
        </w:rPr>
      </w:pPr>
      <w:r>
        <w:rPr>
          <w:rFonts w:ascii="Calibri" w:hAnsi="Calibri"/>
          <w:sz w:val="24"/>
        </w:rPr>
        <w:t>většinou ektoparazité sající krev (</w:t>
      </w:r>
      <w:r>
        <w:rPr>
          <w:rFonts w:ascii="Calibri" w:hAnsi="Calibri"/>
          <w:b/>
          <w:sz w:val="24"/>
        </w:rPr>
        <w:t>hematofágové</w:t>
      </w:r>
      <w:r>
        <w:rPr>
          <w:rFonts w:ascii="Calibri" w:hAnsi="Calibri"/>
          <w:sz w:val="24"/>
        </w:rPr>
        <w:t>); endoparazité výjimečně – např. zákožka svrabová</w:t>
      </w:r>
    </w:p>
    <w:p>
      <w:pPr>
        <w:spacing w:after="0" w:line="256" w:lineRule="auto"/>
        <w:jc w:val="left"/>
        <w:rPr>
          <w:rFonts w:ascii="Calibri" w:hAnsi="Calibri"/>
          <w:sz w:val="24"/>
        </w:rPr>
        <w:sectPr>
          <w:pgSz w:w="11910" w:h="16840"/>
          <w:pgMar w:top="1360" w:bottom="280" w:left="740" w:right="40"/>
        </w:sectPr>
      </w:pPr>
    </w:p>
    <w:p>
      <w:pPr>
        <w:pStyle w:val="ListParagraph"/>
        <w:numPr>
          <w:ilvl w:val="0"/>
          <w:numId w:val="87"/>
        </w:numPr>
        <w:tabs>
          <w:tab w:pos="807" w:val="left" w:leader="none"/>
        </w:tabs>
        <w:spacing w:line="259" w:lineRule="auto" w:before="37" w:after="0"/>
        <w:ind w:left="676" w:right="1816" w:firstLine="0"/>
        <w:jc w:val="both"/>
        <w:rPr>
          <w:rFonts w:ascii="Calibri" w:hAnsi="Calibri"/>
          <w:sz w:val="24"/>
        </w:rPr>
      </w:pPr>
      <w:r>
        <w:rPr>
          <w:rFonts w:ascii="Calibri" w:hAnsi="Calibri"/>
          <w:sz w:val="24"/>
        </w:rPr>
        <w:t>hematofágové jsou buď </w:t>
      </w:r>
      <w:r>
        <w:rPr>
          <w:rFonts w:ascii="Calibri" w:hAnsi="Calibri"/>
          <w:b/>
          <w:sz w:val="24"/>
        </w:rPr>
        <w:t>obligátní </w:t>
      </w:r>
      <w:r>
        <w:rPr>
          <w:rFonts w:ascii="Calibri" w:hAnsi="Calibri"/>
          <w:sz w:val="24"/>
        </w:rPr>
        <w:t>(krev je výlučným zdrojem potravy alespoň v 1 stádiu vývoje; aktivní zisk krve sáním), anebo </w:t>
      </w:r>
      <w:r>
        <w:rPr>
          <w:rFonts w:ascii="Calibri" w:hAnsi="Calibri"/>
          <w:b/>
          <w:sz w:val="24"/>
        </w:rPr>
        <w:t>fakultativní </w:t>
      </w:r>
      <w:r>
        <w:rPr>
          <w:rFonts w:ascii="Calibri" w:hAnsi="Calibri"/>
          <w:sz w:val="24"/>
        </w:rPr>
        <w:t>(krev je jen doplňkovým zdrojem; zisk pasivní např. olizováním</w:t>
      </w:r>
      <w:r>
        <w:rPr>
          <w:rFonts w:ascii="Calibri" w:hAnsi="Calibri"/>
          <w:spacing w:val="-8"/>
          <w:sz w:val="24"/>
        </w:rPr>
        <w:t> </w:t>
      </w:r>
      <w:r>
        <w:rPr>
          <w:rFonts w:ascii="Calibri" w:hAnsi="Calibri"/>
          <w:sz w:val="24"/>
        </w:rPr>
        <w:t>ran)</w:t>
      </w:r>
    </w:p>
    <w:p>
      <w:pPr>
        <w:pStyle w:val="ListParagraph"/>
        <w:numPr>
          <w:ilvl w:val="0"/>
          <w:numId w:val="87"/>
        </w:numPr>
        <w:tabs>
          <w:tab w:pos="807" w:val="left" w:leader="none"/>
        </w:tabs>
        <w:spacing w:line="259" w:lineRule="auto" w:before="160" w:after="0"/>
        <w:ind w:left="676" w:right="2286" w:firstLine="0"/>
        <w:jc w:val="left"/>
        <w:rPr>
          <w:rFonts w:ascii="Calibri" w:hAnsi="Calibri"/>
          <w:sz w:val="24"/>
        </w:rPr>
      </w:pPr>
      <w:r>
        <w:rPr>
          <w:rFonts w:ascii="Calibri" w:hAnsi="Calibri"/>
          <w:sz w:val="24"/>
        </w:rPr>
        <w:t>při bodání, štípání a sání vylučují slinami antikoagulační látky -&gt; ty mohou způsobit alergické stavy a intoxikace + se jimi může uskutečnit přenos infekčních</w:t>
      </w:r>
      <w:r>
        <w:rPr>
          <w:rFonts w:ascii="Calibri" w:hAnsi="Calibri"/>
          <w:spacing w:val="-13"/>
          <w:sz w:val="24"/>
        </w:rPr>
        <w:t> </w:t>
      </w:r>
      <w:r>
        <w:rPr>
          <w:rFonts w:ascii="Calibri" w:hAnsi="Calibri"/>
          <w:sz w:val="24"/>
        </w:rPr>
        <w:t>agens</w:t>
      </w:r>
    </w:p>
    <w:p>
      <w:pPr>
        <w:pStyle w:val="ListParagraph"/>
        <w:numPr>
          <w:ilvl w:val="0"/>
          <w:numId w:val="87"/>
        </w:numPr>
        <w:tabs>
          <w:tab w:pos="807" w:val="left" w:leader="none"/>
        </w:tabs>
        <w:spacing w:line="259" w:lineRule="auto" w:before="159" w:after="0"/>
        <w:ind w:left="676" w:right="1522" w:firstLine="0"/>
        <w:jc w:val="both"/>
        <w:rPr>
          <w:rFonts w:ascii="Calibri" w:hAnsi="Calibri"/>
          <w:sz w:val="24"/>
        </w:rPr>
      </w:pPr>
      <w:r>
        <w:rPr>
          <w:rFonts w:ascii="Calibri" w:hAnsi="Calibri"/>
          <w:sz w:val="24"/>
        </w:rPr>
        <w:t>přenos nákazy členovci je buď </w:t>
      </w:r>
      <w:r>
        <w:rPr>
          <w:rFonts w:ascii="Calibri" w:hAnsi="Calibri"/>
          <w:b/>
          <w:sz w:val="24"/>
        </w:rPr>
        <w:t>mechanický </w:t>
      </w:r>
      <w:r>
        <w:rPr>
          <w:rFonts w:ascii="Calibri" w:hAnsi="Calibri"/>
          <w:sz w:val="24"/>
        </w:rPr>
        <w:t>(pasivní; původce přežívá na povrchu těla nebo v GIT přenašeče, není třeba, aby se původce množil nebo vyvíjel), anebo </w:t>
      </w:r>
      <w:r>
        <w:rPr>
          <w:rFonts w:ascii="Calibri" w:hAnsi="Calibri"/>
          <w:b/>
          <w:sz w:val="24"/>
        </w:rPr>
        <w:t>biologický </w:t>
      </w:r>
      <w:r>
        <w:rPr>
          <w:rFonts w:ascii="Calibri" w:hAnsi="Calibri"/>
          <w:sz w:val="24"/>
        </w:rPr>
        <w:t>(aktivní; původce se pomnoží nebo vyvíjí, než je přenesen na dalšího</w:t>
      </w:r>
      <w:r>
        <w:rPr>
          <w:rFonts w:ascii="Calibri" w:hAnsi="Calibri"/>
          <w:spacing w:val="-10"/>
          <w:sz w:val="24"/>
        </w:rPr>
        <w:t> </w:t>
      </w:r>
      <w:r>
        <w:rPr>
          <w:rFonts w:ascii="Calibri" w:hAnsi="Calibri"/>
          <w:sz w:val="24"/>
        </w:rPr>
        <w:t>hostitele)</w:t>
      </w:r>
    </w:p>
    <w:p>
      <w:pPr>
        <w:pStyle w:val="ListParagraph"/>
        <w:numPr>
          <w:ilvl w:val="0"/>
          <w:numId w:val="87"/>
        </w:numPr>
        <w:tabs>
          <w:tab w:pos="807" w:val="left" w:leader="none"/>
        </w:tabs>
        <w:spacing w:line="240" w:lineRule="auto" w:before="160" w:after="0"/>
        <w:ind w:left="806" w:right="0" w:hanging="131"/>
        <w:jc w:val="left"/>
        <w:rPr>
          <w:rFonts w:ascii="Calibri" w:hAnsi="Calibri"/>
          <w:sz w:val="24"/>
        </w:rPr>
      </w:pPr>
      <w:r>
        <w:rPr>
          <w:rFonts w:ascii="Calibri" w:hAnsi="Calibri"/>
          <w:sz w:val="24"/>
        </w:rPr>
        <w:t>členovci se dělí na dva obsáhlé řády – roztoče a</w:t>
      </w:r>
      <w:r>
        <w:rPr>
          <w:rFonts w:ascii="Calibri" w:hAnsi="Calibri"/>
          <w:spacing w:val="-9"/>
          <w:sz w:val="24"/>
        </w:rPr>
        <w:t> </w:t>
      </w:r>
      <w:r>
        <w:rPr>
          <w:rFonts w:ascii="Calibri" w:hAnsi="Calibri"/>
          <w:sz w:val="24"/>
        </w:rPr>
        <w:t>hmyz</w:t>
      </w:r>
    </w:p>
    <w:p>
      <w:pPr>
        <w:spacing w:before="185"/>
        <w:ind w:left="676" w:right="0" w:firstLine="0"/>
        <w:jc w:val="left"/>
        <w:rPr>
          <w:rFonts w:ascii="Calibri" w:hAnsi="Calibri"/>
          <w:b/>
          <w:sz w:val="26"/>
        </w:rPr>
      </w:pPr>
      <w:r>
        <w:rPr>
          <w:rFonts w:ascii="Calibri" w:hAnsi="Calibri"/>
          <w:b/>
          <w:sz w:val="26"/>
        </w:rPr>
        <w:t>Roztoči</w:t>
      </w:r>
    </w:p>
    <w:p>
      <w:pPr>
        <w:spacing w:before="184"/>
        <w:ind w:left="676" w:right="0" w:firstLine="0"/>
        <w:jc w:val="left"/>
        <w:rPr>
          <w:rFonts w:ascii="Calibri" w:hAnsi="Calibri"/>
          <w:b/>
          <w:sz w:val="24"/>
        </w:rPr>
      </w:pPr>
      <w:r>
        <w:rPr>
          <w:rFonts w:ascii="Calibri" w:hAnsi="Calibri"/>
          <w:b/>
          <w:sz w:val="24"/>
        </w:rPr>
        <w:t>Klíšťák holubí</w:t>
      </w:r>
    </w:p>
    <w:p>
      <w:pPr>
        <w:pStyle w:val="ListParagraph"/>
        <w:numPr>
          <w:ilvl w:val="0"/>
          <w:numId w:val="87"/>
        </w:numPr>
        <w:tabs>
          <w:tab w:pos="807" w:val="left" w:leader="none"/>
        </w:tabs>
        <w:spacing w:line="259" w:lineRule="auto" w:before="182" w:after="0"/>
        <w:ind w:left="676" w:right="1460" w:firstLine="0"/>
        <w:jc w:val="both"/>
        <w:rPr>
          <w:rFonts w:ascii="Calibri" w:hAnsi="Calibri"/>
          <w:sz w:val="24"/>
        </w:rPr>
      </w:pPr>
      <w:r>
        <w:rPr>
          <w:rFonts w:ascii="Calibri" w:hAnsi="Calibri"/>
          <w:sz w:val="24"/>
        </w:rPr>
        <w:t>žije</w:t>
      </w:r>
      <w:r>
        <w:rPr>
          <w:rFonts w:ascii="Calibri" w:hAnsi="Calibri"/>
          <w:spacing w:val="-3"/>
          <w:sz w:val="24"/>
        </w:rPr>
        <w:t> </w:t>
      </w:r>
      <w:r>
        <w:rPr>
          <w:rFonts w:ascii="Calibri" w:hAnsi="Calibri"/>
          <w:sz w:val="24"/>
        </w:rPr>
        <w:t>na</w:t>
      </w:r>
      <w:r>
        <w:rPr>
          <w:rFonts w:ascii="Calibri" w:hAnsi="Calibri"/>
          <w:spacing w:val="-4"/>
          <w:sz w:val="24"/>
        </w:rPr>
        <w:t> </w:t>
      </w:r>
      <w:r>
        <w:rPr>
          <w:rFonts w:ascii="Calibri" w:hAnsi="Calibri"/>
          <w:sz w:val="24"/>
        </w:rPr>
        <w:t>holubech</w:t>
      </w:r>
      <w:r>
        <w:rPr>
          <w:rFonts w:ascii="Calibri" w:hAnsi="Calibri"/>
          <w:spacing w:val="-4"/>
          <w:sz w:val="24"/>
        </w:rPr>
        <w:t> </w:t>
      </w:r>
      <w:r>
        <w:rPr>
          <w:rFonts w:ascii="Calibri" w:hAnsi="Calibri"/>
          <w:sz w:val="24"/>
        </w:rPr>
        <w:t>domácích,</w:t>
      </w:r>
      <w:r>
        <w:rPr>
          <w:rFonts w:ascii="Calibri" w:hAnsi="Calibri"/>
          <w:spacing w:val="-4"/>
          <w:sz w:val="24"/>
        </w:rPr>
        <w:t> </w:t>
      </w:r>
      <w:r>
        <w:rPr>
          <w:rFonts w:ascii="Calibri" w:hAnsi="Calibri"/>
          <w:sz w:val="24"/>
        </w:rPr>
        <w:t>ale</w:t>
      </w:r>
      <w:r>
        <w:rPr>
          <w:rFonts w:ascii="Calibri" w:hAnsi="Calibri"/>
          <w:spacing w:val="-3"/>
          <w:sz w:val="24"/>
        </w:rPr>
        <w:t> </w:t>
      </w:r>
      <w:r>
        <w:rPr>
          <w:rFonts w:ascii="Calibri" w:hAnsi="Calibri"/>
          <w:sz w:val="24"/>
        </w:rPr>
        <w:t>i</w:t>
      </w:r>
      <w:r>
        <w:rPr>
          <w:rFonts w:ascii="Calibri" w:hAnsi="Calibri"/>
          <w:spacing w:val="-5"/>
          <w:sz w:val="24"/>
        </w:rPr>
        <w:t> </w:t>
      </w:r>
      <w:r>
        <w:rPr>
          <w:rFonts w:ascii="Calibri" w:hAnsi="Calibri"/>
          <w:sz w:val="24"/>
        </w:rPr>
        <w:t>kachnách</w:t>
      </w:r>
      <w:r>
        <w:rPr>
          <w:rFonts w:ascii="Calibri" w:hAnsi="Calibri"/>
          <w:spacing w:val="-5"/>
          <w:sz w:val="24"/>
        </w:rPr>
        <w:t> </w:t>
      </w:r>
      <w:r>
        <w:rPr>
          <w:rFonts w:ascii="Calibri" w:hAnsi="Calibri"/>
          <w:sz w:val="24"/>
        </w:rPr>
        <w:t>a</w:t>
      </w:r>
      <w:r>
        <w:rPr>
          <w:rFonts w:ascii="Calibri" w:hAnsi="Calibri"/>
          <w:spacing w:val="-3"/>
          <w:sz w:val="24"/>
        </w:rPr>
        <w:t> </w:t>
      </w:r>
      <w:r>
        <w:rPr>
          <w:rFonts w:ascii="Calibri" w:hAnsi="Calibri"/>
          <w:sz w:val="24"/>
        </w:rPr>
        <w:t>slepicích,</w:t>
      </w:r>
      <w:r>
        <w:rPr>
          <w:rFonts w:ascii="Calibri" w:hAnsi="Calibri"/>
          <w:spacing w:val="-4"/>
          <w:sz w:val="24"/>
        </w:rPr>
        <w:t> </w:t>
      </w:r>
      <w:r>
        <w:rPr>
          <w:rFonts w:ascii="Calibri" w:hAnsi="Calibri"/>
          <w:sz w:val="24"/>
        </w:rPr>
        <w:t>výjimečně</w:t>
      </w:r>
      <w:r>
        <w:rPr>
          <w:rFonts w:ascii="Calibri" w:hAnsi="Calibri"/>
          <w:spacing w:val="-2"/>
          <w:sz w:val="24"/>
        </w:rPr>
        <w:t> </w:t>
      </w:r>
      <w:r>
        <w:rPr>
          <w:rFonts w:ascii="Calibri" w:hAnsi="Calibri"/>
          <w:sz w:val="24"/>
        </w:rPr>
        <w:t>může</w:t>
      </w:r>
      <w:r>
        <w:rPr>
          <w:rFonts w:ascii="Calibri" w:hAnsi="Calibri"/>
          <w:spacing w:val="-3"/>
          <w:sz w:val="24"/>
        </w:rPr>
        <w:t> </w:t>
      </w:r>
      <w:r>
        <w:rPr>
          <w:rFonts w:ascii="Calibri" w:hAnsi="Calibri"/>
          <w:sz w:val="24"/>
        </w:rPr>
        <w:t>napadat</w:t>
      </w:r>
      <w:r>
        <w:rPr>
          <w:rFonts w:ascii="Calibri" w:hAnsi="Calibri"/>
          <w:spacing w:val="-3"/>
          <w:sz w:val="24"/>
        </w:rPr>
        <w:t> </w:t>
      </w:r>
      <w:r>
        <w:rPr>
          <w:rFonts w:ascii="Calibri" w:hAnsi="Calibri"/>
          <w:sz w:val="24"/>
        </w:rPr>
        <w:t>člověka,</w:t>
      </w:r>
      <w:r>
        <w:rPr>
          <w:rFonts w:ascii="Calibri" w:hAnsi="Calibri"/>
          <w:spacing w:val="-3"/>
          <w:sz w:val="24"/>
        </w:rPr>
        <w:t> </w:t>
      </w:r>
      <w:r>
        <w:rPr>
          <w:rFonts w:ascii="Calibri" w:hAnsi="Calibri"/>
          <w:sz w:val="24"/>
        </w:rPr>
        <w:t>ale jen krátkodobě</w:t>
      </w:r>
    </w:p>
    <w:p>
      <w:pPr>
        <w:pStyle w:val="ListParagraph"/>
        <w:numPr>
          <w:ilvl w:val="0"/>
          <w:numId w:val="87"/>
        </w:numPr>
        <w:tabs>
          <w:tab w:pos="807" w:val="left" w:leader="none"/>
        </w:tabs>
        <w:spacing w:line="256" w:lineRule="auto" w:before="162" w:after="0"/>
        <w:ind w:left="676" w:right="1446" w:firstLine="0"/>
        <w:jc w:val="both"/>
        <w:rPr>
          <w:rFonts w:ascii="Calibri" w:hAnsi="Calibri"/>
          <w:sz w:val="24"/>
        </w:rPr>
      </w:pPr>
      <w:r>
        <w:rPr>
          <w:rFonts w:ascii="Calibri" w:hAnsi="Calibri"/>
          <w:sz w:val="24"/>
        </w:rPr>
        <w:t>u člověka způsobuje silně svědící </w:t>
      </w:r>
      <w:r>
        <w:rPr>
          <w:rFonts w:ascii="Calibri" w:hAnsi="Calibri"/>
          <w:b/>
          <w:sz w:val="24"/>
        </w:rPr>
        <w:t>dermatitidy </w:t>
      </w:r>
      <w:r>
        <w:rPr>
          <w:rFonts w:ascii="Calibri" w:hAnsi="Calibri"/>
          <w:sz w:val="24"/>
        </w:rPr>
        <w:t>(léčí se prostředky zklidňujícími kůži); u dětí a citlivých jedinců může způsobit i horečky, bolesti hlavy a</w:t>
      </w:r>
      <w:r>
        <w:rPr>
          <w:rFonts w:ascii="Calibri" w:hAnsi="Calibri"/>
          <w:spacing w:val="-11"/>
          <w:sz w:val="24"/>
        </w:rPr>
        <w:t> </w:t>
      </w:r>
      <w:r>
        <w:rPr>
          <w:rFonts w:ascii="Calibri" w:hAnsi="Calibri"/>
          <w:sz w:val="24"/>
        </w:rPr>
        <w:t>zvracení</w:t>
      </w:r>
    </w:p>
    <w:p>
      <w:pPr>
        <w:pStyle w:val="ListParagraph"/>
        <w:numPr>
          <w:ilvl w:val="0"/>
          <w:numId w:val="87"/>
        </w:numPr>
        <w:tabs>
          <w:tab w:pos="807" w:val="left" w:leader="none"/>
        </w:tabs>
        <w:spacing w:line="240" w:lineRule="auto" w:before="165" w:after="0"/>
        <w:ind w:left="806" w:right="0" w:hanging="131"/>
        <w:jc w:val="left"/>
        <w:rPr>
          <w:rFonts w:ascii="Calibri" w:hAnsi="Calibri"/>
          <w:sz w:val="24"/>
        </w:rPr>
      </w:pPr>
      <w:r>
        <w:rPr>
          <w:rFonts w:ascii="Calibri" w:hAnsi="Calibri"/>
          <w:sz w:val="24"/>
        </w:rPr>
        <w:t>klíšťák obecný a klíšťák netopýří mohou přenášet bakterii </w:t>
      </w:r>
      <w:r>
        <w:rPr>
          <w:rFonts w:ascii="Calibri" w:hAnsi="Calibri"/>
          <w:i/>
          <w:sz w:val="24"/>
        </w:rPr>
        <w:t>Coxiella burnetii </w:t>
      </w:r>
      <w:r>
        <w:rPr>
          <w:rFonts w:ascii="Calibri" w:hAnsi="Calibri"/>
          <w:sz w:val="24"/>
        </w:rPr>
        <w:t>(způsobuje</w:t>
      </w:r>
      <w:r>
        <w:rPr>
          <w:rFonts w:ascii="Calibri" w:hAnsi="Calibri"/>
          <w:spacing w:val="-8"/>
          <w:sz w:val="24"/>
        </w:rPr>
        <w:t> </w:t>
      </w:r>
      <w:r>
        <w:rPr>
          <w:rFonts w:ascii="Calibri" w:hAnsi="Calibri"/>
          <w:sz w:val="24"/>
        </w:rPr>
        <w:t>tzv.</w:t>
      </w:r>
    </w:p>
    <w:p>
      <w:pPr>
        <w:pStyle w:val="BodyText"/>
        <w:spacing w:before="22"/>
        <w:ind w:left="676" w:firstLine="0"/>
        <w:rPr>
          <w:rFonts w:ascii="Calibri" w:hAnsi="Calibri"/>
        </w:rPr>
      </w:pPr>
      <w:r>
        <w:rPr>
          <w:rFonts w:ascii="Calibri" w:hAnsi="Calibri"/>
          <w:b/>
        </w:rPr>
        <w:t>Q-horečku</w:t>
      </w:r>
      <w:r>
        <w:rPr>
          <w:rFonts w:ascii="Calibri" w:hAnsi="Calibri"/>
        </w:rPr>
        <w:t>); z druhu klíšťáka žijícího v Egyptě byl izolován virus západonilské horečky</w:t>
      </w:r>
    </w:p>
    <w:p>
      <w:pPr>
        <w:pStyle w:val="BodyText"/>
        <w:ind w:left="0" w:firstLine="0"/>
        <w:rPr>
          <w:rFonts w:ascii="Calibri"/>
        </w:rPr>
      </w:pPr>
    </w:p>
    <w:p>
      <w:pPr>
        <w:pStyle w:val="BodyText"/>
        <w:ind w:left="0" w:firstLine="0"/>
        <w:rPr>
          <w:rFonts w:ascii="Calibri"/>
          <w:sz w:val="30"/>
        </w:rPr>
      </w:pPr>
    </w:p>
    <w:p>
      <w:pPr>
        <w:spacing w:before="0"/>
        <w:ind w:left="676" w:right="0" w:firstLine="0"/>
        <w:jc w:val="left"/>
        <w:rPr>
          <w:rFonts w:ascii="Calibri" w:hAnsi="Calibri"/>
          <w:b/>
          <w:sz w:val="24"/>
        </w:rPr>
      </w:pPr>
      <w:r>
        <w:rPr>
          <w:rFonts w:ascii="Calibri" w:hAnsi="Calibri"/>
          <w:b/>
          <w:sz w:val="24"/>
        </w:rPr>
        <w:t>Klíště obecné (</w:t>
      </w:r>
      <w:r>
        <w:rPr>
          <w:rFonts w:ascii="Calibri" w:hAnsi="Calibri"/>
          <w:b/>
          <w:i/>
          <w:sz w:val="24"/>
        </w:rPr>
        <w:t>Ixodes ricinus</w:t>
      </w:r>
      <w:r>
        <w:rPr>
          <w:rFonts w:ascii="Calibri" w:hAnsi="Calibri"/>
          <w:b/>
          <w:sz w:val="24"/>
        </w:rPr>
        <w:t>)</w:t>
      </w:r>
    </w:p>
    <w:p>
      <w:pPr>
        <w:pStyle w:val="ListParagraph"/>
        <w:numPr>
          <w:ilvl w:val="0"/>
          <w:numId w:val="87"/>
        </w:numPr>
        <w:tabs>
          <w:tab w:pos="807" w:val="left" w:leader="none"/>
        </w:tabs>
        <w:spacing w:line="256" w:lineRule="auto" w:before="185" w:after="0"/>
        <w:ind w:left="676" w:right="1737" w:firstLine="0"/>
        <w:jc w:val="left"/>
        <w:rPr>
          <w:rFonts w:ascii="Calibri" w:hAnsi="Calibri"/>
          <w:b/>
          <w:sz w:val="24"/>
        </w:rPr>
      </w:pPr>
      <w:r>
        <w:rPr>
          <w:rFonts w:ascii="Calibri" w:hAnsi="Calibri"/>
          <w:sz w:val="24"/>
        </w:rPr>
        <w:t>životní cyklus trvá </w:t>
      </w:r>
      <w:r>
        <w:rPr>
          <w:rFonts w:ascii="Calibri" w:hAnsi="Calibri"/>
          <w:b/>
          <w:sz w:val="24"/>
        </w:rPr>
        <w:t>3 roky</w:t>
      </w:r>
      <w:r>
        <w:rPr>
          <w:rFonts w:ascii="Calibri" w:hAnsi="Calibri"/>
          <w:sz w:val="24"/>
        </w:rPr>
        <w:t>, za tu dobu projde </w:t>
      </w:r>
      <w:r>
        <w:rPr>
          <w:rFonts w:ascii="Calibri" w:hAnsi="Calibri"/>
          <w:b/>
          <w:sz w:val="24"/>
        </w:rPr>
        <w:t>3 stádii </w:t>
      </w:r>
      <w:r>
        <w:rPr>
          <w:rFonts w:ascii="Calibri" w:hAnsi="Calibri"/>
          <w:sz w:val="24"/>
        </w:rPr>
        <w:t>(larva, nymfa, dospělec) a vystřídá </w:t>
      </w:r>
      <w:r>
        <w:rPr>
          <w:rFonts w:ascii="Calibri" w:hAnsi="Calibri"/>
          <w:b/>
          <w:sz w:val="24"/>
        </w:rPr>
        <w:t>3 hostitele</w:t>
      </w:r>
    </w:p>
    <w:p>
      <w:pPr>
        <w:pStyle w:val="ListParagraph"/>
        <w:numPr>
          <w:ilvl w:val="0"/>
          <w:numId w:val="87"/>
        </w:numPr>
        <w:tabs>
          <w:tab w:pos="807" w:val="left" w:leader="none"/>
        </w:tabs>
        <w:spacing w:line="240" w:lineRule="auto" w:before="165" w:after="0"/>
        <w:ind w:left="806" w:right="0" w:hanging="131"/>
        <w:jc w:val="left"/>
        <w:rPr>
          <w:rFonts w:ascii="Calibri" w:hAnsi="Calibri"/>
          <w:sz w:val="24"/>
        </w:rPr>
      </w:pPr>
      <w:r>
        <w:rPr>
          <w:rFonts w:ascii="Calibri" w:hAnsi="Calibri"/>
          <w:sz w:val="24"/>
        </w:rPr>
        <w:t>samičky kladou až několik tisíc vajíček do vrchní vrstvy půdy, do</w:t>
      </w:r>
      <w:r>
        <w:rPr>
          <w:rFonts w:ascii="Calibri" w:hAnsi="Calibri"/>
          <w:spacing w:val="-11"/>
          <w:sz w:val="24"/>
        </w:rPr>
        <w:t> </w:t>
      </w:r>
      <w:r>
        <w:rPr>
          <w:rFonts w:ascii="Calibri" w:hAnsi="Calibri"/>
          <w:sz w:val="24"/>
        </w:rPr>
        <w:t>listí</w:t>
      </w:r>
    </w:p>
    <w:p>
      <w:pPr>
        <w:pStyle w:val="ListParagraph"/>
        <w:numPr>
          <w:ilvl w:val="0"/>
          <w:numId w:val="87"/>
        </w:numPr>
        <w:tabs>
          <w:tab w:pos="807" w:val="left" w:leader="none"/>
        </w:tabs>
        <w:spacing w:line="240" w:lineRule="auto" w:before="183" w:after="0"/>
        <w:ind w:left="806" w:right="0" w:hanging="131"/>
        <w:jc w:val="left"/>
        <w:rPr>
          <w:rFonts w:ascii="Calibri" w:hAnsi="Calibri"/>
          <w:sz w:val="24"/>
        </w:rPr>
      </w:pPr>
      <w:r>
        <w:rPr>
          <w:rFonts w:ascii="Calibri" w:hAnsi="Calibri"/>
          <w:sz w:val="24"/>
        </w:rPr>
        <w:t>larvy = sají 3-6 dní na malém savci (hraboš, rejsek, myšice), po nasátí padají na zem a</w:t>
      </w:r>
      <w:r>
        <w:rPr>
          <w:rFonts w:ascii="Calibri" w:hAnsi="Calibri"/>
          <w:spacing w:val="-20"/>
          <w:sz w:val="24"/>
        </w:rPr>
        <w:t> </w:t>
      </w:r>
      <w:r>
        <w:rPr>
          <w:rFonts w:ascii="Calibri" w:hAnsi="Calibri"/>
          <w:sz w:val="24"/>
        </w:rPr>
        <w:t>změní</w:t>
      </w:r>
    </w:p>
    <w:p>
      <w:pPr>
        <w:pStyle w:val="BodyText"/>
        <w:spacing w:before="24"/>
        <w:ind w:left="676" w:firstLine="0"/>
        <w:rPr>
          <w:rFonts w:ascii="Calibri"/>
        </w:rPr>
      </w:pPr>
      <w:r>
        <w:rPr>
          <w:rFonts w:ascii="Calibri"/>
        </w:rPr>
        <w:t>se v nymfu</w:t>
      </w:r>
    </w:p>
    <w:p>
      <w:pPr>
        <w:pStyle w:val="ListParagraph"/>
        <w:numPr>
          <w:ilvl w:val="0"/>
          <w:numId w:val="87"/>
        </w:numPr>
        <w:tabs>
          <w:tab w:pos="807" w:val="left" w:leader="none"/>
        </w:tabs>
        <w:spacing w:line="259" w:lineRule="auto" w:before="182" w:after="0"/>
        <w:ind w:left="676" w:right="1414" w:firstLine="0"/>
        <w:jc w:val="left"/>
        <w:rPr>
          <w:rFonts w:ascii="Calibri" w:hAnsi="Calibri"/>
          <w:sz w:val="24"/>
        </w:rPr>
      </w:pPr>
      <w:r>
        <w:rPr>
          <w:rFonts w:ascii="Calibri" w:hAnsi="Calibri"/>
          <w:sz w:val="24"/>
        </w:rPr>
        <w:t>nymfy = sají 2-7 dní na větším savci (ježek, veverka, zajíc), po nasátí odpadnou a přemění se v</w:t>
      </w:r>
      <w:r>
        <w:rPr>
          <w:rFonts w:ascii="Calibri" w:hAnsi="Calibri"/>
          <w:spacing w:val="-1"/>
          <w:sz w:val="24"/>
        </w:rPr>
        <w:t> </w:t>
      </w:r>
      <w:r>
        <w:rPr>
          <w:rFonts w:ascii="Calibri" w:hAnsi="Calibri"/>
          <w:sz w:val="24"/>
        </w:rPr>
        <w:t>dospělce</w:t>
      </w:r>
    </w:p>
    <w:p>
      <w:pPr>
        <w:pStyle w:val="ListParagraph"/>
        <w:numPr>
          <w:ilvl w:val="0"/>
          <w:numId w:val="87"/>
        </w:numPr>
        <w:tabs>
          <w:tab w:pos="807" w:val="left" w:leader="none"/>
        </w:tabs>
        <w:spacing w:line="259" w:lineRule="auto" w:before="159" w:after="0"/>
        <w:ind w:left="676" w:right="1402" w:firstLine="0"/>
        <w:jc w:val="left"/>
        <w:rPr>
          <w:rFonts w:ascii="Calibri" w:hAnsi="Calibri"/>
          <w:sz w:val="24"/>
        </w:rPr>
      </w:pPr>
      <w:r>
        <w:rPr>
          <w:rFonts w:ascii="Calibri" w:hAnsi="Calibri"/>
          <w:sz w:val="24"/>
        </w:rPr>
        <w:t>dospělci = </w:t>
      </w:r>
      <w:r>
        <w:rPr>
          <w:rFonts w:ascii="Calibri" w:hAnsi="Calibri"/>
          <w:b/>
          <w:sz w:val="24"/>
        </w:rPr>
        <w:t>samice </w:t>
      </w:r>
      <w:r>
        <w:rPr>
          <w:rFonts w:ascii="Calibri" w:hAnsi="Calibri"/>
          <w:sz w:val="24"/>
        </w:rPr>
        <w:t>napadají velká zvířata (srnec, jelen, koza, ovce, skot, pes), po nasátí zvětší svůj objem až 200x (mají pak více než 1</w:t>
      </w:r>
      <w:r>
        <w:rPr>
          <w:rFonts w:ascii="Calibri" w:hAnsi="Calibri"/>
          <w:spacing w:val="-4"/>
          <w:sz w:val="24"/>
        </w:rPr>
        <w:t> </w:t>
      </w:r>
      <w:r>
        <w:rPr>
          <w:rFonts w:ascii="Calibri" w:hAnsi="Calibri"/>
          <w:sz w:val="24"/>
        </w:rPr>
        <w:t>cm)</w:t>
      </w:r>
    </w:p>
    <w:p>
      <w:pPr>
        <w:pStyle w:val="ListParagraph"/>
        <w:numPr>
          <w:ilvl w:val="0"/>
          <w:numId w:val="87"/>
        </w:numPr>
        <w:tabs>
          <w:tab w:pos="807" w:val="left" w:leader="none"/>
        </w:tabs>
        <w:spacing w:line="240" w:lineRule="auto" w:before="162" w:after="0"/>
        <w:ind w:left="806" w:right="0" w:hanging="131"/>
        <w:jc w:val="left"/>
        <w:rPr>
          <w:rFonts w:ascii="Calibri" w:hAnsi="Calibri"/>
          <w:sz w:val="24"/>
        </w:rPr>
      </w:pPr>
      <w:r>
        <w:rPr>
          <w:rFonts w:ascii="Calibri" w:hAnsi="Calibri"/>
          <w:sz w:val="24"/>
        </w:rPr>
        <w:t>na člověku mohou sát krev všechna vývojová</w:t>
      </w:r>
      <w:r>
        <w:rPr>
          <w:rFonts w:ascii="Calibri" w:hAnsi="Calibri"/>
          <w:spacing w:val="-3"/>
          <w:sz w:val="24"/>
        </w:rPr>
        <w:t> </w:t>
      </w:r>
      <w:r>
        <w:rPr>
          <w:rFonts w:ascii="Calibri" w:hAnsi="Calibri"/>
          <w:sz w:val="24"/>
        </w:rPr>
        <w:t>stádia</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po páření a po jednom velkém sání krve trvajícím 6-14 dní zvětší samičky svůj objem</w:t>
      </w:r>
      <w:r>
        <w:rPr>
          <w:rFonts w:ascii="Calibri" w:hAnsi="Calibri"/>
          <w:spacing w:val="-16"/>
          <w:sz w:val="24"/>
        </w:rPr>
        <w:t> </w:t>
      </w:r>
      <w:r>
        <w:rPr>
          <w:rFonts w:ascii="Calibri" w:hAnsi="Calibri"/>
          <w:sz w:val="24"/>
        </w:rPr>
        <w:t>až</w:t>
      </w:r>
    </w:p>
    <w:p>
      <w:pPr>
        <w:pStyle w:val="BodyText"/>
        <w:spacing w:before="24"/>
        <w:ind w:left="676" w:firstLine="0"/>
        <w:rPr>
          <w:rFonts w:ascii="Calibri" w:hAnsi="Calibri"/>
        </w:rPr>
      </w:pPr>
      <w:r>
        <w:rPr>
          <w:rFonts w:ascii="Calibri" w:hAnsi="Calibri"/>
          <w:b/>
        </w:rPr>
        <w:t>200x </w:t>
      </w:r>
      <w:r>
        <w:rPr>
          <w:rFonts w:ascii="Calibri" w:hAnsi="Calibri"/>
        </w:rPr>
        <w:t>a padají na zem, po nějaké době kladou vajíčka</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přenos = stykem s vegetací (klíšťata vylezou do cca 1 m na traviny a</w:t>
      </w:r>
      <w:r>
        <w:rPr>
          <w:rFonts w:ascii="Calibri" w:hAnsi="Calibri"/>
          <w:spacing w:val="-10"/>
          <w:sz w:val="24"/>
        </w:rPr>
        <w:t> </w:t>
      </w:r>
      <w:r>
        <w:rPr>
          <w:rFonts w:ascii="Calibri" w:hAnsi="Calibri"/>
          <w:sz w:val="24"/>
        </w:rPr>
        <w:t>keře)</w:t>
      </w:r>
    </w:p>
    <w:p>
      <w:pPr>
        <w:pStyle w:val="ListParagraph"/>
        <w:numPr>
          <w:ilvl w:val="0"/>
          <w:numId w:val="87"/>
        </w:numPr>
        <w:tabs>
          <w:tab w:pos="807" w:val="left" w:leader="none"/>
        </w:tabs>
        <w:spacing w:line="240" w:lineRule="auto" w:before="185" w:after="0"/>
        <w:ind w:left="806" w:right="0" w:hanging="131"/>
        <w:jc w:val="left"/>
        <w:rPr>
          <w:rFonts w:ascii="Calibri" w:hAnsi="Calibri"/>
          <w:sz w:val="24"/>
        </w:rPr>
      </w:pPr>
      <w:r>
        <w:rPr>
          <w:rFonts w:ascii="Calibri" w:hAnsi="Calibri"/>
          <w:sz w:val="24"/>
        </w:rPr>
        <w:t>výskyt = listnaté a smíšené lesy, háje, lesní louky, paseky; do cca 800</w:t>
      </w:r>
      <w:r>
        <w:rPr>
          <w:rFonts w:ascii="Calibri" w:hAnsi="Calibri"/>
          <w:spacing w:val="-4"/>
          <w:sz w:val="24"/>
        </w:rPr>
        <w:t> </w:t>
      </w:r>
      <w:r>
        <w:rPr>
          <w:rFonts w:ascii="Calibri" w:hAnsi="Calibri"/>
          <w:sz w:val="24"/>
        </w:rPr>
        <w:t>m.n.m.</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v ČR je nejvyšší výskyt hladových klíšťat v dubnu až</w:t>
      </w:r>
      <w:r>
        <w:rPr>
          <w:rFonts w:ascii="Calibri" w:hAnsi="Calibri"/>
          <w:spacing w:val="-4"/>
          <w:sz w:val="24"/>
        </w:rPr>
        <w:t> </w:t>
      </w:r>
      <w:r>
        <w:rPr>
          <w:rFonts w:ascii="Calibri" w:hAnsi="Calibri"/>
          <w:sz w:val="24"/>
        </w:rPr>
        <w:t>červnu</w:t>
      </w:r>
    </w:p>
    <w:p>
      <w:pPr>
        <w:spacing w:after="0" w:line="240" w:lineRule="auto"/>
        <w:jc w:val="left"/>
        <w:rPr>
          <w:rFonts w:ascii="Calibri" w:hAnsi="Calibri"/>
          <w:sz w:val="24"/>
        </w:rPr>
        <w:sectPr>
          <w:pgSz w:w="11910" w:h="16840"/>
          <w:pgMar w:top="1360" w:bottom="280" w:left="740" w:right="40"/>
        </w:sectPr>
      </w:pPr>
    </w:p>
    <w:p>
      <w:pPr>
        <w:pStyle w:val="ListParagraph"/>
        <w:numPr>
          <w:ilvl w:val="0"/>
          <w:numId w:val="87"/>
        </w:numPr>
        <w:tabs>
          <w:tab w:pos="807" w:val="left" w:leader="none"/>
        </w:tabs>
        <w:spacing w:line="240" w:lineRule="auto" w:before="37" w:after="0"/>
        <w:ind w:left="806" w:right="0" w:hanging="131"/>
        <w:jc w:val="left"/>
        <w:rPr>
          <w:rFonts w:ascii="Calibri" w:hAnsi="Calibri"/>
          <w:sz w:val="24"/>
        </w:rPr>
      </w:pPr>
      <w:r>
        <w:rPr>
          <w:rFonts w:ascii="Calibri" w:hAnsi="Calibri"/>
          <w:sz w:val="24"/>
        </w:rPr>
        <w:t>kolem přisátého klíštěte se tvoří erytém – v místě vpichu často papula, velikost v mm,</w:t>
      </w:r>
      <w:r>
        <w:rPr>
          <w:rFonts w:ascii="Calibri" w:hAnsi="Calibri"/>
          <w:spacing w:val="-12"/>
          <w:sz w:val="24"/>
        </w:rPr>
        <w:t> </w:t>
      </w:r>
      <w:r>
        <w:rPr>
          <w:rFonts w:ascii="Calibri" w:hAnsi="Calibri"/>
          <w:sz w:val="24"/>
        </w:rPr>
        <w:t>po</w:t>
      </w:r>
    </w:p>
    <w:p>
      <w:pPr>
        <w:pStyle w:val="BodyText"/>
        <w:spacing w:before="24"/>
        <w:ind w:left="676" w:firstLine="0"/>
        <w:rPr>
          <w:rFonts w:ascii="Calibri" w:hAnsi="Calibri"/>
        </w:rPr>
      </w:pPr>
      <w:r>
        <w:rPr>
          <w:rFonts w:ascii="Calibri" w:hAnsi="Calibri"/>
        </w:rPr>
        <w:t>čase svědí</w:t>
      </w:r>
    </w:p>
    <w:p>
      <w:pPr>
        <w:spacing w:line="259" w:lineRule="auto" w:before="24"/>
        <w:ind w:left="676" w:right="1362" w:firstLine="0"/>
        <w:jc w:val="left"/>
        <w:rPr>
          <w:rFonts w:ascii="Calibri" w:hAnsi="Calibri"/>
          <w:sz w:val="24"/>
        </w:rPr>
      </w:pPr>
      <w:r>
        <w:rPr>
          <w:rFonts w:ascii="Calibri" w:hAnsi="Calibri"/>
          <w:sz w:val="24"/>
        </w:rPr>
        <w:t>X při </w:t>
      </w:r>
      <w:r>
        <w:rPr>
          <w:rFonts w:ascii="Calibri" w:hAnsi="Calibri"/>
          <w:b/>
          <w:sz w:val="24"/>
        </w:rPr>
        <w:t>borelióze </w:t>
      </w:r>
      <w:r>
        <w:rPr>
          <w:rFonts w:ascii="Calibri" w:hAnsi="Calibri"/>
          <w:sz w:val="24"/>
        </w:rPr>
        <w:t>se tvoří </w:t>
      </w:r>
      <w:r>
        <w:rPr>
          <w:rFonts w:ascii="Calibri" w:hAnsi="Calibri"/>
          <w:b/>
          <w:sz w:val="24"/>
        </w:rPr>
        <w:t>erythema migrans </w:t>
      </w:r>
      <w:r>
        <w:rPr>
          <w:rFonts w:ascii="Calibri" w:hAnsi="Calibri"/>
          <w:sz w:val="24"/>
        </w:rPr>
        <w:t>– průměr nejméně 5 cm, rozšiřuje se a centrálně je vybledlá</w:t>
      </w:r>
    </w:p>
    <w:p>
      <w:pPr>
        <w:pStyle w:val="ListParagraph"/>
        <w:numPr>
          <w:ilvl w:val="0"/>
          <w:numId w:val="87"/>
        </w:numPr>
        <w:tabs>
          <w:tab w:pos="807" w:val="left" w:leader="none"/>
        </w:tabs>
        <w:spacing w:line="259" w:lineRule="auto" w:before="159" w:after="0"/>
        <w:ind w:left="676" w:right="1755" w:firstLine="0"/>
        <w:jc w:val="left"/>
        <w:rPr>
          <w:rFonts w:ascii="Calibri" w:hAnsi="Calibri"/>
          <w:sz w:val="24"/>
        </w:rPr>
      </w:pPr>
      <w:r>
        <w:rPr>
          <w:rFonts w:ascii="Calibri" w:hAnsi="Calibri"/>
          <w:sz w:val="24"/>
        </w:rPr>
        <w:t>klíště při sání vylučuje do rány sliny s protizánětlivými, anestetickými a antikoagulačními látkami (ixodin)</w:t>
      </w:r>
    </w:p>
    <w:p>
      <w:pPr>
        <w:pStyle w:val="ListParagraph"/>
        <w:numPr>
          <w:ilvl w:val="0"/>
          <w:numId w:val="87"/>
        </w:numPr>
        <w:tabs>
          <w:tab w:pos="807" w:val="left" w:leader="none"/>
        </w:tabs>
        <w:spacing w:line="259" w:lineRule="auto" w:before="159" w:after="0"/>
        <w:ind w:left="676" w:right="2030" w:firstLine="0"/>
        <w:jc w:val="both"/>
        <w:rPr>
          <w:rFonts w:ascii="Calibri" w:hAnsi="Calibri"/>
          <w:sz w:val="24"/>
        </w:rPr>
      </w:pPr>
      <w:r>
        <w:rPr>
          <w:rFonts w:ascii="Calibri" w:hAnsi="Calibri"/>
          <w:sz w:val="24"/>
        </w:rPr>
        <w:t>klíště může přenášet např. arboviry (</w:t>
      </w:r>
      <w:r>
        <w:rPr>
          <w:rFonts w:ascii="Calibri" w:hAnsi="Calibri"/>
          <w:b/>
          <w:sz w:val="24"/>
        </w:rPr>
        <w:t>flavivirus klíšťové encefalitidy</w:t>
      </w:r>
      <w:r>
        <w:rPr>
          <w:rFonts w:ascii="Calibri" w:hAnsi="Calibri"/>
          <w:sz w:val="24"/>
        </w:rPr>
        <w:t>), bakterii </w:t>
      </w:r>
      <w:r>
        <w:rPr>
          <w:rFonts w:ascii="Calibri" w:hAnsi="Calibri"/>
          <w:i/>
          <w:sz w:val="24"/>
        </w:rPr>
        <w:t>Borrelia </w:t>
      </w:r>
      <w:r>
        <w:rPr>
          <w:rFonts w:ascii="Calibri" w:hAnsi="Calibri"/>
          <w:i/>
          <w:sz w:val="24"/>
        </w:rPr>
        <w:t>burgdorferi </w:t>
      </w:r>
      <w:r>
        <w:rPr>
          <w:rFonts w:ascii="Calibri" w:hAnsi="Calibri"/>
          <w:sz w:val="24"/>
        </w:rPr>
        <w:t>(</w:t>
      </w:r>
      <w:r>
        <w:rPr>
          <w:rFonts w:ascii="Calibri" w:hAnsi="Calibri"/>
          <w:b/>
          <w:sz w:val="24"/>
        </w:rPr>
        <w:t>lymeská borelióza</w:t>
      </w:r>
      <w:r>
        <w:rPr>
          <w:rFonts w:ascii="Calibri" w:hAnsi="Calibri"/>
          <w:sz w:val="24"/>
        </w:rPr>
        <w:t>), bakterii </w:t>
      </w:r>
      <w:r>
        <w:rPr>
          <w:rFonts w:ascii="Calibri" w:hAnsi="Calibri"/>
          <w:i/>
          <w:sz w:val="24"/>
        </w:rPr>
        <w:t>Francisella tularensis </w:t>
      </w:r>
      <w:r>
        <w:rPr>
          <w:rFonts w:ascii="Calibri" w:hAnsi="Calibri"/>
          <w:sz w:val="24"/>
        </w:rPr>
        <w:t>(</w:t>
      </w:r>
      <w:r>
        <w:rPr>
          <w:rFonts w:ascii="Calibri" w:hAnsi="Calibri"/>
          <w:b/>
          <w:sz w:val="24"/>
        </w:rPr>
        <w:t>tularémie </w:t>
      </w:r>
      <w:r>
        <w:rPr>
          <w:rFonts w:ascii="Calibri" w:hAnsi="Calibri"/>
          <w:sz w:val="24"/>
        </w:rPr>
        <w:t>neboli zaječí nemoc), bakterii </w:t>
      </w:r>
      <w:r>
        <w:rPr>
          <w:rFonts w:ascii="Calibri" w:hAnsi="Calibri"/>
          <w:i/>
          <w:sz w:val="24"/>
        </w:rPr>
        <w:t>Coxiella burnetii </w:t>
      </w:r>
      <w:r>
        <w:rPr>
          <w:rFonts w:ascii="Calibri" w:hAnsi="Calibri"/>
          <w:sz w:val="24"/>
        </w:rPr>
        <w:t>(</w:t>
      </w:r>
      <w:r>
        <w:rPr>
          <w:rFonts w:ascii="Calibri" w:hAnsi="Calibri"/>
          <w:b/>
          <w:sz w:val="24"/>
        </w:rPr>
        <w:t>Q-horečka</w:t>
      </w:r>
      <w:r>
        <w:rPr>
          <w:rFonts w:ascii="Calibri" w:hAnsi="Calibri"/>
          <w:sz w:val="24"/>
        </w:rPr>
        <w:t>) nebo prvoky rodu </w:t>
      </w:r>
      <w:r>
        <w:rPr>
          <w:rFonts w:ascii="Calibri" w:hAnsi="Calibri"/>
          <w:i/>
          <w:sz w:val="24"/>
        </w:rPr>
        <w:t>Babesia</w:t>
      </w:r>
      <w:r>
        <w:rPr>
          <w:rFonts w:ascii="Calibri" w:hAnsi="Calibri"/>
          <w:i/>
          <w:spacing w:val="-16"/>
          <w:sz w:val="24"/>
        </w:rPr>
        <w:t> </w:t>
      </w:r>
      <w:r>
        <w:rPr>
          <w:rFonts w:ascii="Calibri" w:hAnsi="Calibri"/>
          <w:sz w:val="24"/>
        </w:rPr>
        <w:t>(</w:t>
      </w:r>
      <w:r>
        <w:rPr>
          <w:rFonts w:ascii="Calibri" w:hAnsi="Calibri"/>
          <w:b/>
          <w:sz w:val="24"/>
        </w:rPr>
        <w:t>babesióza</w:t>
      </w:r>
      <w:r>
        <w:rPr>
          <w:rFonts w:ascii="Calibri" w:hAnsi="Calibri"/>
          <w:sz w:val="24"/>
        </w:rPr>
        <w:t>)</w:t>
      </w:r>
    </w:p>
    <w:p>
      <w:pPr>
        <w:pStyle w:val="ListParagraph"/>
        <w:numPr>
          <w:ilvl w:val="0"/>
          <w:numId w:val="87"/>
        </w:numPr>
        <w:tabs>
          <w:tab w:pos="807" w:val="left" w:leader="none"/>
        </w:tabs>
        <w:spacing w:line="259" w:lineRule="auto" w:before="160" w:after="0"/>
        <w:ind w:left="676" w:right="1876" w:firstLine="0"/>
        <w:jc w:val="left"/>
        <w:rPr>
          <w:rFonts w:ascii="Calibri" w:hAnsi="Calibri"/>
          <w:sz w:val="24"/>
        </w:rPr>
      </w:pPr>
      <w:r>
        <w:rPr>
          <w:rFonts w:ascii="Calibri" w:hAnsi="Calibri"/>
          <w:sz w:val="24"/>
        </w:rPr>
        <w:t>odstranění klíštěte: přisáté klíště potřeme jodovou tinkturou, popřípadě alkoholem, a odstraníme</w:t>
      </w:r>
      <w:r>
        <w:rPr>
          <w:rFonts w:ascii="Calibri" w:hAnsi="Calibri"/>
          <w:spacing w:val="-5"/>
          <w:sz w:val="24"/>
        </w:rPr>
        <w:t> </w:t>
      </w:r>
      <w:r>
        <w:rPr>
          <w:rFonts w:ascii="Calibri" w:hAnsi="Calibri"/>
          <w:sz w:val="24"/>
        </w:rPr>
        <w:t>ho</w:t>
      </w:r>
      <w:r>
        <w:rPr>
          <w:rFonts w:ascii="Calibri" w:hAnsi="Calibri"/>
          <w:spacing w:val="-6"/>
          <w:sz w:val="24"/>
        </w:rPr>
        <w:t> </w:t>
      </w:r>
      <w:r>
        <w:rPr>
          <w:rFonts w:ascii="Calibri" w:hAnsi="Calibri"/>
          <w:sz w:val="24"/>
        </w:rPr>
        <w:t>vyvikláním</w:t>
      </w:r>
      <w:r>
        <w:rPr>
          <w:rFonts w:ascii="Calibri" w:hAnsi="Calibri"/>
          <w:spacing w:val="-3"/>
          <w:sz w:val="24"/>
        </w:rPr>
        <w:t> </w:t>
      </w:r>
      <w:r>
        <w:rPr>
          <w:rFonts w:ascii="Calibri" w:hAnsi="Calibri"/>
          <w:sz w:val="24"/>
        </w:rPr>
        <w:t>(netočíme</w:t>
      </w:r>
      <w:r>
        <w:rPr>
          <w:rFonts w:ascii="Calibri" w:hAnsi="Calibri"/>
          <w:spacing w:val="-2"/>
          <w:sz w:val="24"/>
        </w:rPr>
        <w:t> </w:t>
      </w:r>
      <w:r>
        <w:rPr>
          <w:rFonts w:ascii="Calibri" w:hAnsi="Calibri"/>
          <w:sz w:val="24"/>
        </w:rPr>
        <w:t>ani</w:t>
      </w:r>
      <w:r>
        <w:rPr>
          <w:rFonts w:ascii="Calibri" w:hAnsi="Calibri"/>
          <w:spacing w:val="-6"/>
          <w:sz w:val="24"/>
        </w:rPr>
        <w:t> </w:t>
      </w:r>
      <w:r>
        <w:rPr>
          <w:rFonts w:ascii="Calibri" w:hAnsi="Calibri"/>
          <w:sz w:val="24"/>
        </w:rPr>
        <w:t>po</w:t>
      </w:r>
      <w:r>
        <w:rPr>
          <w:rFonts w:ascii="Calibri" w:hAnsi="Calibri"/>
          <w:spacing w:val="-3"/>
          <w:sz w:val="24"/>
        </w:rPr>
        <w:t> </w:t>
      </w:r>
      <w:r>
        <w:rPr>
          <w:rFonts w:ascii="Calibri" w:hAnsi="Calibri"/>
          <w:sz w:val="24"/>
        </w:rPr>
        <w:t>směru,</w:t>
      </w:r>
      <w:r>
        <w:rPr>
          <w:rFonts w:ascii="Calibri" w:hAnsi="Calibri"/>
          <w:spacing w:val="-3"/>
          <w:sz w:val="24"/>
        </w:rPr>
        <w:t> </w:t>
      </w:r>
      <w:r>
        <w:rPr>
          <w:rFonts w:ascii="Calibri" w:hAnsi="Calibri"/>
          <w:sz w:val="24"/>
        </w:rPr>
        <w:t>ani</w:t>
      </w:r>
      <w:r>
        <w:rPr>
          <w:rFonts w:ascii="Calibri" w:hAnsi="Calibri"/>
          <w:spacing w:val="-6"/>
          <w:sz w:val="24"/>
        </w:rPr>
        <w:t> </w:t>
      </w:r>
      <w:r>
        <w:rPr>
          <w:rFonts w:ascii="Calibri" w:hAnsi="Calibri"/>
          <w:sz w:val="24"/>
        </w:rPr>
        <w:t>proti</w:t>
      </w:r>
      <w:r>
        <w:rPr>
          <w:rFonts w:ascii="Calibri" w:hAnsi="Calibri"/>
          <w:spacing w:val="-6"/>
          <w:sz w:val="24"/>
        </w:rPr>
        <w:t> </w:t>
      </w:r>
      <w:r>
        <w:rPr>
          <w:rFonts w:ascii="Calibri" w:hAnsi="Calibri"/>
          <w:sz w:val="24"/>
        </w:rPr>
        <w:t>směru</w:t>
      </w:r>
      <w:r>
        <w:rPr>
          <w:rFonts w:ascii="Calibri" w:hAnsi="Calibri"/>
          <w:spacing w:val="-2"/>
          <w:sz w:val="24"/>
        </w:rPr>
        <w:t> </w:t>
      </w:r>
      <w:r>
        <w:rPr>
          <w:rFonts w:ascii="Calibri" w:hAnsi="Calibri"/>
          <w:sz w:val="24"/>
        </w:rPr>
        <w:t>hodinových</w:t>
      </w:r>
      <w:r>
        <w:rPr>
          <w:rFonts w:ascii="Calibri" w:hAnsi="Calibri"/>
          <w:spacing w:val="-3"/>
          <w:sz w:val="24"/>
        </w:rPr>
        <w:t> </w:t>
      </w:r>
      <w:r>
        <w:rPr>
          <w:rFonts w:ascii="Calibri" w:hAnsi="Calibri"/>
          <w:sz w:val="24"/>
        </w:rPr>
        <w:t>ručiček!)</w:t>
      </w:r>
    </w:p>
    <w:p>
      <w:pPr>
        <w:pStyle w:val="BodyText"/>
        <w:ind w:left="0" w:firstLine="0"/>
        <w:rPr>
          <w:rFonts w:ascii="Calibri"/>
        </w:rPr>
      </w:pPr>
    </w:p>
    <w:p>
      <w:pPr>
        <w:pStyle w:val="BodyText"/>
        <w:spacing w:before="2"/>
        <w:ind w:left="0" w:firstLine="0"/>
        <w:rPr>
          <w:rFonts w:ascii="Calibri"/>
          <w:sz w:val="28"/>
        </w:rPr>
      </w:pPr>
    </w:p>
    <w:p>
      <w:pPr>
        <w:spacing w:before="0"/>
        <w:ind w:left="676" w:right="0" w:firstLine="0"/>
        <w:jc w:val="left"/>
        <w:rPr>
          <w:rFonts w:ascii="Calibri" w:hAnsi="Calibri"/>
          <w:b/>
          <w:sz w:val="24"/>
        </w:rPr>
      </w:pPr>
      <w:r>
        <w:rPr>
          <w:rFonts w:ascii="Calibri" w:hAnsi="Calibri"/>
          <w:b/>
          <w:sz w:val="24"/>
        </w:rPr>
        <w:t>Sametka podzimní (</w:t>
      </w:r>
      <w:r>
        <w:rPr>
          <w:rFonts w:ascii="Calibri" w:hAnsi="Calibri"/>
          <w:b/>
          <w:i/>
          <w:sz w:val="24"/>
        </w:rPr>
        <w:t>Neotrombicula autumnalis</w:t>
      </w:r>
      <w:r>
        <w:rPr>
          <w:rFonts w:ascii="Calibri" w:hAnsi="Calibri"/>
          <w:b/>
          <w:sz w:val="24"/>
        </w:rPr>
        <w:t>)</w:t>
      </w:r>
    </w:p>
    <w:p>
      <w:pPr>
        <w:pStyle w:val="ListParagraph"/>
        <w:numPr>
          <w:ilvl w:val="0"/>
          <w:numId w:val="87"/>
        </w:numPr>
        <w:tabs>
          <w:tab w:pos="807" w:val="left" w:leader="none"/>
        </w:tabs>
        <w:spacing w:line="259" w:lineRule="auto" w:before="183" w:after="0"/>
        <w:ind w:left="676" w:right="1488" w:firstLine="0"/>
        <w:jc w:val="left"/>
        <w:rPr>
          <w:rFonts w:ascii="Calibri" w:hAnsi="Calibri"/>
          <w:b/>
          <w:sz w:val="24"/>
        </w:rPr>
      </w:pPr>
      <w:r>
        <w:rPr>
          <w:rFonts w:ascii="Calibri" w:hAnsi="Calibri"/>
          <w:sz w:val="24"/>
        </w:rPr>
        <w:t>larva způsobuje trombikulózu neboli tzv. srpnovou vyrážku (</w:t>
      </w:r>
      <w:r>
        <w:rPr>
          <w:rFonts w:ascii="Calibri" w:hAnsi="Calibri"/>
          <w:b/>
          <w:sz w:val="24"/>
        </w:rPr>
        <w:t>eythema autumnale</w:t>
      </w:r>
      <w:r>
        <w:rPr>
          <w:rFonts w:ascii="Calibri" w:hAnsi="Calibri"/>
          <w:sz w:val="24"/>
        </w:rPr>
        <w:t>); srpnová proto, že se larvy líhnou hlavně </w:t>
      </w:r>
      <w:r>
        <w:rPr>
          <w:rFonts w:ascii="Calibri" w:hAnsi="Calibri"/>
          <w:b/>
          <w:sz w:val="24"/>
        </w:rPr>
        <w:t>v</w:t>
      </w:r>
      <w:r>
        <w:rPr>
          <w:rFonts w:ascii="Calibri" w:hAnsi="Calibri"/>
          <w:b/>
          <w:spacing w:val="-3"/>
          <w:sz w:val="24"/>
        </w:rPr>
        <w:t> </w:t>
      </w:r>
      <w:r>
        <w:rPr>
          <w:rFonts w:ascii="Calibri" w:hAnsi="Calibri"/>
          <w:b/>
          <w:sz w:val="24"/>
        </w:rPr>
        <w:t>srpnu</w:t>
      </w:r>
    </w:p>
    <w:p>
      <w:pPr>
        <w:pStyle w:val="ListParagraph"/>
        <w:numPr>
          <w:ilvl w:val="0"/>
          <w:numId w:val="87"/>
        </w:numPr>
        <w:tabs>
          <w:tab w:pos="807" w:val="left" w:leader="none"/>
        </w:tabs>
        <w:spacing w:line="240" w:lineRule="auto" w:before="159" w:after="0"/>
        <w:ind w:left="806" w:right="0" w:hanging="131"/>
        <w:jc w:val="left"/>
        <w:rPr>
          <w:rFonts w:ascii="Calibri" w:hAnsi="Calibri"/>
          <w:sz w:val="24"/>
        </w:rPr>
      </w:pPr>
      <w:r>
        <w:rPr>
          <w:rFonts w:ascii="Calibri" w:hAnsi="Calibri"/>
          <w:sz w:val="24"/>
        </w:rPr>
        <w:t>žije na vrchní vrstvě půdy a</w:t>
      </w:r>
      <w:r>
        <w:rPr>
          <w:rFonts w:ascii="Calibri" w:hAnsi="Calibri"/>
          <w:spacing w:val="-1"/>
          <w:sz w:val="24"/>
        </w:rPr>
        <w:t> </w:t>
      </w:r>
      <w:r>
        <w:rPr>
          <w:rFonts w:ascii="Calibri" w:hAnsi="Calibri"/>
          <w:sz w:val="24"/>
        </w:rPr>
        <w:t>listí</w:t>
      </w:r>
    </w:p>
    <w:p>
      <w:pPr>
        <w:pStyle w:val="ListParagraph"/>
        <w:numPr>
          <w:ilvl w:val="0"/>
          <w:numId w:val="87"/>
        </w:numPr>
        <w:tabs>
          <w:tab w:pos="807" w:val="left" w:leader="none"/>
        </w:tabs>
        <w:spacing w:line="259" w:lineRule="auto" w:before="182" w:after="0"/>
        <w:ind w:left="676" w:right="1778" w:firstLine="0"/>
        <w:jc w:val="left"/>
        <w:rPr>
          <w:rFonts w:ascii="Calibri" w:hAnsi="Calibri"/>
          <w:sz w:val="24"/>
        </w:rPr>
      </w:pPr>
      <w:r>
        <w:rPr>
          <w:rFonts w:ascii="Calibri" w:hAnsi="Calibri"/>
          <w:sz w:val="24"/>
        </w:rPr>
        <w:t>larvy vyšplhají na čepel trávy nebo keř a čekají na hostitele (napadají teplokrevné savce, některé na zemi hnízdící ptáky a příležitostně i</w:t>
      </w:r>
      <w:r>
        <w:rPr>
          <w:rFonts w:ascii="Calibri" w:hAnsi="Calibri"/>
          <w:spacing w:val="-6"/>
          <w:sz w:val="24"/>
        </w:rPr>
        <w:t> </w:t>
      </w:r>
      <w:r>
        <w:rPr>
          <w:rFonts w:ascii="Calibri" w:hAnsi="Calibri"/>
          <w:sz w:val="24"/>
        </w:rPr>
        <w:t>člověka)</w:t>
      </w:r>
    </w:p>
    <w:p>
      <w:pPr>
        <w:pStyle w:val="ListParagraph"/>
        <w:numPr>
          <w:ilvl w:val="0"/>
          <w:numId w:val="87"/>
        </w:numPr>
        <w:tabs>
          <w:tab w:pos="807" w:val="left" w:leader="none"/>
        </w:tabs>
        <w:spacing w:line="256" w:lineRule="auto" w:before="162" w:after="0"/>
        <w:ind w:left="676" w:right="1438" w:firstLine="0"/>
        <w:jc w:val="left"/>
        <w:rPr>
          <w:rFonts w:ascii="Calibri" w:hAnsi="Calibri"/>
          <w:b/>
          <w:sz w:val="24"/>
        </w:rPr>
      </w:pPr>
      <w:r>
        <w:rPr>
          <w:rFonts w:ascii="Calibri" w:hAnsi="Calibri"/>
          <w:sz w:val="24"/>
        </w:rPr>
        <w:t>larva se přichytí na kůži, vypouští lytický sekret slinných žláz, který obsahuje trávicí enzymy; neživí se krví, ale saje </w:t>
      </w:r>
      <w:r>
        <w:rPr>
          <w:rFonts w:ascii="Calibri" w:hAnsi="Calibri"/>
          <w:b/>
          <w:sz w:val="24"/>
        </w:rPr>
        <w:t>drť nekrotických kožních</w:t>
      </w:r>
      <w:r>
        <w:rPr>
          <w:rFonts w:ascii="Calibri" w:hAnsi="Calibri"/>
          <w:b/>
          <w:spacing w:val="-10"/>
          <w:sz w:val="24"/>
        </w:rPr>
        <w:t> </w:t>
      </w:r>
      <w:r>
        <w:rPr>
          <w:rFonts w:ascii="Calibri" w:hAnsi="Calibri"/>
          <w:b/>
          <w:sz w:val="24"/>
        </w:rPr>
        <w:t>buněk</w:t>
      </w:r>
    </w:p>
    <w:p>
      <w:pPr>
        <w:pStyle w:val="ListParagraph"/>
        <w:numPr>
          <w:ilvl w:val="0"/>
          <w:numId w:val="87"/>
        </w:numPr>
        <w:tabs>
          <w:tab w:pos="807" w:val="left" w:leader="none"/>
        </w:tabs>
        <w:spacing w:line="240" w:lineRule="auto" w:before="165" w:after="0"/>
        <w:ind w:left="806" w:right="0" w:hanging="131"/>
        <w:jc w:val="left"/>
        <w:rPr>
          <w:rFonts w:ascii="Calibri" w:hAnsi="Calibri"/>
          <w:sz w:val="24"/>
        </w:rPr>
      </w:pPr>
      <w:r>
        <w:rPr>
          <w:rFonts w:ascii="Calibri" w:hAnsi="Calibri"/>
          <w:sz w:val="24"/>
        </w:rPr>
        <w:t>u člověka parazituje na tříslech, v genitální oblasti, na vnitřní straně stehen, na</w:t>
      </w:r>
      <w:r>
        <w:rPr>
          <w:rFonts w:ascii="Calibri" w:hAnsi="Calibri"/>
          <w:spacing w:val="-20"/>
          <w:sz w:val="24"/>
        </w:rPr>
        <w:t> </w:t>
      </w:r>
      <w:r>
        <w:rPr>
          <w:rFonts w:ascii="Calibri" w:hAnsi="Calibri"/>
          <w:sz w:val="24"/>
        </w:rPr>
        <w:t>břiše,</w:t>
      </w:r>
    </w:p>
    <w:p>
      <w:pPr>
        <w:pStyle w:val="BodyText"/>
        <w:spacing w:before="24"/>
        <w:ind w:left="676" w:firstLine="0"/>
        <w:rPr>
          <w:rFonts w:ascii="Calibri" w:hAnsi="Calibri"/>
        </w:rPr>
      </w:pPr>
      <w:r>
        <w:rPr>
          <w:rFonts w:ascii="Calibri" w:hAnsi="Calibri"/>
        </w:rPr>
        <w:t>pupku, v podpaží, v podkolenní jamce, v kožních záhybech</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přenos = kontaktem s vegetací, k přenosu z člověka na člověka</w:t>
      </w:r>
      <w:r>
        <w:rPr>
          <w:rFonts w:ascii="Calibri" w:hAnsi="Calibri"/>
          <w:spacing w:val="-9"/>
          <w:sz w:val="24"/>
        </w:rPr>
        <w:t> </w:t>
      </w:r>
      <w:r>
        <w:rPr>
          <w:rFonts w:ascii="Calibri" w:hAnsi="Calibri"/>
          <w:sz w:val="24"/>
        </w:rPr>
        <w:t>nedochází</w:t>
      </w:r>
    </w:p>
    <w:p>
      <w:pPr>
        <w:pStyle w:val="ListParagraph"/>
        <w:numPr>
          <w:ilvl w:val="0"/>
          <w:numId w:val="87"/>
        </w:numPr>
        <w:tabs>
          <w:tab w:pos="807" w:val="left" w:leader="none"/>
        </w:tabs>
        <w:spacing w:line="240" w:lineRule="auto" w:before="183" w:after="0"/>
        <w:ind w:left="806" w:right="0" w:hanging="131"/>
        <w:jc w:val="left"/>
        <w:rPr>
          <w:rFonts w:ascii="Calibri" w:hAnsi="Calibri"/>
          <w:sz w:val="24"/>
        </w:rPr>
      </w:pPr>
      <w:r>
        <w:rPr>
          <w:rFonts w:ascii="Calibri" w:hAnsi="Calibri"/>
          <w:sz w:val="24"/>
        </w:rPr>
        <w:t>příznaky = erytém, případně alergická reakce se silným</w:t>
      </w:r>
      <w:r>
        <w:rPr>
          <w:rFonts w:ascii="Calibri" w:hAnsi="Calibri"/>
          <w:spacing w:val="-6"/>
          <w:sz w:val="24"/>
        </w:rPr>
        <w:t> </w:t>
      </w:r>
      <w:r>
        <w:rPr>
          <w:rFonts w:ascii="Calibri" w:hAnsi="Calibri"/>
          <w:sz w:val="24"/>
        </w:rPr>
        <w:t>svěděním</w:t>
      </w:r>
    </w:p>
    <w:p>
      <w:pPr>
        <w:pStyle w:val="ListParagraph"/>
        <w:numPr>
          <w:ilvl w:val="0"/>
          <w:numId w:val="87"/>
        </w:numPr>
        <w:tabs>
          <w:tab w:pos="807" w:val="left" w:leader="none"/>
        </w:tabs>
        <w:spacing w:line="240" w:lineRule="auto" w:before="185" w:after="0"/>
        <w:ind w:left="806" w:right="0" w:hanging="131"/>
        <w:jc w:val="left"/>
        <w:rPr>
          <w:rFonts w:ascii="Calibri" w:hAnsi="Calibri"/>
          <w:sz w:val="24"/>
        </w:rPr>
      </w:pPr>
      <w:r>
        <w:rPr>
          <w:rFonts w:ascii="Calibri" w:hAnsi="Calibri"/>
          <w:sz w:val="24"/>
        </w:rPr>
        <w:t>léčba = zklidňující přípravky a protialergické</w:t>
      </w:r>
      <w:r>
        <w:rPr>
          <w:rFonts w:ascii="Calibri" w:hAnsi="Calibri"/>
          <w:spacing w:val="-4"/>
          <w:sz w:val="24"/>
        </w:rPr>
        <w:t> </w:t>
      </w:r>
      <w:r>
        <w:rPr>
          <w:rFonts w:ascii="Calibri" w:hAnsi="Calibri"/>
          <w:sz w:val="24"/>
        </w:rPr>
        <w:t>preparáty</w:t>
      </w:r>
    </w:p>
    <w:p>
      <w:pPr>
        <w:pStyle w:val="BodyText"/>
        <w:ind w:left="0" w:firstLine="0"/>
        <w:rPr>
          <w:rFonts w:ascii="Calibri"/>
        </w:rPr>
      </w:pPr>
    </w:p>
    <w:p>
      <w:pPr>
        <w:pStyle w:val="BodyText"/>
        <w:ind w:left="0" w:firstLine="0"/>
        <w:rPr>
          <w:rFonts w:ascii="Calibri"/>
          <w:sz w:val="30"/>
        </w:rPr>
      </w:pPr>
    </w:p>
    <w:p>
      <w:pPr>
        <w:spacing w:before="0"/>
        <w:ind w:left="676" w:right="0" w:firstLine="0"/>
        <w:jc w:val="left"/>
        <w:rPr>
          <w:rFonts w:ascii="Calibri" w:hAnsi="Calibri"/>
          <w:b/>
          <w:sz w:val="24"/>
        </w:rPr>
      </w:pPr>
      <w:r>
        <w:rPr>
          <w:rFonts w:ascii="Calibri" w:hAnsi="Calibri"/>
          <w:b/>
          <w:sz w:val="24"/>
        </w:rPr>
        <w:t>Trudník tukový (</w:t>
      </w:r>
      <w:r>
        <w:rPr>
          <w:rFonts w:ascii="Calibri" w:hAnsi="Calibri"/>
          <w:b/>
          <w:i/>
          <w:sz w:val="24"/>
        </w:rPr>
        <w:t>Demodex folliculorum</w:t>
      </w:r>
      <w:r>
        <w:rPr>
          <w:rFonts w:ascii="Calibri" w:hAnsi="Calibri"/>
          <w:b/>
          <w:sz w:val="24"/>
        </w:rPr>
        <w:t>)</w:t>
      </w:r>
    </w:p>
    <w:p>
      <w:pPr>
        <w:pStyle w:val="ListParagraph"/>
        <w:numPr>
          <w:ilvl w:val="0"/>
          <w:numId w:val="87"/>
        </w:numPr>
        <w:tabs>
          <w:tab w:pos="807" w:val="left" w:leader="none"/>
        </w:tabs>
        <w:spacing w:line="240" w:lineRule="auto" w:before="183" w:after="0"/>
        <w:ind w:left="806" w:right="0" w:hanging="131"/>
        <w:jc w:val="left"/>
        <w:rPr>
          <w:rFonts w:ascii="Calibri" w:hAnsi="Calibri"/>
          <w:sz w:val="24"/>
        </w:rPr>
      </w:pPr>
      <w:r>
        <w:rPr>
          <w:rFonts w:ascii="Calibri" w:hAnsi="Calibri"/>
          <w:sz w:val="24"/>
        </w:rPr>
        <w:t>u člověka původcem </w:t>
      </w:r>
      <w:r>
        <w:rPr>
          <w:rFonts w:ascii="Calibri" w:hAnsi="Calibri"/>
          <w:b/>
          <w:sz w:val="24"/>
        </w:rPr>
        <w:t>demodikózy</w:t>
      </w:r>
      <w:r>
        <w:rPr>
          <w:rFonts w:ascii="Calibri" w:hAnsi="Calibri"/>
          <w:b/>
          <w:spacing w:val="-3"/>
          <w:sz w:val="24"/>
        </w:rPr>
        <w:t> </w:t>
      </w:r>
      <w:r>
        <w:rPr>
          <w:rFonts w:ascii="Calibri" w:hAnsi="Calibri"/>
          <w:sz w:val="24"/>
        </w:rPr>
        <w:t>(trudníkovitosti)</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žije v mazových žlázkách a vlasových váčcích, živí se obsahem epiteliálních</w:t>
      </w:r>
      <w:r>
        <w:rPr>
          <w:rFonts w:ascii="Calibri" w:hAnsi="Calibri"/>
          <w:spacing w:val="-7"/>
          <w:sz w:val="24"/>
        </w:rPr>
        <w:t> </w:t>
      </w:r>
      <w:r>
        <w:rPr>
          <w:rFonts w:ascii="Calibri" w:hAnsi="Calibri"/>
          <w:sz w:val="24"/>
        </w:rPr>
        <w:t>buněk</w:t>
      </w:r>
    </w:p>
    <w:p>
      <w:pPr>
        <w:pStyle w:val="ListParagraph"/>
        <w:numPr>
          <w:ilvl w:val="0"/>
          <w:numId w:val="87"/>
        </w:numPr>
        <w:tabs>
          <w:tab w:pos="807" w:val="left" w:leader="none"/>
        </w:tabs>
        <w:spacing w:line="256" w:lineRule="auto" w:before="185" w:after="0"/>
        <w:ind w:left="676" w:right="1767" w:firstLine="0"/>
        <w:jc w:val="left"/>
        <w:rPr>
          <w:rFonts w:ascii="Calibri" w:hAnsi="Calibri"/>
          <w:sz w:val="24"/>
        </w:rPr>
      </w:pPr>
      <w:r>
        <w:rPr>
          <w:rFonts w:ascii="Calibri" w:hAnsi="Calibri"/>
          <w:sz w:val="24"/>
        </w:rPr>
        <w:t>velmi rozšířen, v ČR postihuje asi </w:t>
      </w:r>
      <w:r>
        <w:rPr>
          <w:rFonts w:ascii="Calibri" w:hAnsi="Calibri"/>
          <w:b/>
          <w:sz w:val="24"/>
        </w:rPr>
        <w:t>20 % </w:t>
      </w:r>
      <w:r>
        <w:rPr>
          <w:rFonts w:ascii="Calibri" w:hAnsi="Calibri"/>
          <w:sz w:val="24"/>
        </w:rPr>
        <w:t>populace, přesto nemá prakticky žádný zdravotní význam</w:t>
      </w:r>
    </w:p>
    <w:p>
      <w:pPr>
        <w:pStyle w:val="ListParagraph"/>
        <w:numPr>
          <w:ilvl w:val="0"/>
          <w:numId w:val="87"/>
        </w:numPr>
        <w:tabs>
          <w:tab w:pos="807" w:val="left" w:leader="none"/>
        </w:tabs>
        <w:spacing w:line="240" w:lineRule="auto" w:before="165" w:after="0"/>
        <w:ind w:left="806" w:right="0" w:hanging="131"/>
        <w:jc w:val="left"/>
        <w:rPr>
          <w:rFonts w:ascii="Calibri" w:hAnsi="Calibri"/>
          <w:sz w:val="24"/>
        </w:rPr>
      </w:pPr>
      <w:r>
        <w:rPr>
          <w:rFonts w:ascii="Calibri" w:hAnsi="Calibri"/>
          <w:sz w:val="24"/>
        </w:rPr>
        <w:t>v mazových žlázkách člověka žije ještě trudník</w:t>
      </w:r>
      <w:r>
        <w:rPr>
          <w:rFonts w:ascii="Calibri" w:hAnsi="Calibri"/>
          <w:spacing w:val="-1"/>
          <w:sz w:val="24"/>
        </w:rPr>
        <w:t> </w:t>
      </w:r>
      <w:r>
        <w:rPr>
          <w:rFonts w:ascii="Calibri" w:hAnsi="Calibri"/>
          <w:sz w:val="24"/>
        </w:rPr>
        <w:t>mazový</w:t>
      </w:r>
    </w:p>
    <w:p>
      <w:pPr>
        <w:spacing w:after="0" w:line="240" w:lineRule="auto"/>
        <w:jc w:val="left"/>
        <w:rPr>
          <w:rFonts w:ascii="Calibri" w:hAnsi="Calibri"/>
          <w:sz w:val="24"/>
        </w:rPr>
        <w:sectPr>
          <w:pgSz w:w="11910" w:h="16840"/>
          <w:pgMar w:top="1360" w:bottom="280" w:left="740" w:right="40"/>
        </w:sectPr>
      </w:pPr>
    </w:p>
    <w:p>
      <w:pPr>
        <w:spacing w:before="37"/>
        <w:ind w:left="676" w:right="0" w:firstLine="0"/>
        <w:jc w:val="left"/>
        <w:rPr>
          <w:rFonts w:ascii="Calibri" w:hAnsi="Calibri"/>
          <w:b/>
          <w:sz w:val="24"/>
        </w:rPr>
      </w:pPr>
      <w:r>
        <w:rPr>
          <w:rFonts w:ascii="Calibri" w:hAnsi="Calibri"/>
          <w:b/>
          <w:sz w:val="24"/>
        </w:rPr>
        <w:t>Piják lužní + klíšť lužní</w:t>
      </w:r>
    </w:p>
    <w:p>
      <w:pPr>
        <w:pStyle w:val="ListParagraph"/>
        <w:numPr>
          <w:ilvl w:val="0"/>
          <w:numId w:val="87"/>
        </w:numPr>
        <w:tabs>
          <w:tab w:pos="807" w:val="left" w:leader="none"/>
        </w:tabs>
        <w:spacing w:line="240" w:lineRule="auto" w:before="185" w:after="0"/>
        <w:ind w:left="806" w:right="0" w:hanging="131"/>
        <w:jc w:val="left"/>
        <w:rPr>
          <w:rFonts w:ascii="Calibri" w:hAnsi="Calibri"/>
          <w:sz w:val="24"/>
        </w:rPr>
      </w:pPr>
      <w:r>
        <w:rPr>
          <w:rFonts w:ascii="Calibri" w:hAnsi="Calibri"/>
          <w:sz w:val="24"/>
        </w:rPr>
        <w:t>mohou přenášet například flaviviry klíšťové encefalitidy a</w:t>
      </w:r>
      <w:r>
        <w:rPr>
          <w:rFonts w:ascii="Calibri" w:hAnsi="Calibri"/>
          <w:spacing w:val="-5"/>
          <w:sz w:val="24"/>
        </w:rPr>
        <w:t> </w:t>
      </w:r>
      <w:r>
        <w:rPr>
          <w:rFonts w:ascii="Calibri" w:hAnsi="Calibri"/>
          <w:sz w:val="24"/>
        </w:rPr>
        <w:t>tularémii</w:t>
      </w:r>
    </w:p>
    <w:p>
      <w:pPr>
        <w:pStyle w:val="BodyText"/>
        <w:ind w:left="0" w:firstLine="0"/>
        <w:rPr>
          <w:rFonts w:ascii="Calibri"/>
        </w:rPr>
      </w:pPr>
    </w:p>
    <w:p>
      <w:pPr>
        <w:pStyle w:val="BodyText"/>
        <w:ind w:left="0" w:firstLine="0"/>
        <w:rPr>
          <w:rFonts w:ascii="Calibri"/>
          <w:sz w:val="30"/>
        </w:rPr>
      </w:pPr>
    </w:p>
    <w:p>
      <w:pPr>
        <w:spacing w:before="0"/>
        <w:ind w:left="676" w:right="0" w:firstLine="0"/>
        <w:jc w:val="left"/>
        <w:rPr>
          <w:rFonts w:ascii="Calibri" w:hAnsi="Calibri"/>
          <w:b/>
          <w:sz w:val="24"/>
        </w:rPr>
      </w:pPr>
      <w:r>
        <w:rPr>
          <w:rFonts w:ascii="Calibri" w:hAnsi="Calibri"/>
          <w:b/>
          <w:sz w:val="24"/>
        </w:rPr>
        <w:t>Čmelík kuří</w:t>
      </w:r>
    </w:p>
    <w:p>
      <w:pPr>
        <w:pStyle w:val="ListParagraph"/>
        <w:numPr>
          <w:ilvl w:val="0"/>
          <w:numId w:val="87"/>
        </w:numPr>
        <w:tabs>
          <w:tab w:pos="807" w:val="left" w:leader="none"/>
        </w:tabs>
        <w:spacing w:line="240" w:lineRule="auto" w:before="183" w:after="0"/>
        <w:ind w:left="806" w:right="0" w:hanging="131"/>
        <w:jc w:val="left"/>
        <w:rPr>
          <w:rFonts w:ascii="Calibri" w:hAnsi="Calibri"/>
          <w:sz w:val="24"/>
        </w:rPr>
      </w:pPr>
      <w:r>
        <w:rPr>
          <w:rFonts w:ascii="Calibri" w:hAnsi="Calibri"/>
          <w:sz w:val="24"/>
        </w:rPr>
        <w:t>obligátní parazit domácí drůbeže i volně žijících</w:t>
      </w:r>
      <w:r>
        <w:rPr>
          <w:rFonts w:ascii="Calibri" w:hAnsi="Calibri"/>
          <w:spacing w:val="-4"/>
          <w:sz w:val="24"/>
        </w:rPr>
        <w:t> </w:t>
      </w:r>
      <w:r>
        <w:rPr>
          <w:rFonts w:ascii="Calibri" w:hAnsi="Calibri"/>
          <w:sz w:val="24"/>
        </w:rPr>
        <w:t>ptáků</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při nedostatku potravy může přejít na koně, dobytek nebo i na</w:t>
      </w:r>
      <w:r>
        <w:rPr>
          <w:rFonts w:ascii="Calibri" w:hAnsi="Calibri"/>
          <w:spacing w:val="-18"/>
          <w:sz w:val="24"/>
        </w:rPr>
        <w:t> </w:t>
      </w:r>
      <w:r>
        <w:rPr>
          <w:rFonts w:ascii="Calibri" w:hAnsi="Calibri"/>
          <w:sz w:val="24"/>
        </w:rPr>
        <w:t>člověka</w:t>
      </w:r>
    </w:p>
    <w:p>
      <w:pPr>
        <w:pStyle w:val="ListParagraph"/>
        <w:numPr>
          <w:ilvl w:val="0"/>
          <w:numId w:val="87"/>
        </w:numPr>
        <w:tabs>
          <w:tab w:pos="807" w:val="left" w:leader="none"/>
        </w:tabs>
        <w:spacing w:line="240" w:lineRule="auto" w:before="185" w:after="0"/>
        <w:ind w:left="806" w:right="0" w:hanging="131"/>
        <w:jc w:val="left"/>
        <w:rPr>
          <w:rFonts w:ascii="Calibri" w:hAnsi="Calibri"/>
          <w:sz w:val="24"/>
        </w:rPr>
      </w:pPr>
      <w:r>
        <w:rPr>
          <w:rFonts w:ascii="Calibri" w:hAnsi="Calibri"/>
          <w:sz w:val="24"/>
        </w:rPr>
        <w:t>u napadených saje krev a způsobuje silnou alergickou kožní reakci, která se</w:t>
      </w:r>
      <w:r>
        <w:rPr>
          <w:rFonts w:ascii="Calibri" w:hAnsi="Calibri"/>
          <w:spacing w:val="-16"/>
          <w:sz w:val="24"/>
        </w:rPr>
        <w:t> </w:t>
      </w:r>
      <w:r>
        <w:rPr>
          <w:rFonts w:ascii="Calibri" w:hAnsi="Calibri"/>
          <w:sz w:val="24"/>
        </w:rPr>
        <w:t>projevuje</w:t>
      </w:r>
    </w:p>
    <w:p>
      <w:pPr>
        <w:spacing w:before="24"/>
        <w:ind w:left="676" w:right="0" w:firstLine="0"/>
        <w:jc w:val="left"/>
        <w:rPr>
          <w:rFonts w:ascii="Calibri"/>
          <w:b/>
          <w:sz w:val="24"/>
        </w:rPr>
      </w:pPr>
      <w:r>
        <w:rPr>
          <w:rFonts w:ascii="Calibri"/>
          <w:b/>
          <w:sz w:val="24"/>
        </w:rPr>
        <w:t>dermatitidou</w:t>
      </w:r>
    </w:p>
    <w:p>
      <w:pPr>
        <w:pStyle w:val="BodyText"/>
        <w:ind w:left="0" w:firstLine="0"/>
        <w:rPr>
          <w:rFonts w:ascii="Calibri"/>
          <w:b/>
        </w:rPr>
      </w:pPr>
    </w:p>
    <w:p>
      <w:pPr>
        <w:pStyle w:val="BodyText"/>
        <w:spacing w:before="10"/>
        <w:ind w:left="0" w:firstLine="0"/>
        <w:rPr>
          <w:rFonts w:ascii="Calibri"/>
          <w:b/>
          <w:sz w:val="29"/>
        </w:rPr>
      </w:pPr>
    </w:p>
    <w:p>
      <w:pPr>
        <w:spacing w:before="1"/>
        <w:ind w:left="676" w:right="0" w:firstLine="0"/>
        <w:jc w:val="left"/>
        <w:rPr>
          <w:rFonts w:ascii="Calibri"/>
          <w:b/>
          <w:sz w:val="26"/>
        </w:rPr>
      </w:pPr>
      <w:r>
        <w:rPr>
          <w:rFonts w:ascii="Calibri"/>
          <w:b/>
          <w:sz w:val="26"/>
        </w:rPr>
        <w:t>Hmyz (</w:t>
      </w:r>
      <w:r>
        <w:rPr>
          <w:rFonts w:ascii="Calibri"/>
          <w:b/>
          <w:i/>
          <w:sz w:val="26"/>
        </w:rPr>
        <w:t>Insecta</w:t>
      </w:r>
      <w:r>
        <w:rPr>
          <w:rFonts w:ascii="Calibri"/>
          <w:b/>
          <w:sz w:val="26"/>
        </w:rPr>
        <w:t>)</w:t>
      </w:r>
    </w:p>
    <w:p>
      <w:pPr>
        <w:spacing w:before="186"/>
        <w:ind w:left="676" w:right="0" w:firstLine="0"/>
        <w:jc w:val="left"/>
        <w:rPr>
          <w:rFonts w:ascii="Calibri" w:hAnsi="Calibri"/>
          <w:b/>
          <w:sz w:val="24"/>
        </w:rPr>
      </w:pPr>
      <w:r>
        <w:rPr>
          <w:rFonts w:ascii="Calibri" w:hAnsi="Calibri"/>
          <w:b/>
          <w:sz w:val="24"/>
        </w:rPr>
        <w:t>Štěnice domácí (</w:t>
      </w:r>
      <w:r>
        <w:rPr>
          <w:rFonts w:ascii="Calibri" w:hAnsi="Calibri"/>
          <w:b/>
          <w:i/>
          <w:sz w:val="24"/>
        </w:rPr>
        <w:t>Cimex lectularius</w:t>
      </w:r>
      <w:r>
        <w:rPr>
          <w:rFonts w:ascii="Calibri" w:hAnsi="Calibri"/>
          <w:b/>
          <w:sz w:val="24"/>
        </w:rPr>
        <w:t>)</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ploštice živící se především lidskou krví, aktivní v noci; výskyt geopolitní (všude na</w:t>
      </w:r>
      <w:r>
        <w:rPr>
          <w:rFonts w:ascii="Calibri" w:hAnsi="Calibri"/>
          <w:spacing w:val="-21"/>
          <w:sz w:val="24"/>
        </w:rPr>
        <w:t> </w:t>
      </w:r>
      <w:r>
        <w:rPr>
          <w:rFonts w:ascii="Calibri" w:hAnsi="Calibri"/>
          <w:sz w:val="24"/>
        </w:rPr>
        <w:t>Zemi)</w:t>
      </w:r>
    </w:p>
    <w:p>
      <w:pPr>
        <w:pStyle w:val="ListParagraph"/>
        <w:numPr>
          <w:ilvl w:val="0"/>
          <w:numId w:val="87"/>
        </w:numPr>
        <w:tabs>
          <w:tab w:pos="807" w:val="left" w:leader="none"/>
        </w:tabs>
        <w:spacing w:line="240" w:lineRule="auto" w:before="185" w:after="0"/>
        <w:ind w:left="806" w:right="0" w:hanging="131"/>
        <w:jc w:val="left"/>
        <w:rPr>
          <w:rFonts w:ascii="Calibri" w:hAnsi="Calibri"/>
          <w:sz w:val="24"/>
        </w:rPr>
      </w:pPr>
      <w:r>
        <w:rPr>
          <w:rFonts w:ascii="Calibri" w:hAnsi="Calibri"/>
          <w:sz w:val="24"/>
        </w:rPr>
        <w:t>nymfy jsou slámově žluté, dospělci hnědí až</w:t>
      </w:r>
      <w:r>
        <w:rPr>
          <w:rFonts w:ascii="Calibri" w:hAnsi="Calibri"/>
          <w:spacing w:val="-8"/>
          <w:sz w:val="24"/>
        </w:rPr>
        <w:t> </w:t>
      </w:r>
      <w:r>
        <w:rPr>
          <w:rFonts w:ascii="Calibri" w:hAnsi="Calibri"/>
          <w:sz w:val="24"/>
        </w:rPr>
        <w:t>červenohnědí</w:t>
      </w:r>
    </w:p>
    <w:p>
      <w:pPr>
        <w:pStyle w:val="ListParagraph"/>
        <w:numPr>
          <w:ilvl w:val="0"/>
          <w:numId w:val="87"/>
        </w:numPr>
        <w:tabs>
          <w:tab w:pos="807" w:val="left" w:leader="none"/>
        </w:tabs>
        <w:spacing w:line="240" w:lineRule="auto" w:before="183" w:after="0"/>
        <w:ind w:left="806" w:right="0" w:hanging="131"/>
        <w:jc w:val="left"/>
        <w:rPr>
          <w:rFonts w:ascii="Calibri" w:hAnsi="Calibri"/>
          <w:sz w:val="24"/>
        </w:rPr>
      </w:pPr>
      <w:r>
        <w:rPr>
          <w:rFonts w:ascii="Calibri" w:hAnsi="Calibri"/>
          <w:sz w:val="24"/>
        </w:rPr>
        <w:t>kromě lidí sají krev i psům, kočkám a ptákům v klecích; sání probíhá po dobu 5-20</w:t>
      </w:r>
      <w:r>
        <w:rPr>
          <w:rFonts w:ascii="Calibri" w:hAnsi="Calibri"/>
          <w:spacing w:val="-19"/>
          <w:sz w:val="24"/>
        </w:rPr>
        <w:t> </w:t>
      </w:r>
      <w:r>
        <w:rPr>
          <w:rFonts w:ascii="Calibri" w:hAnsi="Calibri"/>
          <w:sz w:val="24"/>
        </w:rPr>
        <w:t>minut</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žijí 1-1,5 roku, dokážou hladovět několik</w:t>
      </w:r>
      <w:r>
        <w:rPr>
          <w:rFonts w:ascii="Calibri" w:hAnsi="Calibri"/>
          <w:spacing w:val="-8"/>
          <w:sz w:val="24"/>
        </w:rPr>
        <w:t> </w:t>
      </w:r>
      <w:r>
        <w:rPr>
          <w:rFonts w:ascii="Calibri" w:hAnsi="Calibri"/>
          <w:sz w:val="24"/>
        </w:rPr>
        <w:t>měsíců</w:t>
      </w:r>
    </w:p>
    <w:p>
      <w:pPr>
        <w:pStyle w:val="ListParagraph"/>
        <w:numPr>
          <w:ilvl w:val="0"/>
          <w:numId w:val="87"/>
        </w:numPr>
        <w:tabs>
          <w:tab w:pos="807" w:val="left" w:leader="none"/>
        </w:tabs>
        <w:spacing w:line="240" w:lineRule="auto" w:before="184" w:after="0"/>
        <w:ind w:left="806" w:right="0" w:hanging="131"/>
        <w:jc w:val="left"/>
        <w:rPr>
          <w:rFonts w:ascii="Calibri" w:hAnsi="Calibri"/>
          <w:sz w:val="24"/>
        </w:rPr>
      </w:pPr>
      <w:r>
        <w:rPr>
          <w:rFonts w:ascii="Calibri" w:hAnsi="Calibri"/>
          <w:sz w:val="24"/>
        </w:rPr>
        <w:t>výskyt = pouze v pravidelně obývaných lidských obydlích (ve škvírách nábytku, v</w:t>
      </w:r>
      <w:r>
        <w:rPr>
          <w:rFonts w:ascii="Calibri" w:hAnsi="Calibri"/>
          <w:spacing w:val="-10"/>
          <w:sz w:val="24"/>
        </w:rPr>
        <w:t> </w:t>
      </w:r>
      <w:r>
        <w:rPr>
          <w:rFonts w:ascii="Calibri" w:hAnsi="Calibri"/>
          <w:sz w:val="24"/>
        </w:rPr>
        <w:t>postelích,</w:t>
      </w:r>
    </w:p>
    <w:p>
      <w:pPr>
        <w:pStyle w:val="BodyText"/>
        <w:spacing w:before="22"/>
        <w:ind w:left="676" w:firstLine="0"/>
        <w:rPr>
          <w:rFonts w:ascii="Calibri"/>
        </w:rPr>
      </w:pPr>
      <w:r>
        <w:rPr>
          <w:rFonts w:ascii="Calibri"/>
        </w:rPr>
        <w:t>za tapetami atd.)</w:t>
      </w:r>
    </w:p>
    <w:p>
      <w:pPr>
        <w:pStyle w:val="ListParagraph"/>
        <w:numPr>
          <w:ilvl w:val="0"/>
          <w:numId w:val="87"/>
        </w:numPr>
        <w:tabs>
          <w:tab w:pos="807" w:val="left" w:leader="none"/>
        </w:tabs>
        <w:spacing w:line="240" w:lineRule="auto" w:before="184" w:after="0"/>
        <w:ind w:left="806" w:right="0" w:hanging="131"/>
        <w:jc w:val="left"/>
        <w:rPr>
          <w:rFonts w:ascii="Calibri" w:hAnsi="Calibri"/>
          <w:b/>
          <w:sz w:val="24"/>
        </w:rPr>
      </w:pPr>
      <w:r>
        <w:rPr>
          <w:rFonts w:ascii="Calibri" w:hAnsi="Calibri"/>
          <w:sz w:val="24"/>
        </w:rPr>
        <w:t>sání štěnic vyvolává kožní reakce a vznik tzv.</w:t>
      </w:r>
      <w:r>
        <w:rPr>
          <w:rFonts w:ascii="Calibri" w:hAnsi="Calibri"/>
          <w:spacing w:val="-3"/>
          <w:sz w:val="24"/>
        </w:rPr>
        <w:t> </w:t>
      </w:r>
      <w:r>
        <w:rPr>
          <w:rFonts w:ascii="Calibri" w:hAnsi="Calibri"/>
          <w:b/>
          <w:sz w:val="24"/>
        </w:rPr>
        <w:t>cimikózy</w:t>
      </w:r>
    </w:p>
    <w:p>
      <w:pPr>
        <w:pStyle w:val="BodyText"/>
        <w:spacing w:before="24"/>
        <w:ind w:left="676" w:firstLine="0"/>
        <w:rPr>
          <w:rFonts w:ascii="Calibri" w:hAnsi="Calibri"/>
        </w:rPr>
      </w:pPr>
      <w:r>
        <w:rPr>
          <w:rFonts w:ascii="Calibri" w:hAnsi="Calibri"/>
        </w:rPr>
        <w:t>-&gt; zarudlé pupeny (1-3 cm) nepravidelného tvaru, silně svědící (</w:t>
      </w:r>
      <w:r>
        <w:rPr>
          <w:rFonts w:ascii="Calibri" w:hAnsi="Calibri"/>
          <w:b/>
        </w:rPr>
        <w:t>urticaria cimicina</w:t>
      </w:r>
      <w:r>
        <w:rPr>
          <w:rFonts w:ascii="Calibri" w:hAnsi="Calibri"/>
        </w:rPr>
        <w:t>); mohou</w:t>
      </w:r>
    </w:p>
    <w:p>
      <w:pPr>
        <w:pStyle w:val="BodyText"/>
        <w:spacing w:before="22"/>
        <w:ind w:left="676" w:firstLine="0"/>
        <w:rPr>
          <w:rFonts w:ascii="Calibri" w:hAnsi="Calibri"/>
        </w:rPr>
      </w:pPr>
      <w:r>
        <w:rPr>
          <w:rFonts w:ascii="Calibri" w:hAnsi="Calibri"/>
        </w:rPr>
        <w:t>být doprovázeny horečkou, otoky nebo kopřivkou po celém těle</w:t>
      </w:r>
    </w:p>
    <w:p>
      <w:pPr>
        <w:pStyle w:val="ListParagraph"/>
        <w:numPr>
          <w:ilvl w:val="0"/>
          <w:numId w:val="87"/>
        </w:numPr>
        <w:tabs>
          <w:tab w:pos="807" w:val="left" w:leader="none"/>
        </w:tabs>
        <w:spacing w:line="240" w:lineRule="auto" w:before="184" w:after="0"/>
        <w:ind w:left="806" w:right="0" w:hanging="131"/>
        <w:jc w:val="left"/>
        <w:rPr>
          <w:rFonts w:ascii="Calibri" w:hAnsi="Calibri"/>
          <w:sz w:val="24"/>
        </w:rPr>
      </w:pPr>
      <w:r>
        <w:rPr>
          <w:rFonts w:ascii="Calibri" w:hAnsi="Calibri"/>
          <w:sz w:val="24"/>
        </w:rPr>
        <w:t>přenos původců onemocnění z člověka na člověka nebyl</w:t>
      </w:r>
      <w:r>
        <w:rPr>
          <w:rFonts w:ascii="Calibri" w:hAnsi="Calibri"/>
          <w:spacing w:val="-7"/>
          <w:sz w:val="24"/>
        </w:rPr>
        <w:t> </w:t>
      </w:r>
      <w:r>
        <w:rPr>
          <w:rFonts w:ascii="Calibri" w:hAnsi="Calibri"/>
          <w:sz w:val="24"/>
        </w:rPr>
        <w:t>prokázán</w:t>
      </w:r>
    </w:p>
    <w:p>
      <w:pPr>
        <w:pStyle w:val="ListParagraph"/>
        <w:numPr>
          <w:ilvl w:val="0"/>
          <w:numId w:val="87"/>
        </w:numPr>
        <w:tabs>
          <w:tab w:pos="807" w:val="left" w:leader="none"/>
        </w:tabs>
        <w:spacing w:line="259" w:lineRule="auto" w:before="183" w:after="0"/>
        <w:ind w:left="676" w:right="2653" w:firstLine="0"/>
        <w:jc w:val="left"/>
        <w:rPr>
          <w:rFonts w:ascii="Calibri" w:hAnsi="Calibri"/>
          <w:sz w:val="24"/>
        </w:rPr>
      </w:pPr>
      <w:r>
        <w:rPr>
          <w:rFonts w:ascii="Calibri" w:hAnsi="Calibri"/>
          <w:sz w:val="24"/>
        </w:rPr>
        <w:t>nejsou specifickými přenašeči onemocnění, ale někdy k přenosu dochází (např. stafylokokové infekce)</w:t>
      </w:r>
    </w:p>
    <w:p>
      <w:pPr>
        <w:pStyle w:val="ListParagraph"/>
        <w:numPr>
          <w:ilvl w:val="0"/>
          <w:numId w:val="87"/>
        </w:numPr>
        <w:tabs>
          <w:tab w:pos="807" w:val="left" w:leader="none"/>
        </w:tabs>
        <w:spacing w:line="240" w:lineRule="auto" w:before="159" w:after="0"/>
        <w:ind w:left="806" w:right="0" w:hanging="131"/>
        <w:jc w:val="left"/>
        <w:rPr>
          <w:rFonts w:ascii="Calibri" w:hAnsi="Calibri"/>
          <w:sz w:val="24"/>
        </w:rPr>
      </w:pPr>
      <w:r>
        <w:rPr>
          <w:rFonts w:ascii="Calibri" w:hAnsi="Calibri"/>
          <w:sz w:val="24"/>
        </w:rPr>
        <w:t>léčba =</w:t>
      </w:r>
      <w:r>
        <w:rPr>
          <w:rFonts w:ascii="Calibri" w:hAnsi="Calibri"/>
          <w:spacing w:val="-2"/>
          <w:sz w:val="24"/>
        </w:rPr>
        <w:t> </w:t>
      </w:r>
      <w:r>
        <w:rPr>
          <w:rFonts w:ascii="Calibri" w:hAnsi="Calibri"/>
          <w:sz w:val="24"/>
        </w:rPr>
        <w:t>symptomatická</w:t>
      </w:r>
    </w:p>
    <w:p>
      <w:pPr>
        <w:pStyle w:val="ListParagraph"/>
        <w:numPr>
          <w:ilvl w:val="0"/>
          <w:numId w:val="87"/>
        </w:numPr>
        <w:tabs>
          <w:tab w:pos="807" w:val="left" w:leader="none"/>
        </w:tabs>
        <w:spacing w:line="240" w:lineRule="auto" w:before="185" w:after="0"/>
        <w:ind w:left="806" w:right="0" w:hanging="131"/>
        <w:jc w:val="left"/>
        <w:rPr>
          <w:rFonts w:ascii="Calibri" w:hAnsi="Calibri"/>
          <w:sz w:val="24"/>
        </w:rPr>
      </w:pPr>
      <w:r>
        <w:rPr>
          <w:rFonts w:ascii="Calibri" w:hAnsi="Calibri"/>
          <w:sz w:val="24"/>
        </w:rPr>
        <w:t>při nálezu štěnic je majitel nemovitosti povinen zajistit dezinsekci celé odpovídající</w:t>
      </w:r>
      <w:r>
        <w:rPr>
          <w:rFonts w:ascii="Calibri" w:hAnsi="Calibri"/>
          <w:spacing w:val="-8"/>
          <w:sz w:val="24"/>
        </w:rPr>
        <w:t> </w:t>
      </w:r>
      <w:r>
        <w:rPr>
          <w:rFonts w:ascii="Calibri" w:hAnsi="Calibri"/>
          <w:sz w:val="24"/>
        </w:rPr>
        <w:t>části</w:t>
      </w:r>
    </w:p>
    <w:p>
      <w:pPr>
        <w:pStyle w:val="BodyText"/>
        <w:spacing w:before="21"/>
        <w:ind w:left="676" w:firstLine="0"/>
        <w:rPr>
          <w:rFonts w:ascii="Calibri"/>
        </w:rPr>
      </w:pPr>
      <w:r>
        <w:rPr>
          <w:rFonts w:ascii="Calibri"/>
        </w:rPr>
        <w:t>stavby</w:t>
      </w:r>
    </w:p>
    <w:p>
      <w:pPr>
        <w:pStyle w:val="BodyText"/>
        <w:ind w:left="0" w:firstLine="0"/>
        <w:rPr>
          <w:rFonts w:ascii="Calibri"/>
        </w:rPr>
      </w:pPr>
    </w:p>
    <w:p>
      <w:pPr>
        <w:pStyle w:val="BodyText"/>
        <w:spacing w:before="1"/>
        <w:ind w:left="0" w:firstLine="0"/>
        <w:rPr>
          <w:rFonts w:ascii="Calibri"/>
          <w:sz w:val="30"/>
        </w:rPr>
      </w:pPr>
    </w:p>
    <w:p>
      <w:pPr>
        <w:spacing w:before="0"/>
        <w:ind w:left="676" w:right="0" w:firstLine="0"/>
        <w:jc w:val="left"/>
        <w:rPr>
          <w:rFonts w:ascii="Calibri" w:hAnsi="Calibri"/>
          <w:b/>
          <w:sz w:val="24"/>
        </w:rPr>
      </w:pPr>
      <w:r>
        <w:rPr>
          <w:rFonts w:ascii="Calibri" w:hAnsi="Calibri"/>
          <w:b/>
          <w:sz w:val="24"/>
        </w:rPr>
        <w:t>Blecha obecná (</w:t>
      </w:r>
      <w:r>
        <w:rPr>
          <w:rFonts w:ascii="Calibri" w:hAnsi="Calibri"/>
          <w:b/>
          <w:i/>
          <w:sz w:val="24"/>
        </w:rPr>
        <w:t>Pulex irritans</w:t>
      </w:r>
      <w:r>
        <w:rPr>
          <w:rFonts w:ascii="Calibri" w:hAnsi="Calibri"/>
          <w:b/>
          <w:sz w:val="24"/>
        </w:rPr>
        <w:t>)</w:t>
      </w:r>
    </w:p>
    <w:p>
      <w:pPr>
        <w:pStyle w:val="ListParagraph"/>
        <w:numPr>
          <w:ilvl w:val="0"/>
          <w:numId w:val="87"/>
        </w:numPr>
        <w:tabs>
          <w:tab w:pos="807" w:val="left" w:leader="none"/>
        </w:tabs>
        <w:spacing w:line="256" w:lineRule="auto" w:before="185" w:after="0"/>
        <w:ind w:left="676" w:right="1619" w:firstLine="0"/>
        <w:jc w:val="left"/>
        <w:rPr>
          <w:rFonts w:ascii="Calibri" w:hAnsi="Calibri"/>
          <w:sz w:val="24"/>
        </w:rPr>
      </w:pPr>
      <w:r>
        <w:rPr>
          <w:rFonts w:ascii="Calibri" w:hAnsi="Calibri"/>
          <w:sz w:val="24"/>
        </w:rPr>
        <w:t>po sání blechy zůstává na pokožce okrouhlá, ostře ohraničená skvrna nebo skupina skvrn, které asi po 3 dnech</w:t>
      </w:r>
      <w:r>
        <w:rPr>
          <w:rFonts w:ascii="Calibri" w:hAnsi="Calibri"/>
          <w:spacing w:val="-4"/>
          <w:sz w:val="24"/>
        </w:rPr>
        <w:t> </w:t>
      </w:r>
      <w:r>
        <w:rPr>
          <w:rFonts w:ascii="Calibri" w:hAnsi="Calibri"/>
          <w:sz w:val="24"/>
        </w:rPr>
        <w:t>zmizí</w:t>
      </w:r>
    </w:p>
    <w:p>
      <w:pPr>
        <w:pStyle w:val="ListParagraph"/>
        <w:numPr>
          <w:ilvl w:val="0"/>
          <w:numId w:val="87"/>
        </w:numPr>
        <w:tabs>
          <w:tab w:pos="807" w:val="left" w:leader="none"/>
        </w:tabs>
        <w:spacing w:line="256" w:lineRule="auto" w:before="165" w:after="0"/>
        <w:ind w:left="676" w:right="2210" w:firstLine="0"/>
        <w:jc w:val="left"/>
        <w:rPr>
          <w:rFonts w:ascii="Calibri" w:hAnsi="Calibri"/>
          <w:sz w:val="24"/>
        </w:rPr>
      </w:pPr>
      <w:r>
        <w:rPr>
          <w:rFonts w:ascii="Calibri" w:hAnsi="Calibri"/>
          <w:sz w:val="24"/>
        </w:rPr>
        <w:t>u citlivých jedinců se objevují pupence se středovou tečkovitou hemoragií (</w:t>
      </w:r>
      <w:r>
        <w:rPr>
          <w:rFonts w:ascii="Calibri" w:hAnsi="Calibri"/>
          <w:b/>
          <w:sz w:val="24"/>
        </w:rPr>
        <w:t>purpura pulicosa</w:t>
      </w:r>
      <w:r>
        <w:rPr>
          <w:rFonts w:ascii="Calibri" w:hAnsi="Calibri"/>
          <w:sz w:val="24"/>
        </w:rPr>
        <w:t>)</w:t>
      </w:r>
    </w:p>
    <w:p>
      <w:pPr>
        <w:spacing w:after="0" w:line="256" w:lineRule="auto"/>
        <w:jc w:val="left"/>
        <w:rPr>
          <w:rFonts w:ascii="Calibri" w:hAnsi="Calibri"/>
          <w:sz w:val="24"/>
        </w:rPr>
        <w:sectPr>
          <w:pgSz w:w="11910" w:h="16840"/>
          <w:pgMar w:top="1360" w:bottom="280" w:left="740" w:right="40"/>
        </w:sectPr>
      </w:pPr>
    </w:p>
    <w:p>
      <w:pPr>
        <w:pStyle w:val="ListParagraph"/>
        <w:numPr>
          <w:ilvl w:val="0"/>
          <w:numId w:val="87"/>
        </w:numPr>
        <w:tabs>
          <w:tab w:pos="807" w:val="left" w:leader="none"/>
        </w:tabs>
        <w:spacing w:line="240" w:lineRule="auto" w:before="37" w:after="0"/>
        <w:ind w:left="806" w:right="0" w:hanging="131"/>
        <w:jc w:val="left"/>
        <w:rPr>
          <w:rFonts w:ascii="Calibri" w:hAnsi="Calibri"/>
          <w:sz w:val="24"/>
        </w:rPr>
      </w:pPr>
      <w:r>
        <w:rPr>
          <w:rFonts w:ascii="Calibri" w:hAnsi="Calibri"/>
          <w:sz w:val="24"/>
        </w:rPr>
        <w:t>pobodání blechou doprovází intenzivní svědění, při velkém zablešení až znemožňuje</w:t>
      </w:r>
      <w:r>
        <w:rPr>
          <w:rFonts w:ascii="Calibri" w:hAnsi="Calibri"/>
          <w:spacing w:val="-19"/>
          <w:sz w:val="24"/>
        </w:rPr>
        <w:t> </w:t>
      </w:r>
      <w:r>
        <w:rPr>
          <w:rFonts w:ascii="Calibri" w:hAnsi="Calibri"/>
          <w:sz w:val="24"/>
        </w:rPr>
        <w:t>spánek</w:t>
      </w:r>
    </w:p>
    <w:p>
      <w:pPr>
        <w:pStyle w:val="ListParagraph"/>
        <w:numPr>
          <w:ilvl w:val="0"/>
          <w:numId w:val="87"/>
        </w:numPr>
        <w:tabs>
          <w:tab w:pos="807" w:val="left" w:leader="none"/>
        </w:tabs>
        <w:spacing w:line="240" w:lineRule="auto" w:before="185" w:after="0"/>
        <w:ind w:left="806" w:right="0" w:hanging="131"/>
        <w:jc w:val="left"/>
        <w:rPr>
          <w:rFonts w:ascii="Calibri" w:hAnsi="Calibri"/>
          <w:sz w:val="24"/>
        </w:rPr>
      </w:pPr>
      <w:r>
        <w:rPr>
          <w:rFonts w:ascii="Calibri" w:hAnsi="Calibri"/>
          <w:sz w:val="24"/>
        </w:rPr>
        <w:t>většina blech nemá specifického hostitele a po jeho uhynutí si rychle hledají</w:t>
      </w:r>
      <w:r>
        <w:rPr>
          <w:rFonts w:ascii="Calibri" w:hAnsi="Calibri"/>
          <w:spacing w:val="-10"/>
          <w:sz w:val="24"/>
        </w:rPr>
        <w:t> </w:t>
      </w:r>
      <w:r>
        <w:rPr>
          <w:rFonts w:ascii="Calibri" w:hAnsi="Calibri"/>
          <w:sz w:val="24"/>
        </w:rPr>
        <w:t>hostitele</w:t>
      </w:r>
    </w:p>
    <w:p>
      <w:pPr>
        <w:pStyle w:val="BodyText"/>
        <w:spacing w:before="24"/>
        <w:ind w:left="676" w:firstLine="0"/>
        <w:rPr>
          <w:rFonts w:ascii="Calibri" w:hAnsi="Calibri"/>
        </w:rPr>
      </w:pPr>
      <w:r>
        <w:rPr>
          <w:rFonts w:ascii="Calibri" w:hAnsi="Calibri"/>
        </w:rPr>
        <w:t>nového -&gt; blechy jsou tak velmi nebezpečnými přenašeči infekčních nemocí</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léčba = symptomatická, odblešení pomocí insekticidů</w:t>
      </w:r>
      <w:r>
        <w:rPr>
          <w:rFonts w:ascii="Calibri" w:hAnsi="Calibri"/>
          <w:spacing w:val="-5"/>
          <w:sz w:val="24"/>
        </w:rPr>
        <w:t> </w:t>
      </w:r>
      <w:r>
        <w:rPr>
          <w:rFonts w:ascii="Calibri" w:hAnsi="Calibri"/>
          <w:sz w:val="24"/>
        </w:rPr>
        <w:t>(Biolit)</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člověka napadají i blecha kočičí nebo slepičí, méně často i blecha</w:t>
      </w:r>
      <w:r>
        <w:rPr>
          <w:rFonts w:ascii="Calibri" w:hAnsi="Calibri"/>
          <w:spacing w:val="-6"/>
          <w:sz w:val="24"/>
        </w:rPr>
        <w:t> </w:t>
      </w:r>
      <w:r>
        <w:rPr>
          <w:rFonts w:ascii="Calibri" w:hAnsi="Calibri"/>
          <w:sz w:val="24"/>
        </w:rPr>
        <w:t>psí</w:t>
      </w:r>
    </w:p>
    <w:p>
      <w:pPr>
        <w:pStyle w:val="ListParagraph"/>
        <w:numPr>
          <w:ilvl w:val="0"/>
          <w:numId w:val="87"/>
        </w:numPr>
        <w:tabs>
          <w:tab w:pos="807" w:val="left" w:leader="none"/>
        </w:tabs>
        <w:spacing w:line="240" w:lineRule="auto" w:before="185" w:after="0"/>
        <w:ind w:left="806" w:right="0" w:hanging="131"/>
        <w:jc w:val="left"/>
        <w:rPr>
          <w:rFonts w:ascii="Calibri" w:hAnsi="Calibri"/>
          <w:sz w:val="24"/>
        </w:rPr>
      </w:pPr>
      <w:r>
        <w:rPr>
          <w:rFonts w:ascii="Calibri" w:hAnsi="Calibri"/>
          <w:sz w:val="24"/>
        </w:rPr>
        <w:t>blecha morová je přenašečem bakterie </w:t>
      </w:r>
      <w:r>
        <w:rPr>
          <w:rFonts w:ascii="Calibri" w:hAnsi="Calibri"/>
          <w:i/>
          <w:sz w:val="24"/>
        </w:rPr>
        <w:t>Yersinia pestis </w:t>
      </w:r>
      <w:r>
        <w:rPr>
          <w:rFonts w:ascii="Calibri" w:hAnsi="Calibri"/>
          <w:sz w:val="24"/>
        </w:rPr>
        <w:t>(původce</w:t>
      </w:r>
      <w:r>
        <w:rPr>
          <w:rFonts w:ascii="Calibri" w:hAnsi="Calibri"/>
          <w:spacing w:val="2"/>
          <w:sz w:val="24"/>
        </w:rPr>
        <w:t> </w:t>
      </w:r>
      <w:r>
        <w:rPr>
          <w:rFonts w:ascii="Calibri" w:hAnsi="Calibri"/>
          <w:sz w:val="24"/>
        </w:rPr>
        <w:t>moru)</w:t>
      </w:r>
    </w:p>
    <w:p>
      <w:pPr>
        <w:pStyle w:val="BodyText"/>
        <w:ind w:left="0" w:firstLine="0"/>
        <w:rPr>
          <w:rFonts w:ascii="Calibri"/>
        </w:rPr>
      </w:pPr>
    </w:p>
    <w:p>
      <w:pPr>
        <w:pStyle w:val="BodyText"/>
        <w:spacing w:before="1"/>
        <w:ind w:left="0" w:firstLine="0"/>
        <w:rPr>
          <w:rFonts w:ascii="Calibri"/>
          <w:sz w:val="30"/>
        </w:rPr>
      </w:pPr>
    </w:p>
    <w:p>
      <w:pPr>
        <w:spacing w:before="0"/>
        <w:ind w:left="676" w:right="0" w:firstLine="0"/>
        <w:jc w:val="left"/>
        <w:rPr>
          <w:rFonts w:ascii="Calibri" w:hAnsi="Calibri"/>
          <w:b/>
          <w:sz w:val="24"/>
        </w:rPr>
      </w:pPr>
      <w:r>
        <w:rPr>
          <w:rFonts w:ascii="Calibri" w:hAnsi="Calibri"/>
          <w:b/>
          <w:sz w:val="24"/>
        </w:rPr>
        <w:t>Dvoukřídlí</w:t>
      </w:r>
    </w:p>
    <w:p>
      <w:pPr>
        <w:pStyle w:val="BodyText"/>
        <w:spacing w:before="182"/>
        <w:ind w:left="676" w:firstLine="0"/>
        <w:rPr>
          <w:rFonts w:ascii="Calibri" w:hAnsi="Calibri"/>
        </w:rPr>
      </w:pPr>
      <w:r>
        <w:rPr>
          <w:rFonts w:ascii="Calibri" w:hAnsi="Calibri"/>
        </w:rPr>
        <w:t>= krví se živí: komáři, ovádi, bodalky, glossiny (mouchy tse-tse), flebotomové, muchničky</w:t>
      </w:r>
    </w:p>
    <w:p>
      <w:pPr>
        <w:pStyle w:val="ListParagraph"/>
        <w:numPr>
          <w:ilvl w:val="0"/>
          <w:numId w:val="87"/>
        </w:numPr>
        <w:tabs>
          <w:tab w:pos="807" w:val="left" w:leader="none"/>
        </w:tabs>
        <w:spacing w:line="259" w:lineRule="auto" w:before="182" w:after="0"/>
        <w:ind w:left="676" w:right="1769" w:firstLine="0"/>
        <w:jc w:val="left"/>
        <w:rPr>
          <w:rFonts w:ascii="Calibri" w:hAnsi="Calibri"/>
          <w:sz w:val="24"/>
        </w:rPr>
      </w:pPr>
      <w:r>
        <w:rPr>
          <w:rFonts w:ascii="Calibri" w:hAnsi="Calibri"/>
          <w:sz w:val="24"/>
        </w:rPr>
        <w:t>bodnutí způsobuje </w:t>
      </w:r>
      <w:r>
        <w:rPr>
          <w:rFonts w:ascii="Calibri" w:hAnsi="Calibri"/>
          <w:b/>
          <w:sz w:val="24"/>
        </w:rPr>
        <w:t>erytém, svědění, papuly, otoky</w:t>
      </w:r>
      <w:r>
        <w:rPr>
          <w:rFonts w:ascii="Calibri" w:hAnsi="Calibri"/>
          <w:sz w:val="24"/>
        </w:rPr>
        <w:t>; u většího napadení alergické</w:t>
      </w:r>
      <w:r>
        <w:rPr>
          <w:rFonts w:ascii="Calibri" w:hAnsi="Calibri"/>
          <w:spacing w:val="-37"/>
          <w:sz w:val="24"/>
        </w:rPr>
        <w:t> </w:t>
      </w:r>
      <w:r>
        <w:rPr>
          <w:rFonts w:ascii="Calibri" w:hAnsi="Calibri"/>
          <w:sz w:val="24"/>
        </w:rPr>
        <w:t>reakce (největší reakce po napadeni muchničkami – antihistaminika</w:t>
      </w:r>
      <w:r>
        <w:rPr>
          <w:rFonts w:ascii="Calibri" w:hAnsi="Calibri"/>
          <w:spacing w:val="-6"/>
          <w:sz w:val="24"/>
        </w:rPr>
        <w:t> </w:t>
      </w:r>
      <w:r>
        <w:rPr>
          <w:rFonts w:ascii="Calibri" w:hAnsi="Calibri"/>
          <w:sz w:val="24"/>
        </w:rPr>
        <w:t>intravenózně)</w:t>
      </w:r>
    </w:p>
    <w:p>
      <w:pPr>
        <w:pStyle w:val="ListParagraph"/>
        <w:numPr>
          <w:ilvl w:val="0"/>
          <w:numId w:val="87"/>
        </w:numPr>
        <w:tabs>
          <w:tab w:pos="807" w:val="left" w:leader="none"/>
        </w:tabs>
        <w:spacing w:line="240" w:lineRule="auto" w:before="160" w:after="0"/>
        <w:ind w:left="806" w:right="0" w:hanging="131"/>
        <w:jc w:val="left"/>
        <w:rPr>
          <w:rFonts w:ascii="Calibri" w:hAnsi="Calibri"/>
          <w:sz w:val="24"/>
        </w:rPr>
      </w:pPr>
      <w:r>
        <w:rPr>
          <w:rFonts w:ascii="Calibri" w:hAnsi="Calibri"/>
          <w:sz w:val="24"/>
        </w:rPr>
        <w:t>komáři a flebotomové = v noci, venku nebo uvnitř obydlí X ostatní druhy = ve dne nebo</w:t>
      </w:r>
      <w:r>
        <w:rPr>
          <w:rFonts w:ascii="Calibri" w:hAnsi="Calibri"/>
          <w:spacing w:val="-16"/>
          <w:sz w:val="24"/>
        </w:rPr>
        <w:t> </w:t>
      </w:r>
      <w:r>
        <w:rPr>
          <w:rFonts w:ascii="Calibri" w:hAnsi="Calibri"/>
          <w:sz w:val="24"/>
        </w:rPr>
        <w:t>při</w:t>
      </w:r>
    </w:p>
    <w:p>
      <w:pPr>
        <w:pStyle w:val="BodyText"/>
        <w:spacing w:before="23"/>
        <w:ind w:left="676" w:firstLine="0"/>
        <w:rPr>
          <w:rFonts w:ascii="Calibri"/>
        </w:rPr>
      </w:pPr>
      <w:r>
        <w:rPr>
          <w:rFonts w:ascii="Calibri"/>
        </w:rPr>
        <w:t>soumraku a zpravidla venku</w:t>
      </w:r>
    </w:p>
    <w:p>
      <w:pPr>
        <w:pStyle w:val="ListParagraph"/>
        <w:numPr>
          <w:ilvl w:val="0"/>
          <w:numId w:val="87"/>
        </w:numPr>
        <w:tabs>
          <w:tab w:pos="807" w:val="left" w:leader="none"/>
        </w:tabs>
        <w:spacing w:line="240" w:lineRule="auto" w:before="185" w:after="0"/>
        <w:ind w:left="806" w:right="0" w:hanging="131"/>
        <w:jc w:val="left"/>
        <w:rPr>
          <w:rFonts w:ascii="Calibri" w:hAnsi="Calibri"/>
          <w:sz w:val="24"/>
        </w:rPr>
      </w:pPr>
      <w:r>
        <w:rPr>
          <w:rFonts w:ascii="Calibri" w:hAnsi="Calibri"/>
          <w:b/>
          <w:sz w:val="24"/>
        </w:rPr>
        <w:t>komáři </w:t>
      </w:r>
      <w:r>
        <w:rPr>
          <w:rFonts w:ascii="Calibri" w:hAnsi="Calibri"/>
          <w:sz w:val="24"/>
        </w:rPr>
        <w:t>mohou přenášet </w:t>
      </w:r>
      <w:r>
        <w:rPr>
          <w:rFonts w:ascii="Calibri" w:hAnsi="Calibri"/>
          <w:b/>
          <w:sz w:val="24"/>
        </w:rPr>
        <w:t>žlutou zimnici</w:t>
      </w:r>
      <w:r>
        <w:rPr>
          <w:rFonts w:ascii="Calibri" w:hAnsi="Calibri"/>
          <w:sz w:val="24"/>
        </w:rPr>
        <w:t>, horečku </w:t>
      </w:r>
      <w:r>
        <w:rPr>
          <w:rFonts w:ascii="Calibri" w:hAnsi="Calibri"/>
          <w:b/>
          <w:sz w:val="24"/>
        </w:rPr>
        <w:t>dengue</w:t>
      </w:r>
      <w:r>
        <w:rPr>
          <w:rFonts w:ascii="Calibri" w:hAnsi="Calibri"/>
          <w:sz w:val="24"/>
        </w:rPr>
        <w:t>, </w:t>
      </w:r>
      <w:r>
        <w:rPr>
          <w:rFonts w:ascii="Calibri" w:hAnsi="Calibri"/>
          <w:b/>
          <w:sz w:val="24"/>
        </w:rPr>
        <w:t>malárii</w:t>
      </w:r>
      <w:r>
        <w:rPr>
          <w:rFonts w:ascii="Calibri" w:hAnsi="Calibri"/>
          <w:sz w:val="24"/>
        </w:rPr>
        <w:t>, filariózu nebo</w:t>
      </w:r>
      <w:r>
        <w:rPr>
          <w:rFonts w:ascii="Calibri" w:hAnsi="Calibri"/>
          <w:spacing w:val="-12"/>
          <w:sz w:val="24"/>
        </w:rPr>
        <w:t> </w:t>
      </w:r>
      <w:r>
        <w:rPr>
          <w:rFonts w:ascii="Calibri" w:hAnsi="Calibri"/>
          <w:sz w:val="24"/>
        </w:rPr>
        <w:t>arbovirové</w:t>
      </w:r>
    </w:p>
    <w:p>
      <w:pPr>
        <w:pStyle w:val="BodyText"/>
        <w:spacing w:before="22"/>
        <w:ind w:left="676" w:firstLine="0"/>
        <w:rPr>
          <w:rFonts w:ascii="Calibri"/>
        </w:rPr>
      </w:pPr>
      <w:r>
        <w:rPr>
          <w:rFonts w:ascii="Calibri"/>
        </w:rPr>
        <w:t>encefalitidy</w:t>
      </w:r>
    </w:p>
    <w:p>
      <w:pPr>
        <w:pStyle w:val="ListParagraph"/>
        <w:numPr>
          <w:ilvl w:val="0"/>
          <w:numId w:val="87"/>
        </w:numPr>
        <w:tabs>
          <w:tab w:pos="807" w:val="left" w:leader="none"/>
        </w:tabs>
        <w:spacing w:line="240" w:lineRule="auto" w:before="185" w:after="0"/>
        <w:ind w:left="806" w:right="0" w:hanging="131"/>
        <w:jc w:val="left"/>
        <w:rPr>
          <w:rFonts w:ascii="Calibri" w:hAnsi="Calibri"/>
          <w:b/>
          <w:sz w:val="24"/>
        </w:rPr>
      </w:pPr>
      <w:r>
        <w:rPr>
          <w:rFonts w:ascii="Calibri" w:hAnsi="Calibri"/>
          <w:b/>
          <w:sz w:val="24"/>
        </w:rPr>
        <w:t>ovádi a bodalky </w:t>
      </w:r>
      <w:r>
        <w:rPr>
          <w:rFonts w:ascii="Calibri" w:hAnsi="Calibri"/>
          <w:sz w:val="24"/>
        </w:rPr>
        <w:t>mohou přenášet třeba</w:t>
      </w:r>
      <w:r>
        <w:rPr>
          <w:rFonts w:ascii="Calibri" w:hAnsi="Calibri"/>
          <w:spacing w:val="-6"/>
          <w:sz w:val="24"/>
        </w:rPr>
        <w:t> </w:t>
      </w:r>
      <w:r>
        <w:rPr>
          <w:rFonts w:ascii="Calibri" w:hAnsi="Calibri"/>
          <w:b/>
          <w:sz w:val="24"/>
        </w:rPr>
        <w:t>tularémii</w:t>
      </w:r>
    </w:p>
    <w:p>
      <w:pPr>
        <w:pStyle w:val="ListParagraph"/>
        <w:numPr>
          <w:ilvl w:val="0"/>
          <w:numId w:val="87"/>
        </w:numPr>
        <w:tabs>
          <w:tab w:pos="807" w:val="left" w:leader="none"/>
        </w:tabs>
        <w:spacing w:line="240" w:lineRule="auto" w:before="182" w:after="0"/>
        <w:ind w:left="806" w:right="0" w:hanging="131"/>
        <w:jc w:val="left"/>
        <w:rPr>
          <w:rFonts w:ascii="Calibri" w:hAnsi="Calibri"/>
          <w:b/>
          <w:sz w:val="24"/>
        </w:rPr>
      </w:pPr>
      <w:r>
        <w:rPr>
          <w:rFonts w:ascii="Calibri" w:hAnsi="Calibri"/>
          <w:b/>
          <w:sz w:val="24"/>
        </w:rPr>
        <w:t>glossiny </w:t>
      </w:r>
      <w:r>
        <w:rPr>
          <w:rFonts w:ascii="Calibri" w:hAnsi="Calibri"/>
          <w:sz w:val="24"/>
        </w:rPr>
        <w:t>(mouchy tse-tse) žijí pouze v subsaharské Africe, přenášejí původce </w:t>
      </w:r>
      <w:r>
        <w:rPr>
          <w:rFonts w:ascii="Calibri" w:hAnsi="Calibri"/>
          <w:b/>
          <w:sz w:val="24"/>
        </w:rPr>
        <w:t>spavé</w:t>
      </w:r>
      <w:r>
        <w:rPr>
          <w:rFonts w:ascii="Calibri" w:hAnsi="Calibri"/>
          <w:b/>
          <w:spacing w:val="-13"/>
          <w:sz w:val="24"/>
        </w:rPr>
        <w:t> </w:t>
      </w:r>
      <w:r>
        <w:rPr>
          <w:rFonts w:ascii="Calibri" w:hAnsi="Calibri"/>
          <w:b/>
          <w:sz w:val="24"/>
        </w:rPr>
        <w:t>nemoci</w:t>
      </w:r>
    </w:p>
    <w:p>
      <w:pPr>
        <w:spacing w:before="24"/>
        <w:ind w:left="676" w:right="0" w:firstLine="0"/>
        <w:jc w:val="left"/>
        <w:rPr>
          <w:rFonts w:ascii="Calibri" w:hAnsi="Calibri"/>
          <w:sz w:val="24"/>
        </w:rPr>
      </w:pPr>
      <w:r>
        <w:rPr>
          <w:rFonts w:ascii="Calibri" w:hAnsi="Calibri"/>
          <w:sz w:val="24"/>
        </w:rPr>
        <w:t>neboli africké trypanosomiázy (</w:t>
      </w:r>
      <w:r>
        <w:rPr>
          <w:rFonts w:ascii="Calibri" w:hAnsi="Calibri"/>
          <w:b/>
          <w:i/>
          <w:sz w:val="24"/>
        </w:rPr>
        <w:t>Trypanosoma brucei</w:t>
      </w:r>
      <w:r>
        <w:rPr>
          <w:rFonts w:ascii="Calibri" w:hAnsi="Calibri"/>
          <w:sz w:val="24"/>
        </w:rPr>
        <w:t>)</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b/>
          <w:sz w:val="24"/>
        </w:rPr>
        <w:t>flebotomové </w:t>
      </w:r>
      <w:r>
        <w:rPr>
          <w:rFonts w:ascii="Calibri" w:hAnsi="Calibri"/>
          <w:sz w:val="24"/>
        </w:rPr>
        <w:t>žijí v tropech a subtropech, přenášejí prvoky rodu Leishmania</w:t>
      </w:r>
      <w:r>
        <w:rPr>
          <w:rFonts w:ascii="Calibri" w:hAnsi="Calibri"/>
          <w:spacing w:val="-12"/>
          <w:sz w:val="24"/>
        </w:rPr>
        <w:t> </w:t>
      </w:r>
      <w:r>
        <w:rPr>
          <w:rFonts w:ascii="Calibri" w:hAnsi="Calibri"/>
          <w:sz w:val="24"/>
        </w:rPr>
        <w:t>(</w:t>
      </w:r>
      <w:r>
        <w:rPr>
          <w:rFonts w:ascii="Calibri" w:hAnsi="Calibri"/>
          <w:b/>
          <w:sz w:val="24"/>
        </w:rPr>
        <w:t>leishmanióza</w:t>
      </w:r>
      <w:r>
        <w:rPr>
          <w:rFonts w:ascii="Calibri" w:hAnsi="Calibri"/>
          <w:sz w:val="24"/>
        </w:rPr>
        <w:t>)</w:t>
      </w:r>
    </w:p>
    <w:p>
      <w:pPr>
        <w:pStyle w:val="ListParagraph"/>
        <w:numPr>
          <w:ilvl w:val="0"/>
          <w:numId w:val="87"/>
        </w:numPr>
        <w:tabs>
          <w:tab w:pos="807" w:val="left" w:leader="none"/>
        </w:tabs>
        <w:spacing w:line="240" w:lineRule="auto" w:before="184" w:after="0"/>
        <w:ind w:left="806" w:right="0" w:hanging="131"/>
        <w:jc w:val="left"/>
        <w:rPr>
          <w:rFonts w:ascii="Calibri" w:hAnsi="Calibri"/>
          <w:b/>
          <w:sz w:val="24"/>
        </w:rPr>
      </w:pPr>
      <w:r>
        <w:rPr>
          <w:rFonts w:ascii="Calibri" w:hAnsi="Calibri"/>
          <w:b/>
          <w:sz w:val="24"/>
        </w:rPr>
        <w:t>muchničky </w:t>
      </w:r>
      <w:r>
        <w:rPr>
          <w:rFonts w:ascii="Calibri" w:hAnsi="Calibri"/>
          <w:sz w:val="24"/>
        </w:rPr>
        <w:t>= mohou přenášet</w:t>
      </w:r>
      <w:r>
        <w:rPr>
          <w:rFonts w:ascii="Calibri" w:hAnsi="Calibri"/>
          <w:spacing w:val="-1"/>
          <w:sz w:val="24"/>
        </w:rPr>
        <w:t> </w:t>
      </w:r>
      <w:r>
        <w:rPr>
          <w:rFonts w:ascii="Calibri" w:hAnsi="Calibri"/>
          <w:b/>
          <w:sz w:val="24"/>
        </w:rPr>
        <w:t>filariózu</w:t>
      </w:r>
    </w:p>
    <w:p>
      <w:pPr>
        <w:pStyle w:val="ListParagraph"/>
        <w:numPr>
          <w:ilvl w:val="0"/>
          <w:numId w:val="87"/>
        </w:numPr>
        <w:tabs>
          <w:tab w:pos="807" w:val="left" w:leader="none"/>
        </w:tabs>
        <w:spacing w:line="259" w:lineRule="auto" w:before="183" w:after="0"/>
        <w:ind w:left="676" w:right="1476" w:firstLine="0"/>
        <w:jc w:val="left"/>
        <w:rPr>
          <w:rFonts w:ascii="Calibri" w:hAnsi="Calibri"/>
          <w:b/>
          <w:sz w:val="24"/>
        </w:rPr>
      </w:pPr>
      <w:r>
        <w:rPr>
          <w:rFonts w:ascii="Calibri" w:hAnsi="Calibri"/>
          <w:sz w:val="24"/>
        </w:rPr>
        <w:t>některé </w:t>
      </w:r>
      <w:r>
        <w:rPr>
          <w:rFonts w:ascii="Calibri" w:hAnsi="Calibri"/>
          <w:b/>
          <w:sz w:val="24"/>
        </w:rPr>
        <w:t>larvy </w:t>
      </w:r>
      <w:r>
        <w:rPr>
          <w:rFonts w:ascii="Calibri" w:hAnsi="Calibri"/>
          <w:sz w:val="24"/>
        </w:rPr>
        <w:t>dvoukřídlých (nejčastěji </w:t>
      </w:r>
      <w:r>
        <w:rPr>
          <w:rFonts w:ascii="Calibri" w:hAnsi="Calibri"/>
          <w:b/>
          <w:sz w:val="24"/>
        </w:rPr>
        <w:t>střečků</w:t>
      </w:r>
      <w:r>
        <w:rPr>
          <w:rFonts w:ascii="Calibri" w:hAnsi="Calibri"/>
          <w:sz w:val="24"/>
        </w:rPr>
        <w:t>) parazitují ve tkáních člověka -&gt; onemocnění se nazývá</w:t>
      </w:r>
      <w:r>
        <w:rPr>
          <w:rFonts w:ascii="Calibri" w:hAnsi="Calibri"/>
          <w:spacing w:val="1"/>
          <w:sz w:val="24"/>
        </w:rPr>
        <w:t> </w:t>
      </w:r>
      <w:r>
        <w:rPr>
          <w:rFonts w:ascii="Calibri" w:hAnsi="Calibri"/>
          <w:b/>
          <w:sz w:val="24"/>
        </w:rPr>
        <w:t>myióza</w:t>
      </w:r>
    </w:p>
    <w:p>
      <w:pPr>
        <w:pStyle w:val="BodyText"/>
        <w:spacing w:before="1"/>
        <w:ind w:left="676" w:firstLine="0"/>
        <w:rPr>
          <w:rFonts w:ascii="Calibri" w:hAnsi="Calibri"/>
        </w:rPr>
      </w:pPr>
      <w:r>
        <w:rPr>
          <w:rFonts w:ascii="Calibri" w:hAnsi="Calibri"/>
        </w:rPr>
        <w:t>-&gt; myióza kožní = larvy se provrtají do podkoží, kde tvoří chodbičky a způsobují otoky</w:t>
      </w:r>
    </w:p>
    <w:p>
      <w:pPr>
        <w:pStyle w:val="BodyText"/>
        <w:spacing w:line="259" w:lineRule="auto" w:before="22"/>
        <w:ind w:left="676" w:right="1526" w:firstLine="0"/>
        <w:rPr>
          <w:rFonts w:ascii="Calibri" w:hAnsi="Calibri"/>
        </w:rPr>
      </w:pPr>
      <w:r>
        <w:rPr>
          <w:rFonts w:ascii="Calibri" w:hAnsi="Calibri"/>
        </w:rPr>
        <w:t>-&gt; myióza traumatická = larva se vyvine v povrchové nebo hluboké ráně a živí se odumírající tkání</w:t>
      </w:r>
    </w:p>
    <w:p>
      <w:pPr>
        <w:pStyle w:val="BodyText"/>
        <w:ind w:left="676" w:firstLine="0"/>
        <w:rPr>
          <w:rFonts w:ascii="Calibri" w:hAnsi="Calibri"/>
        </w:rPr>
      </w:pPr>
      <w:r>
        <w:rPr>
          <w:rFonts w:ascii="Calibri" w:hAnsi="Calibri"/>
        </w:rPr>
        <w:t>-&gt; myióza dutinová = larvy pronikají do nosní dutiny, zevního zvukovodu nebo očnice</w:t>
      </w:r>
    </w:p>
    <w:p>
      <w:pPr>
        <w:pStyle w:val="BodyText"/>
        <w:spacing w:line="256" w:lineRule="auto" w:before="24"/>
        <w:ind w:left="676" w:right="2041" w:firstLine="0"/>
        <w:rPr>
          <w:rFonts w:ascii="Calibri" w:hAnsi="Calibri"/>
        </w:rPr>
      </w:pPr>
      <w:r>
        <w:rPr>
          <w:rFonts w:ascii="Calibri" w:hAnsi="Calibri"/>
        </w:rPr>
        <w:t>-&gt; myióza střevní = moucha naklade vajíčka na zbytky stolice v okolí rekta, vylíhlé larvy vnikají do střeva a působí GIT potíže</w:t>
      </w:r>
    </w:p>
    <w:p>
      <w:pPr>
        <w:pStyle w:val="BodyText"/>
        <w:spacing w:line="259" w:lineRule="auto" w:before="4"/>
        <w:ind w:left="676" w:right="1924" w:firstLine="0"/>
        <w:rPr>
          <w:rFonts w:ascii="Calibri" w:hAnsi="Calibri"/>
        </w:rPr>
      </w:pPr>
      <w:r>
        <w:rPr>
          <w:rFonts w:ascii="Calibri" w:hAnsi="Calibri"/>
        </w:rPr>
        <w:t>-&gt; myióza urogenitální = larvy se dostávají na sliznici močové trubice, mohou vnikat i do močového měchýře nebo vaginy</w:t>
      </w:r>
    </w:p>
    <w:p>
      <w:pPr>
        <w:pStyle w:val="BodyText"/>
        <w:spacing w:before="6"/>
        <w:ind w:left="0" w:firstLine="0"/>
        <w:rPr>
          <w:rFonts w:ascii="Calibri"/>
          <w:sz w:val="9"/>
        </w:rPr>
      </w:pPr>
    </w:p>
    <w:p>
      <w:pPr>
        <w:pStyle w:val="Heading8"/>
        <w:spacing w:before="44"/>
        <w:ind w:left="1378" w:right="2072"/>
        <w:jc w:val="center"/>
        <w:rPr>
          <w:rFonts w:ascii="Calibri"/>
        </w:rPr>
      </w:pPr>
      <w:r>
        <w:rPr>
          <w:rFonts w:ascii="Calibri"/>
        </w:rPr>
        <w:t>40A) INFEKCE GIT</w:t>
      </w:r>
    </w:p>
    <w:p>
      <w:pPr>
        <w:spacing w:before="186"/>
        <w:ind w:left="676" w:right="0" w:firstLine="0"/>
        <w:jc w:val="left"/>
        <w:rPr>
          <w:rFonts w:ascii="Calibri"/>
          <w:b/>
          <w:i/>
          <w:sz w:val="26"/>
        </w:rPr>
      </w:pPr>
      <w:r>
        <w:rPr>
          <w:rFonts w:ascii="Calibri"/>
          <w:b/>
          <w:i/>
          <w:sz w:val="26"/>
        </w:rPr>
        <w:t>Bacteroides</w:t>
      </w:r>
    </w:p>
    <w:p>
      <w:pPr>
        <w:pStyle w:val="BodyText"/>
        <w:spacing w:before="1"/>
        <w:ind w:left="0" w:firstLine="0"/>
        <w:rPr>
          <w:rFonts w:ascii="Calibri"/>
          <w:b/>
          <w:i/>
          <w:sz w:val="11"/>
        </w:rPr>
      </w:pPr>
    </w:p>
    <w:p>
      <w:pPr>
        <w:pStyle w:val="ListParagraph"/>
        <w:numPr>
          <w:ilvl w:val="0"/>
          <w:numId w:val="87"/>
        </w:numPr>
        <w:tabs>
          <w:tab w:pos="807" w:val="left" w:leader="none"/>
        </w:tabs>
        <w:spacing w:line="240" w:lineRule="auto" w:before="52" w:after="0"/>
        <w:ind w:left="806" w:right="0" w:hanging="131"/>
        <w:jc w:val="left"/>
        <w:rPr>
          <w:rFonts w:ascii="Calibri" w:hAnsi="Calibri"/>
          <w:sz w:val="24"/>
        </w:rPr>
      </w:pPr>
      <w:r>
        <w:rPr>
          <w:rFonts w:ascii="Calibri" w:hAnsi="Calibri"/>
          <w:sz w:val="24"/>
        </w:rPr>
        <w:t>G- anaerobní pleomorfní tyčinky, obvykle opouzdřené; membrána obsahuje</w:t>
      </w:r>
      <w:r>
        <w:rPr>
          <w:rFonts w:ascii="Calibri" w:hAnsi="Calibri"/>
          <w:spacing w:val="-8"/>
          <w:sz w:val="24"/>
        </w:rPr>
        <w:t> </w:t>
      </w:r>
      <w:r>
        <w:rPr>
          <w:rFonts w:ascii="Calibri" w:hAnsi="Calibri"/>
          <w:sz w:val="24"/>
        </w:rPr>
        <w:t>sfingolipidy</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odolnost vůči žlučovým</w:t>
      </w:r>
      <w:r>
        <w:rPr>
          <w:rFonts w:ascii="Calibri" w:hAnsi="Calibri"/>
          <w:spacing w:val="-1"/>
          <w:sz w:val="24"/>
        </w:rPr>
        <w:t> </w:t>
      </w:r>
      <w:r>
        <w:rPr>
          <w:rFonts w:ascii="Calibri" w:hAnsi="Calibri"/>
          <w:sz w:val="24"/>
        </w:rPr>
        <w:t>kyselinám</w:t>
      </w:r>
    </w:p>
    <w:p>
      <w:pPr>
        <w:spacing w:after="0" w:line="240" w:lineRule="auto"/>
        <w:jc w:val="left"/>
        <w:rPr>
          <w:rFonts w:ascii="Calibri" w:hAnsi="Calibri"/>
          <w:sz w:val="24"/>
        </w:rPr>
        <w:sectPr>
          <w:pgSz w:w="11910" w:h="16840"/>
          <w:pgMar w:top="1360" w:bottom="280" w:left="740" w:right="40"/>
        </w:sectPr>
      </w:pPr>
    </w:p>
    <w:p>
      <w:pPr>
        <w:pStyle w:val="ListParagraph"/>
        <w:numPr>
          <w:ilvl w:val="0"/>
          <w:numId w:val="87"/>
        </w:numPr>
        <w:tabs>
          <w:tab w:pos="807" w:val="left" w:leader="none"/>
        </w:tabs>
        <w:spacing w:line="240" w:lineRule="auto" w:before="37" w:after="0"/>
        <w:ind w:left="806" w:right="0" w:hanging="131"/>
        <w:jc w:val="left"/>
        <w:rPr>
          <w:rFonts w:ascii="Calibri" w:hAnsi="Calibri"/>
          <w:sz w:val="24"/>
        </w:rPr>
      </w:pPr>
      <w:r>
        <w:rPr>
          <w:rFonts w:ascii="Calibri" w:hAnsi="Calibri"/>
          <w:sz w:val="24"/>
        </w:rPr>
        <w:t>výskyt = střevní flóra, horní cesty dýchací, některé druhy ve vagině jakožto</w:t>
      </w:r>
      <w:r>
        <w:rPr>
          <w:rFonts w:ascii="Calibri" w:hAnsi="Calibri"/>
          <w:spacing w:val="-13"/>
          <w:sz w:val="24"/>
        </w:rPr>
        <w:t> </w:t>
      </w:r>
      <w:r>
        <w:rPr>
          <w:rFonts w:ascii="Calibri" w:hAnsi="Calibri"/>
          <w:sz w:val="24"/>
        </w:rPr>
        <w:t>komenzálové</w:t>
      </w:r>
    </w:p>
    <w:p>
      <w:pPr>
        <w:pStyle w:val="ListParagraph"/>
        <w:numPr>
          <w:ilvl w:val="0"/>
          <w:numId w:val="87"/>
        </w:numPr>
        <w:tabs>
          <w:tab w:pos="807" w:val="left" w:leader="none"/>
        </w:tabs>
        <w:spacing w:line="240" w:lineRule="auto" w:before="185" w:after="0"/>
        <w:ind w:left="806" w:right="0" w:hanging="131"/>
        <w:jc w:val="left"/>
        <w:rPr>
          <w:rFonts w:ascii="Calibri" w:hAnsi="Calibri"/>
          <w:b/>
          <w:sz w:val="24"/>
        </w:rPr>
      </w:pPr>
      <w:r>
        <w:rPr>
          <w:rFonts w:ascii="Calibri" w:hAnsi="Calibri"/>
          <w:sz w:val="24"/>
        </w:rPr>
        <w:t>rezistence vůči betalaktamům, aminoglykosidům -&gt; terapie: </w:t>
      </w:r>
      <w:r>
        <w:rPr>
          <w:rFonts w:ascii="Calibri" w:hAnsi="Calibri"/>
          <w:b/>
          <w:sz w:val="24"/>
        </w:rPr>
        <w:t>metronidazol</w:t>
      </w:r>
      <w:r>
        <w:rPr>
          <w:rFonts w:ascii="Calibri" w:hAnsi="Calibri"/>
          <w:sz w:val="24"/>
        </w:rPr>
        <w:t>,</w:t>
      </w:r>
      <w:r>
        <w:rPr>
          <w:rFonts w:ascii="Calibri" w:hAnsi="Calibri"/>
          <w:spacing w:val="-3"/>
          <w:sz w:val="24"/>
        </w:rPr>
        <w:t> </w:t>
      </w:r>
      <w:r>
        <w:rPr>
          <w:rFonts w:ascii="Calibri" w:hAnsi="Calibri"/>
          <w:b/>
          <w:sz w:val="24"/>
        </w:rPr>
        <w:t>karbapenemy</w:t>
      </w:r>
    </w:p>
    <w:p>
      <w:pPr>
        <w:numPr>
          <w:ilvl w:val="0"/>
          <w:numId w:val="87"/>
        </w:numPr>
        <w:tabs>
          <w:tab w:pos="807" w:val="left" w:leader="none"/>
        </w:tabs>
        <w:spacing w:before="182"/>
        <w:ind w:left="806" w:right="0" w:hanging="131"/>
        <w:jc w:val="left"/>
        <w:rPr>
          <w:rFonts w:ascii="Calibri"/>
          <w:b/>
          <w:i/>
          <w:sz w:val="24"/>
        </w:rPr>
      </w:pPr>
      <w:r>
        <w:rPr>
          <w:rFonts w:ascii="Calibri"/>
          <w:b/>
          <w:i/>
          <w:sz w:val="24"/>
        </w:rPr>
        <w:t>Bacteroides</w:t>
      </w:r>
      <w:r>
        <w:rPr>
          <w:rFonts w:ascii="Calibri"/>
          <w:b/>
          <w:i/>
          <w:spacing w:val="-1"/>
          <w:sz w:val="24"/>
        </w:rPr>
        <w:t> </w:t>
      </w:r>
      <w:r>
        <w:rPr>
          <w:rFonts w:ascii="Calibri"/>
          <w:b/>
          <w:i/>
          <w:sz w:val="24"/>
        </w:rPr>
        <w:t>fragilis</w:t>
      </w:r>
    </w:p>
    <w:p>
      <w:pPr>
        <w:pStyle w:val="ListParagraph"/>
        <w:numPr>
          <w:ilvl w:val="0"/>
          <w:numId w:val="112"/>
        </w:numPr>
        <w:tabs>
          <w:tab w:pos="1514" w:val="left" w:leader="none"/>
        </w:tabs>
        <w:spacing w:line="240" w:lineRule="auto" w:before="24" w:after="0"/>
        <w:ind w:left="1514" w:right="0" w:hanging="130"/>
        <w:jc w:val="left"/>
        <w:rPr>
          <w:rFonts w:ascii="Calibri" w:hAnsi="Calibri"/>
          <w:sz w:val="24"/>
        </w:rPr>
      </w:pPr>
      <w:r>
        <w:rPr>
          <w:rFonts w:ascii="Calibri" w:hAnsi="Calibri"/>
          <w:sz w:val="24"/>
        </w:rPr>
        <w:t>faktor virulence = polysacharidové</w:t>
      </w:r>
      <w:r>
        <w:rPr>
          <w:rFonts w:ascii="Calibri" w:hAnsi="Calibri"/>
          <w:spacing w:val="-5"/>
          <w:sz w:val="24"/>
        </w:rPr>
        <w:t> </w:t>
      </w:r>
      <w:r>
        <w:rPr>
          <w:rFonts w:ascii="Calibri" w:hAnsi="Calibri"/>
          <w:sz w:val="24"/>
        </w:rPr>
        <w:t>pouzdro</w:t>
      </w:r>
    </w:p>
    <w:p>
      <w:pPr>
        <w:pStyle w:val="ListParagraph"/>
        <w:numPr>
          <w:ilvl w:val="0"/>
          <w:numId w:val="112"/>
        </w:numPr>
        <w:tabs>
          <w:tab w:pos="1514" w:val="left" w:leader="none"/>
        </w:tabs>
        <w:spacing w:line="240" w:lineRule="auto" w:before="24" w:after="0"/>
        <w:ind w:left="1514" w:right="0" w:hanging="130"/>
        <w:jc w:val="left"/>
        <w:rPr>
          <w:rFonts w:ascii="Calibri" w:hAnsi="Calibri"/>
          <w:sz w:val="24"/>
        </w:rPr>
      </w:pPr>
      <w:r>
        <w:rPr>
          <w:rFonts w:ascii="Calibri" w:hAnsi="Calibri"/>
          <w:sz w:val="24"/>
        </w:rPr>
        <w:t>možná onemocnění = </w:t>
      </w:r>
      <w:r>
        <w:rPr>
          <w:rFonts w:ascii="Calibri" w:hAnsi="Calibri"/>
          <w:b/>
          <w:sz w:val="24"/>
        </w:rPr>
        <w:t>peritonitida</w:t>
      </w:r>
      <w:r>
        <w:rPr>
          <w:rFonts w:ascii="Calibri" w:hAnsi="Calibri"/>
          <w:sz w:val="24"/>
        </w:rPr>
        <w:t>, </w:t>
      </w:r>
      <w:r>
        <w:rPr>
          <w:rFonts w:ascii="Calibri" w:hAnsi="Calibri"/>
          <w:b/>
          <w:sz w:val="24"/>
        </w:rPr>
        <w:t>appendicitida</w:t>
      </w:r>
      <w:r>
        <w:rPr>
          <w:rFonts w:ascii="Calibri" w:hAnsi="Calibri"/>
          <w:sz w:val="24"/>
        </w:rPr>
        <w:t>, infekce při zákroku v dutině</w:t>
      </w:r>
      <w:r>
        <w:rPr>
          <w:rFonts w:ascii="Calibri" w:hAnsi="Calibri"/>
          <w:spacing w:val="-13"/>
          <w:sz w:val="24"/>
        </w:rPr>
        <w:t> </w:t>
      </w:r>
      <w:r>
        <w:rPr>
          <w:rFonts w:ascii="Calibri" w:hAnsi="Calibri"/>
          <w:sz w:val="24"/>
        </w:rPr>
        <w:t>břišní</w:t>
      </w:r>
    </w:p>
    <w:p>
      <w:pPr>
        <w:pStyle w:val="BodyText"/>
        <w:ind w:left="0" w:firstLine="0"/>
        <w:rPr>
          <w:rFonts w:ascii="Calibri"/>
        </w:rPr>
      </w:pPr>
    </w:p>
    <w:p>
      <w:pPr>
        <w:pStyle w:val="BodyText"/>
        <w:spacing w:before="10"/>
        <w:ind w:left="0" w:firstLine="0"/>
        <w:rPr>
          <w:rFonts w:ascii="Calibri"/>
          <w:sz w:val="29"/>
        </w:rPr>
      </w:pPr>
    </w:p>
    <w:p>
      <w:pPr>
        <w:spacing w:before="0"/>
        <w:ind w:left="676" w:right="0" w:firstLine="0"/>
        <w:jc w:val="left"/>
        <w:rPr>
          <w:rFonts w:ascii="Calibri"/>
          <w:b/>
          <w:i/>
          <w:sz w:val="26"/>
        </w:rPr>
      </w:pPr>
      <w:r>
        <w:rPr>
          <w:rFonts w:ascii="Calibri"/>
          <w:b/>
          <w:i/>
          <w:sz w:val="26"/>
        </w:rPr>
        <w:t>Campylobacter</w:t>
      </w:r>
    </w:p>
    <w:p>
      <w:pPr>
        <w:pStyle w:val="ListParagraph"/>
        <w:numPr>
          <w:ilvl w:val="0"/>
          <w:numId w:val="87"/>
        </w:numPr>
        <w:tabs>
          <w:tab w:pos="807" w:val="left" w:leader="none"/>
        </w:tabs>
        <w:spacing w:line="240" w:lineRule="auto" w:before="187" w:after="0"/>
        <w:ind w:left="806" w:right="0" w:hanging="131"/>
        <w:jc w:val="left"/>
        <w:rPr>
          <w:rFonts w:ascii="Calibri" w:hAnsi="Calibri"/>
          <w:sz w:val="24"/>
        </w:rPr>
      </w:pPr>
      <w:r>
        <w:rPr>
          <w:rFonts w:ascii="Calibri" w:hAnsi="Calibri"/>
          <w:sz w:val="24"/>
        </w:rPr>
        <w:t>G- mikroaerofilní zakřivená tyčinka,</w:t>
      </w:r>
      <w:r>
        <w:rPr>
          <w:rFonts w:ascii="Calibri" w:hAnsi="Calibri"/>
          <w:spacing w:val="-6"/>
          <w:sz w:val="24"/>
        </w:rPr>
        <w:t> </w:t>
      </w:r>
      <w:r>
        <w:rPr>
          <w:rFonts w:ascii="Calibri" w:hAnsi="Calibri"/>
          <w:sz w:val="24"/>
        </w:rPr>
        <w:t>termofilní</w:t>
      </w:r>
    </w:p>
    <w:p>
      <w:pPr>
        <w:pStyle w:val="ListParagraph"/>
        <w:numPr>
          <w:ilvl w:val="0"/>
          <w:numId w:val="87"/>
        </w:numPr>
        <w:tabs>
          <w:tab w:pos="807" w:val="left" w:leader="none"/>
        </w:tabs>
        <w:spacing w:line="240" w:lineRule="auto" w:before="183" w:after="0"/>
        <w:ind w:left="806" w:right="0" w:hanging="131"/>
        <w:jc w:val="left"/>
        <w:rPr>
          <w:rFonts w:ascii="Calibri" w:hAnsi="Calibri"/>
          <w:sz w:val="24"/>
        </w:rPr>
      </w:pPr>
      <w:r>
        <w:rPr>
          <w:rFonts w:ascii="Calibri" w:hAnsi="Calibri"/>
          <w:sz w:val="24"/>
        </w:rPr>
        <w:t>výskyt = GIT teplokrevných zvířat (drůbež,</w:t>
      </w:r>
      <w:r>
        <w:rPr>
          <w:rFonts w:ascii="Calibri" w:hAnsi="Calibri"/>
          <w:spacing w:val="-2"/>
          <w:sz w:val="24"/>
        </w:rPr>
        <w:t> </w:t>
      </w:r>
      <w:r>
        <w:rPr>
          <w:rFonts w:ascii="Calibri" w:hAnsi="Calibri"/>
          <w:sz w:val="24"/>
        </w:rPr>
        <w:t>prase)</w:t>
      </w:r>
    </w:p>
    <w:p>
      <w:pPr>
        <w:pStyle w:val="ListParagraph"/>
        <w:numPr>
          <w:ilvl w:val="0"/>
          <w:numId w:val="87"/>
        </w:numPr>
        <w:tabs>
          <w:tab w:pos="807" w:val="left" w:leader="none"/>
        </w:tabs>
        <w:spacing w:line="256" w:lineRule="auto" w:before="184" w:after="0"/>
        <w:ind w:left="676" w:right="1669" w:firstLine="0"/>
        <w:jc w:val="left"/>
        <w:rPr>
          <w:rFonts w:ascii="Calibri" w:hAnsi="Calibri"/>
          <w:sz w:val="24"/>
        </w:rPr>
      </w:pPr>
      <w:r>
        <w:rPr>
          <w:rFonts w:ascii="Calibri" w:hAnsi="Calibri"/>
          <w:sz w:val="24"/>
        </w:rPr>
        <w:t>přenos = alimentární - požití kontaminované potravy a vody (např. nedostatečně tepelně upravených steaků), kontakt s nakaženým</w:t>
      </w:r>
      <w:r>
        <w:rPr>
          <w:rFonts w:ascii="Calibri" w:hAnsi="Calibri"/>
          <w:spacing w:val="-1"/>
          <w:sz w:val="24"/>
        </w:rPr>
        <w:t> </w:t>
      </w:r>
      <w:r>
        <w:rPr>
          <w:rFonts w:ascii="Calibri" w:hAnsi="Calibri"/>
          <w:sz w:val="24"/>
        </w:rPr>
        <w:t>zvířetem</w:t>
      </w:r>
    </w:p>
    <w:p>
      <w:pPr>
        <w:numPr>
          <w:ilvl w:val="0"/>
          <w:numId w:val="87"/>
        </w:numPr>
        <w:tabs>
          <w:tab w:pos="807" w:val="left" w:leader="none"/>
        </w:tabs>
        <w:spacing w:before="165"/>
        <w:ind w:left="806" w:right="0" w:hanging="131"/>
        <w:jc w:val="left"/>
        <w:rPr>
          <w:rFonts w:ascii="Calibri"/>
          <w:b/>
          <w:i/>
          <w:sz w:val="24"/>
        </w:rPr>
      </w:pPr>
      <w:r>
        <w:rPr>
          <w:rFonts w:ascii="Calibri"/>
          <w:b/>
          <w:i/>
          <w:sz w:val="24"/>
        </w:rPr>
        <w:t>Campylobacter</w:t>
      </w:r>
      <w:r>
        <w:rPr>
          <w:rFonts w:ascii="Calibri"/>
          <w:b/>
          <w:i/>
          <w:spacing w:val="-3"/>
          <w:sz w:val="24"/>
        </w:rPr>
        <w:t> </w:t>
      </w:r>
      <w:r>
        <w:rPr>
          <w:rFonts w:ascii="Calibri"/>
          <w:b/>
          <w:i/>
          <w:sz w:val="24"/>
        </w:rPr>
        <w:t>jejuni</w:t>
      </w:r>
    </w:p>
    <w:p>
      <w:pPr>
        <w:pStyle w:val="ListParagraph"/>
        <w:numPr>
          <w:ilvl w:val="0"/>
          <w:numId w:val="113"/>
        </w:numPr>
        <w:tabs>
          <w:tab w:pos="1514" w:val="left" w:leader="none"/>
        </w:tabs>
        <w:spacing w:line="240" w:lineRule="auto" w:before="24" w:after="0"/>
        <w:ind w:left="1514" w:right="0" w:hanging="130"/>
        <w:jc w:val="left"/>
        <w:rPr>
          <w:rFonts w:ascii="Calibri" w:hAnsi="Calibri"/>
          <w:sz w:val="24"/>
        </w:rPr>
      </w:pPr>
      <w:r>
        <w:rPr>
          <w:rFonts w:ascii="Calibri" w:hAnsi="Calibri"/>
          <w:sz w:val="24"/>
        </w:rPr>
        <w:t>faktor virulence = invaze (v membráně bakterie jsou antigeny) a</w:t>
      </w:r>
      <w:r>
        <w:rPr>
          <w:rFonts w:ascii="Calibri" w:hAnsi="Calibri"/>
          <w:spacing w:val="-9"/>
          <w:sz w:val="24"/>
        </w:rPr>
        <w:t> </w:t>
      </w:r>
      <w:r>
        <w:rPr>
          <w:rFonts w:ascii="Calibri" w:hAnsi="Calibri"/>
          <w:sz w:val="24"/>
        </w:rPr>
        <w:t>enterotoxiny</w:t>
      </w:r>
    </w:p>
    <w:p>
      <w:pPr>
        <w:pStyle w:val="ListParagraph"/>
        <w:numPr>
          <w:ilvl w:val="0"/>
          <w:numId w:val="113"/>
        </w:numPr>
        <w:tabs>
          <w:tab w:pos="1514" w:val="left" w:leader="none"/>
        </w:tabs>
        <w:spacing w:line="259" w:lineRule="auto" w:before="22" w:after="0"/>
        <w:ind w:left="1384" w:right="1974" w:firstLine="0"/>
        <w:jc w:val="left"/>
        <w:rPr>
          <w:rFonts w:ascii="Calibri" w:hAnsi="Calibri"/>
          <w:sz w:val="24"/>
        </w:rPr>
      </w:pPr>
      <w:r>
        <w:rPr>
          <w:rFonts w:ascii="Calibri" w:hAnsi="Calibri"/>
          <w:sz w:val="24"/>
        </w:rPr>
        <w:t>onemocnění = </w:t>
      </w:r>
      <w:r>
        <w:rPr>
          <w:rFonts w:ascii="Calibri" w:hAnsi="Calibri"/>
          <w:b/>
          <w:sz w:val="24"/>
        </w:rPr>
        <w:t>campylobacterová enteritida </w:t>
      </w:r>
      <w:r>
        <w:rPr>
          <w:rFonts w:ascii="Calibri" w:hAnsi="Calibri"/>
          <w:sz w:val="24"/>
        </w:rPr>
        <w:t>(kampylobakterióza) = nejčastější bakteriální průjmové onemocnění v</w:t>
      </w:r>
      <w:r>
        <w:rPr>
          <w:rFonts w:ascii="Calibri" w:hAnsi="Calibri"/>
          <w:spacing w:val="1"/>
          <w:sz w:val="24"/>
        </w:rPr>
        <w:t> </w:t>
      </w:r>
      <w:r>
        <w:rPr>
          <w:rFonts w:ascii="Calibri" w:hAnsi="Calibri"/>
          <w:sz w:val="24"/>
        </w:rPr>
        <w:t>ČR</w:t>
      </w:r>
    </w:p>
    <w:p>
      <w:pPr>
        <w:pStyle w:val="ListParagraph"/>
        <w:numPr>
          <w:ilvl w:val="0"/>
          <w:numId w:val="113"/>
        </w:numPr>
        <w:tabs>
          <w:tab w:pos="1514" w:val="left" w:leader="none"/>
        </w:tabs>
        <w:spacing w:line="256" w:lineRule="auto" w:before="1" w:after="0"/>
        <w:ind w:left="1384" w:right="1596" w:firstLine="0"/>
        <w:jc w:val="left"/>
        <w:rPr>
          <w:rFonts w:ascii="Calibri" w:hAnsi="Calibri"/>
          <w:sz w:val="24"/>
        </w:rPr>
      </w:pPr>
      <w:r>
        <w:rPr>
          <w:rFonts w:ascii="Calibri" w:hAnsi="Calibri"/>
          <w:sz w:val="24"/>
        </w:rPr>
        <w:t>příznaky = vzestup teploty, bolesti hlavy, kolikovité bolesti břicha v pravém dolním kvadrantu, krvavé průjmy -&gt;</w:t>
      </w:r>
      <w:r>
        <w:rPr>
          <w:rFonts w:ascii="Calibri" w:hAnsi="Calibri"/>
          <w:spacing w:val="-3"/>
          <w:sz w:val="24"/>
        </w:rPr>
        <w:t> </w:t>
      </w:r>
      <w:r>
        <w:rPr>
          <w:rFonts w:ascii="Calibri" w:hAnsi="Calibri"/>
          <w:sz w:val="24"/>
        </w:rPr>
        <w:t>dehydratace</w:t>
      </w:r>
    </w:p>
    <w:p>
      <w:pPr>
        <w:pStyle w:val="ListParagraph"/>
        <w:numPr>
          <w:ilvl w:val="0"/>
          <w:numId w:val="113"/>
        </w:numPr>
        <w:tabs>
          <w:tab w:pos="1514" w:val="left" w:leader="none"/>
        </w:tabs>
        <w:spacing w:line="259" w:lineRule="auto" w:before="4" w:after="0"/>
        <w:ind w:left="1384" w:right="2262" w:firstLine="0"/>
        <w:jc w:val="left"/>
        <w:rPr>
          <w:rFonts w:ascii="Calibri" w:hAnsi="Calibri"/>
          <w:sz w:val="24"/>
        </w:rPr>
      </w:pPr>
      <w:r>
        <w:rPr>
          <w:rFonts w:ascii="Calibri" w:hAnsi="Calibri"/>
          <w:sz w:val="24"/>
        </w:rPr>
        <w:t>léčba = hydratace; při kolikovitých bolestech spasmolytika; při</w:t>
      </w:r>
      <w:r>
        <w:rPr>
          <w:rFonts w:ascii="Calibri" w:hAnsi="Calibri"/>
          <w:spacing w:val="-36"/>
          <w:sz w:val="24"/>
        </w:rPr>
        <w:t> </w:t>
      </w:r>
      <w:r>
        <w:rPr>
          <w:rFonts w:ascii="Calibri" w:hAnsi="Calibri"/>
          <w:sz w:val="24"/>
        </w:rPr>
        <w:t>déletrvajícím průběhu ATB (makrolidy, aminoglykosidy, karbapenemy,</w:t>
      </w:r>
      <w:r>
        <w:rPr>
          <w:rFonts w:ascii="Calibri" w:hAnsi="Calibri"/>
          <w:spacing w:val="-6"/>
          <w:sz w:val="24"/>
        </w:rPr>
        <w:t> </w:t>
      </w:r>
      <w:r>
        <w:rPr>
          <w:rFonts w:ascii="Calibri" w:hAnsi="Calibri"/>
          <w:sz w:val="24"/>
        </w:rPr>
        <w:t>…)</w:t>
      </w:r>
    </w:p>
    <w:p>
      <w:pPr>
        <w:pStyle w:val="BodyText"/>
        <w:ind w:left="0" w:firstLine="0"/>
        <w:rPr>
          <w:rFonts w:ascii="Calibri"/>
        </w:rPr>
      </w:pPr>
    </w:p>
    <w:p>
      <w:pPr>
        <w:pStyle w:val="BodyText"/>
        <w:spacing w:before="2"/>
        <w:ind w:left="0" w:firstLine="0"/>
        <w:rPr>
          <w:rFonts w:ascii="Calibri"/>
          <w:sz w:val="28"/>
        </w:rPr>
      </w:pPr>
    </w:p>
    <w:p>
      <w:pPr>
        <w:spacing w:before="0"/>
        <w:ind w:left="676" w:right="0" w:firstLine="0"/>
        <w:jc w:val="left"/>
        <w:rPr>
          <w:rFonts w:ascii="Calibri"/>
          <w:b/>
          <w:i/>
          <w:sz w:val="26"/>
        </w:rPr>
      </w:pPr>
      <w:r>
        <w:rPr>
          <w:rFonts w:ascii="Calibri"/>
          <w:b/>
          <w:i/>
          <w:sz w:val="26"/>
        </w:rPr>
        <w:t>Clostridium difficile</w:t>
      </w:r>
    </w:p>
    <w:p>
      <w:pPr>
        <w:pStyle w:val="ListParagraph"/>
        <w:numPr>
          <w:ilvl w:val="0"/>
          <w:numId w:val="87"/>
        </w:numPr>
        <w:tabs>
          <w:tab w:pos="807" w:val="left" w:leader="none"/>
        </w:tabs>
        <w:spacing w:line="240" w:lineRule="auto" w:before="184" w:after="0"/>
        <w:ind w:left="806" w:right="0" w:hanging="131"/>
        <w:jc w:val="left"/>
        <w:rPr>
          <w:rFonts w:ascii="Calibri" w:hAnsi="Calibri"/>
          <w:sz w:val="24"/>
        </w:rPr>
      </w:pPr>
      <w:r>
        <w:rPr>
          <w:rFonts w:ascii="Calibri" w:hAnsi="Calibri"/>
          <w:sz w:val="24"/>
        </w:rPr>
        <w:t>G+ anaerobní tyčinka</w:t>
      </w:r>
    </w:p>
    <w:p>
      <w:pPr>
        <w:pStyle w:val="ListParagraph"/>
        <w:numPr>
          <w:ilvl w:val="0"/>
          <w:numId w:val="87"/>
        </w:numPr>
        <w:tabs>
          <w:tab w:pos="807" w:val="left" w:leader="none"/>
        </w:tabs>
        <w:spacing w:line="240" w:lineRule="auto" w:before="185" w:after="0"/>
        <w:ind w:left="806" w:right="0" w:hanging="131"/>
        <w:jc w:val="left"/>
        <w:rPr>
          <w:rFonts w:ascii="Calibri" w:hAnsi="Calibri"/>
          <w:sz w:val="24"/>
        </w:rPr>
      </w:pPr>
      <w:r>
        <w:rPr>
          <w:rFonts w:ascii="Calibri" w:hAnsi="Calibri"/>
          <w:sz w:val="24"/>
        </w:rPr>
        <w:t>název </w:t>
      </w:r>
      <w:r>
        <w:rPr>
          <w:rFonts w:ascii="Calibri" w:hAnsi="Calibri"/>
          <w:i/>
          <w:sz w:val="24"/>
        </w:rPr>
        <w:t>difficile </w:t>
      </w:r>
      <w:r>
        <w:rPr>
          <w:rFonts w:ascii="Calibri" w:hAnsi="Calibri"/>
          <w:sz w:val="24"/>
        </w:rPr>
        <w:t>podle dříve obtížné kultivace</w:t>
      </w:r>
    </w:p>
    <w:p>
      <w:pPr>
        <w:pStyle w:val="ListParagraph"/>
        <w:numPr>
          <w:ilvl w:val="0"/>
          <w:numId w:val="87"/>
        </w:numPr>
        <w:tabs>
          <w:tab w:pos="807" w:val="left" w:leader="none"/>
        </w:tabs>
        <w:spacing w:line="240" w:lineRule="auto" w:before="183" w:after="0"/>
        <w:ind w:left="806" w:right="0" w:hanging="131"/>
        <w:jc w:val="left"/>
        <w:rPr>
          <w:rFonts w:ascii="Calibri" w:hAnsi="Calibri"/>
          <w:sz w:val="24"/>
        </w:rPr>
      </w:pPr>
      <w:r>
        <w:rPr>
          <w:rFonts w:ascii="Calibri" w:hAnsi="Calibri"/>
          <w:sz w:val="24"/>
        </w:rPr>
        <w:t>výskyt = </w:t>
      </w:r>
      <w:r>
        <w:rPr>
          <w:rFonts w:ascii="Calibri" w:hAnsi="Calibri"/>
          <w:b/>
          <w:sz w:val="24"/>
        </w:rPr>
        <w:t>ve střevech 5 % </w:t>
      </w:r>
      <w:r>
        <w:rPr>
          <w:rFonts w:ascii="Calibri" w:hAnsi="Calibri"/>
          <w:sz w:val="24"/>
        </w:rPr>
        <w:t>zdravých </w:t>
      </w:r>
      <w:r>
        <w:rPr>
          <w:rFonts w:ascii="Calibri" w:hAnsi="Calibri"/>
          <w:b/>
          <w:sz w:val="24"/>
        </w:rPr>
        <w:t>dospělých</w:t>
      </w:r>
      <w:r>
        <w:rPr>
          <w:rFonts w:ascii="Calibri" w:hAnsi="Calibri"/>
          <w:sz w:val="24"/>
        </w:rPr>
        <w:t>, o něco více u dětí a</w:t>
      </w:r>
      <w:r>
        <w:rPr>
          <w:rFonts w:ascii="Calibri" w:hAnsi="Calibri"/>
          <w:spacing w:val="-7"/>
          <w:sz w:val="24"/>
        </w:rPr>
        <w:t> </w:t>
      </w:r>
      <w:r>
        <w:rPr>
          <w:rFonts w:ascii="Calibri" w:hAnsi="Calibri"/>
          <w:sz w:val="24"/>
        </w:rPr>
        <w:t>kojenců</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přenos = alimentární (pozření spór, které jsou vylučovány</w:t>
      </w:r>
      <w:r>
        <w:rPr>
          <w:rFonts w:ascii="Calibri" w:hAnsi="Calibri"/>
          <w:spacing w:val="-5"/>
          <w:sz w:val="24"/>
        </w:rPr>
        <w:t> </w:t>
      </w:r>
      <w:r>
        <w:rPr>
          <w:rFonts w:ascii="Calibri" w:hAnsi="Calibri"/>
          <w:sz w:val="24"/>
        </w:rPr>
        <w:t>stolicí)</w:t>
      </w:r>
    </w:p>
    <w:p>
      <w:pPr>
        <w:pStyle w:val="ListParagraph"/>
        <w:numPr>
          <w:ilvl w:val="0"/>
          <w:numId w:val="87"/>
        </w:numPr>
        <w:tabs>
          <w:tab w:pos="130" w:val="left" w:leader="none"/>
        </w:tabs>
        <w:spacing w:line="240" w:lineRule="auto" w:before="185" w:after="0"/>
        <w:ind w:left="806" w:right="2569" w:hanging="807"/>
        <w:jc w:val="right"/>
        <w:rPr>
          <w:rFonts w:ascii="Calibri" w:hAnsi="Calibri"/>
          <w:sz w:val="24"/>
        </w:rPr>
      </w:pPr>
      <w:r>
        <w:rPr>
          <w:rFonts w:ascii="Calibri" w:hAnsi="Calibri"/>
          <w:sz w:val="24"/>
        </w:rPr>
        <w:t>faktor</w:t>
      </w:r>
      <w:r>
        <w:rPr>
          <w:rFonts w:ascii="Calibri" w:hAnsi="Calibri"/>
          <w:spacing w:val="-4"/>
          <w:sz w:val="24"/>
        </w:rPr>
        <w:t> </w:t>
      </w:r>
      <w:r>
        <w:rPr>
          <w:rFonts w:ascii="Calibri" w:hAnsi="Calibri"/>
          <w:sz w:val="24"/>
        </w:rPr>
        <w:t>virulence</w:t>
      </w:r>
      <w:r>
        <w:rPr>
          <w:rFonts w:ascii="Calibri" w:hAnsi="Calibri"/>
          <w:spacing w:val="-6"/>
          <w:sz w:val="24"/>
        </w:rPr>
        <w:t> </w:t>
      </w:r>
      <w:r>
        <w:rPr>
          <w:rFonts w:ascii="Calibri" w:hAnsi="Calibri"/>
          <w:sz w:val="24"/>
        </w:rPr>
        <w:t>=</w:t>
      </w:r>
      <w:r>
        <w:rPr>
          <w:rFonts w:ascii="Calibri" w:hAnsi="Calibri"/>
          <w:spacing w:val="-5"/>
          <w:sz w:val="24"/>
        </w:rPr>
        <w:t> </w:t>
      </w:r>
      <w:r>
        <w:rPr>
          <w:rFonts w:ascii="Calibri" w:hAnsi="Calibri"/>
          <w:sz w:val="24"/>
        </w:rPr>
        <w:t>termolabilní</w:t>
      </w:r>
      <w:r>
        <w:rPr>
          <w:rFonts w:ascii="Calibri" w:hAnsi="Calibri"/>
          <w:spacing w:val="-6"/>
          <w:sz w:val="24"/>
        </w:rPr>
        <w:t> </w:t>
      </w:r>
      <w:r>
        <w:rPr>
          <w:rFonts w:ascii="Calibri" w:hAnsi="Calibri"/>
          <w:sz w:val="24"/>
        </w:rPr>
        <w:t>toxin</w:t>
      </w:r>
      <w:r>
        <w:rPr>
          <w:rFonts w:ascii="Calibri" w:hAnsi="Calibri"/>
          <w:spacing w:val="-3"/>
          <w:sz w:val="24"/>
        </w:rPr>
        <w:t> </w:t>
      </w:r>
      <w:r>
        <w:rPr>
          <w:rFonts w:ascii="Calibri" w:hAnsi="Calibri"/>
          <w:sz w:val="24"/>
        </w:rPr>
        <w:t>A</w:t>
      </w:r>
      <w:r>
        <w:rPr>
          <w:rFonts w:ascii="Calibri" w:hAnsi="Calibri"/>
          <w:spacing w:val="-6"/>
          <w:sz w:val="24"/>
        </w:rPr>
        <w:t> </w:t>
      </w:r>
      <w:r>
        <w:rPr>
          <w:rFonts w:ascii="Calibri" w:hAnsi="Calibri"/>
          <w:sz w:val="24"/>
        </w:rPr>
        <w:t>(enterotoxin)</w:t>
      </w:r>
      <w:r>
        <w:rPr>
          <w:rFonts w:ascii="Calibri" w:hAnsi="Calibri"/>
          <w:spacing w:val="1"/>
          <w:sz w:val="24"/>
        </w:rPr>
        <w:t> </w:t>
      </w:r>
      <w:r>
        <w:rPr>
          <w:rFonts w:ascii="Calibri" w:hAnsi="Calibri"/>
          <w:sz w:val="24"/>
        </w:rPr>
        <w:t>a</w:t>
      </w:r>
      <w:r>
        <w:rPr>
          <w:rFonts w:ascii="Calibri" w:hAnsi="Calibri"/>
          <w:spacing w:val="-4"/>
          <w:sz w:val="24"/>
        </w:rPr>
        <w:t> </w:t>
      </w:r>
      <w:r>
        <w:rPr>
          <w:rFonts w:ascii="Calibri" w:hAnsi="Calibri"/>
          <w:sz w:val="24"/>
        </w:rPr>
        <w:t>B</w:t>
      </w:r>
      <w:r>
        <w:rPr>
          <w:rFonts w:ascii="Calibri" w:hAnsi="Calibri"/>
          <w:spacing w:val="-5"/>
          <w:sz w:val="24"/>
        </w:rPr>
        <w:t> </w:t>
      </w:r>
      <w:r>
        <w:rPr>
          <w:rFonts w:ascii="Calibri" w:hAnsi="Calibri"/>
          <w:sz w:val="24"/>
        </w:rPr>
        <w:t>(nekrotizující</w:t>
      </w:r>
      <w:r>
        <w:rPr>
          <w:rFonts w:ascii="Calibri" w:hAnsi="Calibri"/>
          <w:spacing w:val="-5"/>
          <w:sz w:val="24"/>
        </w:rPr>
        <w:t> </w:t>
      </w:r>
      <w:r>
        <w:rPr>
          <w:rFonts w:ascii="Calibri" w:hAnsi="Calibri"/>
          <w:sz w:val="24"/>
        </w:rPr>
        <w:t>cytotoxin)</w:t>
      </w:r>
    </w:p>
    <w:p>
      <w:pPr>
        <w:pStyle w:val="BodyText"/>
        <w:spacing w:before="21"/>
        <w:ind w:left="0" w:right="2585" w:firstLine="0"/>
        <w:jc w:val="right"/>
        <w:rPr>
          <w:rFonts w:ascii="Calibri" w:hAnsi="Calibri"/>
        </w:rPr>
      </w:pPr>
      <w:r>
        <w:rPr>
          <w:rFonts w:ascii="Calibri" w:hAnsi="Calibri"/>
        </w:rPr>
        <w:t>= kmeny mohou tvořit oba toxiny, jeden toxin nebo žádný</w:t>
      </w:r>
      <w:r>
        <w:rPr>
          <w:rFonts w:ascii="Calibri" w:hAnsi="Calibri"/>
          <w:spacing w:val="-37"/>
        </w:rPr>
        <w:t> </w:t>
      </w:r>
      <w:r>
        <w:rPr>
          <w:rFonts w:ascii="Calibri" w:hAnsi="Calibri"/>
        </w:rPr>
        <w:t>toxin</w:t>
      </w:r>
    </w:p>
    <w:p>
      <w:pPr>
        <w:pStyle w:val="ListParagraph"/>
        <w:numPr>
          <w:ilvl w:val="0"/>
          <w:numId w:val="87"/>
        </w:numPr>
        <w:tabs>
          <w:tab w:pos="807" w:val="left" w:leader="none"/>
        </w:tabs>
        <w:spacing w:line="259" w:lineRule="auto" w:before="185" w:after="0"/>
        <w:ind w:left="676" w:right="1598" w:firstLine="0"/>
        <w:jc w:val="left"/>
        <w:rPr>
          <w:rFonts w:ascii="Calibri" w:hAnsi="Calibri"/>
          <w:sz w:val="24"/>
        </w:rPr>
      </w:pPr>
      <w:r>
        <w:rPr>
          <w:rFonts w:ascii="Calibri" w:hAnsi="Calibri"/>
          <w:sz w:val="24"/>
        </w:rPr>
        <w:t>toxiny vyvolávají postižení, které se může manifestovat jako lehčí průjmové onemocnění, ale i jako závažná </w:t>
      </w:r>
      <w:r>
        <w:rPr>
          <w:rFonts w:ascii="Calibri" w:hAnsi="Calibri"/>
          <w:b/>
          <w:sz w:val="24"/>
        </w:rPr>
        <w:t>pseudomembranózní enterokolitida </w:t>
      </w:r>
      <w:r>
        <w:rPr>
          <w:rFonts w:ascii="Calibri" w:hAnsi="Calibri"/>
          <w:sz w:val="24"/>
        </w:rPr>
        <w:t>(při součinnosti toxinu A, který poškodí enterocyty, a toxinu B, který poškozené buňky destruuje) = </w:t>
      </w:r>
      <w:r>
        <w:rPr>
          <w:rFonts w:ascii="Calibri" w:hAnsi="Calibri"/>
          <w:b/>
          <w:sz w:val="24"/>
        </w:rPr>
        <w:t>vznik nekróz a ulcerací s pablánami </w:t>
      </w:r>
      <w:r>
        <w:rPr>
          <w:rFonts w:ascii="Calibri" w:hAnsi="Calibri"/>
          <w:sz w:val="24"/>
        </w:rPr>
        <w:t>-&gt; krvavé průjmy, bolesti břicha, zvýšená</w:t>
      </w:r>
      <w:r>
        <w:rPr>
          <w:rFonts w:ascii="Calibri" w:hAnsi="Calibri"/>
          <w:spacing w:val="-5"/>
          <w:sz w:val="24"/>
        </w:rPr>
        <w:t> </w:t>
      </w:r>
      <w:r>
        <w:rPr>
          <w:rFonts w:ascii="Calibri" w:hAnsi="Calibri"/>
          <w:sz w:val="24"/>
        </w:rPr>
        <w:t>teplota</w:t>
      </w:r>
    </w:p>
    <w:p>
      <w:pPr>
        <w:pStyle w:val="ListParagraph"/>
        <w:numPr>
          <w:ilvl w:val="0"/>
          <w:numId w:val="87"/>
        </w:numPr>
        <w:tabs>
          <w:tab w:pos="807" w:val="left" w:leader="none"/>
        </w:tabs>
        <w:spacing w:line="240" w:lineRule="auto" w:before="158" w:after="0"/>
        <w:ind w:left="806" w:right="0" w:hanging="131"/>
        <w:jc w:val="left"/>
        <w:rPr>
          <w:rFonts w:ascii="Calibri" w:hAnsi="Calibri"/>
          <w:sz w:val="24"/>
        </w:rPr>
      </w:pPr>
      <w:r>
        <w:rPr>
          <w:rFonts w:ascii="Calibri" w:hAnsi="Calibri"/>
          <w:sz w:val="24"/>
        </w:rPr>
        <w:t>pseudomembranózní enterokolitida může vyústit až v toxické megakolon, v ileus</w:t>
      </w:r>
      <w:r>
        <w:rPr>
          <w:rFonts w:ascii="Calibri" w:hAnsi="Calibri"/>
          <w:spacing w:val="-7"/>
          <w:sz w:val="24"/>
        </w:rPr>
        <w:t> </w:t>
      </w:r>
      <w:r>
        <w:rPr>
          <w:rFonts w:ascii="Calibri" w:hAnsi="Calibri"/>
          <w:sz w:val="24"/>
        </w:rPr>
        <w:t>nebo</w:t>
      </w:r>
    </w:p>
    <w:p>
      <w:pPr>
        <w:pStyle w:val="BodyText"/>
        <w:spacing w:before="23"/>
        <w:ind w:left="676" w:firstLine="0"/>
        <w:rPr>
          <w:rFonts w:ascii="Calibri" w:hAnsi="Calibri"/>
        </w:rPr>
      </w:pPr>
      <w:r>
        <w:rPr>
          <w:rFonts w:ascii="Calibri" w:hAnsi="Calibri"/>
        </w:rPr>
        <w:t>rupturu střeva</w:t>
      </w:r>
    </w:p>
    <w:p>
      <w:pPr>
        <w:spacing w:after="0"/>
        <w:rPr>
          <w:rFonts w:ascii="Calibri" w:hAnsi="Calibri"/>
        </w:rPr>
        <w:sectPr>
          <w:pgSz w:w="11910" w:h="16840"/>
          <w:pgMar w:top="1360" w:bottom="280" w:left="740" w:right="40"/>
        </w:sectPr>
      </w:pPr>
    </w:p>
    <w:p>
      <w:pPr>
        <w:pStyle w:val="ListParagraph"/>
        <w:numPr>
          <w:ilvl w:val="0"/>
          <w:numId w:val="87"/>
        </w:numPr>
        <w:tabs>
          <w:tab w:pos="807" w:val="left" w:leader="none"/>
        </w:tabs>
        <w:spacing w:line="259" w:lineRule="auto" w:before="37" w:after="0"/>
        <w:ind w:left="676" w:right="1745" w:firstLine="0"/>
        <w:jc w:val="both"/>
        <w:rPr>
          <w:rFonts w:ascii="Calibri" w:hAnsi="Calibri"/>
          <w:b/>
          <w:sz w:val="24"/>
        </w:rPr>
      </w:pPr>
      <w:r>
        <w:rPr>
          <w:rFonts w:ascii="Calibri" w:hAnsi="Calibri"/>
          <w:sz w:val="24"/>
        </w:rPr>
        <w:t>onemocnění</w:t>
      </w:r>
      <w:r>
        <w:rPr>
          <w:rFonts w:ascii="Calibri" w:hAnsi="Calibri"/>
          <w:spacing w:val="-5"/>
          <w:sz w:val="24"/>
        </w:rPr>
        <w:t> </w:t>
      </w:r>
      <w:r>
        <w:rPr>
          <w:rFonts w:ascii="Calibri" w:hAnsi="Calibri"/>
          <w:sz w:val="24"/>
        </w:rPr>
        <w:t>často</w:t>
      </w:r>
      <w:r>
        <w:rPr>
          <w:rFonts w:ascii="Calibri" w:hAnsi="Calibri"/>
          <w:spacing w:val="-3"/>
          <w:sz w:val="24"/>
        </w:rPr>
        <w:t> </w:t>
      </w:r>
      <w:r>
        <w:rPr>
          <w:rFonts w:ascii="Calibri" w:hAnsi="Calibri"/>
          <w:sz w:val="24"/>
        </w:rPr>
        <w:t>vznikají</w:t>
      </w:r>
      <w:r>
        <w:rPr>
          <w:rFonts w:ascii="Calibri" w:hAnsi="Calibri"/>
          <w:spacing w:val="-3"/>
          <w:sz w:val="24"/>
        </w:rPr>
        <w:t> </w:t>
      </w:r>
      <w:r>
        <w:rPr>
          <w:rFonts w:ascii="Calibri" w:hAnsi="Calibri"/>
          <w:sz w:val="24"/>
        </w:rPr>
        <w:t>po</w:t>
      </w:r>
      <w:r>
        <w:rPr>
          <w:rFonts w:ascii="Calibri" w:hAnsi="Calibri"/>
          <w:spacing w:val="-5"/>
          <w:sz w:val="24"/>
        </w:rPr>
        <w:t> </w:t>
      </w:r>
      <w:r>
        <w:rPr>
          <w:rFonts w:ascii="Calibri" w:hAnsi="Calibri"/>
          <w:sz w:val="24"/>
        </w:rPr>
        <w:t>užívání</w:t>
      </w:r>
      <w:r>
        <w:rPr>
          <w:rFonts w:ascii="Calibri" w:hAnsi="Calibri"/>
          <w:spacing w:val="-6"/>
          <w:sz w:val="24"/>
        </w:rPr>
        <w:t> </w:t>
      </w:r>
      <w:r>
        <w:rPr>
          <w:rFonts w:ascii="Calibri" w:hAnsi="Calibri"/>
          <w:sz w:val="24"/>
        </w:rPr>
        <w:t>penicilinů,</w:t>
      </w:r>
      <w:r>
        <w:rPr>
          <w:rFonts w:ascii="Calibri" w:hAnsi="Calibri"/>
          <w:spacing w:val="-6"/>
          <w:sz w:val="24"/>
        </w:rPr>
        <w:t> </w:t>
      </w:r>
      <w:r>
        <w:rPr>
          <w:rFonts w:ascii="Calibri" w:hAnsi="Calibri"/>
          <w:sz w:val="24"/>
        </w:rPr>
        <w:t>klindamycinu</w:t>
      </w:r>
      <w:r>
        <w:rPr>
          <w:rFonts w:ascii="Calibri" w:hAnsi="Calibri"/>
          <w:spacing w:val="-4"/>
          <w:sz w:val="24"/>
        </w:rPr>
        <w:t> </w:t>
      </w:r>
      <w:r>
        <w:rPr>
          <w:rFonts w:ascii="Calibri" w:hAnsi="Calibri"/>
          <w:sz w:val="24"/>
        </w:rPr>
        <w:t>nebo</w:t>
      </w:r>
      <w:r>
        <w:rPr>
          <w:rFonts w:ascii="Calibri" w:hAnsi="Calibri"/>
          <w:spacing w:val="-6"/>
          <w:sz w:val="24"/>
        </w:rPr>
        <w:t> </w:t>
      </w:r>
      <w:r>
        <w:rPr>
          <w:rFonts w:ascii="Calibri" w:hAnsi="Calibri"/>
          <w:sz w:val="24"/>
        </w:rPr>
        <w:t>cefalosporinů,</w:t>
      </w:r>
      <w:r>
        <w:rPr>
          <w:rFonts w:ascii="Calibri" w:hAnsi="Calibri"/>
          <w:spacing w:val="-4"/>
          <w:sz w:val="24"/>
        </w:rPr>
        <w:t> </w:t>
      </w:r>
      <w:r>
        <w:rPr>
          <w:rFonts w:ascii="Calibri" w:hAnsi="Calibri"/>
          <w:sz w:val="24"/>
        </w:rPr>
        <w:t>které eliminují normální střevní mikroflóru; </w:t>
      </w:r>
      <w:r>
        <w:rPr>
          <w:rFonts w:ascii="Calibri" w:hAnsi="Calibri"/>
          <w:i/>
          <w:sz w:val="24"/>
        </w:rPr>
        <w:t>C. difficile </w:t>
      </w:r>
      <w:r>
        <w:rPr>
          <w:rFonts w:ascii="Calibri" w:hAnsi="Calibri"/>
          <w:sz w:val="24"/>
        </w:rPr>
        <w:t>je totiž rezistentní -&gt; v případě eliminace normální mikroflóry dojde k přemnožení této bakterie -&gt; </w:t>
      </w:r>
      <w:r>
        <w:rPr>
          <w:rFonts w:ascii="Calibri" w:hAnsi="Calibri"/>
          <w:b/>
          <w:sz w:val="24"/>
        </w:rPr>
        <w:t>postantibiotická</w:t>
      </w:r>
      <w:r>
        <w:rPr>
          <w:rFonts w:ascii="Calibri" w:hAnsi="Calibri"/>
          <w:b/>
          <w:spacing w:val="-14"/>
          <w:sz w:val="24"/>
        </w:rPr>
        <w:t> </w:t>
      </w:r>
      <w:r>
        <w:rPr>
          <w:rFonts w:ascii="Calibri" w:hAnsi="Calibri"/>
          <w:b/>
          <w:sz w:val="24"/>
        </w:rPr>
        <w:t>kolitida</w:t>
      </w:r>
    </w:p>
    <w:p>
      <w:pPr>
        <w:pStyle w:val="ListParagraph"/>
        <w:numPr>
          <w:ilvl w:val="0"/>
          <w:numId w:val="87"/>
        </w:numPr>
        <w:tabs>
          <w:tab w:pos="807" w:val="left" w:leader="none"/>
        </w:tabs>
        <w:spacing w:line="259" w:lineRule="auto" w:before="160" w:after="0"/>
        <w:ind w:left="676" w:right="1906" w:firstLine="0"/>
        <w:jc w:val="left"/>
        <w:rPr>
          <w:rFonts w:ascii="Calibri" w:hAnsi="Calibri"/>
          <w:sz w:val="24"/>
        </w:rPr>
      </w:pPr>
      <w:r>
        <w:rPr>
          <w:rFonts w:ascii="Calibri" w:hAnsi="Calibri"/>
          <w:sz w:val="24"/>
        </w:rPr>
        <w:t>diagnostika = kultivace ze stolice na půdách s ATB </w:t>
      </w:r>
      <w:r>
        <w:rPr>
          <w:rFonts w:ascii="Calibri" w:hAnsi="Calibri"/>
          <w:b/>
          <w:sz w:val="24"/>
        </w:rPr>
        <w:t>cefoxitinem</w:t>
      </w:r>
      <w:r>
        <w:rPr>
          <w:rFonts w:ascii="Calibri" w:hAnsi="Calibri"/>
          <w:sz w:val="24"/>
        </w:rPr>
        <w:t>; průkaz toxinu ve stolici (pomocí ELISA testu nebo latexové aglutinace);</w:t>
      </w:r>
      <w:r>
        <w:rPr>
          <w:rFonts w:ascii="Calibri" w:hAnsi="Calibri"/>
          <w:spacing w:val="-4"/>
          <w:sz w:val="24"/>
        </w:rPr>
        <w:t> </w:t>
      </w:r>
      <w:r>
        <w:rPr>
          <w:rFonts w:ascii="Calibri" w:hAnsi="Calibri"/>
          <w:sz w:val="24"/>
        </w:rPr>
        <w:t>koloskopie</w:t>
      </w:r>
    </w:p>
    <w:p>
      <w:pPr>
        <w:pStyle w:val="ListParagraph"/>
        <w:numPr>
          <w:ilvl w:val="0"/>
          <w:numId w:val="87"/>
        </w:numPr>
        <w:tabs>
          <w:tab w:pos="807" w:val="left" w:leader="none"/>
        </w:tabs>
        <w:spacing w:line="240" w:lineRule="auto" w:before="159" w:after="0"/>
        <w:ind w:left="806" w:right="0" w:hanging="131"/>
        <w:jc w:val="left"/>
        <w:rPr>
          <w:rFonts w:ascii="Calibri" w:hAnsi="Calibri"/>
          <w:sz w:val="24"/>
        </w:rPr>
      </w:pPr>
      <w:r>
        <w:rPr>
          <w:rFonts w:ascii="Calibri" w:hAnsi="Calibri"/>
          <w:sz w:val="24"/>
        </w:rPr>
        <w:t>léčba = ATB </w:t>
      </w:r>
      <w:r>
        <w:rPr>
          <w:rFonts w:ascii="Calibri" w:hAnsi="Calibri"/>
          <w:b/>
          <w:sz w:val="24"/>
        </w:rPr>
        <w:t>metronidazol a vankomycin</w:t>
      </w:r>
      <w:r>
        <w:rPr>
          <w:rFonts w:ascii="Calibri" w:hAnsi="Calibri"/>
          <w:sz w:val="24"/>
        </w:rPr>
        <w:t>; probiotika; případně fekální</w:t>
      </w:r>
      <w:r>
        <w:rPr>
          <w:rFonts w:ascii="Calibri" w:hAnsi="Calibri"/>
          <w:spacing w:val="-8"/>
          <w:sz w:val="24"/>
        </w:rPr>
        <w:t> </w:t>
      </w:r>
      <w:r>
        <w:rPr>
          <w:rFonts w:ascii="Calibri" w:hAnsi="Calibri"/>
          <w:sz w:val="24"/>
        </w:rPr>
        <w:t>transplantace</w:t>
      </w:r>
    </w:p>
    <w:p>
      <w:pPr>
        <w:pStyle w:val="BodyText"/>
        <w:ind w:left="0" w:firstLine="0"/>
        <w:rPr>
          <w:rFonts w:ascii="Calibri"/>
        </w:rPr>
      </w:pPr>
    </w:p>
    <w:p>
      <w:pPr>
        <w:pStyle w:val="BodyText"/>
        <w:spacing w:before="1"/>
        <w:ind w:left="0" w:firstLine="0"/>
        <w:rPr>
          <w:rFonts w:ascii="Calibri"/>
          <w:sz w:val="30"/>
        </w:rPr>
      </w:pPr>
    </w:p>
    <w:p>
      <w:pPr>
        <w:spacing w:before="0"/>
        <w:ind w:left="676" w:right="0" w:firstLine="0"/>
        <w:jc w:val="left"/>
        <w:rPr>
          <w:rFonts w:ascii="Calibri"/>
          <w:b/>
          <w:i/>
          <w:sz w:val="26"/>
        </w:rPr>
      </w:pPr>
      <w:r>
        <w:rPr>
          <w:rFonts w:ascii="Calibri"/>
          <w:b/>
          <w:i/>
          <w:sz w:val="26"/>
        </w:rPr>
        <w:t>Clostridium perfringens</w:t>
      </w:r>
    </w:p>
    <w:p>
      <w:pPr>
        <w:pStyle w:val="ListParagraph"/>
        <w:numPr>
          <w:ilvl w:val="0"/>
          <w:numId w:val="87"/>
        </w:numPr>
        <w:tabs>
          <w:tab w:pos="807" w:val="left" w:leader="none"/>
        </w:tabs>
        <w:spacing w:line="240" w:lineRule="auto" w:before="187" w:after="0"/>
        <w:ind w:left="806" w:right="0" w:hanging="131"/>
        <w:jc w:val="left"/>
        <w:rPr>
          <w:rFonts w:ascii="Calibri" w:hAnsi="Calibri"/>
          <w:sz w:val="24"/>
        </w:rPr>
      </w:pPr>
      <w:r>
        <w:rPr>
          <w:rFonts w:ascii="Calibri" w:hAnsi="Calibri"/>
          <w:sz w:val="24"/>
        </w:rPr>
        <w:t>G+ anaerobní (aerotolerantní)</w:t>
      </w:r>
      <w:r>
        <w:rPr>
          <w:rFonts w:ascii="Calibri" w:hAnsi="Calibri"/>
          <w:spacing w:val="2"/>
          <w:sz w:val="24"/>
        </w:rPr>
        <w:t> </w:t>
      </w:r>
      <w:r>
        <w:rPr>
          <w:rFonts w:ascii="Calibri" w:hAnsi="Calibri"/>
          <w:sz w:val="24"/>
        </w:rPr>
        <w:t>tyčinka</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patří mezi </w:t>
      </w:r>
      <w:r>
        <w:rPr>
          <w:rFonts w:ascii="Calibri" w:hAnsi="Calibri"/>
          <w:b/>
          <w:sz w:val="24"/>
        </w:rPr>
        <w:t>nejběžnější </w:t>
      </w:r>
      <w:r>
        <w:rPr>
          <w:rFonts w:ascii="Calibri" w:hAnsi="Calibri"/>
          <w:sz w:val="24"/>
        </w:rPr>
        <w:t>lidské</w:t>
      </w:r>
      <w:r>
        <w:rPr>
          <w:rFonts w:ascii="Calibri" w:hAnsi="Calibri"/>
          <w:spacing w:val="-2"/>
          <w:sz w:val="24"/>
        </w:rPr>
        <w:t> </w:t>
      </w:r>
      <w:r>
        <w:rPr>
          <w:rFonts w:ascii="Calibri" w:hAnsi="Calibri"/>
          <w:sz w:val="24"/>
        </w:rPr>
        <w:t>patogeny</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výskyt = </w:t>
      </w:r>
      <w:r>
        <w:rPr>
          <w:rFonts w:ascii="Calibri" w:hAnsi="Calibri"/>
          <w:b/>
          <w:sz w:val="24"/>
        </w:rPr>
        <w:t>ve střevech </w:t>
      </w:r>
      <w:r>
        <w:rPr>
          <w:rFonts w:ascii="Calibri" w:hAnsi="Calibri"/>
          <w:sz w:val="24"/>
        </w:rPr>
        <w:t>lidí i zvířat, půda, odpad, kontaminované</w:t>
      </w:r>
      <w:r>
        <w:rPr>
          <w:rFonts w:ascii="Calibri" w:hAnsi="Calibri"/>
          <w:spacing w:val="-8"/>
          <w:sz w:val="24"/>
        </w:rPr>
        <w:t> </w:t>
      </w:r>
      <w:r>
        <w:rPr>
          <w:rFonts w:ascii="Calibri" w:hAnsi="Calibri"/>
          <w:sz w:val="24"/>
        </w:rPr>
        <w:t>potraviny</w:t>
      </w:r>
    </w:p>
    <w:p>
      <w:pPr>
        <w:pStyle w:val="ListParagraph"/>
        <w:numPr>
          <w:ilvl w:val="0"/>
          <w:numId w:val="87"/>
        </w:numPr>
        <w:tabs>
          <w:tab w:pos="807" w:val="left" w:leader="none"/>
        </w:tabs>
        <w:spacing w:line="240" w:lineRule="auto" w:before="185" w:after="0"/>
        <w:ind w:left="806" w:right="0" w:hanging="131"/>
        <w:jc w:val="left"/>
        <w:rPr>
          <w:rFonts w:ascii="Calibri" w:hAnsi="Calibri"/>
          <w:sz w:val="24"/>
        </w:rPr>
      </w:pPr>
      <w:r>
        <w:rPr>
          <w:rFonts w:ascii="Calibri" w:hAnsi="Calibri"/>
          <w:sz w:val="24"/>
        </w:rPr>
        <w:t>přenos =</w:t>
      </w:r>
      <w:r>
        <w:rPr>
          <w:rFonts w:ascii="Calibri" w:hAnsi="Calibri"/>
          <w:spacing w:val="-2"/>
          <w:sz w:val="24"/>
        </w:rPr>
        <w:t> </w:t>
      </w:r>
      <w:r>
        <w:rPr>
          <w:rFonts w:ascii="Calibri" w:hAnsi="Calibri"/>
          <w:sz w:val="24"/>
        </w:rPr>
        <w:t>alimentárně</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faktor virulence = </w:t>
      </w:r>
      <w:r>
        <w:rPr>
          <w:rFonts w:ascii="Calibri" w:hAnsi="Calibri"/>
          <w:b/>
          <w:sz w:val="24"/>
        </w:rPr>
        <w:t>toxin α </w:t>
      </w:r>
      <w:r>
        <w:rPr>
          <w:rFonts w:ascii="Calibri" w:hAnsi="Calibri"/>
          <w:sz w:val="24"/>
        </w:rPr>
        <w:t>+ typy A, B a D tvoří v potravinách </w:t>
      </w:r>
      <w:r>
        <w:rPr>
          <w:rFonts w:ascii="Calibri" w:hAnsi="Calibri"/>
          <w:b/>
          <w:sz w:val="24"/>
        </w:rPr>
        <w:t>termolabilní enterotoxin</w:t>
      </w:r>
      <w:r>
        <w:rPr>
          <w:rFonts w:ascii="Calibri" w:hAnsi="Calibri"/>
          <w:b/>
          <w:spacing w:val="-19"/>
          <w:sz w:val="24"/>
        </w:rPr>
        <w:t> </w:t>
      </w:r>
      <w:r>
        <w:rPr>
          <w:rFonts w:ascii="Calibri" w:hAnsi="Calibri"/>
          <w:sz w:val="24"/>
        </w:rPr>
        <w:t>(jeho</w:t>
      </w:r>
    </w:p>
    <w:p>
      <w:pPr>
        <w:pStyle w:val="BodyText"/>
        <w:spacing w:before="24"/>
        <w:ind w:left="676" w:firstLine="0"/>
        <w:rPr>
          <w:rFonts w:ascii="Calibri" w:hAnsi="Calibri"/>
        </w:rPr>
      </w:pPr>
      <w:r>
        <w:rPr>
          <w:rFonts w:ascii="Calibri" w:hAnsi="Calibri"/>
        </w:rPr>
        <w:t>spory jsou termorezistentní, mohou přežít i var)</w:t>
      </w:r>
    </w:p>
    <w:p>
      <w:pPr>
        <w:pStyle w:val="ListParagraph"/>
        <w:numPr>
          <w:ilvl w:val="0"/>
          <w:numId w:val="87"/>
        </w:numPr>
        <w:tabs>
          <w:tab w:pos="807" w:val="left" w:leader="none"/>
        </w:tabs>
        <w:spacing w:line="259" w:lineRule="auto" w:before="183" w:after="0"/>
        <w:ind w:left="676" w:right="1560" w:firstLine="0"/>
        <w:jc w:val="left"/>
        <w:rPr>
          <w:rFonts w:ascii="Calibri" w:hAnsi="Calibri"/>
          <w:sz w:val="24"/>
        </w:rPr>
      </w:pPr>
      <w:r>
        <w:rPr>
          <w:rFonts w:ascii="Calibri" w:hAnsi="Calibri"/>
          <w:sz w:val="24"/>
        </w:rPr>
        <w:t>toxin α (</w:t>
      </w:r>
      <w:r>
        <w:rPr>
          <w:rFonts w:ascii="Calibri" w:hAnsi="Calibri"/>
          <w:b/>
          <w:sz w:val="24"/>
        </w:rPr>
        <w:t>fosfolipáza C, lecithináza</w:t>
      </w:r>
      <w:r>
        <w:rPr>
          <w:rFonts w:ascii="Calibri" w:hAnsi="Calibri"/>
          <w:sz w:val="24"/>
        </w:rPr>
        <w:t>) působí cytotoxicky, hemolyticky, poškozuje enterocyty, leukocyty, srdce, ledviny, cévy,</w:t>
      </w:r>
      <w:r>
        <w:rPr>
          <w:rFonts w:ascii="Calibri" w:hAnsi="Calibri"/>
          <w:spacing w:val="-3"/>
          <w:sz w:val="24"/>
        </w:rPr>
        <w:t> </w:t>
      </w:r>
      <w:r>
        <w:rPr>
          <w:rFonts w:ascii="Calibri" w:hAnsi="Calibri"/>
          <w:sz w:val="24"/>
        </w:rPr>
        <w:t>…</w:t>
      </w:r>
    </w:p>
    <w:p>
      <w:pPr>
        <w:pStyle w:val="ListParagraph"/>
        <w:numPr>
          <w:ilvl w:val="0"/>
          <w:numId w:val="87"/>
        </w:numPr>
        <w:tabs>
          <w:tab w:pos="807" w:val="left" w:leader="none"/>
        </w:tabs>
        <w:spacing w:line="240" w:lineRule="auto" w:before="159" w:after="0"/>
        <w:ind w:left="806" w:right="0" w:hanging="131"/>
        <w:jc w:val="left"/>
        <w:rPr>
          <w:rFonts w:ascii="Calibri" w:hAnsi="Calibri"/>
          <w:sz w:val="24"/>
        </w:rPr>
      </w:pPr>
      <w:r>
        <w:rPr>
          <w:rFonts w:ascii="Calibri" w:hAnsi="Calibri"/>
          <w:sz w:val="24"/>
        </w:rPr>
        <w:t>možná onemocnění = </w:t>
      </w:r>
      <w:r>
        <w:rPr>
          <w:rFonts w:ascii="Calibri" w:hAnsi="Calibri"/>
          <w:b/>
          <w:sz w:val="24"/>
        </w:rPr>
        <w:t>koliky</w:t>
      </w:r>
      <w:r>
        <w:rPr>
          <w:rFonts w:ascii="Calibri" w:hAnsi="Calibri"/>
          <w:sz w:val="24"/>
        </w:rPr>
        <w:t>, vodnaté </w:t>
      </w:r>
      <w:r>
        <w:rPr>
          <w:rFonts w:ascii="Calibri" w:hAnsi="Calibri"/>
          <w:b/>
          <w:sz w:val="24"/>
        </w:rPr>
        <w:t>průjmy</w:t>
      </w:r>
      <w:r>
        <w:rPr>
          <w:rFonts w:ascii="Calibri" w:hAnsi="Calibri"/>
          <w:sz w:val="24"/>
        </w:rPr>
        <w:t>, </w:t>
      </w:r>
      <w:r>
        <w:rPr>
          <w:rFonts w:ascii="Calibri" w:hAnsi="Calibri"/>
          <w:b/>
          <w:sz w:val="24"/>
        </w:rPr>
        <w:t>enteritidy</w:t>
      </w:r>
      <w:r>
        <w:rPr>
          <w:rFonts w:ascii="Calibri" w:hAnsi="Calibri"/>
          <w:sz w:val="24"/>
        </w:rPr>
        <w:t>, plynatá gangréna, celulitida,</w:t>
      </w:r>
      <w:r>
        <w:rPr>
          <w:rFonts w:ascii="Calibri" w:hAnsi="Calibri"/>
          <w:spacing w:val="-12"/>
          <w:sz w:val="24"/>
        </w:rPr>
        <w:t> </w:t>
      </w:r>
      <w:r>
        <w:rPr>
          <w:rFonts w:ascii="Calibri" w:hAnsi="Calibri"/>
          <w:sz w:val="24"/>
        </w:rPr>
        <w:t>…</w:t>
      </w:r>
    </w:p>
    <w:p>
      <w:pPr>
        <w:pStyle w:val="ListParagraph"/>
        <w:numPr>
          <w:ilvl w:val="0"/>
          <w:numId w:val="87"/>
        </w:numPr>
        <w:tabs>
          <w:tab w:pos="807" w:val="left" w:leader="none"/>
        </w:tabs>
        <w:spacing w:line="240" w:lineRule="auto" w:before="184" w:after="0"/>
        <w:ind w:left="806" w:right="0" w:hanging="131"/>
        <w:jc w:val="left"/>
        <w:rPr>
          <w:rFonts w:ascii="Calibri" w:hAnsi="Calibri"/>
          <w:sz w:val="24"/>
        </w:rPr>
      </w:pPr>
      <w:r>
        <w:rPr>
          <w:rFonts w:ascii="Calibri" w:hAnsi="Calibri"/>
          <w:sz w:val="24"/>
        </w:rPr>
        <w:t>kultivace = hydrolyzuje želatinu; dvojitá zóna hemolýzy; na žloutkovém agaru patrná</w:t>
      </w:r>
      <w:r>
        <w:rPr>
          <w:rFonts w:ascii="Calibri" w:hAnsi="Calibri"/>
          <w:spacing w:val="-19"/>
          <w:sz w:val="24"/>
        </w:rPr>
        <w:t> </w:t>
      </w:r>
      <w:r>
        <w:rPr>
          <w:rFonts w:ascii="Calibri" w:hAnsi="Calibri"/>
          <w:sz w:val="24"/>
        </w:rPr>
        <w:t>zóna</w:t>
      </w:r>
    </w:p>
    <w:p>
      <w:pPr>
        <w:spacing w:before="24"/>
        <w:ind w:left="676" w:right="0" w:firstLine="0"/>
        <w:jc w:val="left"/>
        <w:rPr>
          <w:rFonts w:ascii="Calibri" w:hAnsi="Calibri"/>
          <w:sz w:val="24"/>
        </w:rPr>
      </w:pPr>
      <w:r>
        <w:rPr>
          <w:rFonts w:ascii="Calibri" w:hAnsi="Calibri"/>
          <w:b/>
          <w:sz w:val="24"/>
        </w:rPr>
        <w:t>opalescence </w:t>
      </w:r>
      <w:r>
        <w:rPr>
          <w:rFonts w:ascii="Calibri" w:hAnsi="Calibri"/>
          <w:sz w:val="24"/>
        </w:rPr>
        <w:t>(způsobena fosfolipázou C)</w:t>
      </w:r>
    </w:p>
    <w:p>
      <w:pPr>
        <w:pStyle w:val="ListParagraph"/>
        <w:numPr>
          <w:ilvl w:val="0"/>
          <w:numId w:val="87"/>
        </w:numPr>
        <w:tabs>
          <w:tab w:pos="807" w:val="left" w:leader="none"/>
        </w:tabs>
        <w:spacing w:line="259" w:lineRule="auto" w:before="182" w:after="0"/>
        <w:ind w:left="676" w:right="2840" w:firstLine="0"/>
        <w:jc w:val="left"/>
        <w:rPr>
          <w:rFonts w:ascii="Calibri" w:hAnsi="Calibri"/>
          <w:sz w:val="24"/>
        </w:rPr>
      </w:pPr>
      <w:r>
        <w:rPr>
          <w:rFonts w:ascii="Calibri" w:hAnsi="Calibri"/>
          <w:sz w:val="24"/>
        </w:rPr>
        <w:t>léčba = krystalický penicilin s klindamycinem, metronidazol s klindamycinem, chloramfenikol, imipenem</w:t>
      </w:r>
    </w:p>
    <w:p>
      <w:pPr>
        <w:pStyle w:val="BodyText"/>
        <w:ind w:left="0" w:firstLine="0"/>
        <w:rPr>
          <w:rFonts w:ascii="Calibri"/>
        </w:rPr>
      </w:pPr>
    </w:p>
    <w:p>
      <w:pPr>
        <w:pStyle w:val="BodyText"/>
        <w:spacing w:before="3"/>
        <w:ind w:left="0" w:firstLine="0"/>
        <w:rPr>
          <w:rFonts w:ascii="Calibri"/>
          <w:sz w:val="28"/>
        </w:rPr>
      </w:pPr>
    </w:p>
    <w:p>
      <w:pPr>
        <w:spacing w:before="0"/>
        <w:ind w:left="676" w:right="0" w:firstLine="0"/>
        <w:jc w:val="left"/>
        <w:rPr>
          <w:rFonts w:ascii="Calibri"/>
          <w:b/>
          <w:i/>
          <w:sz w:val="26"/>
        </w:rPr>
      </w:pPr>
      <w:r>
        <w:rPr>
          <w:rFonts w:ascii="Calibri"/>
          <w:b/>
          <w:i/>
          <w:sz w:val="26"/>
        </w:rPr>
        <w:t>E. coli</w:t>
      </w:r>
    </w:p>
    <w:p>
      <w:pPr>
        <w:pStyle w:val="ListParagraph"/>
        <w:numPr>
          <w:ilvl w:val="0"/>
          <w:numId w:val="87"/>
        </w:numPr>
        <w:tabs>
          <w:tab w:pos="807" w:val="left" w:leader="none"/>
        </w:tabs>
        <w:spacing w:line="240" w:lineRule="auto" w:before="184" w:after="0"/>
        <w:ind w:left="806" w:right="0" w:hanging="131"/>
        <w:jc w:val="left"/>
        <w:rPr>
          <w:rFonts w:ascii="Calibri" w:hAnsi="Calibri"/>
          <w:sz w:val="24"/>
        </w:rPr>
      </w:pPr>
      <w:r>
        <w:rPr>
          <w:rFonts w:ascii="Calibri" w:hAnsi="Calibri"/>
          <w:sz w:val="24"/>
        </w:rPr>
        <w:t>G- fakultativně anaerobní</w:t>
      </w:r>
      <w:r>
        <w:rPr>
          <w:rFonts w:ascii="Calibri" w:hAnsi="Calibri"/>
          <w:spacing w:val="-1"/>
          <w:sz w:val="24"/>
        </w:rPr>
        <w:t> </w:t>
      </w:r>
      <w:r>
        <w:rPr>
          <w:rFonts w:ascii="Calibri" w:hAnsi="Calibri"/>
          <w:sz w:val="24"/>
        </w:rPr>
        <w:t>tyčinka</w:t>
      </w:r>
    </w:p>
    <w:p>
      <w:pPr>
        <w:pStyle w:val="ListParagraph"/>
        <w:numPr>
          <w:ilvl w:val="0"/>
          <w:numId w:val="87"/>
        </w:numPr>
        <w:tabs>
          <w:tab w:pos="807" w:val="left" w:leader="none"/>
        </w:tabs>
        <w:spacing w:line="240" w:lineRule="auto" w:before="183" w:after="0"/>
        <w:ind w:left="806" w:right="0" w:hanging="131"/>
        <w:jc w:val="left"/>
        <w:rPr>
          <w:rFonts w:ascii="Calibri" w:hAnsi="Calibri"/>
          <w:sz w:val="24"/>
        </w:rPr>
      </w:pPr>
      <w:r>
        <w:rPr>
          <w:rFonts w:ascii="Calibri" w:hAnsi="Calibri"/>
          <w:sz w:val="24"/>
        </w:rPr>
        <w:t>výskyt = součástí přirozené mikroflóry </w:t>
      </w:r>
      <w:r>
        <w:rPr>
          <w:rFonts w:ascii="Calibri" w:hAnsi="Calibri"/>
          <w:b/>
          <w:sz w:val="24"/>
        </w:rPr>
        <w:t>distální části ilea </w:t>
      </w:r>
      <w:r>
        <w:rPr>
          <w:rFonts w:ascii="Calibri" w:hAnsi="Calibri"/>
          <w:sz w:val="24"/>
        </w:rPr>
        <w:t>a </w:t>
      </w:r>
      <w:r>
        <w:rPr>
          <w:rFonts w:ascii="Calibri" w:hAnsi="Calibri"/>
          <w:b/>
          <w:sz w:val="24"/>
        </w:rPr>
        <w:t>tlustého střeva</w:t>
      </w:r>
      <w:r>
        <w:rPr>
          <w:rFonts w:ascii="Calibri" w:hAnsi="Calibri"/>
          <w:sz w:val="24"/>
        </w:rPr>
        <w:t>; dlouhodobě</w:t>
      </w:r>
      <w:r>
        <w:rPr>
          <w:rFonts w:ascii="Calibri" w:hAnsi="Calibri"/>
          <w:spacing w:val="-6"/>
          <w:sz w:val="24"/>
        </w:rPr>
        <w:t> </w:t>
      </w:r>
      <w:r>
        <w:rPr>
          <w:rFonts w:ascii="Calibri" w:hAnsi="Calibri"/>
          <w:sz w:val="24"/>
        </w:rPr>
        <w:t>není</w:t>
      </w:r>
    </w:p>
    <w:p>
      <w:pPr>
        <w:pStyle w:val="BodyText"/>
        <w:spacing w:before="23"/>
        <w:ind w:left="676" w:firstLine="0"/>
        <w:rPr>
          <w:rFonts w:ascii="Calibri"/>
        </w:rPr>
      </w:pPr>
      <w:r>
        <w:rPr>
          <w:rFonts w:ascii="Calibri"/>
        </w:rPr>
        <w:t>schopna existovat mimo hostitele</w:t>
      </w:r>
    </w:p>
    <w:p>
      <w:pPr>
        <w:pStyle w:val="ListParagraph"/>
        <w:numPr>
          <w:ilvl w:val="0"/>
          <w:numId w:val="87"/>
        </w:numPr>
        <w:tabs>
          <w:tab w:pos="807" w:val="left" w:leader="none"/>
        </w:tabs>
        <w:spacing w:line="240" w:lineRule="auto" w:before="183" w:after="0"/>
        <w:ind w:left="806" w:right="0" w:hanging="131"/>
        <w:jc w:val="left"/>
        <w:rPr>
          <w:rFonts w:ascii="Calibri" w:hAnsi="Calibri"/>
          <w:sz w:val="24"/>
        </w:rPr>
      </w:pPr>
      <w:r>
        <w:rPr>
          <w:rFonts w:ascii="Calibri" w:hAnsi="Calibri"/>
          <w:sz w:val="24"/>
        </w:rPr>
        <w:t>přenos = fekálně-orální, alimentární (kontaminovaná potrava nebo</w:t>
      </w:r>
      <w:r>
        <w:rPr>
          <w:rFonts w:ascii="Calibri" w:hAnsi="Calibri"/>
          <w:spacing w:val="-9"/>
          <w:sz w:val="24"/>
        </w:rPr>
        <w:t> </w:t>
      </w:r>
      <w:r>
        <w:rPr>
          <w:rFonts w:ascii="Calibri" w:hAnsi="Calibri"/>
          <w:sz w:val="24"/>
        </w:rPr>
        <w:t>voda)</w:t>
      </w:r>
    </w:p>
    <w:p>
      <w:pPr>
        <w:pStyle w:val="ListParagraph"/>
        <w:numPr>
          <w:ilvl w:val="0"/>
          <w:numId w:val="87"/>
        </w:numPr>
        <w:tabs>
          <w:tab w:pos="807" w:val="left" w:leader="none"/>
        </w:tabs>
        <w:spacing w:line="259" w:lineRule="auto" w:before="184" w:after="0"/>
        <w:ind w:left="676" w:right="1921" w:firstLine="0"/>
        <w:jc w:val="left"/>
        <w:rPr>
          <w:rFonts w:ascii="Calibri" w:hAnsi="Calibri"/>
          <w:sz w:val="24"/>
        </w:rPr>
      </w:pPr>
      <w:r>
        <w:rPr>
          <w:rFonts w:ascii="Calibri" w:hAnsi="Calibri"/>
          <w:sz w:val="24"/>
        </w:rPr>
        <w:t>onemocnění vznikají po </w:t>
      </w:r>
      <w:r>
        <w:rPr>
          <w:rFonts w:ascii="Calibri" w:hAnsi="Calibri"/>
          <w:b/>
          <w:sz w:val="24"/>
        </w:rPr>
        <w:t>přemnožení </w:t>
      </w:r>
      <w:r>
        <w:rPr>
          <w:rFonts w:ascii="Calibri" w:hAnsi="Calibri"/>
          <w:sz w:val="24"/>
        </w:rPr>
        <w:t>E. coli ve střevech (následkem ATB) nebo kvůli produkci </w:t>
      </w:r>
      <w:r>
        <w:rPr>
          <w:rFonts w:ascii="Calibri" w:hAnsi="Calibri"/>
          <w:b/>
          <w:sz w:val="24"/>
        </w:rPr>
        <w:t>toxinů </w:t>
      </w:r>
      <w:r>
        <w:rPr>
          <w:rFonts w:ascii="Calibri" w:hAnsi="Calibri"/>
          <w:sz w:val="24"/>
        </w:rPr>
        <w:t>a adhezivních </w:t>
      </w:r>
      <w:r>
        <w:rPr>
          <w:rFonts w:ascii="Calibri" w:hAnsi="Calibri"/>
          <w:b/>
          <w:sz w:val="24"/>
        </w:rPr>
        <w:t>pili </w:t>
      </w:r>
      <w:r>
        <w:rPr>
          <w:rFonts w:ascii="Calibri" w:hAnsi="Calibri"/>
          <w:sz w:val="24"/>
        </w:rPr>
        <w:t>patogenními kmeny -&gt; faktory virulence = toxiny, pili, pouzdro</w:t>
      </w:r>
    </w:p>
    <w:p>
      <w:pPr>
        <w:pStyle w:val="ListParagraph"/>
        <w:numPr>
          <w:ilvl w:val="0"/>
          <w:numId w:val="87"/>
        </w:numPr>
        <w:tabs>
          <w:tab w:pos="807" w:val="left" w:leader="none"/>
        </w:tabs>
        <w:spacing w:line="240" w:lineRule="auto" w:before="160" w:after="0"/>
        <w:ind w:left="806" w:right="0" w:hanging="131"/>
        <w:jc w:val="left"/>
        <w:rPr>
          <w:rFonts w:ascii="Calibri" w:hAnsi="Calibri"/>
          <w:sz w:val="24"/>
        </w:rPr>
      </w:pPr>
      <w:r>
        <w:rPr>
          <w:rFonts w:ascii="Calibri" w:hAnsi="Calibri"/>
          <w:sz w:val="24"/>
        </w:rPr>
        <w:t>extraintestinálně může být E. coli původcem infekce močových cest, dále u malých</w:t>
      </w:r>
      <w:r>
        <w:rPr>
          <w:rFonts w:ascii="Calibri" w:hAnsi="Calibri"/>
          <w:spacing w:val="-10"/>
          <w:sz w:val="24"/>
        </w:rPr>
        <w:t> </w:t>
      </w:r>
      <w:r>
        <w:rPr>
          <w:rFonts w:ascii="Calibri" w:hAnsi="Calibri"/>
          <w:sz w:val="24"/>
        </w:rPr>
        <w:t>dětí</w:t>
      </w:r>
    </w:p>
    <w:p>
      <w:pPr>
        <w:pStyle w:val="BodyText"/>
        <w:spacing w:before="22"/>
        <w:ind w:left="676" w:firstLine="0"/>
        <w:rPr>
          <w:rFonts w:ascii="Calibri" w:hAnsi="Calibri"/>
        </w:rPr>
      </w:pPr>
      <w:r>
        <w:rPr>
          <w:rFonts w:ascii="Calibri" w:hAnsi="Calibri"/>
        </w:rPr>
        <w:t>sepse nebo meningitidy a u starších lidí infekcí žlučových cest</w:t>
      </w:r>
    </w:p>
    <w:p>
      <w:pPr>
        <w:spacing w:before="184"/>
        <w:ind w:left="676" w:right="0" w:firstLine="0"/>
        <w:jc w:val="left"/>
        <w:rPr>
          <w:rFonts w:ascii="Calibri" w:hAnsi="Calibri"/>
          <w:b/>
          <w:sz w:val="24"/>
        </w:rPr>
      </w:pPr>
      <w:r>
        <w:rPr>
          <w:rFonts w:ascii="Calibri" w:hAnsi="Calibri"/>
          <w:b/>
          <w:sz w:val="24"/>
        </w:rPr>
        <w:t>Střevní infekce E. coli</w:t>
      </w:r>
    </w:p>
    <w:p>
      <w:pPr>
        <w:spacing w:after="0"/>
        <w:jc w:val="left"/>
        <w:rPr>
          <w:rFonts w:ascii="Calibri" w:hAnsi="Calibri"/>
          <w:sz w:val="24"/>
        </w:rPr>
        <w:sectPr>
          <w:pgSz w:w="11910" w:h="16840"/>
          <w:pgMar w:top="1360" w:bottom="280" w:left="740" w:right="40"/>
        </w:sectPr>
      </w:pPr>
    </w:p>
    <w:p>
      <w:pPr>
        <w:pStyle w:val="ListParagraph"/>
        <w:numPr>
          <w:ilvl w:val="0"/>
          <w:numId w:val="87"/>
        </w:numPr>
        <w:tabs>
          <w:tab w:pos="807" w:val="left" w:leader="none"/>
        </w:tabs>
        <w:spacing w:line="259" w:lineRule="auto" w:before="37" w:after="0"/>
        <w:ind w:left="676" w:right="2856" w:firstLine="0"/>
        <w:jc w:val="left"/>
        <w:rPr>
          <w:rFonts w:ascii="Calibri" w:hAnsi="Calibri"/>
          <w:sz w:val="24"/>
        </w:rPr>
      </w:pPr>
      <w:r>
        <w:rPr>
          <w:rFonts w:ascii="Calibri" w:hAnsi="Calibri"/>
          <w:sz w:val="24"/>
        </w:rPr>
        <w:t>E.</w:t>
      </w:r>
      <w:r>
        <w:rPr>
          <w:rFonts w:ascii="Calibri" w:hAnsi="Calibri"/>
          <w:spacing w:val="-4"/>
          <w:sz w:val="24"/>
        </w:rPr>
        <w:t> </w:t>
      </w:r>
      <w:r>
        <w:rPr>
          <w:rFonts w:ascii="Calibri" w:hAnsi="Calibri"/>
          <w:sz w:val="24"/>
        </w:rPr>
        <w:t>coli</w:t>
      </w:r>
      <w:r>
        <w:rPr>
          <w:rFonts w:ascii="Calibri" w:hAnsi="Calibri"/>
          <w:spacing w:val="-5"/>
          <w:sz w:val="24"/>
        </w:rPr>
        <w:t> </w:t>
      </w:r>
      <w:r>
        <w:rPr>
          <w:rFonts w:ascii="Calibri" w:hAnsi="Calibri"/>
          <w:sz w:val="24"/>
        </w:rPr>
        <w:t>se</w:t>
      </w:r>
      <w:r>
        <w:rPr>
          <w:rFonts w:ascii="Calibri" w:hAnsi="Calibri"/>
          <w:spacing w:val="-5"/>
          <w:sz w:val="24"/>
        </w:rPr>
        <w:t> </w:t>
      </w:r>
      <w:r>
        <w:rPr>
          <w:rFonts w:ascii="Calibri" w:hAnsi="Calibri"/>
          <w:sz w:val="24"/>
        </w:rPr>
        <w:t>zde</w:t>
      </w:r>
      <w:r>
        <w:rPr>
          <w:rFonts w:ascii="Calibri" w:hAnsi="Calibri"/>
          <w:spacing w:val="-5"/>
          <w:sz w:val="24"/>
        </w:rPr>
        <w:t> </w:t>
      </w:r>
      <w:r>
        <w:rPr>
          <w:rFonts w:ascii="Calibri" w:hAnsi="Calibri"/>
          <w:sz w:val="24"/>
        </w:rPr>
        <w:t>dělí</w:t>
      </w:r>
      <w:r>
        <w:rPr>
          <w:rFonts w:ascii="Calibri" w:hAnsi="Calibri"/>
          <w:spacing w:val="-6"/>
          <w:sz w:val="24"/>
        </w:rPr>
        <w:t> </w:t>
      </w:r>
      <w:r>
        <w:rPr>
          <w:rFonts w:ascii="Calibri" w:hAnsi="Calibri"/>
          <w:sz w:val="24"/>
        </w:rPr>
        <w:t>podle</w:t>
      </w:r>
      <w:r>
        <w:rPr>
          <w:rFonts w:ascii="Calibri" w:hAnsi="Calibri"/>
          <w:spacing w:val="-7"/>
          <w:sz w:val="24"/>
        </w:rPr>
        <w:t> </w:t>
      </w:r>
      <w:r>
        <w:rPr>
          <w:rFonts w:ascii="Calibri" w:hAnsi="Calibri"/>
          <w:sz w:val="24"/>
        </w:rPr>
        <w:t>produkujícího</w:t>
      </w:r>
      <w:r>
        <w:rPr>
          <w:rFonts w:ascii="Calibri" w:hAnsi="Calibri"/>
          <w:spacing w:val="-5"/>
          <w:sz w:val="24"/>
        </w:rPr>
        <w:t> </w:t>
      </w:r>
      <w:r>
        <w:rPr>
          <w:rFonts w:ascii="Calibri" w:hAnsi="Calibri"/>
          <w:sz w:val="24"/>
        </w:rPr>
        <w:t>toxinu</w:t>
      </w:r>
      <w:r>
        <w:rPr>
          <w:rFonts w:ascii="Calibri" w:hAnsi="Calibri"/>
          <w:spacing w:val="-4"/>
          <w:sz w:val="24"/>
        </w:rPr>
        <w:t> </w:t>
      </w:r>
      <w:r>
        <w:rPr>
          <w:rFonts w:ascii="Calibri" w:hAnsi="Calibri"/>
          <w:sz w:val="24"/>
        </w:rPr>
        <w:t>na</w:t>
      </w:r>
      <w:r>
        <w:rPr>
          <w:rFonts w:ascii="Calibri" w:hAnsi="Calibri"/>
          <w:spacing w:val="-6"/>
          <w:sz w:val="24"/>
        </w:rPr>
        <w:t> </w:t>
      </w:r>
      <w:r>
        <w:rPr>
          <w:rFonts w:ascii="Calibri" w:hAnsi="Calibri"/>
          <w:sz w:val="24"/>
        </w:rPr>
        <w:t>kmeny</w:t>
      </w:r>
      <w:r>
        <w:rPr>
          <w:rFonts w:ascii="Calibri" w:hAnsi="Calibri"/>
          <w:spacing w:val="-3"/>
          <w:sz w:val="24"/>
        </w:rPr>
        <w:t> </w:t>
      </w:r>
      <w:r>
        <w:rPr>
          <w:rFonts w:ascii="Calibri" w:hAnsi="Calibri"/>
          <w:sz w:val="24"/>
        </w:rPr>
        <w:t>enterotoxické</w:t>
      </w:r>
      <w:r>
        <w:rPr>
          <w:rFonts w:ascii="Calibri" w:hAnsi="Calibri"/>
          <w:spacing w:val="-2"/>
          <w:sz w:val="24"/>
        </w:rPr>
        <w:t> </w:t>
      </w:r>
      <w:r>
        <w:rPr>
          <w:rFonts w:ascii="Calibri" w:hAnsi="Calibri"/>
          <w:sz w:val="24"/>
        </w:rPr>
        <w:t>(ETEC), enteroinvazivní (EIEC), enteropatogenní (EPEC), enterohemoragické (EHEC) a enteroagregativní</w:t>
      </w:r>
      <w:r>
        <w:rPr>
          <w:rFonts w:ascii="Calibri" w:hAnsi="Calibri"/>
          <w:spacing w:val="-3"/>
          <w:sz w:val="24"/>
        </w:rPr>
        <w:t> </w:t>
      </w:r>
      <w:r>
        <w:rPr>
          <w:rFonts w:ascii="Calibri" w:hAnsi="Calibri"/>
          <w:sz w:val="24"/>
        </w:rPr>
        <w:t>(EAEC)</w:t>
      </w:r>
    </w:p>
    <w:p>
      <w:pPr>
        <w:spacing w:before="160"/>
        <w:ind w:left="676" w:right="0" w:firstLine="0"/>
        <w:jc w:val="left"/>
        <w:rPr>
          <w:rFonts w:ascii="Calibri" w:hAnsi="Calibri"/>
          <w:b/>
          <w:sz w:val="24"/>
        </w:rPr>
      </w:pPr>
      <w:r>
        <w:rPr>
          <w:rFonts w:ascii="Calibri" w:hAnsi="Calibri"/>
          <w:b/>
          <w:i/>
          <w:sz w:val="24"/>
        </w:rPr>
        <w:t>Kmeny enterotoxické </w:t>
      </w:r>
      <w:r>
        <w:rPr>
          <w:rFonts w:ascii="Calibri" w:hAnsi="Calibri"/>
          <w:b/>
          <w:sz w:val="24"/>
        </w:rPr>
        <w:t>(ETEC)</w:t>
      </w:r>
    </w:p>
    <w:p>
      <w:pPr>
        <w:pStyle w:val="BodyText"/>
        <w:spacing w:line="259" w:lineRule="auto" w:before="24"/>
        <w:ind w:left="676" w:right="1647" w:firstLine="0"/>
        <w:rPr>
          <w:rFonts w:ascii="Calibri" w:hAnsi="Calibri"/>
        </w:rPr>
      </w:pPr>
      <w:r>
        <w:rPr>
          <w:rFonts w:ascii="Calibri" w:hAnsi="Calibri"/>
        </w:rPr>
        <w:t>= průjmy v tropech – tzv. cestovatelské průjmy, syndrom odstavených dětí (při nedostatku živin za špatných hygienických podmínek má dítě po odstavení od prsu průjmy)</w:t>
      </w:r>
    </w:p>
    <w:p>
      <w:pPr>
        <w:spacing w:before="159"/>
        <w:ind w:left="676" w:right="0" w:firstLine="0"/>
        <w:jc w:val="left"/>
        <w:rPr>
          <w:rFonts w:ascii="Calibri" w:hAnsi="Calibri"/>
          <w:b/>
          <w:i/>
          <w:sz w:val="24"/>
        </w:rPr>
      </w:pPr>
      <w:r>
        <w:rPr>
          <w:rFonts w:ascii="Calibri" w:hAnsi="Calibri"/>
          <w:b/>
          <w:i/>
          <w:sz w:val="24"/>
        </w:rPr>
        <w:t>Kmeny enteropatogenní (EPEC)</w:t>
      </w:r>
    </w:p>
    <w:p>
      <w:pPr>
        <w:pStyle w:val="BodyText"/>
        <w:spacing w:before="24"/>
        <w:ind w:left="676" w:firstLine="0"/>
        <w:rPr>
          <w:rFonts w:ascii="Calibri" w:hAnsi="Calibri"/>
        </w:rPr>
      </w:pPr>
      <w:r>
        <w:rPr>
          <w:rFonts w:ascii="Calibri" w:hAnsi="Calibri"/>
        </w:rPr>
        <w:t>= průjmy u novorozenců a kojenců</w:t>
      </w:r>
    </w:p>
    <w:p>
      <w:pPr>
        <w:spacing w:before="182"/>
        <w:ind w:left="676" w:right="0" w:firstLine="0"/>
        <w:jc w:val="left"/>
        <w:rPr>
          <w:rFonts w:ascii="Calibri" w:hAnsi="Calibri"/>
          <w:b/>
          <w:i/>
          <w:sz w:val="24"/>
        </w:rPr>
      </w:pPr>
      <w:r>
        <w:rPr>
          <w:rFonts w:ascii="Calibri" w:hAnsi="Calibri"/>
          <w:b/>
          <w:i/>
          <w:sz w:val="24"/>
        </w:rPr>
        <w:t>Kmeny enteroinvazivní (EIEC)</w:t>
      </w:r>
    </w:p>
    <w:p>
      <w:pPr>
        <w:pStyle w:val="BodyText"/>
        <w:spacing w:line="259" w:lineRule="auto" w:before="185"/>
        <w:ind w:left="676" w:right="1907" w:firstLine="0"/>
        <w:rPr>
          <w:rFonts w:ascii="Calibri" w:hAnsi="Calibri"/>
        </w:rPr>
      </w:pPr>
      <w:r>
        <w:rPr>
          <w:rFonts w:ascii="Calibri" w:hAnsi="Calibri"/>
        </w:rPr>
        <w:t>= průjmy spíše u větších dětí a dospělých, průběh připomíná bacilární úplavici (zvracení, horečka, bolesti břicha, krvavé průjmy, tenesmus = pocit neúplného vyprázdnění po defekaci)</w:t>
      </w:r>
    </w:p>
    <w:p>
      <w:pPr>
        <w:spacing w:before="160"/>
        <w:ind w:left="676" w:right="0" w:firstLine="0"/>
        <w:jc w:val="left"/>
        <w:rPr>
          <w:rFonts w:ascii="Calibri" w:hAnsi="Calibri"/>
          <w:b/>
          <w:i/>
          <w:sz w:val="24"/>
        </w:rPr>
      </w:pPr>
      <w:r>
        <w:rPr>
          <w:rFonts w:ascii="Calibri" w:hAnsi="Calibri"/>
          <w:b/>
          <w:i/>
          <w:sz w:val="24"/>
        </w:rPr>
        <w:t>Kmeny enterohemoragické (EHEC)</w:t>
      </w:r>
    </w:p>
    <w:p>
      <w:pPr>
        <w:pStyle w:val="BodyText"/>
        <w:spacing w:before="182"/>
        <w:ind w:left="676" w:firstLine="0"/>
        <w:rPr>
          <w:rFonts w:ascii="Calibri" w:hAnsi="Calibri"/>
        </w:rPr>
      </w:pPr>
      <w:r>
        <w:rPr>
          <w:rFonts w:ascii="Calibri" w:hAnsi="Calibri"/>
        </w:rPr>
        <w:t>= uvolňují </w:t>
      </w:r>
      <w:r>
        <w:rPr>
          <w:rFonts w:ascii="Calibri" w:hAnsi="Calibri"/>
          <w:b/>
        </w:rPr>
        <w:t>verotoxin </w:t>
      </w:r>
      <w:r>
        <w:rPr>
          <w:rFonts w:ascii="Calibri" w:hAnsi="Calibri"/>
        </w:rPr>
        <w:t>(shiga-like toxin) -&gt; poškozuje erytrocyty, dochází k agregaci trombocytů</w:t>
      </w:r>
    </w:p>
    <w:p>
      <w:pPr>
        <w:spacing w:line="256" w:lineRule="auto" w:before="24"/>
        <w:ind w:left="676" w:right="2023" w:firstLine="0"/>
        <w:jc w:val="left"/>
        <w:rPr>
          <w:rFonts w:ascii="Calibri" w:hAnsi="Calibri"/>
          <w:b/>
          <w:sz w:val="24"/>
        </w:rPr>
      </w:pPr>
      <w:r>
        <w:rPr>
          <w:rFonts w:ascii="Calibri" w:hAnsi="Calibri"/>
          <w:sz w:val="24"/>
        </w:rPr>
        <w:t>-&gt; vznik hyalinních trombů -&gt; selhání průtoku krve ledvinami -&gt; </w:t>
      </w:r>
      <w:r>
        <w:rPr>
          <w:rFonts w:ascii="Calibri" w:hAnsi="Calibri"/>
          <w:b/>
          <w:sz w:val="24"/>
        </w:rPr>
        <w:t>hemolyticko-uremický syndrom</w:t>
      </w:r>
    </w:p>
    <w:p>
      <w:pPr>
        <w:spacing w:before="4"/>
        <w:ind w:left="676" w:right="0" w:firstLine="0"/>
        <w:jc w:val="left"/>
        <w:rPr>
          <w:rFonts w:ascii="Calibri" w:hAnsi="Calibri"/>
          <w:b/>
          <w:sz w:val="24"/>
        </w:rPr>
      </w:pPr>
      <w:r>
        <w:rPr>
          <w:rFonts w:ascii="Calibri" w:hAnsi="Calibri"/>
          <w:sz w:val="24"/>
        </w:rPr>
        <w:t>= narušení střevní sliznice -&gt; únik tekutin a krve do střeva -&gt; </w:t>
      </w:r>
      <w:r>
        <w:rPr>
          <w:rFonts w:ascii="Calibri" w:hAnsi="Calibri"/>
          <w:b/>
          <w:sz w:val="24"/>
        </w:rPr>
        <w:t>těžké krvavé průjmy</w:t>
      </w:r>
    </w:p>
    <w:p>
      <w:pPr>
        <w:pStyle w:val="BodyText"/>
        <w:spacing w:before="24"/>
        <w:ind w:left="676" w:firstLine="0"/>
        <w:rPr>
          <w:rFonts w:ascii="Calibri" w:hAnsi="Calibri"/>
        </w:rPr>
      </w:pPr>
      <w:r>
        <w:rPr>
          <w:rFonts w:ascii="Calibri" w:hAnsi="Calibri"/>
        </w:rPr>
        <w:t>napodobující shigelózu (bacilární úplavici)</w:t>
      </w:r>
    </w:p>
    <w:p>
      <w:pPr>
        <w:pStyle w:val="ListParagraph"/>
        <w:numPr>
          <w:ilvl w:val="0"/>
          <w:numId w:val="87"/>
        </w:numPr>
        <w:tabs>
          <w:tab w:pos="807" w:val="left" w:leader="none"/>
        </w:tabs>
        <w:spacing w:line="259" w:lineRule="auto" w:before="182" w:after="0"/>
        <w:ind w:left="676" w:right="1797" w:firstLine="0"/>
        <w:jc w:val="left"/>
        <w:rPr>
          <w:rFonts w:ascii="Calibri" w:hAnsi="Calibri"/>
          <w:sz w:val="24"/>
        </w:rPr>
      </w:pPr>
      <w:r>
        <w:rPr>
          <w:rFonts w:ascii="Calibri" w:hAnsi="Calibri"/>
          <w:sz w:val="24"/>
        </w:rPr>
        <w:t>na MacConkeyově a Endově agaru = kolonie obklopené růžovým zbarvením</w:t>
      </w:r>
      <w:r>
        <w:rPr>
          <w:rFonts w:ascii="Calibri" w:hAnsi="Calibri"/>
          <w:spacing w:val="-38"/>
          <w:sz w:val="24"/>
        </w:rPr>
        <w:t> </w:t>
      </w:r>
      <w:r>
        <w:rPr>
          <w:rFonts w:ascii="Calibri" w:hAnsi="Calibri"/>
          <w:sz w:val="24"/>
        </w:rPr>
        <w:t>(zkvašování laktózy)</w:t>
      </w:r>
    </w:p>
    <w:p>
      <w:pPr>
        <w:pStyle w:val="ListParagraph"/>
        <w:numPr>
          <w:ilvl w:val="0"/>
          <w:numId w:val="87"/>
        </w:numPr>
        <w:tabs>
          <w:tab w:pos="807" w:val="left" w:leader="none"/>
        </w:tabs>
        <w:spacing w:line="240" w:lineRule="auto" w:before="160" w:after="0"/>
        <w:ind w:left="806" w:right="0" w:hanging="131"/>
        <w:jc w:val="left"/>
        <w:rPr>
          <w:rFonts w:ascii="Calibri" w:hAnsi="Calibri"/>
          <w:sz w:val="24"/>
        </w:rPr>
      </w:pPr>
      <w:r>
        <w:rPr>
          <w:rFonts w:ascii="Calibri" w:hAnsi="Calibri"/>
          <w:sz w:val="24"/>
        </w:rPr>
        <w:t>na krevním agaru = šedavé</w:t>
      </w:r>
      <w:r>
        <w:rPr>
          <w:rFonts w:ascii="Calibri" w:hAnsi="Calibri"/>
          <w:spacing w:val="-4"/>
          <w:sz w:val="24"/>
        </w:rPr>
        <w:t> </w:t>
      </w:r>
      <w:r>
        <w:rPr>
          <w:rFonts w:ascii="Calibri" w:hAnsi="Calibri"/>
          <w:sz w:val="24"/>
        </w:rPr>
        <w:t>kolonie</w:t>
      </w:r>
    </w:p>
    <w:p>
      <w:pPr>
        <w:pStyle w:val="ListParagraph"/>
        <w:numPr>
          <w:ilvl w:val="0"/>
          <w:numId w:val="87"/>
        </w:numPr>
        <w:tabs>
          <w:tab w:pos="807" w:val="left" w:leader="none"/>
        </w:tabs>
        <w:spacing w:line="259" w:lineRule="auto" w:before="184" w:after="0"/>
        <w:ind w:left="676" w:right="1579" w:firstLine="0"/>
        <w:jc w:val="left"/>
        <w:rPr>
          <w:rFonts w:ascii="Calibri" w:hAnsi="Calibri"/>
          <w:sz w:val="24"/>
        </w:rPr>
      </w:pPr>
      <w:r>
        <w:rPr>
          <w:rFonts w:ascii="Calibri" w:hAnsi="Calibri"/>
          <w:sz w:val="24"/>
        </w:rPr>
        <w:t>léčba = lehčí formy hydratací a hladovou dietou; těžší formy hospitalizací a parenterální úpravou homeostázy; ATB se běžně neužívají (případně aminoglykosidy); jinak </w:t>
      </w:r>
      <w:r>
        <w:rPr>
          <w:rFonts w:ascii="Calibri" w:hAnsi="Calibri"/>
          <w:b/>
          <w:sz w:val="24"/>
        </w:rPr>
        <w:t>adsorbencia </w:t>
      </w:r>
      <w:r>
        <w:rPr>
          <w:rFonts w:ascii="Calibri" w:hAnsi="Calibri"/>
          <w:sz w:val="24"/>
        </w:rPr>
        <w:t>(Smecta), živočišné uhlí a </w:t>
      </w:r>
      <w:r>
        <w:rPr>
          <w:rFonts w:ascii="Calibri" w:hAnsi="Calibri"/>
          <w:b/>
          <w:sz w:val="24"/>
        </w:rPr>
        <w:t>dezinfekcia</w:t>
      </w:r>
      <w:r>
        <w:rPr>
          <w:rFonts w:ascii="Calibri" w:hAnsi="Calibri"/>
          <w:b/>
          <w:spacing w:val="-4"/>
          <w:sz w:val="24"/>
        </w:rPr>
        <w:t> </w:t>
      </w:r>
      <w:r>
        <w:rPr>
          <w:rFonts w:ascii="Calibri" w:hAnsi="Calibri"/>
          <w:sz w:val="24"/>
        </w:rPr>
        <w:t>(Endiaron)</w:t>
      </w:r>
    </w:p>
    <w:p>
      <w:pPr>
        <w:pStyle w:val="BodyText"/>
        <w:ind w:left="0" w:firstLine="0"/>
        <w:rPr>
          <w:rFonts w:ascii="Calibri"/>
        </w:rPr>
      </w:pPr>
    </w:p>
    <w:p>
      <w:pPr>
        <w:pStyle w:val="BodyText"/>
        <w:spacing w:before="1"/>
        <w:ind w:left="0" w:firstLine="0"/>
        <w:rPr>
          <w:rFonts w:ascii="Calibri"/>
          <w:sz w:val="28"/>
        </w:rPr>
      </w:pPr>
    </w:p>
    <w:p>
      <w:pPr>
        <w:spacing w:before="0"/>
        <w:ind w:left="676" w:right="0" w:firstLine="0"/>
        <w:jc w:val="left"/>
        <w:rPr>
          <w:rFonts w:ascii="Calibri"/>
          <w:b/>
          <w:i/>
          <w:sz w:val="26"/>
        </w:rPr>
      </w:pPr>
      <w:r>
        <w:rPr>
          <w:rFonts w:ascii="Calibri"/>
          <w:b/>
          <w:i/>
          <w:sz w:val="26"/>
        </w:rPr>
        <w:t>Salmonella</w:t>
      </w:r>
    </w:p>
    <w:p>
      <w:pPr>
        <w:pStyle w:val="ListParagraph"/>
        <w:numPr>
          <w:ilvl w:val="0"/>
          <w:numId w:val="87"/>
        </w:numPr>
        <w:tabs>
          <w:tab w:pos="807" w:val="left" w:leader="none"/>
        </w:tabs>
        <w:spacing w:line="240" w:lineRule="auto" w:before="184" w:after="0"/>
        <w:ind w:left="806" w:right="0" w:hanging="131"/>
        <w:jc w:val="left"/>
        <w:rPr>
          <w:rFonts w:ascii="Calibri" w:hAnsi="Calibri"/>
          <w:sz w:val="24"/>
        </w:rPr>
      </w:pPr>
      <w:r>
        <w:rPr>
          <w:rFonts w:ascii="Calibri" w:hAnsi="Calibri"/>
          <w:sz w:val="24"/>
        </w:rPr>
        <w:t>G- fakultativně anaerobní</w:t>
      </w:r>
      <w:r>
        <w:rPr>
          <w:rFonts w:ascii="Calibri" w:hAnsi="Calibri"/>
          <w:spacing w:val="-1"/>
          <w:sz w:val="24"/>
        </w:rPr>
        <w:t> </w:t>
      </w:r>
      <w:r>
        <w:rPr>
          <w:rFonts w:ascii="Calibri" w:hAnsi="Calibri"/>
          <w:sz w:val="24"/>
        </w:rPr>
        <w:t>tyčinka</w:t>
      </w:r>
    </w:p>
    <w:p>
      <w:pPr>
        <w:pStyle w:val="ListParagraph"/>
        <w:numPr>
          <w:ilvl w:val="0"/>
          <w:numId w:val="87"/>
        </w:numPr>
        <w:tabs>
          <w:tab w:pos="807" w:val="left" w:leader="none"/>
        </w:tabs>
        <w:spacing w:line="259" w:lineRule="auto" w:before="185" w:after="0"/>
        <w:ind w:left="676" w:right="1897" w:firstLine="0"/>
        <w:jc w:val="left"/>
        <w:rPr>
          <w:rFonts w:ascii="Calibri" w:hAnsi="Calibri"/>
          <w:sz w:val="24"/>
        </w:rPr>
      </w:pPr>
      <w:r>
        <w:rPr>
          <w:rFonts w:ascii="Calibri" w:hAnsi="Calibri"/>
          <w:sz w:val="24"/>
        </w:rPr>
        <w:t>přenos = fekálně-orální, většinou alimentární (špatně tepelně upravenými potravinami nebo vaječnými výrobky = zmrzliny, majonézy, pomazánky,</w:t>
      </w:r>
      <w:r>
        <w:rPr>
          <w:rFonts w:ascii="Calibri" w:hAnsi="Calibri"/>
          <w:spacing w:val="-10"/>
          <w:sz w:val="24"/>
        </w:rPr>
        <w:t> </w:t>
      </w:r>
      <w:r>
        <w:rPr>
          <w:rFonts w:ascii="Calibri" w:hAnsi="Calibri"/>
          <w:sz w:val="24"/>
        </w:rPr>
        <w:t>krémy)</w:t>
      </w:r>
    </w:p>
    <w:p>
      <w:pPr>
        <w:spacing w:before="159"/>
        <w:ind w:left="676" w:right="0" w:firstLine="0"/>
        <w:jc w:val="left"/>
        <w:rPr>
          <w:rFonts w:ascii="Calibri"/>
          <w:b/>
          <w:i/>
          <w:sz w:val="24"/>
        </w:rPr>
      </w:pPr>
      <w:r>
        <w:rPr>
          <w:rFonts w:ascii="Calibri"/>
          <w:b/>
          <w:i/>
          <w:sz w:val="24"/>
        </w:rPr>
        <w:t>Salmonella typhi</w:t>
      </w:r>
    </w:p>
    <w:p>
      <w:pPr>
        <w:pStyle w:val="BodyText"/>
        <w:spacing w:before="24"/>
        <w:ind w:left="676" w:firstLine="0"/>
        <w:rPr>
          <w:rFonts w:ascii="Calibri" w:hAnsi="Calibri"/>
        </w:rPr>
      </w:pPr>
      <w:r>
        <w:rPr>
          <w:rFonts w:ascii="Calibri" w:hAnsi="Calibri"/>
        </w:rPr>
        <w:t>= výhradně antropopatogenní</w:t>
      </w:r>
    </w:p>
    <w:p>
      <w:pPr>
        <w:pStyle w:val="BodyText"/>
        <w:spacing w:before="22"/>
        <w:ind w:left="676" w:firstLine="0"/>
        <w:rPr>
          <w:rFonts w:ascii="Calibri" w:hAnsi="Calibri"/>
        </w:rPr>
      </w:pPr>
      <w:r>
        <w:rPr>
          <w:rFonts w:ascii="Calibri" w:hAnsi="Calibri"/>
        </w:rPr>
        <w:t>= přežívá v pitné vodě a v mléku</w:t>
      </w:r>
    </w:p>
    <w:p>
      <w:pPr>
        <w:pStyle w:val="BodyText"/>
        <w:spacing w:line="259" w:lineRule="auto" w:before="23"/>
        <w:ind w:left="676" w:right="1368" w:firstLine="0"/>
        <w:rPr>
          <w:rFonts w:ascii="Calibri" w:hAnsi="Calibri"/>
        </w:rPr>
      </w:pPr>
      <w:r>
        <w:rPr>
          <w:rFonts w:ascii="Calibri" w:hAnsi="Calibri"/>
        </w:rPr>
        <w:t>= způsobuje </w:t>
      </w:r>
      <w:r>
        <w:rPr>
          <w:rFonts w:ascii="Calibri" w:hAnsi="Calibri"/>
          <w:b/>
        </w:rPr>
        <w:t>břišní tyfus </w:t>
      </w:r>
      <w:r>
        <w:rPr>
          <w:rFonts w:ascii="Calibri" w:hAnsi="Calibri"/>
        </w:rPr>
        <w:t>(bakterie se pomnoží v Peyerových placích tenkého střeva, dostanou se do lymfatické uzliny, zde se dále množí, odtud se dostanou do oběhu -&gt; septický stav, horečka, bolesti hlavy, poruchy vědomí, červené skvrny na kůži, průjmy, perforace střev)</w:t>
      </w:r>
    </w:p>
    <w:p>
      <w:pPr>
        <w:pStyle w:val="BodyText"/>
        <w:spacing w:line="292" w:lineRule="exact"/>
        <w:ind w:left="676" w:firstLine="0"/>
        <w:rPr>
          <w:rFonts w:ascii="Calibri" w:hAnsi="Calibri"/>
        </w:rPr>
      </w:pPr>
      <w:r>
        <w:rPr>
          <w:rFonts w:ascii="Calibri" w:hAnsi="Calibri"/>
        </w:rPr>
        <w:t>= tyfus se nemusí projevit; bakterie u infikovaného se usídlí ve </w:t>
      </w:r>
      <w:r>
        <w:rPr>
          <w:rFonts w:ascii="Calibri" w:hAnsi="Calibri"/>
          <w:b/>
        </w:rPr>
        <w:t>žlučníku</w:t>
      </w:r>
      <w:r>
        <w:rPr>
          <w:rFonts w:ascii="Calibri" w:hAnsi="Calibri"/>
        </w:rPr>
        <w:t>, odtud se dostávají</w:t>
      </w:r>
    </w:p>
    <w:p>
      <w:pPr>
        <w:pStyle w:val="BodyText"/>
        <w:spacing w:before="24"/>
        <w:ind w:left="676" w:firstLine="0"/>
        <w:rPr>
          <w:rFonts w:ascii="Calibri" w:hAnsi="Calibri"/>
        </w:rPr>
      </w:pPr>
      <w:r>
        <w:rPr>
          <w:rFonts w:ascii="Calibri" w:hAnsi="Calibri"/>
        </w:rPr>
        <w:t>do stolice -&gt; může dojít k infikování jiných osob</w:t>
      </w:r>
    </w:p>
    <w:p>
      <w:pPr>
        <w:spacing w:after="0"/>
        <w:rPr>
          <w:rFonts w:ascii="Calibri" w:hAnsi="Calibri"/>
        </w:rPr>
        <w:sectPr>
          <w:pgSz w:w="11910" w:h="16840"/>
          <w:pgMar w:top="1360" w:bottom="280" w:left="740" w:right="40"/>
        </w:sectPr>
      </w:pPr>
    </w:p>
    <w:p>
      <w:pPr>
        <w:pStyle w:val="ListParagraph"/>
        <w:numPr>
          <w:ilvl w:val="0"/>
          <w:numId w:val="87"/>
        </w:numPr>
        <w:tabs>
          <w:tab w:pos="807" w:val="left" w:leader="none"/>
        </w:tabs>
        <w:spacing w:line="240" w:lineRule="auto" w:before="37" w:after="0"/>
        <w:ind w:left="806" w:right="0" w:hanging="131"/>
        <w:jc w:val="left"/>
        <w:rPr>
          <w:rFonts w:ascii="Calibri" w:hAnsi="Calibri"/>
          <w:sz w:val="24"/>
        </w:rPr>
      </w:pPr>
      <w:r>
        <w:rPr>
          <w:rFonts w:ascii="Calibri" w:hAnsi="Calibri"/>
          <w:sz w:val="24"/>
        </w:rPr>
        <w:t>léčba = </w:t>
      </w:r>
      <w:r>
        <w:rPr>
          <w:rFonts w:ascii="Calibri" w:hAnsi="Calibri"/>
          <w:b/>
          <w:sz w:val="24"/>
        </w:rPr>
        <w:t>chloramfenikol</w:t>
      </w:r>
      <w:r>
        <w:rPr>
          <w:rFonts w:ascii="Calibri" w:hAnsi="Calibri"/>
          <w:sz w:val="24"/>
        </w:rPr>
        <w:t>, dále fluorochionolony a ampicilin; u bacilonosiče při neúčinné</w:t>
      </w:r>
      <w:r>
        <w:rPr>
          <w:rFonts w:ascii="Calibri" w:hAnsi="Calibri"/>
          <w:spacing w:val="-21"/>
          <w:sz w:val="24"/>
        </w:rPr>
        <w:t> </w:t>
      </w:r>
      <w:r>
        <w:rPr>
          <w:rFonts w:ascii="Calibri" w:hAnsi="Calibri"/>
          <w:sz w:val="24"/>
        </w:rPr>
        <w:t>ATB</w:t>
      </w:r>
    </w:p>
    <w:p>
      <w:pPr>
        <w:pStyle w:val="BodyText"/>
        <w:spacing w:before="24"/>
        <w:ind w:left="676" w:firstLine="0"/>
        <w:rPr>
          <w:rFonts w:ascii="Calibri" w:hAnsi="Calibri"/>
        </w:rPr>
      </w:pPr>
      <w:r>
        <w:rPr>
          <w:rFonts w:ascii="Calibri" w:hAnsi="Calibri"/>
        </w:rPr>
        <w:t>léčbě cholecystektomie</w:t>
      </w:r>
    </w:p>
    <w:p>
      <w:pPr>
        <w:spacing w:before="185"/>
        <w:ind w:left="676" w:right="0" w:firstLine="0"/>
        <w:jc w:val="left"/>
        <w:rPr>
          <w:rFonts w:ascii="Calibri"/>
          <w:b/>
          <w:i/>
          <w:sz w:val="24"/>
        </w:rPr>
      </w:pPr>
      <w:r>
        <w:rPr>
          <w:rFonts w:ascii="Calibri"/>
          <w:b/>
          <w:i/>
          <w:sz w:val="24"/>
        </w:rPr>
        <w:t>Salmonella paratyphi</w:t>
      </w:r>
    </w:p>
    <w:p>
      <w:pPr>
        <w:pStyle w:val="BodyText"/>
        <w:spacing w:before="21"/>
        <w:ind w:left="676" w:firstLine="0"/>
        <w:rPr>
          <w:rFonts w:ascii="Calibri" w:hAnsi="Calibri"/>
        </w:rPr>
      </w:pPr>
      <w:r>
        <w:rPr>
          <w:rFonts w:ascii="Calibri" w:hAnsi="Calibri"/>
        </w:rPr>
        <w:t>= způsobuje </w:t>
      </w:r>
      <w:r>
        <w:rPr>
          <w:rFonts w:ascii="Calibri" w:hAnsi="Calibri"/>
          <w:b/>
        </w:rPr>
        <w:t>paratyfus</w:t>
      </w:r>
      <w:r>
        <w:rPr>
          <w:rFonts w:ascii="Calibri" w:hAnsi="Calibri"/>
        </w:rPr>
        <w:t>, který se dá klinicky označit jako mírnější forma břišního tyfu</w:t>
      </w:r>
    </w:p>
    <w:p>
      <w:pPr>
        <w:pStyle w:val="BodyText"/>
        <w:spacing w:before="24"/>
        <w:ind w:left="676" w:firstLine="0"/>
        <w:rPr>
          <w:rFonts w:ascii="Calibri" w:hAnsi="Calibri"/>
        </w:rPr>
      </w:pPr>
      <w:r>
        <w:rPr>
          <w:rFonts w:ascii="Calibri" w:hAnsi="Calibri"/>
        </w:rPr>
        <w:t>= léčba jako u břišního tyfu</w:t>
      </w:r>
    </w:p>
    <w:p>
      <w:pPr>
        <w:pStyle w:val="BodyText"/>
        <w:spacing w:before="24"/>
        <w:ind w:left="676" w:firstLine="0"/>
        <w:rPr>
          <w:rFonts w:ascii="Calibri" w:hAnsi="Calibri"/>
          <w:b/>
        </w:rPr>
      </w:pPr>
      <w:r>
        <w:rPr>
          <w:rFonts w:ascii="Calibri" w:hAnsi="Calibri"/>
        </w:rPr>
        <w:t>= v ČR se vyskytuje jen typ </w:t>
      </w:r>
      <w:r>
        <w:rPr>
          <w:rFonts w:ascii="Calibri" w:hAnsi="Calibri"/>
          <w:b/>
        </w:rPr>
        <w:t>B</w:t>
      </w:r>
    </w:p>
    <w:p>
      <w:pPr>
        <w:spacing w:before="182"/>
        <w:ind w:left="676" w:right="0" w:firstLine="0"/>
        <w:jc w:val="left"/>
        <w:rPr>
          <w:rFonts w:ascii="Calibri"/>
          <w:b/>
          <w:i/>
          <w:sz w:val="24"/>
        </w:rPr>
      </w:pPr>
      <w:r>
        <w:rPr>
          <w:rFonts w:ascii="Calibri"/>
          <w:b/>
          <w:i/>
          <w:sz w:val="24"/>
        </w:rPr>
        <w:t>Salmonella enteritidis a salmonella typhimurium</w:t>
      </w:r>
    </w:p>
    <w:p>
      <w:pPr>
        <w:pStyle w:val="BodyText"/>
        <w:spacing w:before="24"/>
        <w:ind w:left="676" w:firstLine="0"/>
        <w:rPr>
          <w:rFonts w:ascii="Calibri" w:hAnsi="Calibri"/>
        </w:rPr>
      </w:pPr>
      <w:r>
        <w:rPr>
          <w:rFonts w:ascii="Calibri" w:hAnsi="Calibri"/>
        </w:rPr>
        <w:t>= nejčastější původci epidemických infekcí mezi lidmi, které spojuje společné stravování</w:t>
      </w:r>
    </w:p>
    <w:p>
      <w:pPr>
        <w:spacing w:before="24"/>
        <w:ind w:left="676" w:right="0" w:firstLine="0"/>
        <w:jc w:val="left"/>
        <w:rPr>
          <w:rFonts w:ascii="Calibri" w:hAnsi="Calibri"/>
          <w:sz w:val="24"/>
        </w:rPr>
      </w:pPr>
      <w:r>
        <w:rPr>
          <w:rFonts w:ascii="Calibri" w:hAnsi="Calibri"/>
          <w:sz w:val="24"/>
        </w:rPr>
        <w:t>= patogenita = </w:t>
      </w:r>
      <w:r>
        <w:rPr>
          <w:rFonts w:ascii="Calibri" w:hAnsi="Calibri"/>
          <w:b/>
          <w:sz w:val="24"/>
        </w:rPr>
        <w:t>cytotoxiny </w:t>
      </w:r>
      <w:r>
        <w:rPr>
          <w:rFonts w:ascii="Calibri" w:hAnsi="Calibri"/>
          <w:sz w:val="24"/>
        </w:rPr>
        <w:t>(poškozující epitelové buňky) nebo </w:t>
      </w:r>
      <w:r>
        <w:rPr>
          <w:rFonts w:ascii="Calibri" w:hAnsi="Calibri"/>
          <w:b/>
          <w:sz w:val="24"/>
        </w:rPr>
        <w:t>O-antigen </w:t>
      </w:r>
      <w:r>
        <w:rPr>
          <w:rFonts w:ascii="Calibri" w:hAnsi="Calibri"/>
          <w:sz w:val="24"/>
        </w:rPr>
        <w:t>(blokující fagocytózu</w:t>
      </w:r>
    </w:p>
    <w:p>
      <w:pPr>
        <w:pStyle w:val="BodyText"/>
        <w:spacing w:before="22"/>
        <w:ind w:left="676" w:firstLine="0"/>
        <w:rPr>
          <w:rFonts w:ascii="Calibri"/>
        </w:rPr>
      </w:pPr>
      <w:r>
        <w:rPr>
          <w:rFonts w:ascii="Calibri"/>
        </w:rPr>
        <w:t>nebo aktivaci komplementu)</w:t>
      </w:r>
    </w:p>
    <w:p>
      <w:pPr>
        <w:spacing w:before="23"/>
        <w:ind w:left="676" w:right="0" w:firstLine="0"/>
        <w:jc w:val="left"/>
        <w:rPr>
          <w:rFonts w:ascii="Calibri" w:hAnsi="Calibri"/>
          <w:sz w:val="24"/>
        </w:rPr>
      </w:pPr>
      <w:r>
        <w:rPr>
          <w:rFonts w:ascii="Calibri" w:hAnsi="Calibri"/>
          <w:sz w:val="24"/>
        </w:rPr>
        <w:t>= způsobují </w:t>
      </w:r>
      <w:r>
        <w:rPr>
          <w:rFonts w:ascii="Calibri" w:hAnsi="Calibri"/>
          <w:b/>
          <w:sz w:val="24"/>
        </w:rPr>
        <w:t>gastroenteritidu = „salmonelózu” </w:t>
      </w:r>
      <w:r>
        <w:rPr>
          <w:rFonts w:ascii="Calibri" w:hAnsi="Calibri"/>
          <w:sz w:val="24"/>
        </w:rPr>
        <w:t>= zvracení, nevolnost, bolesti břicha, horečka</w:t>
      </w:r>
    </w:p>
    <w:p>
      <w:pPr>
        <w:pStyle w:val="BodyText"/>
        <w:spacing w:before="24"/>
        <w:ind w:left="676" w:firstLine="0"/>
        <w:rPr>
          <w:rFonts w:ascii="Calibri" w:hAnsi="Calibri"/>
        </w:rPr>
      </w:pPr>
      <w:r>
        <w:rPr>
          <w:rFonts w:ascii="Calibri" w:hAnsi="Calibri"/>
        </w:rPr>
        <w:t>= léčba = antiseptika, hydratace</w:t>
      </w:r>
    </w:p>
    <w:p>
      <w:pPr>
        <w:pStyle w:val="BodyText"/>
        <w:ind w:left="0" w:firstLine="0"/>
        <w:rPr>
          <w:rFonts w:ascii="Calibri"/>
        </w:rPr>
      </w:pPr>
    </w:p>
    <w:p>
      <w:pPr>
        <w:pStyle w:val="BodyText"/>
        <w:spacing w:before="1"/>
        <w:ind w:left="0" w:firstLine="0"/>
        <w:rPr>
          <w:rFonts w:ascii="Calibri"/>
          <w:sz w:val="30"/>
        </w:rPr>
      </w:pPr>
    </w:p>
    <w:p>
      <w:pPr>
        <w:spacing w:before="0"/>
        <w:ind w:left="676" w:right="0" w:firstLine="0"/>
        <w:jc w:val="left"/>
        <w:rPr>
          <w:rFonts w:ascii="Calibri"/>
          <w:b/>
          <w:i/>
          <w:sz w:val="26"/>
        </w:rPr>
      </w:pPr>
      <w:r>
        <w:rPr>
          <w:rFonts w:ascii="Calibri"/>
          <w:b/>
          <w:i/>
          <w:sz w:val="26"/>
        </w:rPr>
        <w:t>Shigella dysenteriae</w:t>
      </w:r>
    </w:p>
    <w:p>
      <w:pPr>
        <w:pStyle w:val="ListParagraph"/>
        <w:numPr>
          <w:ilvl w:val="0"/>
          <w:numId w:val="87"/>
        </w:numPr>
        <w:tabs>
          <w:tab w:pos="807" w:val="left" w:leader="none"/>
        </w:tabs>
        <w:spacing w:line="240" w:lineRule="auto" w:before="184" w:after="0"/>
        <w:ind w:left="806" w:right="0" w:hanging="131"/>
        <w:jc w:val="left"/>
        <w:rPr>
          <w:rFonts w:ascii="Calibri" w:hAnsi="Calibri"/>
          <w:sz w:val="24"/>
        </w:rPr>
      </w:pPr>
      <w:r>
        <w:rPr>
          <w:rFonts w:ascii="Calibri" w:hAnsi="Calibri"/>
          <w:sz w:val="24"/>
        </w:rPr>
        <w:t>G- fakultativně anaerobní</w:t>
      </w:r>
      <w:r>
        <w:rPr>
          <w:rFonts w:ascii="Calibri" w:hAnsi="Calibri"/>
          <w:spacing w:val="-1"/>
          <w:sz w:val="24"/>
        </w:rPr>
        <w:t> </w:t>
      </w:r>
      <w:r>
        <w:rPr>
          <w:rFonts w:ascii="Calibri" w:hAnsi="Calibri"/>
          <w:sz w:val="24"/>
        </w:rPr>
        <w:t>tyčinka</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přenos = fekálně-orální, alimentární (kontaminovaná voda a</w:t>
      </w:r>
      <w:r>
        <w:rPr>
          <w:rFonts w:ascii="Calibri" w:hAnsi="Calibri"/>
          <w:spacing w:val="-7"/>
          <w:sz w:val="24"/>
        </w:rPr>
        <w:t> </w:t>
      </w:r>
      <w:r>
        <w:rPr>
          <w:rFonts w:ascii="Calibri" w:hAnsi="Calibri"/>
          <w:sz w:val="24"/>
        </w:rPr>
        <w:t>potrava)</w:t>
      </w:r>
    </w:p>
    <w:p>
      <w:pPr>
        <w:pStyle w:val="ListParagraph"/>
        <w:numPr>
          <w:ilvl w:val="0"/>
          <w:numId w:val="87"/>
        </w:numPr>
        <w:tabs>
          <w:tab w:pos="807" w:val="left" w:leader="none"/>
        </w:tabs>
        <w:spacing w:line="240" w:lineRule="auto" w:before="185" w:after="0"/>
        <w:ind w:left="806" w:right="0" w:hanging="131"/>
        <w:jc w:val="left"/>
        <w:rPr>
          <w:rFonts w:ascii="Calibri" w:hAnsi="Calibri"/>
          <w:b/>
          <w:sz w:val="24"/>
        </w:rPr>
      </w:pPr>
      <w:r>
        <w:rPr>
          <w:rFonts w:ascii="Calibri" w:hAnsi="Calibri"/>
          <w:sz w:val="24"/>
        </w:rPr>
        <w:t>faktor virulence = </w:t>
      </w:r>
      <w:r>
        <w:rPr>
          <w:rFonts w:ascii="Calibri" w:hAnsi="Calibri"/>
          <w:b/>
          <w:sz w:val="24"/>
        </w:rPr>
        <w:t>shigatoxin</w:t>
      </w:r>
    </w:p>
    <w:p>
      <w:pPr>
        <w:pStyle w:val="ListParagraph"/>
        <w:numPr>
          <w:ilvl w:val="0"/>
          <w:numId w:val="87"/>
        </w:numPr>
        <w:tabs>
          <w:tab w:pos="807" w:val="left" w:leader="none"/>
        </w:tabs>
        <w:spacing w:line="259" w:lineRule="auto" w:before="183" w:after="0"/>
        <w:ind w:left="676" w:right="1929" w:firstLine="0"/>
        <w:jc w:val="left"/>
        <w:rPr>
          <w:rFonts w:ascii="Calibri" w:hAnsi="Calibri"/>
          <w:sz w:val="24"/>
        </w:rPr>
      </w:pPr>
      <w:r>
        <w:rPr>
          <w:rFonts w:ascii="Calibri" w:hAnsi="Calibri"/>
          <w:sz w:val="24"/>
        </w:rPr>
        <w:t>způsobuje </w:t>
      </w:r>
      <w:r>
        <w:rPr>
          <w:rFonts w:ascii="Calibri" w:hAnsi="Calibri"/>
          <w:b/>
          <w:sz w:val="24"/>
        </w:rPr>
        <w:t>shigelózu/bacilární úplavici/bakteriální dysenterii </w:t>
      </w:r>
      <w:r>
        <w:rPr>
          <w:rFonts w:ascii="Calibri" w:hAnsi="Calibri"/>
          <w:sz w:val="24"/>
        </w:rPr>
        <w:t>(teplota, krvavé průjmy, bolestivé nutkání na</w:t>
      </w:r>
      <w:r>
        <w:rPr>
          <w:rFonts w:ascii="Calibri" w:hAnsi="Calibri"/>
          <w:spacing w:val="-4"/>
          <w:sz w:val="24"/>
        </w:rPr>
        <w:t> </w:t>
      </w:r>
      <w:r>
        <w:rPr>
          <w:rFonts w:ascii="Calibri" w:hAnsi="Calibri"/>
          <w:sz w:val="24"/>
        </w:rPr>
        <w:t>stolici)</w:t>
      </w:r>
    </w:p>
    <w:p>
      <w:pPr>
        <w:pStyle w:val="ListParagraph"/>
        <w:numPr>
          <w:ilvl w:val="0"/>
          <w:numId w:val="87"/>
        </w:numPr>
        <w:tabs>
          <w:tab w:pos="807" w:val="left" w:leader="none"/>
        </w:tabs>
        <w:spacing w:line="240" w:lineRule="auto" w:before="159" w:after="0"/>
        <w:ind w:left="806" w:right="0" w:hanging="131"/>
        <w:jc w:val="left"/>
        <w:rPr>
          <w:rFonts w:ascii="Calibri" w:hAnsi="Calibri"/>
          <w:sz w:val="24"/>
        </w:rPr>
      </w:pPr>
      <w:r>
        <w:rPr>
          <w:rFonts w:ascii="Calibri" w:hAnsi="Calibri"/>
          <w:sz w:val="24"/>
        </w:rPr>
        <w:t>čistě lidská infekce (zdrojem infekce je jen</w:t>
      </w:r>
      <w:r>
        <w:rPr>
          <w:rFonts w:ascii="Calibri" w:hAnsi="Calibri"/>
          <w:spacing w:val="-2"/>
          <w:sz w:val="24"/>
        </w:rPr>
        <w:t> </w:t>
      </w:r>
      <w:r>
        <w:rPr>
          <w:rFonts w:ascii="Calibri" w:hAnsi="Calibri"/>
          <w:sz w:val="24"/>
        </w:rPr>
        <w:t>člověk)</w:t>
      </w:r>
    </w:p>
    <w:p>
      <w:pPr>
        <w:pStyle w:val="ListParagraph"/>
        <w:numPr>
          <w:ilvl w:val="0"/>
          <w:numId w:val="87"/>
        </w:numPr>
        <w:tabs>
          <w:tab w:pos="807" w:val="left" w:leader="none"/>
        </w:tabs>
        <w:spacing w:line="240" w:lineRule="auto" w:before="185" w:after="0"/>
        <w:ind w:left="806" w:right="0" w:hanging="131"/>
        <w:jc w:val="left"/>
        <w:rPr>
          <w:rFonts w:ascii="Calibri" w:hAnsi="Calibri"/>
          <w:sz w:val="24"/>
        </w:rPr>
      </w:pPr>
      <w:r>
        <w:rPr>
          <w:rFonts w:ascii="Calibri" w:hAnsi="Calibri"/>
          <w:sz w:val="24"/>
        </w:rPr>
        <w:t>léčba = dieta, střevní antiseptika; ATB jen u malých dětí a starých</w:t>
      </w:r>
      <w:r>
        <w:rPr>
          <w:rFonts w:ascii="Calibri" w:hAnsi="Calibri"/>
          <w:spacing w:val="-9"/>
          <w:sz w:val="24"/>
        </w:rPr>
        <w:t> </w:t>
      </w:r>
      <w:r>
        <w:rPr>
          <w:rFonts w:ascii="Calibri" w:hAnsi="Calibri"/>
          <w:sz w:val="24"/>
        </w:rPr>
        <w:t>lidí</w:t>
      </w:r>
    </w:p>
    <w:p>
      <w:pPr>
        <w:pStyle w:val="BodyText"/>
        <w:ind w:left="0" w:firstLine="0"/>
        <w:rPr>
          <w:rFonts w:ascii="Calibri"/>
        </w:rPr>
      </w:pPr>
    </w:p>
    <w:p>
      <w:pPr>
        <w:pStyle w:val="BodyText"/>
        <w:spacing w:before="1"/>
        <w:ind w:left="0" w:firstLine="0"/>
        <w:rPr>
          <w:rFonts w:ascii="Calibri"/>
          <w:sz w:val="30"/>
        </w:rPr>
      </w:pPr>
    </w:p>
    <w:p>
      <w:pPr>
        <w:spacing w:before="0"/>
        <w:ind w:left="676" w:right="0" w:firstLine="0"/>
        <w:jc w:val="left"/>
        <w:rPr>
          <w:rFonts w:ascii="Calibri"/>
          <w:b/>
          <w:i/>
          <w:sz w:val="26"/>
        </w:rPr>
      </w:pPr>
      <w:r>
        <w:rPr>
          <w:rFonts w:ascii="Calibri"/>
          <w:b/>
          <w:i/>
          <w:sz w:val="26"/>
        </w:rPr>
        <w:t>Staphylococcus aureus</w:t>
      </w:r>
    </w:p>
    <w:p>
      <w:pPr>
        <w:pStyle w:val="ListParagraph"/>
        <w:numPr>
          <w:ilvl w:val="0"/>
          <w:numId w:val="87"/>
        </w:numPr>
        <w:tabs>
          <w:tab w:pos="807" w:val="left" w:leader="none"/>
        </w:tabs>
        <w:spacing w:line="240" w:lineRule="auto" w:before="184" w:after="0"/>
        <w:ind w:left="806" w:right="0" w:hanging="131"/>
        <w:jc w:val="left"/>
        <w:rPr>
          <w:rFonts w:ascii="Calibri" w:hAnsi="Calibri"/>
          <w:sz w:val="24"/>
        </w:rPr>
      </w:pPr>
      <w:r>
        <w:rPr>
          <w:rFonts w:ascii="Calibri" w:hAnsi="Calibri"/>
          <w:sz w:val="24"/>
        </w:rPr>
        <w:t>G+ fakultativně anaerobní</w:t>
      </w:r>
      <w:r>
        <w:rPr>
          <w:rFonts w:ascii="Calibri" w:hAnsi="Calibri"/>
          <w:spacing w:val="-2"/>
          <w:sz w:val="24"/>
        </w:rPr>
        <w:t> </w:t>
      </w:r>
      <w:r>
        <w:rPr>
          <w:rFonts w:ascii="Calibri" w:hAnsi="Calibri"/>
          <w:sz w:val="24"/>
        </w:rPr>
        <w:t>kok</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výskyt = kůže a sliznice člověka i zvířat (součást normální</w:t>
      </w:r>
      <w:r>
        <w:rPr>
          <w:rFonts w:ascii="Calibri" w:hAnsi="Calibri"/>
          <w:spacing w:val="-33"/>
          <w:sz w:val="24"/>
        </w:rPr>
        <w:t> </w:t>
      </w:r>
      <w:r>
        <w:rPr>
          <w:rFonts w:ascii="Calibri" w:hAnsi="Calibri"/>
          <w:sz w:val="24"/>
        </w:rPr>
        <w:t>mikroflóry)</w:t>
      </w:r>
    </w:p>
    <w:p>
      <w:pPr>
        <w:pStyle w:val="ListParagraph"/>
        <w:numPr>
          <w:ilvl w:val="0"/>
          <w:numId w:val="87"/>
        </w:numPr>
        <w:tabs>
          <w:tab w:pos="807" w:val="left" w:leader="none"/>
        </w:tabs>
        <w:spacing w:line="240" w:lineRule="auto" w:before="185" w:after="0"/>
        <w:ind w:left="806" w:right="0" w:hanging="131"/>
        <w:jc w:val="left"/>
        <w:rPr>
          <w:rFonts w:ascii="Calibri" w:hAnsi="Calibri"/>
          <w:sz w:val="24"/>
        </w:rPr>
      </w:pPr>
      <w:r>
        <w:rPr>
          <w:rFonts w:ascii="Calibri" w:hAnsi="Calibri"/>
          <w:sz w:val="24"/>
        </w:rPr>
        <w:t>produkuje řadu exoenzymů a toxinů, způsobuje mnoho</w:t>
      </w:r>
      <w:r>
        <w:rPr>
          <w:rFonts w:ascii="Calibri" w:hAnsi="Calibri"/>
          <w:spacing w:val="-34"/>
          <w:sz w:val="24"/>
        </w:rPr>
        <w:t> </w:t>
      </w:r>
      <w:r>
        <w:rPr>
          <w:rFonts w:ascii="Calibri" w:hAnsi="Calibri"/>
          <w:sz w:val="24"/>
        </w:rPr>
        <w:t>onemocnění</w:t>
      </w:r>
    </w:p>
    <w:p>
      <w:pPr>
        <w:pStyle w:val="ListParagraph"/>
        <w:numPr>
          <w:ilvl w:val="0"/>
          <w:numId w:val="87"/>
        </w:numPr>
        <w:tabs>
          <w:tab w:pos="807" w:val="left" w:leader="none"/>
        </w:tabs>
        <w:spacing w:line="240" w:lineRule="auto" w:before="182" w:after="0"/>
        <w:ind w:left="806" w:right="0" w:hanging="131"/>
        <w:jc w:val="left"/>
        <w:rPr>
          <w:rFonts w:ascii="Calibri" w:hAnsi="Calibri"/>
          <w:b/>
          <w:sz w:val="24"/>
        </w:rPr>
      </w:pPr>
      <w:r>
        <w:rPr>
          <w:rFonts w:ascii="Calibri" w:hAnsi="Calibri"/>
          <w:sz w:val="24"/>
        </w:rPr>
        <w:t>v GIT je příčinou </w:t>
      </w:r>
      <w:r>
        <w:rPr>
          <w:rFonts w:ascii="Calibri" w:hAnsi="Calibri"/>
          <w:b/>
          <w:sz w:val="24"/>
        </w:rPr>
        <w:t>stafylokokové enterotoxikózy</w:t>
      </w:r>
    </w:p>
    <w:p>
      <w:pPr>
        <w:pStyle w:val="BodyText"/>
        <w:spacing w:before="24"/>
        <w:ind w:left="676" w:firstLine="0"/>
        <w:rPr>
          <w:rFonts w:ascii="Calibri" w:hAnsi="Calibri"/>
        </w:rPr>
      </w:pPr>
      <w:r>
        <w:rPr>
          <w:rFonts w:ascii="Calibri" w:hAnsi="Calibri"/>
        </w:rPr>
        <w:t>= jedna z nejčastějších otrav z potravin; vyvolána termostabilním toxinem (bakterie snese 20</w:t>
      </w:r>
    </w:p>
    <w:p>
      <w:pPr>
        <w:pStyle w:val="BodyText"/>
        <w:spacing w:before="24"/>
        <w:ind w:left="676" w:firstLine="0"/>
        <w:rPr>
          <w:rFonts w:ascii="Calibri"/>
        </w:rPr>
      </w:pPr>
      <w:r>
        <w:rPr>
          <w:rFonts w:ascii="Calibri"/>
        </w:rPr>
        <w:t>minut varu)</w:t>
      </w:r>
    </w:p>
    <w:p>
      <w:pPr>
        <w:pStyle w:val="BodyText"/>
        <w:spacing w:before="21"/>
        <w:ind w:left="676" w:firstLine="0"/>
        <w:rPr>
          <w:rFonts w:ascii="Calibri" w:hAnsi="Calibri"/>
        </w:rPr>
      </w:pPr>
      <w:r>
        <w:rPr>
          <w:rFonts w:ascii="Calibri" w:hAnsi="Calibri"/>
        </w:rPr>
        <w:t>= zdroj nákazy = uleželé nebo ohřáté potraviny jako smetana, sekaná, paštiky, …</w:t>
      </w:r>
    </w:p>
    <w:p>
      <w:pPr>
        <w:pStyle w:val="BodyText"/>
        <w:spacing w:before="24"/>
        <w:ind w:left="676" w:firstLine="0"/>
        <w:rPr>
          <w:rFonts w:ascii="Calibri" w:hAnsi="Calibri"/>
        </w:rPr>
      </w:pPr>
      <w:r>
        <w:rPr>
          <w:rFonts w:ascii="Calibri" w:hAnsi="Calibri"/>
        </w:rPr>
        <w:t>= úporné zvracení, průjem, křeče v břiše, bolesti hlavy, bez teplot</w:t>
      </w:r>
    </w:p>
    <w:p>
      <w:pPr>
        <w:pStyle w:val="BodyText"/>
        <w:spacing w:before="24"/>
        <w:ind w:left="676" w:firstLine="0"/>
        <w:rPr>
          <w:rFonts w:ascii="Calibri" w:hAnsi="Calibri"/>
        </w:rPr>
      </w:pPr>
      <w:r>
        <w:rPr>
          <w:rFonts w:ascii="Calibri" w:hAnsi="Calibri"/>
        </w:rPr>
        <w:t>= léčba = hydratace</w:t>
      </w:r>
    </w:p>
    <w:p>
      <w:pPr>
        <w:pStyle w:val="BodyText"/>
        <w:ind w:left="0" w:firstLine="0"/>
        <w:rPr>
          <w:rFonts w:ascii="Calibri"/>
        </w:rPr>
      </w:pPr>
    </w:p>
    <w:p>
      <w:pPr>
        <w:pStyle w:val="BodyText"/>
        <w:spacing w:before="1"/>
        <w:ind w:left="0" w:firstLine="0"/>
        <w:rPr>
          <w:rFonts w:ascii="Calibri"/>
          <w:sz w:val="30"/>
        </w:rPr>
      </w:pPr>
    </w:p>
    <w:p>
      <w:pPr>
        <w:spacing w:before="0"/>
        <w:ind w:left="676" w:right="0" w:firstLine="0"/>
        <w:jc w:val="left"/>
        <w:rPr>
          <w:rFonts w:ascii="Calibri"/>
          <w:b/>
          <w:i/>
          <w:sz w:val="26"/>
        </w:rPr>
      </w:pPr>
      <w:r>
        <w:rPr>
          <w:rFonts w:ascii="Calibri"/>
          <w:b/>
          <w:i/>
          <w:sz w:val="26"/>
        </w:rPr>
        <w:t>Vibrio cholerae</w:t>
      </w:r>
    </w:p>
    <w:p>
      <w:pPr>
        <w:spacing w:after="0"/>
        <w:jc w:val="left"/>
        <w:rPr>
          <w:rFonts w:ascii="Calibri"/>
          <w:sz w:val="26"/>
        </w:rPr>
        <w:sectPr>
          <w:pgSz w:w="11910" w:h="16840"/>
          <w:pgMar w:top="1360" w:bottom="280" w:left="740" w:right="40"/>
        </w:sectPr>
      </w:pPr>
    </w:p>
    <w:p>
      <w:pPr>
        <w:pStyle w:val="ListParagraph"/>
        <w:numPr>
          <w:ilvl w:val="0"/>
          <w:numId w:val="87"/>
        </w:numPr>
        <w:tabs>
          <w:tab w:pos="807" w:val="left" w:leader="none"/>
        </w:tabs>
        <w:spacing w:line="240" w:lineRule="auto" w:before="37" w:after="0"/>
        <w:ind w:left="806" w:right="0" w:hanging="131"/>
        <w:jc w:val="left"/>
        <w:rPr>
          <w:rFonts w:ascii="Calibri" w:hAnsi="Calibri"/>
          <w:sz w:val="24"/>
        </w:rPr>
      </w:pPr>
      <w:r>
        <w:rPr>
          <w:rFonts w:ascii="Calibri" w:hAnsi="Calibri"/>
          <w:sz w:val="24"/>
        </w:rPr>
        <w:t>G- fakultativně anaerobní tyčinka, v tropech a</w:t>
      </w:r>
      <w:r>
        <w:rPr>
          <w:rFonts w:ascii="Calibri" w:hAnsi="Calibri"/>
          <w:spacing w:val="-5"/>
          <w:sz w:val="24"/>
        </w:rPr>
        <w:t> </w:t>
      </w:r>
      <w:r>
        <w:rPr>
          <w:rFonts w:ascii="Calibri" w:hAnsi="Calibri"/>
          <w:sz w:val="24"/>
        </w:rPr>
        <w:t>subtropech</w:t>
      </w:r>
    </w:p>
    <w:p>
      <w:pPr>
        <w:pStyle w:val="ListParagraph"/>
        <w:numPr>
          <w:ilvl w:val="0"/>
          <w:numId w:val="87"/>
        </w:numPr>
        <w:tabs>
          <w:tab w:pos="807" w:val="left" w:leader="none"/>
        </w:tabs>
        <w:spacing w:line="240" w:lineRule="auto" w:before="185" w:after="0"/>
        <w:ind w:left="806" w:right="0" w:hanging="131"/>
        <w:jc w:val="left"/>
        <w:rPr>
          <w:rFonts w:ascii="Calibri" w:hAnsi="Calibri"/>
          <w:sz w:val="24"/>
        </w:rPr>
      </w:pPr>
      <w:r>
        <w:rPr>
          <w:rFonts w:ascii="Calibri" w:hAnsi="Calibri"/>
          <w:sz w:val="24"/>
        </w:rPr>
        <w:t>název </w:t>
      </w:r>
      <w:r>
        <w:rPr>
          <w:rFonts w:ascii="Calibri" w:hAnsi="Calibri"/>
          <w:i/>
          <w:sz w:val="24"/>
        </w:rPr>
        <w:t>vibrio </w:t>
      </w:r>
      <w:r>
        <w:rPr>
          <w:rFonts w:ascii="Calibri" w:hAnsi="Calibri"/>
          <w:sz w:val="24"/>
        </w:rPr>
        <w:t>podle rychlého pohybu bakterie (všechny druhy jsou pohyblivé a mají</w:t>
      </w:r>
      <w:r>
        <w:rPr>
          <w:rFonts w:ascii="Calibri" w:hAnsi="Calibri"/>
          <w:spacing w:val="-16"/>
          <w:sz w:val="24"/>
        </w:rPr>
        <w:t> </w:t>
      </w:r>
      <w:r>
        <w:rPr>
          <w:rFonts w:ascii="Calibri" w:hAnsi="Calibri"/>
          <w:sz w:val="24"/>
        </w:rPr>
        <w:t>bičík)</w:t>
      </w:r>
    </w:p>
    <w:p>
      <w:pPr>
        <w:pStyle w:val="ListParagraph"/>
        <w:numPr>
          <w:ilvl w:val="0"/>
          <w:numId w:val="87"/>
        </w:numPr>
        <w:tabs>
          <w:tab w:pos="807" w:val="left" w:leader="none"/>
        </w:tabs>
        <w:spacing w:line="259" w:lineRule="auto" w:before="182" w:after="0"/>
        <w:ind w:left="676" w:right="1995" w:firstLine="0"/>
        <w:jc w:val="left"/>
        <w:rPr>
          <w:rFonts w:ascii="Calibri" w:hAnsi="Calibri"/>
          <w:sz w:val="24"/>
        </w:rPr>
      </w:pPr>
      <w:r>
        <w:rPr>
          <w:rFonts w:ascii="Calibri" w:hAnsi="Calibri"/>
          <w:sz w:val="24"/>
        </w:rPr>
        <w:t>přenos = fekálně-orální, alimentární (nedovařené ústřice a jiné mořské plody, ovoce a zelenina omyté v infikované vodě</w:t>
      </w:r>
      <w:r>
        <w:rPr>
          <w:rFonts w:ascii="Calibri" w:hAnsi="Calibri"/>
          <w:spacing w:val="-1"/>
          <w:sz w:val="24"/>
        </w:rPr>
        <w:t> </w:t>
      </w:r>
      <w:r>
        <w:rPr>
          <w:rFonts w:ascii="Calibri" w:hAnsi="Calibri"/>
          <w:sz w:val="24"/>
        </w:rPr>
        <w:t>aj.)</w:t>
      </w:r>
    </w:p>
    <w:p>
      <w:pPr>
        <w:pStyle w:val="ListParagraph"/>
        <w:numPr>
          <w:ilvl w:val="0"/>
          <w:numId w:val="87"/>
        </w:numPr>
        <w:tabs>
          <w:tab w:pos="807" w:val="left" w:leader="none"/>
        </w:tabs>
        <w:spacing w:line="259" w:lineRule="auto" w:before="159" w:after="0"/>
        <w:ind w:left="676" w:right="2074" w:firstLine="0"/>
        <w:jc w:val="left"/>
        <w:rPr>
          <w:rFonts w:ascii="Calibri" w:hAnsi="Calibri"/>
          <w:sz w:val="24"/>
        </w:rPr>
      </w:pPr>
      <w:r>
        <w:rPr>
          <w:rFonts w:ascii="Calibri" w:hAnsi="Calibri"/>
          <w:sz w:val="24"/>
        </w:rPr>
        <w:t>faktor virulence = </w:t>
      </w:r>
      <w:r>
        <w:rPr>
          <w:rFonts w:ascii="Calibri" w:hAnsi="Calibri"/>
          <w:b/>
          <w:sz w:val="24"/>
        </w:rPr>
        <w:t>choleratoxin </w:t>
      </w:r>
      <w:r>
        <w:rPr>
          <w:rFonts w:ascii="Calibri" w:hAnsi="Calibri"/>
          <w:sz w:val="24"/>
        </w:rPr>
        <w:t>(snižuje resorpci sodíku a chloridů + stimuluje sekreci chloridů a vody do střevního</w:t>
      </w:r>
      <w:r>
        <w:rPr>
          <w:rFonts w:ascii="Calibri" w:hAnsi="Calibri"/>
          <w:spacing w:val="-3"/>
          <w:sz w:val="24"/>
        </w:rPr>
        <w:t> </w:t>
      </w:r>
      <w:r>
        <w:rPr>
          <w:rFonts w:ascii="Calibri" w:hAnsi="Calibri"/>
          <w:sz w:val="24"/>
        </w:rPr>
        <w:t>lumen)</w:t>
      </w:r>
    </w:p>
    <w:p>
      <w:pPr>
        <w:pStyle w:val="ListParagraph"/>
        <w:numPr>
          <w:ilvl w:val="0"/>
          <w:numId w:val="87"/>
        </w:numPr>
        <w:tabs>
          <w:tab w:pos="807" w:val="left" w:leader="none"/>
        </w:tabs>
        <w:spacing w:line="240" w:lineRule="auto" w:before="159" w:after="0"/>
        <w:ind w:left="806" w:right="0" w:hanging="131"/>
        <w:jc w:val="left"/>
        <w:rPr>
          <w:rFonts w:ascii="Calibri" w:hAnsi="Calibri"/>
          <w:sz w:val="24"/>
        </w:rPr>
      </w:pPr>
      <w:r>
        <w:rPr>
          <w:rFonts w:ascii="Calibri" w:hAnsi="Calibri"/>
          <w:sz w:val="24"/>
        </w:rPr>
        <w:t>způsobuje </w:t>
      </w:r>
      <w:r>
        <w:rPr>
          <w:rFonts w:ascii="Calibri" w:hAnsi="Calibri"/>
          <w:b/>
          <w:sz w:val="24"/>
        </w:rPr>
        <w:t>choleru </w:t>
      </w:r>
      <w:r>
        <w:rPr>
          <w:rFonts w:ascii="Calibri" w:hAnsi="Calibri"/>
          <w:sz w:val="24"/>
        </w:rPr>
        <w:t>(endemicky v Indii, v rozvojových zemích, v oblastech se</w:t>
      </w:r>
      <w:r>
        <w:rPr>
          <w:rFonts w:ascii="Calibri" w:hAnsi="Calibri"/>
          <w:spacing w:val="-3"/>
          <w:sz w:val="24"/>
        </w:rPr>
        <w:t> </w:t>
      </w:r>
      <w:r>
        <w:rPr>
          <w:rFonts w:ascii="Calibri" w:hAnsi="Calibri"/>
          <w:sz w:val="24"/>
        </w:rPr>
        <w:t>špatnou</w:t>
      </w:r>
    </w:p>
    <w:p>
      <w:pPr>
        <w:pStyle w:val="BodyText"/>
        <w:spacing w:before="24"/>
        <w:ind w:left="676" w:firstLine="0"/>
        <w:rPr>
          <w:rFonts w:ascii="Calibri"/>
        </w:rPr>
      </w:pPr>
      <w:r>
        <w:rPr>
          <w:rFonts w:ascii="Calibri"/>
        </w:rPr>
        <w:t>hygienou)</w:t>
      </w:r>
    </w:p>
    <w:p>
      <w:pPr>
        <w:pStyle w:val="ListParagraph"/>
        <w:numPr>
          <w:ilvl w:val="0"/>
          <w:numId w:val="87"/>
        </w:numPr>
        <w:tabs>
          <w:tab w:pos="807" w:val="left" w:leader="none"/>
        </w:tabs>
        <w:spacing w:line="259" w:lineRule="auto" w:before="185" w:after="0"/>
        <w:ind w:left="676" w:right="1405" w:firstLine="0"/>
        <w:jc w:val="left"/>
        <w:rPr>
          <w:rFonts w:ascii="Calibri" w:hAnsi="Calibri"/>
          <w:sz w:val="24"/>
        </w:rPr>
      </w:pPr>
      <w:r>
        <w:rPr>
          <w:rFonts w:ascii="Calibri" w:hAnsi="Calibri"/>
          <w:sz w:val="24"/>
        </w:rPr>
        <w:t>příznaky cholery = průjmy a zvratky vzhledu rýžového odvaru s vločkami hlenu; </w:t>
      </w:r>
      <w:r>
        <w:rPr>
          <w:rFonts w:ascii="Calibri" w:hAnsi="Calibri"/>
          <w:b/>
          <w:sz w:val="24"/>
        </w:rPr>
        <w:t>bez břišních křečí a nevolnosti</w:t>
      </w:r>
      <w:r>
        <w:rPr>
          <w:rFonts w:ascii="Calibri" w:hAnsi="Calibri"/>
          <w:sz w:val="24"/>
        </w:rPr>
        <w:t>; při těžkém průběhu dochází k dehydrataci už </w:t>
      </w:r>
      <w:r>
        <w:rPr>
          <w:rFonts w:ascii="Calibri" w:hAnsi="Calibri"/>
          <w:b/>
          <w:sz w:val="24"/>
        </w:rPr>
        <w:t>během několika hodin </w:t>
      </w:r>
      <w:r>
        <w:rPr>
          <w:rFonts w:ascii="Calibri" w:hAnsi="Calibri"/>
          <w:sz w:val="24"/>
        </w:rPr>
        <w:t>(při žádné jiné infekci nedochází k výrazné dehydrataci tak rychle); může být i</w:t>
      </w:r>
      <w:r>
        <w:rPr>
          <w:rFonts w:ascii="Calibri" w:hAnsi="Calibri"/>
          <w:spacing w:val="-31"/>
          <w:sz w:val="24"/>
        </w:rPr>
        <w:t> </w:t>
      </w:r>
      <w:r>
        <w:rPr>
          <w:rFonts w:ascii="Calibri" w:hAnsi="Calibri"/>
          <w:sz w:val="24"/>
        </w:rPr>
        <w:t>asymptomatická</w:t>
      </w:r>
    </w:p>
    <w:p>
      <w:pPr>
        <w:pStyle w:val="ListParagraph"/>
        <w:numPr>
          <w:ilvl w:val="0"/>
          <w:numId w:val="87"/>
        </w:numPr>
        <w:tabs>
          <w:tab w:pos="807" w:val="left" w:leader="none"/>
        </w:tabs>
        <w:spacing w:line="259" w:lineRule="auto" w:before="158" w:after="0"/>
        <w:ind w:left="676" w:right="2125" w:firstLine="0"/>
        <w:jc w:val="left"/>
        <w:rPr>
          <w:rFonts w:ascii="Calibri" w:hAnsi="Calibri"/>
          <w:sz w:val="24"/>
        </w:rPr>
      </w:pPr>
      <w:r>
        <w:rPr>
          <w:rFonts w:ascii="Calibri" w:hAnsi="Calibri"/>
          <w:sz w:val="24"/>
        </w:rPr>
        <w:t>léčba = hydratace, minerální terapie, u závažnějšího průběhu ATB (tetracykliny nebo cotrimoxazol)</w:t>
      </w:r>
    </w:p>
    <w:p>
      <w:pPr>
        <w:pStyle w:val="BodyText"/>
        <w:ind w:left="0" w:firstLine="0"/>
        <w:rPr>
          <w:rFonts w:ascii="Calibri"/>
        </w:rPr>
      </w:pPr>
    </w:p>
    <w:p>
      <w:pPr>
        <w:pStyle w:val="BodyText"/>
        <w:spacing w:before="2"/>
        <w:ind w:left="0" w:firstLine="0"/>
        <w:rPr>
          <w:rFonts w:ascii="Calibri"/>
          <w:sz w:val="28"/>
        </w:rPr>
      </w:pPr>
    </w:p>
    <w:p>
      <w:pPr>
        <w:spacing w:before="0"/>
        <w:ind w:left="676" w:right="0" w:firstLine="0"/>
        <w:jc w:val="left"/>
        <w:rPr>
          <w:rFonts w:ascii="Calibri"/>
          <w:b/>
          <w:i/>
          <w:sz w:val="26"/>
        </w:rPr>
      </w:pPr>
      <w:r>
        <w:rPr>
          <w:rFonts w:ascii="Calibri"/>
          <w:b/>
          <w:i/>
          <w:sz w:val="26"/>
        </w:rPr>
        <w:t>Yersinia enterocolitica</w:t>
      </w:r>
    </w:p>
    <w:p>
      <w:pPr>
        <w:pStyle w:val="ListParagraph"/>
        <w:numPr>
          <w:ilvl w:val="0"/>
          <w:numId w:val="87"/>
        </w:numPr>
        <w:tabs>
          <w:tab w:pos="807" w:val="left" w:leader="none"/>
        </w:tabs>
        <w:spacing w:line="240" w:lineRule="auto" w:before="184" w:after="0"/>
        <w:ind w:left="806" w:right="0" w:hanging="131"/>
        <w:jc w:val="left"/>
        <w:rPr>
          <w:rFonts w:ascii="Calibri" w:hAnsi="Calibri"/>
          <w:sz w:val="24"/>
        </w:rPr>
      </w:pPr>
      <w:r>
        <w:rPr>
          <w:rFonts w:ascii="Calibri" w:hAnsi="Calibri"/>
          <w:sz w:val="24"/>
        </w:rPr>
        <w:t>G- fakultativně anaerobní</w:t>
      </w:r>
      <w:r>
        <w:rPr>
          <w:rFonts w:ascii="Calibri" w:hAnsi="Calibri"/>
          <w:spacing w:val="2"/>
          <w:sz w:val="24"/>
        </w:rPr>
        <w:t> </w:t>
      </w:r>
      <w:r>
        <w:rPr>
          <w:rFonts w:ascii="Calibri" w:hAnsi="Calibri"/>
          <w:sz w:val="24"/>
        </w:rPr>
        <w:t>tyčinka</w:t>
      </w:r>
    </w:p>
    <w:p>
      <w:pPr>
        <w:pStyle w:val="ListParagraph"/>
        <w:numPr>
          <w:ilvl w:val="0"/>
          <w:numId w:val="87"/>
        </w:numPr>
        <w:tabs>
          <w:tab w:pos="807" w:val="left" w:leader="none"/>
        </w:tabs>
        <w:spacing w:line="240" w:lineRule="auto" w:before="185" w:after="0"/>
        <w:ind w:left="806" w:right="0" w:hanging="131"/>
        <w:jc w:val="left"/>
        <w:rPr>
          <w:rFonts w:ascii="Calibri" w:hAnsi="Calibri"/>
          <w:sz w:val="24"/>
        </w:rPr>
      </w:pPr>
      <w:r>
        <w:rPr>
          <w:rFonts w:ascii="Calibri" w:hAnsi="Calibri"/>
          <w:sz w:val="24"/>
        </w:rPr>
        <w:t>přenos = alimentární (</w:t>
      </w:r>
      <w:r>
        <w:rPr>
          <w:rFonts w:ascii="Calibri" w:hAnsi="Calibri"/>
          <w:b/>
          <w:sz w:val="24"/>
        </w:rPr>
        <w:t>syrové vepřové</w:t>
      </w:r>
      <w:r>
        <w:rPr>
          <w:rFonts w:ascii="Calibri" w:hAnsi="Calibri"/>
          <w:b/>
          <w:spacing w:val="-6"/>
          <w:sz w:val="24"/>
        </w:rPr>
        <w:t> </w:t>
      </w:r>
      <w:r>
        <w:rPr>
          <w:rFonts w:ascii="Calibri" w:hAnsi="Calibri"/>
          <w:b/>
          <w:sz w:val="24"/>
        </w:rPr>
        <w:t>maso</w:t>
      </w:r>
      <w:r>
        <w:rPr>
          <w:rFonts w:ascii="Calibri" w:hAnsi="Calibri"/>
          <w:sz w:val="24"/>
        </w:rPr>
        <w:t>)</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faktor virulence = termostabilní</w:t>
      </w:r>
      <w:r>
        <w:rPr>
          <w:rFonts w:ascii="Calibri" w:hAnsi="Calibri"/>
          <w:spacing w:val="-4"/>
          <w:sz w:val="24"/>
        </w:rPr>
        <w:t> </w:t>
      </w:r>
      <w:r>
        <w:rPr>
          <w:rFonts w:ascii="Calibri" w:hAnsi="Calibri"/>
          <w:sz w:val="24"/>
        </w:rPr>
        <w:t>toxiny</w:t>
      </w:r>
    </w:p>
    <w:p>
      <w:pPr>
        <w:pStyle w:val="ListParagraph"/>
        <w:numPr>
          <w:ilvl w:val="0"/>
          <w:numId w:val="87"/>
        </w:numPr>
        <w:tabs>
          <w:tab w:pos="807" w:val="left" w:leader="none"/>
        </w:tabs>
        <w:spacing w:line="240" w:lineRule="auto" w:before="185" w:after="0"/>
        <w:ind w:left="806" w:right="0" w:hanging="131"/>
        <w:jc w:val="left"/>
        <w:rPr>
          <w:rFonts w:ascii="Calibri" w:hAnsi="Calibri"/>
          <w:sz w:val="24"/>
        </w:rPr>
      </w:pPr>
      <w:r>
        <w:rPr>
          <w:rFonts w:ascii="Calibri" w:hAnsi="Calibri"/>
          <w:sz w:val="24"/>
        </w:rPr>
        <w:t>virulentní kmeny se množí v lymfatické tkáni distálního ilea a appendixu a vyvolávají</w:t>
      </w:r>
      <w:r>
        <w:rPr>
          <w:rFonts w:ascii="Calibri" w:hAnsi="Calibri"/>
          <w:spacing w:val="-14"/>
          <w:sz w:val="24"/>
        </w:rPr>
        <w:t> </w:t>
      </w:r>
      <w:r>
        <w:rPr>
          <w:rFonts w:ascii="Calibri" w:hAnsi="Calibri"/>
          <w:sz w:val="24"/>
        </w:rPr>
        <w:t>tvorbu</w:t>
      </w:r>
    </w:p>
    <w:p>
      <w:pPr>
        <w:pStyle w:val="BodyText"/>
        <w:spacing w:before="21"/>
        <w:ind w:left="676" w:firstLine="0"/>
        <w:rPr>
          <w:rFonts w:ascii="Calibri"/>
        </w:rPr>
      </w:pPr>
      <w:r>
        <w:rPr>
          <w:rFonts w:ascii="Calibri"/>
        </w:rPr>
        <w:t>granulomu</w:t>
      </w:r>
    </w:p>
    <w:p>
      <w:pPr>
        <w:pStyle w:val="ListParagraph"/>
        <w:numPr>
          <w:ilvl w:val="0"/>
          <w:numId w:val="87"/>
        </w:numPr>
        <w:tabs>
          <w:tab w:pos="807" w:val="left" w:leader="none"/>
        </w:tabs>
        <w:spacing w:line="256" w:lineRule="auto" w:before="185" w:after="0"/>
        <w:ind w:left="676" w:right="1627" w:firstLine="0"/>
        <w:jc w:val="left"/>
        <w:rPr>
          <w:rFonts w:ascii="Calibri" w:hAnsi="Calibri"/>
          <w:sz w:val="24"/>
        </w:rPr>
      </w:pPr>
      <w:r>
        <w:rPr>
          <w:rFonts w:ascii="Calibri" w:hAnsi="Calibri"/>
          <w:sz w:val="24"/>
        </w:rPr>
        <w:t>původcem </w:t>
      </w:r>
      <w:r>
        <w:rPr>
          <w:rFonts w:ascii="Calibri" w:hAnsi="Calibri"/>
          <w:b/>
          <w:sz w:val="24"/>
        </w:rPr>
        <w:t>yersiniózy </w:t>
      </w:r>
      <w:r>
        <w:rPr>
          <w:rFonts w:ascii="Calibri" w:hAnsi="Calibri"/>
          <w:sz w:val="24"/>
        </w:rPr>
        <w:t>(u dětí horečka, průjmy a bolesti břicha v pravé jámě kyčelní; u dospělých infekce GIT a průjmy; při dlouhodobém onemocnění sekundárně záněty</w:t>
      </w:r>
      <w:r>
        <w:rPr>
          <w:rFonts w:ascii="Calibri" w:hAnsi="Calibri"/>
          <w:spacing w:val="-35"/>
          <w:sz w:val="24"/>
        </w:rPr>
        <w:t> </w:t>
      </w:r>
      <w:r>
        <w:rPr>
          <w:rFonts w:ascii="Calibri" w:hAnsi="Calibri"/>
          <w:sz w:val="24"/>
        </w:rPr>
        <w:t>kloubů)</w:t>
      </w:r>
    </w:p>
    <w:p>
      <w:pPr>
        <w:pStyle w:val="ListParagraph"/>
        <w:numPr>
          <w:ilvl w:val="0"/>
          <w:numId w:val="87"/>
        </w:numPr>
        <w:tabs>
          <w:tab w:pos="807" w:val="left" w:leader="none"/>
        </w:tabs>
        <w:spacing w:line="240" w:lineRule="auto" w:before="166" w:after="0"/>
        <w:ind w:left="806" w:right="0" w:hanging="131"/>
        <w:jc w:val="left"/>
        <w:rPr>
          <w:rFonts w:ascii="Calibri" w:hAnsi="Calibri"/>
          <w:b/>
          <w:sz w:val="24"/>
        </w:rPr>
      </w:pPr>
      <w:r>
        <w:rPr>
          <w:rFonts w:ascii="Calibri" w:hAnsi="Calibri"/>
          <w:sz w:val="24"/>
        </w:rPr>
        <w:t>léčba = hlavně</w:t>
      </w:r>
      <w:r>
        <w:rPr>
          <w:rFonts w:ascii="Calibri" w:hAnsi="Calibri"/>
          <w:spacing w:val="-5"/>
          <w:sz w:val="24"/>
        </w:rPr>
        <w:t> </w:t>
      </w:r>
      <w:r>
        <w:rPr>
          <w:rFonts w:ascii="Calibri" w:hAnsi="Calibri"/>
          <w:b/>
          <w:sz w:val="24"/>
        </w:rPr>
        <w:t>tetracyklin</w:t>
      </w:r>
    </w:p>
    <w:p>
      <w:pPr>
        <w:pStyle w:val="BodyText"/>
        <w:spacing w:before="4"/>
        <w:ind w:left="0" w:firstLine="0"/>
        <w:rPr>
          <w:rFonts w:ascii="Calibri"/>
          <w:b/>
          <w:sz w:val="11"/>
        </w:rPr>
      </w:pPr>
    </w:p>
    <w:p>
      <w:pPr>
        <w:pStyle w:val="Heading8"/>
        <w:spacing w:before="44"/>
        <w:ind w:left="3345"/>
        <w:rPr>
          <w:rFonts w:ascii="Calibri" w:hAnsi="Calibri"/>
        </w:rPr>
      </w:pPr>
      <w:r>
        <w:rPr>
          <w:rFonts w:ascii="Calibri" w:hAnsi="Calibri"/>
        </w:rPr>
        <w:t>40B) ZÁKOŽKA SVRABOVÁ A VŠI</w:t>
      </w:r>
    </w:p>
    <w:p>
      <w:pPr>
        <w:spacing w:before="188"/>
        <w:ind w:left="676" w:right="0" w:firstLine="0"/>
        <w:jc w:val="left"/>
        <w:rPr>
          <w:rFonts w:ascii="Calibri" w:hAnsi="Calibri"/>
          <w:sz w:val="26"/>
        </w:rPr>
      </w:pPr>
      <w:r>
        <w:rPr>
          <w:rFonts w:ascii="Calibri" w:hAnsi="Calibri"/>
          <w:b/>
          <w:sz w:val="26"/>
        </w:rPr>
        <w:t>Zákožka svrabová </w:t>
      </w:r>
      <w:r>
        <w:rPr>
          <w:rFonts w:ascii="Calibri" w:hAnsi="Calibri"/>
          <w:sz w:val="26"/>
        </w:rPr>
        <w:t>(</w:t>
      </w:r>
      <w:r>
        <w:rPr>
          <w:rFonts w:ascii="Calibri" w:hAnsi="Calibri"/>
          <w:i/>
          <w:sz w:val="26"/>
        </w:rPr>
        <w:t>Sarcoptes hominis/Sarcoptes scabiei</w:t>
      </w:r>
      <w:r>
        <w:rPr>
          <w:rFonts w:ascii="Calibri" w:hAnsi="Calibri"/>
          <w:sz w:val="26"/>
        </w:rPr>
        <w:t>)</w:t>
      </w:r>
    </w:p>
    <w:p>
      <w:pPr>
        <w:pStyle w:val="ListParagraph"/>
        <w:numPr>
          <w:ilvl w:val="0"/>
          <w:numId w:val="87"/>
        </w:numPr>
        <w:tabs>
          <w:tab w:pos="807" w:val="left" w:leader="none"/>
        </w:tabs>
        <w:spacing w:line="240" w:lineRule="auto" w:before="184" w:after="0"/>
        <w:ind w:left="806" w:right="0" w:hanging="131"/>
        <w:jc w:val="left"/>
        <w:rPr>
          <w:rFonts w:ascii="Calibri" w:hAnsi="Calibri"/>
          <w:sz w:val="24"/>
        </w:rPr>
      </w:pPr>
      <w:r>
        <w:rPr>
          <w:rFonts w:ascii="Calibri" w:hAnsi="Calibri"/>
          <w:sz w:val="24"/>
        </w:rPr>
        <w:t>roztoč kulovitého tvaru, velikost 0,3-0,4 mm, silně zkrácené kuželovité</w:t>
      </w:r>
      <w:r>
        <w:rPr>
          <w:rFonts w:ascii="Calibri" w:hAnsi="Calibri"/>
          <w:spacing w:val="-5"/>
          <w:sz w:val="24"/>
        </w:rPr>
        <w:t> </w:t>
      </w:r>
      <w:r>
        <w:rPr>
          <w:rFonts w:ascii="Calibri" w:hAnsi="Calibri"/>
          <w:sz w:val="24"/>
        </w:rPr>
        <w:t>nožky</w:t>
      </w:r>
    </w:p>
    <w:p>
      <w:pPr>
        <w:pStyle w:val="ListParagraph"/>
        <w:numPr>
          <w:ilvl w:val="0"/>
          <w:numId w:val="87"/>
        </w:numPr>
        <w:tabs>
          <w:tab w:pos="807" w:val="left" w:leader="none"/>
        </w:tabs>
        <w:spacing w:line="240" w:lineRule="auto" w:before="183" w:after="0"/>
        <w:ind w:left="806" w:right="0" w:hanging="131"/>
        <w:jc w:val="left"/>
        <w:rPr>
          <w:rFonts w:ascii="Calibri" w:hAnsi="Calibri"/>
          <w:sz w:val="24"/>
        </w:rPr>
      </w:pPr>
      <w:r>
        <w:rPr>
          <w:rFonts w:ascii="Calibri" w:hAnsi="Calibri"/>
          <w:sz w:val="24"/>
        </w:rPr>
        <w:t>způsobuje infekční kožní onemocnění svrab (</w:t>
      </w:r>
      <w:r>
        <w:rPr>
          <w:rFonts w:ascii="Calibri" w:hAnsi="Calibri"/>
          <w:i/>
          <w:sz w:val="24"/>
        </w:rPr>
        <w:t>scabies </w:t>
      </w:r>
      <w:r>
        <w:rPr>
          <w:rFonts w:ascii="Calibri" w:hAnsi="Calibri"/>
          <w:sz w:val="24"/>
        </w:rPr>
        <w:t>– z lat. </w:t>
      </w:r>
      <w:r>
        <w:rPr>
          <w:rFonts w:ascii="Calibri" w:hAnsi="Calibri"/>
          <w:i/>
          <w:sz w:val="24"/>
        </w:rPr>
        <w:t>scabere </w:t>
      </w:r>
      <w:r>
        <w:rPr>
          <w:rFonts w:ascii="Calibri" w:hAnsi="Calibri"/>
          <w:sz w:val="24"/>
        </w:rPr>
        <w:t>= drbat</w:t>
      </w:r>
      <w:r>
        <w:rPr>
          <w:rFonts w:ascii="Calibri" w:hAnsi="Calibri"/>
          <w:spacing w:val="-8"/>
          <w:sz w:val="24"/>
        </w:rPr>
        <w:t> </w:t>
      </w:r>
      <w:r>
        <w:rPr>
          <w:rFonts w:ascii="Calibri" w:hAnsi="Calibri"/>
          <w:sz w:val="24"/>
        </w:rPr>
        <w:t>se)</w:t>
      </w:r>
    </w:p>
    <w:p>
      <w:pPr>
        <w:pStyle w:val="ListParagraph"/>
        <w:numPr>
          <w:ilvl w:val="0"/>
          <w:numId w:val="87"/>
        </w:numPr>
        <w:tabs>
          <w:tab w:pos="807" w:val="left" w:leader="none"/>
        </w:tabs>
        <w:spacing w:line="259" w:lineRule="auto" w:before="184" w:after="0"/>
        <w:ind w:left="676" w:right="1528" w:firstLine="0"/>
        <w:jc w:val="left"/>
        <w:rPr>
          <w:rFonts w:ascii="Calibri" w:hAnsi="Calibri"/>
          <w:sz w:val="24"/>
        </w:rPr>
      </w:pPr>
      <w:r>
        <w:rPr>
          <w:rFonts w:ascii="Calibri" w:hAnsi="Calibri"/>
          <w:b/>
          <w:sz w:val="24"/>
        </w:rPr>
        <w:t>samičky </w:t>
      </w:r>
      <w:r>
        <w:rPr>
          <w:rFonts w:ascii="Calibri" w:hAnsi="Calibri"/>
          <w:sz w:val="24"/>
        </w:rPr>
        <w:t>si za den vyvrtají ve spodních vrstvách epidermis 0,5-3 mm chodbičky, kde se živí tkáňovým mokem a kladou 20-30 vajíček -&gt; z vajíček se líhnou larvy (dostávají se na</w:t>
      </w:r>
      <w:r>
        <w:rPr>
          <w:rFonts w:ascii="Calibri" w:hAnsi="Calibri"/>
          <w:spacing w:val="-34"/>
          <w:sz w:val="24"/>
        </w:rPr>
        <w:t> </w:t>
      </w:r>
      <w:r>
        <w:rPr>
          <w:rFonts w:ascii="Calibri" w:hAnsi="Calibri"/>
          <w:sz w:val="24"/>
        </w:rPr>
        <w:t>povrch)</w:t>
      </w:r>
    </w:p>
    <w:p>
      <w:pPr>
        <w:pStyle w:val="ListParagraph"/>
        <w:numPr>
          <w:ilvl w:val="0"/>
          <w:numId w:val="87"/>
        </w:numPr>
        <w:tabs>
          <w:tab w:pos="807" w:val="left" w:leader="none"/>
        </w:tabs>
        <w:spacing w:line="240" w:lineRule="auto" w:before="160" w:after="0"/>
        <w:ind w:left="806" w:right="0" w:hanging="131"/>
        <w:jc w:val="left"/>
        <w:rPr>
          <w:rFonts w:ascii="Calibri" w:hAnsi="Calibri"/>
          <w:sz w:val="24"/>
        </w:rPr>
      </w:pPr>
      <w:r>
        <w:rPr>
          <w:rFonts w:ascii="Calibri" w:hAnsi="Calibri"/>
          <w:sz w:val="24"/>
        </w:rPr>
        <w:t>samečci po oplození samičky hynou -&gt; samečci a ostatní vývojová stadia svrab</w:t>
      </w:r>
      <w:r>
        <w:rPr>
          <w:rFonts w:ascii="Calibri" w:hAnsi="Calibri"/>
          <w:spacing w:val="-12"/>
          <w:sz w:val="24"/>
        </w:rPr>
        <w:t> </w:t>
      </w:r>
      <w:r>
        <w:rPr>
          <w:rFonts w:ascii="Calibri" w:hAnsi="Calibri"/>
          <w:sz w:val="24"/>
        </w:rPr>
        <w:t>nevyvolávají</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mimo hostitele přežívají zákožky jen 3 dny, umírají v suchu, na přímém slunečním</w:t>
      </w:r>
      <w:r>
        <w:rPr>
          <w:rFonts w:ascii="Calibri" w:hAnsi="Calibri"/>
          <w:spacing w:val="-15"/>
          <w:sz w:val="24"/>
        </w:rPr>
        <w:t> </w:t>
      </w:r>
      <w:r>
        <w:rPr>
          <w:rFonts w:ascii="Calibri" w:hAnsi="Calibri"/>
          <w:sz w:val="24"/>
        </w:rPr>
        <w:t>svitu</w:t>
      </w:r>
    </w:p>
    <w:p>
      <w:pPr>
        <w:pStyle w:val="BodyText"/>
        <w:spacing w:before="24"/>
        <w:ind w:left="676" w:firstLine="0"/>
        <w:rPr>
          <w:rFonts w:ascii="Calibri"/>
        </w:rPr>
      </w:pPr>
      <w:r>
        <w:rPr>
          <w:rFonts w:ascii="Calibri"/>
        </w:rPr>
        <w:t>nebo v mrazu</w:t>
      </w:r>
    </w:p>
    <w:p>
      <w:pPr>
        <w:spacing w:after="0"/>
        <w:rPr>
          <w:rFonts w:ascii="Calibri"/>
        </w:rPr>
        <w:sectPr>
          <w:pgSz w:w="11910" w:h="16840"/>
          <w:pgMar w:top="1360" w:bottom="280" w:left="740" w:right="40"/>
        </w:sectPr>
      </w:pPr>
    </w:p>
    <w:p>
      <w:pPr>
        <w:pStyle w:val="ListParagraph"/>
        <w:numPr>
          <w:ilvl w:val="0"/>
          <w:numId w:val="87"/>
        </w:numPr>
        <w:tabs>
          <w:tab w:pos="807" w:val="left" w:leader="none"/>
        </w:tabs>
        <w:spacing w:line="259" w:lineRule="auto" w:before="37" w:after="0"/>
        <w:ind w:left="676" w:right="1521" w:firstLine="0"/>
        <w:jc w:val="left"/>
        <w:rPr>
          <w:rFonts w:ascii="Calibri" w:hAnsi="Calibri"/>
          <w:sz w:val="24"/>
        </w:rPr>
      </w:pPr>
      <w:r>
        <w:rPr>
          <w:rFonts w:ascii="Calibri" w:hAnsi="Calibri"/>
          <w:sz w:val="24"/>
        </w:rPr>
        <w:t>vrtání chodbiček vyvolává na daných místech nesnesitelné svědění (hlavně v noci, kdy jsou zákožky nejaktivnější) -&gt; objevuje se </w:t>
      </w:r>
      <w:r>
        <w:rPr>
          <w:rFonts w:ascii="Calibri" w:hAnsi="Calibri"/>
          <w:b/>
          <w:sz w:val="24"/>
        </w:rPr>
        <w:t>papulózní exantém </w:t>
      </w:r>
      <w:r>
        <w:rPr>
          <w:rFonts w:ascii="Calibri" w:hAnsi="Calibri"/>
          <w:sz w:val="24"/>
        </w:rPr>
        <w:t>(podoba narůžovělých nebo našedlých chodbiček a pupínků, podobné kousnutí</w:t>
      </w:r>
      <w:r>
        <w:rPr>
          <w:rFonts w:ascii="Calibri" w:hAnsi="Calibri"/>
          <w:spacing w:val="-8"/>
          <w:sz w:val="24"/>
        </w:rPr>
        <w:t> </w:t>
      </w:r>
      <w:r>
        <w:rPr>
          <w:rFonts w:ascii="Calibri" w:hAnsi="Calibri"/>
          <w:sz w:val="24"/>
        </w:rPr>
        <w:t>komára)</w:t>
      </w:r>
    </w:p>
    <w:p>
      <w:pPr>
        <w:pStyle w:val="ListParagraph"/>
        <w:numPr>
          <w:ilvl w:val="0"/>
          <w:numId w:val="87"/>
        </w:numPr>
        <w:tabs>
          <w:tab w:pos="807" w:val="left" w:leader="none"/>
        </w:tabs>
        <w:spacing w:line="240" w:lineRule="auto" w:before="160" w:after="0"/>
        <w:ind w:left="806" w:right="0" w:hanging="131"/>
        <w:jc w:val="left"/>
        <w:rPr>
          <w:rFonts w:ascii="Calibri" w:hAnsi="Calibri"/>
          <w:sz w:val="24"/>
        </w:rPr>
      </w:pPr>
      <w:r>
        <w:rPr>
          <w:rFonts w:ascii="Calibri" w:hAnsi="Calibri"/>
          <w:sz w:val="24"/>
        </w:rPr>
        <w:t>exantém se objevuje hlavně na místech s jemnou</w:t>
      </w:r>
      <w:r>
        <w:rPr>
          <w:rFonts w:ascii="Calibri" w:hAnsi="Calibri"/>
          <w:spacing w:val="3"/>
          <w:sz w:val="24"/>
        </w:rPr>
        <w:t> </w:t>
      </w:r>
      <w:r>
        <w:rPr>
          <w:rFonts w:ascii="Calibri" w:hAnsi="Calibri"/>
          <w:sz w:val="24"/>
        </w:rPr>
        <w:t>pokožkou:</w:t>
      </w:r>
    </w:p>
    <w:p>
      <w:pPr>
        <w:pStyle w:val="ListParagraph"/>
        <w:numPr>
          <w:ilvl w:val="1"/>
          <w:numId w:val="87"/>
        </w:numPr>
        <w:tabs>
          <w:tab w:pos="1514" w:val="left" w:leader="none"/>
        </w:tabs>
        <w:spacing w:line="256" w:lineRule="auto" w:before="184" w:after="0"/>
        <w:ind w:left="1384" w:right="1681" w:firstLine="0"/>
        <w:jc w:val="left"/>
        <w:rPr>
          <w:rFonts w:ascii="Calibri" w:hAnsi="Calibri"/>
          <w:sz w:val="24"/>
        </w:rPr>
      </w:pPr>
      <w:r>
        <w:rPr>
          <w:rFonts w:ascii="Calibri" w:hAnsi="Calibri"/>
          <w:b/>
          <w:sz w:val="24"/>
        </w:rPr>
        <w:t>u dospělých: </w:t>
      </w:r>
      <w:r>
        <w:rPr>
          <w:rFonts w:ascii="Calibri" w:hAnsi="Calibri"/>
          <w:sz w:val="24"/>
        </w:rPr>
        <w:t>meziprstí, zápěstí, prsa, hýždě, pupek, kotník, u mužů v oblasti kryté trenýrkami (tzv. trenýrkový</w:t>
      </w:r>
      <w:r>
        <w:rPr>
          <w:rFonts w:ascii="Calibri" w:hAnsi="Calibri"/>
          <w:spacing w:val="-4"/>
          <w:sz w:val="24"/>
        </w:rPr>
        <w:t> </w:t>
      </w:r>
      <w:r>
        <w:rPr>
          <w:rFonts w:ascii="Calibri" w:hAnsi="Calibri"/>
          <w:sz w:val="24"/>
        </w:rPr>
        <w:t>příznak)</w:t>
      </w:r>
    </w:p>
    <w:p>
      <w:pPr>
        <w:pStyle w:val="ListParagraph"/>
        <w:numPr>
          <w:ilvl w:val="1"/>
          <w:numId w:val="87"/>
        </w:numPr>
        <w:tabs>
          <w:tab w:pos="1514" w:val="left" w:leader="none"/>
        </w:tabs>
        <w:spacing w:line="240" w:lineRule="auto" w:before="165" w:after="0"/>
        <w:ind w:left="1514" w:right="0" w:hanging="130"/>
        <w:jc w:val="left"/>
        <w:rPr>
          <w:rFonts w:ascii="Calibri" w:hAnsi="Calibri"/>
          <w:sz w:val="24"/>
        </w:rPr>
      </w:pPr>
      <w:r>
        <w:rPr>
          <w:rFonts w:ascii="Calibri" w:hAnsi="Calibri"/>
          <w:b/>
          <w:sz w:val="24"/>
        </w:rPr>
        <w:t>u dětí navíc:</w:t>
      </w:r>
      <w:r>
        <w:rPr>
          <w:rFonts w:ascii="Calibri" w:hAnsi="Calibri"/>
          <w:b/>
          <w:spacing w:val="-7"/>
          <w:sz w:val="24"/>
        </w:rPr>
        <w:t> </w:t>
      </w:r>
      <w:r>
        <w:rPr>
          <w:rFonts w:ascii="Calibri" w:hAnsi="Calibri"/>
          <w:sz w:val="24"/>
        </w:rPr>
        <w:t>obličej</w:t>
      </w:r>
    </w:p>
    <w:p>
      <w:pPr>
        <w:pStyle w:val="ListParagraph"/>
        <w:numPr>
          <w:ilvl w:val="1"/>
          <w:numId w:val="87"/>
        </w:numPr>
        <w:tabs>
          <w:tab w:pos="1514" w:val="left" w:leader="none"/>
        </w:tabs>
        <w:spacing w:line="240" w:lineRule="auto" w:before="183" w:after="0"/>
        <w:ind w:left="1514" w:right="0" w:hanging="130"/>
        <w:jc w:val="left"/>
        <w:rPr>
          <w:rFonts w:ascii="Calibri" w:hAnsi="Calibri"/>
          <w:sz w:val="24"/>
        </w:rPr>
      </w:pPr>
      <w:r>
        <w:rPr>
          <w:rFonts w:ascii="Calibri" w:hAnsi="Calibri"/>
          <w:b/>
          <w:sz w:val="24"/>
        </w:rPr>
        <w:t>u kojenců: </w:t>
      </w:r>
      <w:r>
        <w:rPr>
          <w:rFonts w:ascii="Calibri" w:hAnsi="Calibri"/>
          <w:sz w:val="24"/>
        </w:rPr>
        <w:t>celé</w:t>
      </w:r>
      <w:r>
        <w:rPr>
          <w:rFonts w:ascii="Calibri" w:hAnsi="Calibri"/>
          <w:spacing w:val="-7"/>
          <w:sz w:val="24"/>
        </w:rPr>
        <w:t> </w:t>
      </w:r>
      <w:r>
        <w:rPr>
          <w:rFonts w:ascii="Calibri" w:hAnsi="Calibri"/>
          <w:sz w:val="24"/>
        </w:rPr>
        <w:t>tělo</w:t>
      </w:r>
    </w:p>
    <w:p>
      <w:pPr>
        <w:pStyle w:val="ListParagraph"/>
        <w:numPr>
          <w:ilvl w:val="0"/>
          <w:numId w:val="87"/>
        </w:numPr>
        <w:tabs>
          <w:tab w:pos="807" w:val="left" w:leader="none"/>
        </w:tabs>
        <w:spacing w:line="240" w:lineRule="auto" w:before="185" w:after="0"/>
        <w:ind w:left="806" w:right="0" w:hanging="131"/>
        <w:jc w:val="left"/>
        <w:rPr>
          <w:rFonts w:ascii="Calibri" w:hAnsi="Calibri"/>
          <w:sz w:val="24"/>
        </w:rPr>
      </w:pPr>
      <w:r>
        <w:rPr>
          <w:rFonts w:ascii="Calibri" w:hAnsi="Calibri"/>
          <w:sz w:val="24"/>
        </w:rPr>
        <w:t>škrábání vede k sekundární bakteriální infekci a k dalšímu roznášení</w:t>
      </w:r>
      <w:r>
        <w:rPr>
          <w:rFonts w:ascii="Calibri" w:hAnsi="Calibri"/>
          <w:spacing w:val="-12"/>
          <w:sz w:val="24"/>
        </w:rPr>
        <w:t> </w:t>
      </w:r>
      <w:r>
        <w:rPr>
          <w:rFonts w:ascii="Calibri" w:hAnsi="Calibri"/>
          <w:sz w:val="24"/>
        </w:rPr>
        <w:t>roztočů</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těžká forma svrab norský (</w:t>
      </w:r>
      <w:r>
        <w:rPr>
          <w:rFonts w:ascii="Calibri" w:hAnsi="Calibri"/>
          <w:i/>
          <w:sz w:val="24"/>
        </w:rPr>
        <w:t>scabies norvegica) </w:t>
      </w:r>
      <w:r>
        <w:rPr>
          <w:rFonts w:ascii="Calibri" w:hAnsi="Calibri"/>
          <w:sz w:val="24"/>
        </w:rPr>
        <w:t>= rozsáhlé vysoce nakažlivé postižení</w:t>
      </w:r>
      <w:r>
        <w:rPr>
          <w:rFonts w:ascii="Calibri" w:hAnsi="Calibri"/>
          <w:spacing w:val="-15"/>
          <w:sz w:val="24"/>
        </w:rPr>
        <w:t> </w:t>
      </w:r>
      <w:r>
        <w:rPr>
          <w:rFonts w:ascii="Calibri" w:hAnsi="Calibri"/>
          <w:sz w:val="24"/>
        </w:rPr>
        <w:t>kůže</w:t>
      </w:r>
    </w:p>
    <w:p>
      <w:pPr>
        <w:pStyle w:val="BodyText"/>
        <w:spacing w:before="24"/>
        <w:ind w:left="676" w:firstLine="0"/>
        <w:rPr>
          <w:rFonts w:ascii="Calibri" w:hAnsi="Calibri"/>
        </w:rPr>
      </w:pPr>
      <w:r>
        <w:rPr>
          <w:rFonts w:ascii="Calibri" w:hAnsi="Calibri"/>
        </w:rPr>
        <w:t>s krustami, tvoří se u imunodeficitních osob, někdy je první známkou HIV infekce</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jediný zdroj svrabu = </w:t>
      </w:r>
      <w:r>
        <w:rPr>
          <w:rFonts w:ascii="Calibri" w:hAnsi="Calibri"/>
          <w:b/>
          <w:sz w:val="24"/>
        </w:rPr>
        <w:t>člověk; </w:t>
      </w:r>
      <w:r>
        <w:rPr>
          <w:rFonts w:ascii="Calibri" w:hAnsi="Calibri"/>
          <w:sz w:val="24"/>
        </w:rPr>
        <w:t>zákožka je </w:t>
      </w:r>
      <w:r>
        <w:rPr>
          <w:rFonts w:ascii="Calibri" w:hAnsi="Calibri"/>
          <w:b/>
          <w:sz w:val="24"/>
        </w:rPr>
        <w:t>obligátní </w:t>
      </w:r>
      <w:r>
        <w:rPr>
          <w:rFonts w:ascii="Calibri" w:hAnsi="Calibri"/>
          <w:sz w:val="24"/>
        </w:rPr>
        <w:t>lidský</w:t>
      </w:r>
      <w:r>
        <w:rPr>
          <w:rFonts w:ascii="Calibri" w:hAnsi="Calibri"/>
          <w:spacing w:val="1"/>
          <w:sz w:val="24"/>
        </w:rPr>
        <w:t> </w:t>
      </w:r>
      <w:r>
        <w:rPr>
          <w:rFonts w:ascii="Calibri" w:hAnsi="Calibri"/>
          <w:sz w:val="24"/>
        </w:rPr>
        <w:t>parazit</w:t>
      </w:r>
    </w:p>
    <w:p>
      <w:pPr>
        <w:pStyle w:val="ListParagraph"/>
        <w:numPr>
          <w:ilvl w:val="0"/>
          <w:numId w:val="87"/>
        </w:numPr>
        <w:tabs>
          <w:tab w:pos="807" w:val="left" w:leader="none"/>
        </w:tabs>
        <w:spacing w:line="256" w:lineRule="auto" w:before="185" w:after="0"/>
        <w:ind w:left="676" w:right="1630" w:firstLine="0"/>
        <w:jc w:val="left"/>
        <w:rPr>
          <w:rFonts w:ascii="Calibri" w:hAnsi="Calibri"/>
          <w:sz w:val="24"/>
        </w:rPr>
      </w:pPr>
      <w:r>
        <w:rPr>
          <w:rFonts w:ascii="Calibri" w:hAnsi="Calibri"/>
          <w:sz w:val="24"/>
        </w:rPr>
        <w:t>přenos = </w:t>
      </w:r>
      <w:r>
        <w:rPr>
          <w:rFonts w:ascii="Calibri" w:hAnsi="Calibri"/>
          <w:b/>
          <w:sz w:val="24"/>
        </w:rPr>
        <w:t>kožním kontaktem</w:t>
      </w:r>
      <w:r>
        <w:rPr>
          <w:rFonts w:ascii="Calibri" w:hAnsi="Calibri"/>
          <w:sz w:val="24"/>
        </w:rPr>
        <w:t>, kontaminovaným </w:t>
      </w:r>
      <w:r>
        <w:rPr>
          <w:rFonts w:ascii="Calibri" w:hAnsi="Calibri"/>
          <w:b/>
          <w:sz w:val="24"/>
        </w:rPr>
        <w:t>předmětem</w:t>
      </w:r>
      <w:r>
        <w:rPr>
          <w:rFonts w:ascii="Calibri" w:hAnsi="Calibri"/>
          <w:sz w:val="24"/>
        </w:rPr>
        <w:t>; zákožka se pod kůži dostane během 2,5 minut; po 24 hodinách od léčby přestává být svrab</w:t>
      </w:r>
      <w:r>
        <w:rPr>
          <w:rFonts w:ascii="Calibri" w:hAnsi="Calibri"/>
          <w:spacing w:val="-8"/>
          <w:sz w:val="24"/>
        </w:rPr>
        <w:t> </w:t>
      </w:r>
      <w:r>
        <w:rPr>
          <w:rFonts w:ascii="Calibri" w:hAnsi="Calibri"/>
          <w:sz w:val="24"/>
        </w:rPr>
        <w:t>přenosný</w:t>
      </w:r>
    </w:p>
    <w:p>
      <w:pPr>
        <w:pStyle w:val="ListParagraph"/>
        <w:numPr>
          <w:ilvl w:val="0"/>
          <w:numId w:val="87"/>
        </w:numPr>
        <w:tabs>
          <w:tab w:pos="807" w:val="left" w:leader="none"/>
        </w:tabs>
        <w:spacing w:line="240" w:lineRule="auto" w:before="165" w:after="0"/>
        <w:ind w:left="806" w:right="0" w:hanging="131"/>
        <w:jc w:val="left"/>
        <w:rPr>
          <w:rFonts w:ascii="Calibri" w:hAnsi="Calibri"/>
          <w:sz w:val="24"/>
        </w:rPr>
      </w:pPr>
      <w:r>
        <w:rPr>
          <w:rFonts w:ascii="Calibri" w:hAnsi="Calibri"/>
          <w:sz w:val="24"/>
        </w:rPr>
        <w:t>inkubační doba při prvním nakažení je 2-6 týdnů, při opakované infekci 1-4</w:t>
      </w:r>
      <w:r>
        <w:rPr>
          <w:rFonts w:ascii="Calibri" w:hAnsi="Calibri"/>
          <w:spacing w:val="-13"/>
          <w:sz w:val="24"/>
        </w:rPr>
        <w:t> </w:t>
      </w:r>
      <w:r>
        <w:rPr>
          <w:rFonts w:ascii="Calibri" w:hAnsi="Calibri"/>
          <w:sz w:val="24"/>
        </w:rPr>
        <w:t>dny</w:t>
      </w:r>
    </w:p>
    <w:p>
      <w:pPr>
        <w:pStyle w:val="ListParagraph"/>
        <w:numPr>
          <w:ilvl w:val="0"/>
          <w:numId w:val="87"/>
        </w:numPr>
        <w:tabs>
          <w:tab w:pos="807" w:val="left" w:leader="none"/>
        </w:tabs>
        <w:spacing w:line="240" w:lineRule="auto" w:before="183" w:after="0"/>
        <w:ind w:left="806" w:right="0" w:hanging="131"/>
        <w:jc w:val="left"/>
        <w:rPr>
          <w:rFonts w:ascii="Calibri" w:hAnsi="Calibri"/>
          <w:sz w:val="24"/>
        </w:rPr>
      </w:pPr>
      <w:r>
        <w:rPr>
          <w:rFonts w:ascii="Calibri" w:hAnsi="Calibri"/>
          <w:sz w:val="24"/>
        </w:rPr>
        <w:t>diagnostika = průkaz roztoče v</w:t>
      </w:r>
      <w:r>
        <w:rPr>
          <w:rFonts w:ascii="Calibri" w:hAnsi="Calibri"/>
          <w:spacing w:val="-4"/>
          <w:sz w:val="24"/>
        </w:rPr>
        <w:t> </w:t>
      </w:r>
      <w:r>
        <w:rPr>
          <w:rFonts w:ascii="Calibri" w:hAnsi="Calibri"/>
          <w:sz w:val="24"/>
        </w:rPr>
        <w:t>kůži</w:t>
      </w:r>
    </w:p>
    <w:p>
      <w:pPr>
        <w:pStyle w:val="ListParagraph"/>
        <w:numPr>
          <w:ilvl w:val="0"/>
          <w:numId w:val="114"/>
        </w:numPr>
        <w:tabs>
          <w:tab w:pos="2222" w:val="left" w:leader="none"/>
        </w:tabs>
        <w:spacing w:line="259" w:lineRule="auto" w:before="182" w:after="0"/>
        <w:ind w:left="2092" w:right="1379" w:firstLine="0"/>
        <w:jc w:val="left"/>
        <w:rPr>
          <w:rFonts w:ascii="Calibri" w:hAnsi="Calibri"/>
          <w:sz w:val="24"/>
        </w:rPr>
      </w:pPr>
      <w:r>
        <w:rPr>
          <w:rFonts w:ascii="Calibri" w:hAnsi="Calibri"/>
          <w:sz w:val="24"/>
        </w:rPr>
        <w:t>makroskopicky: jemné, několik mm dlouhé </w:t>
      </w:r>
      <w:r>
        <w:rPr>
          <w:rFonts w:ascii="Calibri" w:hAnsi="Calibri"/>
          <w:b/>
          <w:sz w:val="24"/>
        </w:rPr>
        <w:t>narudlé útvary </w:t>
      </w:r>
      <w:r>
        <w:rPr>
          <w:rFonts w:ascii="Calibri" w:hAnsi="Calibri"/>
          <w:sz w:val="24"/>
        </w:rPr>
        <w:t>(odpovídají chodbičkám); z konce chodbiček lze někdy jehlou </w:t>
      </w:r>
      <w:r>
        <w:rPr>
          <w:rFonts w:ascii="Calibri" w:hAnsi="Calibri"/>
          <w:b/>
          <w:sz w:val="24"/>
        </w:rPr>
        <w:t>vyrýpnout </w:t>
      </w:r>
      <w:r>
        <w:rPr>
          <w:rFonts w:ascii="Calibri" w:hAnsi="Calibri"/>
          <w:sz w:val="24"/>
        </w:rPr>
        <w:t>živou </w:t>
      </w:r>
      <w:r>
        <w:rPr>
          <w:rFonts w:ascii="Calibri" w:hAnsi="Calibri"/>
          <w:b/>
          <w:sz w:val="24"/>
        </w:rPr>
        <w:t>samičku</w:t>
      </w:r>
      <w:r>
        <w:rPr>
          <w:rFonts w:ascii="Calibri" w:hAnsi="Calibri"/>
          <w:sz w:val="24"/>
        </w:rPr>
        <w:t>; na povrchu strupů nalézáme </w:t>
      </w:r>
      <w:r>
        <w:rPr>
          <w:rFonts w:ascii="Calibri" w:hAnsi="Calibri"/>
          <w:b/>
          <w:sz w:val="24"/>
        </w:rPr>
        <w:t>svléknuté kožky </w:t>
      </w:r>
      <w:r>
        <w:rPr>
          <w:rFonts w:ascii="Calibri" w:hAnsi="Calibri"/>
          <w:sz w:val="24"/>
        </w:rPr>
        <w:t>zákožek a mrtvé</w:t>
      </w:r>
      <w:r>
        <w:rPr>
          <w:rFonts w:ascii="Calibri" w:hAnsi="Calibri"/>
          <w:spacing w:val="-9"/>
          <w:sz w:val="24"/>
        </w:rPr>
        <w:t> </w:t>
      </w:r>
      <w:r>
        <w:rPr>
          <w:rFonts w:ascii="Calibri" w:hAnsi="Calibri"/>
          <w:sz w:val="24"/>
        </w:rPr>
        <w:t>roztoče</w:t>
      </w:r>
    </w:p>
    <w:p>
      <w:pPr>
        <w:pStyle w:val="ListParagraph"/>
        <w:numPr>
          <w:ilvl w:val="0"/>
          <w:numId w:val="114"/>
        </w:numPr>
        <w:tabs>
          <w:tab w:pos="2222" w:val="left" w:leader="none"/>
        </w:tabs>
        <w:spacing w:line="259" w:lineRule="auto" w:before="159" w:after="0"/>
        <w:ind w:left="2092" w:right="1776" w:firstLine="0"/>
        <w:jc w:val="left"/>
        <w:rPr>
          <w:rFonts w:ascii="Calibri" w:hAnsi="Calibri"/>
          <w:sz w:val="24"/>
        </w:rPr>
      </w:pPr>
      <w:r>
        <w:rPr>
          <w:rFonts w:ascii="Calibri" w:hAnsi="Calibri"/>
          <w:sz w:val="24"/>
        </w:rPr>
        <w:t>mikroskopicky: část postižené kůže se nechá asi 2 minuty rozvolnit 5-10% KOH, poté se provede hlubší seškrab, který se mikroskopuje jako nativní preparát; u velmi čistotných osob chodbičky nemusí být</w:t>
      </w:r>
      <w:r>
        <w:rPr>
          <w:rFonts w:ascii="Calibri" w:hAnsi="Calibri"/>
          <w:spacing w:val="-11"/>
          <w:sz w:val="24"/>
        </w:rPr>
        <w:t> </w:t>
      </w:r>
      <w:r>
        <w:rPr>
          <w:rFonts w:ascii="Calibri" w:hAnsi="Calibri"/>
          <w:sz w:val="24"/>
        </w:rPr>
        <w:t>zřetelné</w:t>
      </w:r>
    </w:p>
    <w:p>
      <w:pPr>
        <w:pStyle w:val="ListParagraph"/>
        <w:numPr>
          <w:ilvl w:val="0"/>
          <w:numId w:val="87"/>
        </w:numPr>
        <w:tabs>
          <w:tab w:pos="807" w:val="left" w:leader="none"/>
        </w:tabs>
        <w:spacing w:line="240" w:lineRule="auto" w:before="161" w:after="0"/>
        <w:ind w:left="806" w:right="0" w:hanging="131"/>
        <w:jc w:val="left"/>
        <w:rPr>
          <w:rFonts w:ascii="Calibri" w:hAnsi="Calibri"/>
          <w:sz w:val="24"/>
        </w:rPr>
      </w:pPr>
      <w:r>
        <w:rPr>
          <w:rFonts w:ascii="Calibri" w:hAnsi="Calibri"/>
          <w:sz w:val="24"/>
        </w:rPr>
        <w:t>léčba = mazání celého těla od brady dolů </w:t>
      </w:r>
      <w:r>
        <w:rPr>
          <w:rFonts w:ascii="Calibri" w:hAnsi="Calibri"/>
          <w:b/>
          <w:sz w:val="24"/>
        </w:rPr>
        <w:t>antiskabiotiky </w:t>
      </w:r>
      <w:r>
        <w:rPr>
          <w:rFonts w:ascii="Calibri" w:hAnsi="Calibri"/>
          <w:sz w:val="24"/>
        </w:rPr>
        <w:t>(permetrin 5%; sirné masti –</w:t>
      </w:r>
      <w:r>
        <w:rPr>
          <w:rFonts w:ascii="Calibri" w:hAnsi="Calibri"/>
          <w:spacing w:val="-9"/>
          <w:sz w:val="24"/>
        </w:rPr>
        <w:t> </w:t>
      </w:r>
      <w:r>
        <w:rPr>
          <w:rFonts w:ascii="Calibri" w:hAnsi="Calibri"/>
          <w:sz w:val="24"/>
        </w:rPr>
        <w:t>u</w:t>
      </w:r>
    </w:p>
    <w:p>
      <w:pPr>
        <w:pStyle w:val="BodyText"/>
        <w:spacing w:before="23"/>
        <w:ind w:left="676" w:firstLine="0"/>
        <w:rPr>
          <w:rFonts w:ascii="Calibri" w:hAnsi="Calibri"/>
        </w:rPr>
      </w:pPr>
      <w:r>
        <w:rPr>
          <w:rFonts w:ascii="Calibri" w:hAnsi="Calibri"/>
        </w:rPr>
        <w:t>dospělých 20% sirná vazelína, u dětí 5%; lindan;</w:t>
      </w:r>
      <w:r>
        <w:rPr>
          <w:rFonts w:ascii="Calibri" w:hAnsi="Calibri"/>
          <w:spacing w:val="-28"/>
        </w:rPr>
        <w:t> </w:t>
      </w:r>
      <w:r>
        <w:rPr>
          <w:rFonts w:ascii="Calibri" w:hAnsi="Calibri"/>
        </w:rPr>
        <w:t>benzylbenzoát)</w:t>
      </w:r>
    </w:p>
    <w:p>
      <w:pPr>
        <w:pStyle w:val="ListParagraph"/>
        <w:numPr>
          <w:ilvl w:val="0"/>
          <w:numId w:val="87"/>
        </w:numPr>
        <w:tabs>
          <w:tab w:pos="807" w:val="left" w:leader="none"/>
        </w:tabs>
        <w:spacing w:line="259" w:lineRule="auto" w:before="183" w:after="0"/>
        <w:ind w:left="676" w:right="1534" w:firstLine="0"/>
        <w:jc w:val="both"/>
        <w:rPr>
          <w:rFonts w:ascii="Calibri" w:hAnsi="Calibri"/>
          <w:sz w:val="24"/>
        </w:rPr>
      </w:pPr>
      <w:r>
        <w:rPr>
          <w:rFonts w:ascii="Calibri" w:hAnsi="Calibri"/>
          <w:sz w:val="24"/>
        </w:rPr>
        <w:t>svrab se celosvětově vyskytuje v epidemických vlnách s intervaly 15-20 let; v ČR je svrab 5. nejčetnější přenosné onemocnění a vůbec nejčetnější parazitární onemocnění; nejvíc bývají postižení Romové, lidé starší 75 let a děti do 15</w:t>
      </w:r>
      <w:r>
        <w:rPr>
          <w:rFonts w:ascii="Calibri" w:hAnsi="Calibri"/>
          <w:spacing w:val="-9"/>
          <w:sz w:val="24"/>
        </w:rPr>
        <w:t> </w:t>
      </w:r>
      <w:r>
        <w:rPr>
          <w:rFonts w:ascii="Calibri" w:hAnsi="Calibri"/>
          <w:sz w:val="24"/>
        </w:rPr>
        <w:t>let</w:t>
      </w:r>
    </w:p>
    <w:p>
      <w:pPr>
        <w:pStyle w:val="ListParagraph"/>
        <w:numPr>
          <w:ilvl w:val="0"/>
          <w:numId w:val="87"/>
        </w:numPr>
        <w:tabs>
          <w:tab w:pos="807" w:val="left" w:leader="none"/>
        </w:tabs>
        <w:spacing w:line="240" w:lineRule="auto" w:before="159" w:after="0"/>
        <w:ind w:left="806" w:right="0" w:hanging="131"/>
        <w:jc w:val="left"/>
        <w:rPr>
          <w:rFonts w:ascii="Calibri" w:hAnsi="Calibri"/>
          <w:sz w:val="24"/>
        </w:rPr>
      </w:pPr>
      <w:r>
        <w:rPr>
          <w:rFonts w:ascii="Calibri" w:hAnsi="Calibri"/>
          <w:sz w:val="24"/>
        </w:rPr>
        <w:t>dermatologové jsou zákonem povinni všechny případy svrabu hlásit hygienické</w:t>
      </w:r>
      <w:r>
        <w:rPr>
          <w:rFonts w:ascii="Calibri" w:hAnsi="Calibri"/>
          <w:spacing w:val="-14"/>
          <w:sz w:val="24"/>
        </w:rPr>
        <w:t> </w:t>
      </w:r>
      <w:r>
        <w:rPr>
          <w:rFonts w:ascii="Calibri" w:hAnsi="Calibri"/>
          <w:sz w:val="24"/>
        </w:rPr>
        <w:t>stanici</w:t>
      </w:r>
    </w:p>
    <w:p>
      <w:pPr>
        <w:pStyle w:val="BodyText"/>
        <w:ind w:left="0" w:firstLine="0"/>
        <w:rPr>
          <w:rFonts w:ascii="Calibri"/>
        </w:rPr>
      </w:pPr>
    </w:p>
    <w:p>
      <w:pPr>
        <w:pStyle w:val="BodyText"/>
        <w:spacing w:before="1"/>
        <w:ind w:left="0" w:firstLine="0"/>
        <w:rPr>
          <w:rFonts w:ascii="Calibri"/>
          <w:sz w:val="30"/>
        </w:rPr>
      </w:pPr>
    </w:p>
    <w:p>
      <w:pPr>
        <w:spacing w:before="0"/>
        <w:ind w:left="676" w:right="0" w:firstLine="0"/>
        <w:jc w:val="left"/>
        <w:rPr>
          <w:rFonts w:ascii="Calibri" w:hAnsi="Calibri"/>
          <w:sz w:val="26"/>
        </w:rPr>
      </w:pPr>
      <w:r>
        <w:rPr>
          <w:rFonts w:ascii="Calibri" w:hAnsi="Calibri"/>
          <w:b/>
          <w:sz w:val="26"/>
        </w:rPr>
        <w:t>Vši </w:t>
      </w:r>
      <w:r>
        <w:rPr>
          <w:rFonts w:ascii="Calibri" w:hAnsi="Calibri"/>
          <w:sz w:val="26"/>
        </w:rPr>
        <w:t>(</w:t>
      </w:r>
      <w:r>
        <w:rPr>
          <w:rFonts w:ascii="Calibri" w:hAnsi="Calibri"/>
          <w:i/>
          <w:sz w:val="26"/>
        </w:rPr>
        <w:t>Anoplura</w:t>
      </w:r>
      <w:r>
        <w:rPr>
          <w:rFonts w:ascii="Calibri" w:hAnsi="Calibri"/>
          <w:sz w:val="26"/>
        </w:rPr>
        <w:t>)</w:t>
      </w:r>
    </w:p>
    <w:p>
      <w:pPr>
        <w:pStyle w:val="ListParagraph"/>
        <w:numPr>
          <w:ilvl w:val="0"/>
          <w:numId w:val="87"/>
        </w:numPr>
        <w:tabs>
          <w:tab w:pos="807" w:val="left" w:leader="none"/>
        </w:tabs>
        <w:spacing w:line="259" w:lineRule="auto" w:before="184" w:after="0"/>
        <w:ind w:left="676" w:right="1463" w:firstLine="0"/>
        <w:jc w:val="both"/>
        <w:rPr>
          <w:rFonts w:ascii="Calibri" w:hAnsi="Calibri"/>
          <w:sz w:val="24"/>
        </w:rPr>
      </w:pPr>
      <w:r>
        <w:rPr>
          <w:rFonts w:ascii="Calibri" w:hAnsi="Calibri"/>
          <w:sz w:val="24"/>
        </w:rPr>
        <w:t>bezkřídlý šedožlutý hmyz, velikost max. 1-1,5 mm; samičky žijí až 38 dní a za život nakladou až 150 vajíček (</w:t>
      </w:r>
      <w:r>
        <w:rPr>
          <w:rFonts w:ascii="Calibri" w:hAnsi="Calibri"/>
          <w:b/>
          <w:sz w:val="24"/>
        </w:rPr>
        <w:t>hnid</w:t>
      </w:r>
      <w:r>
        <w:rPr>
          <w:rFonts w:ascii="Calibri" w:hAnsi="Calibri"/>
          <w:sz w:val="24"/>
        </w:rPr>
        <w:t>), které lepí na chlupy nebo</w:t>
      </w:r>
      <w:r>
        <w:rPr>
          <w:rFonts w:ascii="Calibri" w:hAnsi="Calibri"/>
          <w:spacing w:val="-1"/>
          <w:sz w:val="24"/>
        </w:rPr>
        <w:t> </w:t>
      </w:r>
      <w:r>
        <w:rPr>
          <w:rFonts w:ascii="Calibri" w:hAnsi="Calibri"/>
          <w:sz w:val="24"/>
        </w:rPr>
        <w:t>tkaniny</w:t>
      </w:r>
    </w:p>
    <w:p>
      <w:pPr>
        <w:pStyle w:val="ListParagraph"/>
        <w:numPr>
          <w:ilvl w:val="0"/>
          <w:numId w:val="87"/>
        </w:numPr>
        <w:tabs>
          <w:tab w:pos="807" w:val="left" w:leader="none"/>
        </w:tabs>
        <w:spacing w:line="240" w:lineRule="auto" w:before="162" w:after="0"/>
        <w:ind w:left="806" w:right="0" w:hanging="131"/>
        <w:jc w:val="left"/>
        <w:rPr>
          <w:rFonts w:ascii="Calibri" w:hAnsi="Calibri"/>
          <w:b/>
          <w:sz w:val="24"/>
        </w:rPr>
      </w:pPr>
      <w:r>
        <w:rPr>
          <w:rFonts w:ascii="Calibri" w:hAnsi="Calibri"/>
          <w:sz w:val="24"/>
        </w:rPr>
        <w:t>způsobují zavšivení neboli</w:t>
      </w:r>
      <w:r>
        <w:rPr>
          <w:rFonts w:ascii="Calibri" w:hAnsi="Calibri"/>
          <w:spacing w:val="-1"/>
          <w:sz w:val="24"/>
        </w:rPr>
        <w:t> </w:t>
      </w:r>
      <w:r>
        <w:rPr>
          <w:rFonts w:ascii="Calibri" w:hAnsi="Calibri"/>
          <w:b/>
          <w:sz w:val="24"/>
        </w:rPr>
        <w:t>pedikulózu</w:t>
      </w:r>
    </w:p>
    <w:p>
      <w:pPr>
        <w:spacing w:after="0" w:line="240" w:lineRule="auto"/>
        <w:jc w:val="left"/>
        <w:rPr>
          <w:rFonts w:ascii="Calibri" w:hAnsi="Calibri"/>
          <w:sz w:val="24"/>
        </w:rPr>
        <w:sectPr>
          <w:pgSz w:w="11910" w:h="16840"/>
          <w:pgMar w:top="1360" w:bottom="280" w:left="740" w:right="40"/>
        </w:sectPr>
      </w:pPr>
    </w:p>
    <w:p>
      <w:pPr>
        <w:pStyle w:val="ListParagraph"/>
        <w:numPr>
          <w:ilvl w:val="0"/>
          <w:numId w:val="87"/>
        </w:numPr>
        <w:tabs>
          <w:tab w:pos="807" w:val="left" w:leader="none"/>
        </w:tabs>
        <w:spacing w:line="259" w:lineRule="auto" w:before="37" w:after="0"/>
        <w:ind w:left="676" w:right="1739" w:firstLine="0"/>
        <w:jc w:val="left"/>
        <w:rPr>
          <w:rFonts w:ascii="Calibri" w:hAnsi="Calibri"/>
          <w:sz w:val="24"/>
        </w:rPr>
      </w:pPr>
      <w:r>
        <w:rPr>
          <w:rFonts w:ascii="Calibri" w:hAnsi="Calibri"/>
          <w:sz w:val="24"/>
        </w:rPr>
        <w:t>živí se výhradně </w:t>
      </w:r>
      <w:r>
        <w:rPr>
          <w:rFonts w:ascii="Calibri" w:hAnsi="Calibri"/>
          <w:b/>
          <w:sz w:val="24"/>
        </w:rPr>
        <w:t>krví, </w:t>
      </w:r>
      <w:r>
        <w:rPr>
          <w:rFonts w:ascii="Calibri" w:hAnsi="Calibri"/>
          <w:sz w:val="24"/>
        </w:rPr>
        <w:t>kterou sají několikrát denně bodavě sacím ústrojím; na hostitelově těle prodělávají všechna stádia od vajíčka po dospělý</w:t>
      </w:r>
      <w:r>
        <w:rPr>
          <w:rFonts w:ascii="Calibri" w:hAnsi="Calibri"/>
          <w:spacing w:val="-12"/>
          <w:sz w:val="24"/>
        </w:rPr>
        <w:t> </w:t>
      </w:r>
      <w:r>
        <w:rPr>
          <w:rFonts w:ascii="Calibri" w:hAnsi="Calibri"/>
          <w:sz w:val="24"/>
        </w:rPr>
        <w:t>hmyz</w:t>
      </w:r>
    </w:p>
    <w:p>
      <w:pPr>
        <w:pStyle w:val="ListParagraph"/>
        <w:numPr>
          <w:ilvl w:val="0"/>
          <w:numId w:val="87"/>
        </w:numPr>
        <w:tabs>
          <w:tab w:pos="807" w:val="left" w:leader="none"/>
        </w:tabs>
        <w:spacing w:line="240" w:lineRule="auto" w:before="162" w:after="0"/>
        <w:ind w:left="806" w:right="0" w:hanging="131"/>
        <w:jc w:val="left"/>
        <w:rPr>
          <w:rFonts w:ascii="Calibri" w:hAnsi="Calibri"/>
          <w:sz w:val="24"/>
        </w:rPr>
      </w:pPr>
      <w:r>
        <w:rPr>
          <w:rFonts w:ascii="Calibri" w:hAnsi="Calibri"/>
          <w:sz w:val="24"/>
        </w:rPr>
        <w:t>nesnesou hladovění -&gt;</w:t>
      </w:r>
      <w:r>
        <w:rPr>
          <w:rFonts w:ascii="Calibri" w:hAnsi="Calibri"/>
          <w:spacing w:val="-4"/>
          <w:sz w:val="24"/>
        </w:rPr>
        <w:t> </w:t>
      </w:r>
      <w:r>
        <w:rPr>
          <w:rFonts w:ascii="Calibri" w:hAnsi="Calibri"/>
          <w:sz w:val="24"/>
        </w:rPr>
        <w:t>hynou</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liší se zakončením </w:t>
      </w:r>
      <w:r>
        <w:rPr>
          <w:rFonts w:ascii="Calibri" w:hAnsi="Calibri"/>
          <w:b/>
          <w:sz w:val="24"/>
        </w:rPr>
        <w:t>1. páru </w:t>
      </w:r>
      <w:r>
        <w:rPr>
          <w:rFonts w:ascii="Calibri" w:hAnsi="Calibri"/>
          <w:sz w:val="24"/>
        </w:rPr>
        <w:t>končetin (podle toho, zda se drží tenkého vlasu, širšího</w:t>
      </w:r>
      <w:r>
        <w:rPr>
          <w:rFonts w:ascii="Calibri" w:hAnsi="Calibri"/>
          <w:spacing w:val="-19"/>
          <w:sz w:val="24"/>
        </w:rPr>
        <w:t> </w:t>
      </w:r>
      <w:r>
        <w:rPr>
          <w:rFonts w:ascii="Calibri" w:hAnsi="Calibri"/>
          <w:sz w:val="24"/>
        </w:rPr>
        <w:t>vlákna</w:t>
      </w:r>
    </w:p>
    <w:p>
      <w:pPr>
        <w:pStyle w:val="BodyText"/>
        <w:spacing w:before="24"/>
        <w:ind w:left="676" w:firstLine="0"/>
        <w:rPr>
          <w:rFonts w:ascii="Calibri" w:hAnsi="Calibri"/>
        </w:rPr>
      </w:pPr>
      <w:r>
        <w:rPr>
          <w:rFonts w:ascii="Calibri" w:hAnsi="Calibri"/>
        </w:rPr>
        <w:t>tkaniny nebo silnějšího pubického ochlupení):</w:t>
      </w:r>
    </w:p>
    <w:p>
      <w:pPr>
        <w:spacing w:before="182"/>
        <w:ind w:left="676" w:right="0" w:firstLine="0"/>
        <w:jc w:val="left"/>
        <w:rPr>
          <w:rFonts w:ascii="Calibri" w:hAnsi="Calibri"/>
          <w:b/>
          <w:i/>
          <w:sz w:val="24"/>
        </w:rPr>
      </w:pPr>
      <w:r>
        <w:rPr>
          <w:rFonts w:ascii="Calibri" w:hAnsi="Calibri"/>
          <w:b/>
          <w:i/>
          <w:sz w:val="24"/>
        </w:rPr>
        <w:t>Veš dětská (Pediculus capitis)</w:t>
      </w:r>
    </w:p>
    <w:p>
      <w:pPr>
        <w:pStyle w:val="ListParagraph"/>
        <w:numPr>
          <w:ilvl w:val="0"/>
          <w:numId w:val="87"/>
        </w:numPr>
        <w:tabs>
          <w:tab w:pos="807" w:val="left" w:leader="none"/>
        </w:tabs>
        <w:spacing w:line="259" w:lineRule="auto" w:before="182" w:after="0"/>
        <w:ind w:left="676" w:right="1498" w:firstLine="0"/>
        <w:jc w:val="both"/>
        <w:rPr>
          <w:rFonts w:ascii="Calibri" w:hAnsi="Calibri"/>
          <w:sz w:val="24"/>
        </w:rPr>
      </w:pPr>
      <w:r>
        <w:rPr>
          <w:rFonts w:ascii="Calibri" w:hAnsi="Calibri"/>
          <w:sz w:val="24"/>
        </w:rPr>
        <w:t>trvale na hlavě, pouze ve vlasech; rozšíření na školách, na internátech atd., výskyt hlavně u zanedbaných osob</w:t>
      </w:r>
    </w:p>
    <w:p>
      <w:pPr>
        <w:pStyle w:val="ListParagraph"/>
        <w:numPr>
          <w:ilvl w:val="0"/>
          <w:numId w:val="87"/>
        </w:numPr>
        <w:tabs>
          <w:tab w:pos="807" w:val="left" w:leader="none"/>
        </w:tabs>
        <w:spacing w:line="259" w:lineRule="auto" w:before="162" w:after="0"/>
        <w:ind w:left="676" w:right="1447" w:firstLine="0"/>
        <w:jc w:val="left"/>
        <w:rPr>
          <w:rFonts w:ascii="Calibri" w:hAnsi="Calibri"/>
          <w:sz w:val="24"/>
        </w:rPr>
      </w:pPr>
      <w:r>
        <w:rPr>
          <w:rFonts w:ascii="Calibri" w:hAnsi="Calibri"/>
          <w:b/>
          <w:sz w:val="24"/>
        </w:rPr>
        <w:t>vývojový cyklus: </w:t>
      </w:r>
      <w:r>
        <w:rPr>
          <w:rFonts w:ascii="Calibri" w:hAnsi="Calibri"/>
          <w:sz w:val="24"/>
        </w:rPr>
        <w:t>po kopulaci se samečkem samička klade hnidy ke kořínkům vlasů -&gt; za 6-9 dní se z hnid vylíhne nymfa I. stádia (prázdné hnidy zůstávají přilepené ve vlasech a odrůstají s nimi) -&gt; nymfa I. stádia se svléká -&gt; vytvoří se nymfa II. stádia -&gt; ta se opět svléká -&gt; vzniká nymfa III. stádia, která se zase svléká -&gt; vznikají samičky a samečci</w:t>
      </w:r>
    </w:p>
    <w:p>
      <w:pPr>
        <w:spacing w:before="158"/>
        <w:ind w:left="676" w:right="0" w:firstLine="0"/>
        <w:jc w:val="left"/>
        <w:rPr>
          <w:rFonts w:ascii="Calibri" w:hAnsi="Calibri"/>
          <w:b/>
          <w:i/>
          <w:sz w:val="24"/>
        </w:rPr>
      </w:pPr>
      <w:r>
        <w:rPr>
          <w:rFonts w:ascii="Calibri" w:hAnsi="Calibri"/>
          <w:b/>
          <w:i/>
          <w:sz w:val="24"/>
        </w:rPr>
        <w:t>Veš šatní (Pediculus humanus/Pediculus corporis)</w:t>
      </w:r>
    </w:p>
    <w:p>
      <w:pPr>
        <w:pStyle w:val="ListParagraph"/>
        <w:numPr>
          <w:ilvl w:val="0"/>
          <w:numId w:val="87"/>
        </w:numPr>
        <w:tabs>
          <w:tab w:pos="807" w:val="left" w:leader="none"/>
        </w:tabs>
        <w:spacing w:line="256" w:lineRule="auto" w:before="185" w:after="0"/>
        <w:ind w:left="676" w:right="1833" w:firstLine="0"/>
        <w:jc w:val="left"/>
        <w:rPr>
          <w:rFonts w:ascii="Calibri" w:hAnsi="Calibri"/>
          <w:sz w:val="24"/>
        </w:rPr>
      </w:pPr>
      <w:r>
        <w:rPr>
          <w:rFonts w:ascii="Calibri" w:hAnsi="Calibri"/>
          <w:sz w:val="24"/>
        </w:rPr>
        <w:t>vyskytuje se na oděvu (především v záhybech a švech), kde lepí i hnidy; kontakt s tělem vyhledává jen při</w:t>
      </w:r>
      <w:r>
        <w:rPr>
          <w:rFonts w:ascii="Calibri" w:hAnsi="Calibri"/>
          <w:spacing w:val="-1"/>
          <w:sz w:val="24"/>
        </w:rPr>
        <w:t> </w:t>
      </w:r>
      <w:r>
        <w:rPr>
          <w:rFonts w:ascii="Calibri" w:hAnsi="Calibri"/>
          <w:sz w:val="24"/>
        </w:rPr>
        <w:t>sání</w:t>
      </w:r>
    </w:p>
    <w:p>
      <w:pPr>
        <w:pStyle w:val="ListParagraph"/>
        <w:numPr>
          <w:ilvl w:val="0"/>
          <w:numId w:val="87"/>
        </w:numPr>
        <w:tabs>
          <w:tab w:pos="807" w:val="left" w:leader="none"/>
        </w:tabs>
        <w:spacing w:line="240" w:lineRule="auto" w:before="165" w:after="0"/>
        <w:ind w:left="806" w:right="0" w:hanging="131"/>
        <w:jc w:val="left"/>
        <w:rPr>
          <w:rFonts w:ascii="Calibri" w:hAnsi="Calibri"/>
          <w:b/>
          <w:sz w:val="24"/>
        </w:rPr>
      </w:pPr>
      <w:r>
        <w:rPr>
          <w:rFonts w:ascii="Calibri" w:hAnsi="Calibri"/>
          <w:sz w:val="24"/>
        </w:rPr>
        <w:t>může přenášet </w:t>
      </w:r>
      <w:r>
        <w:rPr>
          <w:rFonts w:ascii="Calibri" w:hAnsi="Calibri"/>
          <w:b/>
          <w:sz w:val="24"/>
        </w:rPr>
        <w:t>skvrnitý tyfus </w:t>
      </w:r>
      <w:r>
        <w:rPr>
          <w:rFonts w:ascii="Calibri" w:hAnsi="Calibri"/>
          <w:sz w:val="24"/>
        </w:rPr>
        <w:t>(</w:t>
      </w:r>
      <w:r>
        <w:rPr>
          <w:rFonts w:ascii="Calibri" w:hAnsi="Calibri"/>
          <w:i/>
          <w:sz w:val="24"/>
        </w:rPr>
        <w:t>Rickettsia prowazekii</w:t>
      </w:r>
      <w:r>
        <w:rPr>
          <w:rFonts w:ascii="Calibri" w:hAnsi="Calibri"/>
          <w:sz w:val="24"/>
        </w:rPr>
        <w:t>), </w:t>
      </w:r>
      <w:r>
        <w:rPr>
          <w:rFonts w:ascii="Calibri" w:hAnsi="Calibri"/>
          <w:b/>
          <w:sz w:val="24"/>
        </w:rPr>
        <w:t>volyňskou/zákopovou</w:t>
      </w:r>
      <w:r>
        <w:rPr>
          <w:rFonts w:ascii="Calibri" w:hAnsi="Calibri"/>
          <w:b/>
          <w:spacing w:val="-8"/>
          <w:sz w:val="24"/>
        </w:rPr>
        <w:t> </w:t>
      </w:r>
      <w:r>
        <w:rPr>
          <w:rFonts w:ascii="Calibri" w:hAnsi="Calibri"/>
          <w:b/>
          <w:sz w:val="24"/>
        </w:rPr>
        <w:t>horečku</w:t>
      </w:r>
    </w:p>
    <w:p>
      <w:pPr>
        <w:spacing w:before="22"/>
        <w:ind w:left="676" w:right="0" w:firstLine="0"/>
        <w:jc w:val="left"/>
        <w:rPr>
          <w:rFonts w:ascii="Calibri" w:hAnsi="Calibri"/>
          <w:sz w:val="24"/>
        </w:rPr>
      </w:pPr>
      <w:r>
        <w:rPr>
          <w:rFonts w:ascii="Calibri" w:hAnsi="Calibri"/>
          <w:sz w:val="24"/>
        </w:rPr>
        <w:t>(</w:t>
      </w:r>
      <w:r>
        <w:rPr>
          <w:rFonts w:ascii="Calibri" w:hAnsi="Calibri"/>
          <w:i/>
          <w:sz w:val="24"/>
        </w:rPr>
        <w:t>Bartonella quintana</w:t>
      </w:r>
      <w:r>
        <w:rPr>
          <w:rFonts w:ascii="Calibri" w:hAnsi="Calibri"/>
          <w:sz w:val="24"/>
        </w:rPr>
        <w:t>) nebo </w:t>
      </w:r>
      <w:r>
        <w:rPr>
          <w:rFonts w:ascii="Calibri" w:hAnsi="Calibri"/>
          <w:b/>
          <w:sz w:val="24"/>
        </w:rPr>
        <w:t>návratnou horečku </w:t>
      </w:r>
      <w:r>
        <w:rPr>
          <w:rFonts w:ascii="Calibri" w:hAnsi="Calibri"/>
          <w:sz w:val="24"/>
        </w:rPr>
        <w:t>(</w:t>
      </w:r>
      <w:r>
        <w:rPr>
          <w:rFonts w:ascii="Calibri" w:hAnsi="Calibri"/>
          <w:i/>
          <w:sz w:val="24"/>
        </w:rPr>
        <w:t>Borrelia recurrentis</w:t>
      </w:r>
      <w:r>
        <w:rPr>
          <w:rFonts w:ascii="Calibri" w:hAnsi="Calibri"/>
          <w:sz w:val="24"/>
        </w:rPr>
        <w:t>)</w:t>
      </w:r>
    </w:p>
    <w:p>
      <w:pPr>
        <w:pStyle w:val="ListParagraph"/>
        <w:numPr>
          <w:ilvl w:val="0"/>
          <w:numId w:val="87"/>
        </w:numPr>
        <w:tabs>
          <w:tab w:pos="807" w:val="left" w:leader="none"/>
        </w:tabs>
        <w:spacing w:line="240" w:lineRule="auto" w:before="184" w:after="0"/>
        <w:ind w:left="806" w:right="0" w:hanging="131"/>
        <w:jc w:val="left"/>
        <w:rPr>
          <w:rFonts w:ascii="Calibri" w:hAnsi="Calibri"/>
          <w:sz w:val="24"/>
        </w:rPr>
      </w:pPr>
      <w:r>
        <w:rPr>
          <w:rFonts w:ascii="Calibri" w:hAnsi="Calibri"/>
          <w:sz w:val="24"/>
        </w:rPr>
        <w:t>rozšířený výskyt za války v koncentračních táborech; dnes např. u</w:t>
      </w:r>
      <w:r>
        <w:rPr>
          <w:rFonts w:ascii="Calibri" w:hAnsi="Calibri"/>
          <w:spacing w:val="-8"/>
          <w:sz w:val="24"/>
        </w:rPr>
        <w:t> </w:t>
      </w:r>
      <w:r>
        <w:rPr>
          <w:rFonts w:ascii="Calibri" w:hAnsi="Calibri"/>
          <w:sz w:val="24"/>
        </w:rPr>
        <w:t>bezdomovců</w:t>
      </w:r>
    </w:p>
    <w:p>
      <w:pPr>
        <w:spacing w:before="182"/>
        <w:ind w:left="676" w:right="0" w:firstLine="0"/>
        <w:jc w:val="left"/>
        <w:rPr>
          <w:rFonts w:ascii="Calibri" w:hAnsi="Calibri"/>
          <w:b/>
          <w:i/>
          <w:sz w:val="24"/>
        </w:rPr>
      </w:pPr>
      <w:r>
        <w:rPr>
          <w:rFonts w:ascii="Calibri" w:hAnsi="Calibri"/>
          <w:b/>
          <w:i/>
          <w:sz w:val="24"/>
        </w:rPr>
        <w:t>Veš muňka (Pediculus pubis)</w:t>
      </w:r>
    </w:p>
    <w:p>
      <w:pPr>
        <w:pStyle w:val="ListParagraph"/>
        <w:numPr>
          <w:ilvl w:val="0"/>
          <w:numId w:val="87"/>
        </w:numPr>
        <w:tabs>
          <w:tab w:pos="807" w:val="left" w:leader="none"/>
        </w:tabs>
        <w:spacing w:line="240" w:lineRule="auto" w:before="185" w:after="0"/>
        <w:ind w:left="806" w:right="0" w:hanging="131"/>
        <w:jc w:val="left"/>
        <w:rPr>
          <w:rFonts w:ascii="Calibri" w:hAnsi="Calibri"/>
          <w:sz w:val="24"/>
        </w:rPr>
      </w:pPr>
      <w:r>
        <w:rPr>
          <w:rFonts w:ascii="Calibri" w:hAnsi="Calibri"/>
          <w:sz w:val="24"/>
        </w:rPr>
        <w:t>pubické ochlupení, někdy vousy, podpaží, obočí a řasy (ale ne ve</w:t>
      </w:r>
      <w:r>
        <w:rPr>
          <w:rFonts w:ascii="Calibri" w:hAnsi="Calibri"/>
          <w:spacing w:val="-13"/>
          <w:sz w:val="24"/>
        </w:rPr>
        <w:t> </w:t>
      </w:r>
      <w:r>
        <w:rPr>
          <w:rFonts w:ascii="Calibri" w:hAnsi="Calibri"/>
          <w:sz w:val="24"/>
        </w:rPr>
        <w:t>vlasech)</w:t>
      </w:r>
    </w:p>
    <w:p>
      <w:pPr>
        <w:pStyle w:val="ListParagraph"/>
        <w:numPr>
          <w:ilvl w:val="0"/>
          <w:numId w:val="87"/>
        </w:numPr>
        <w:tabs>
          <w:tab w:pos="807" w:val="left" w:leader="none"/>
        </w:tabs>
        <w:spacing w:line="240" w:lineRule="auto" w:before="182" w:after="0"/>
        <w:ind w:left="806" w:right="0" w:hanging="131"/>
        <w:jc w:val="left"/>
        <w:rPr>
          <w:rFonts w:ascii="Calibri" w:hAnsi="Calibri"/>
          <w:sz w:val="24"/>
        </w:rPr>
      </w:pPr>
      <w:r>
        <w:rPr>
          <w:rFonts w:ascii="Calibri" w:hAnsi="Calibri"/>
          <w:sz w:val="24"/>
        </w:rPr>
        <w:t>vzhledem připomíná spíš</w:t>
      </w:r>
      <w:r>
        <w:rPr>
          <w:rFonts w:ascii="Calibri" w:hAnsi="Calibri"/>
          <w:spacing w:val="-4"/>
          <w:sz w:val="24"/>
        </w:rPr>
        <w:t> </w:t>
      </w:r>
      <w:r>
        <w:rPr>
          <w:rFonts w:ascii="Calibri" w:hAnsi="Calibri"/>
          <w:sz w:val="24"/>
        </w:rPr>
        <w:t>klíště</w:t>
      </w:r>
    </w:p>
    <w:p>
      <w:pPr>
        <w:pStyle w:val="ListParagraph"/>
        <w:numPr>
          <w:ilvl w:val="0"/>
          <w:numId w:val="87"/>
        </w:numPr>
        <w:tabs>
          <w:tab w:pos="807" w:val="left" w:leader="none"/>
        </w:tabs>
        <w:spacing w:line="240" w:lineRule="auto" w:before="185" w:after="0"/>
        <w:ind w:left="806" w:right="0" w:hanging="131"/>
        <w:jc w:val="left"/>
        <w:rPr>
          <w:rFonts w:ascii="Calibri" w:hAnsi="Calibri"/>
          <w:sz w:val="24"/>
        </w:rPr>
      </w:pPr>
      <w:r>
        <w:rPr>
          <w:rFonts w:ascii="Calibri" w:hAnsi="Calibri"/>
          <w:sz w:val="24"/>
        </w:rPr>
        <w:t>výskyt hlavně u promiskuitních</w:t>
      </w:r>
      <w:r>
        <w:rPr>
          <w:rFonts w:ascii="Calibri" w:hAnsi="Calibri"/>
          <w:spacing w:val="-1"/>
          <w:sz w:val="24"/>
        </w:rPr>
        <w:t> </w:t>
      </w:r>
      <w:r>
        <w:rPr>
          <w:rFonts w:ascii="Calibri" w:hAnsi="Calibri"/>
          <w:sz w:val="24"/>
        </w:rPr>
        <w:t>osob</w:t>
      </w:r>
    </w:p>
    <w:p>
      <w:pPr>
        <w:pStyle w:val="BodyText"/>
        <w:ind w:left="0" w:firstLine="0"/>
        <w:rPr>
          <w:rFonts w:ascii="Calibri"/>
        </w:rPr>
      </w:pPr>
    </w:p>
    <w:p>
      <w:pPr>
        <w:pStyle w:val="BodyText"/>
        <w:spacing w:before="11"/>
        <w:ind w:left="0" w:firstLine="0"/>
        <w:rPr>
          <w:rFonts w:ascii="Calibri"/>
          <w:sz w:val="29"/>
        </w:rPr>
      </w:pPr>
    </w:p>
    <w:p>
      <w:pPr>
        <w:pStyle w:val="ListParagraph"/>
        <w:numPr>
          <w:ilvl w:val="0"/>
          <w:numId w:val="87"/>
        </w:numPr>
        <w:tabs>
          <w:tab w:pos="807" w:val="left" w:leader="none"/>
        </w:tabs>
        <w:spacing w:line="259" w:lineRule="auto" w:before="0" w:after="0"/>
        <w:ind w:left="676" w:right="1410" w:firstLine="0"/>
        <w:jc w:val="left"/>
        <w:rPr>
          <w:rFonts w:ascii="Calibri" w:hAnsi="Calibri"/>
          <w:sz w:val="24"/>
        </w:rPr>
      </w:pPr>
      <w:r>
        <w:rPr>
          <w:rFonts w:ascii="Calibri" w:hAnsi="Calibri"/>
          <w:sz w:val="24"/>
        </w:rPr>
        <w:t>příznaky = </w:t>
      </w:r>
      <w:r>
        <w:rPr>
          <w:rFonts w:ascii="Calibri" w:hAnsi="Calibri"/>
          <w:b/>
          <w:sz w:val="24"/>
        </w:rPr>
        <w:t>svědění, otoky a pupence</w:t>
      </w:r>
      <w:r>
        <w:rPr>
          <w:rFonts w:ascii="Calibri" w:hAnsi="Calibri"/>
          <w:sz w:val="24"/>
        </w:rPr>
        <w:t>, škrábáním se ranky infikují bakteriemi; veš muňka způsobuje i </w:t>
      </w:r>
      <w:r>
        <w:rPr>
          <w:rFonts w:ascii="Calibri" w:hAnsi="Calibri"/>
          <w:b/>
          <w:sz w:val="24"/>
        </w:rPr>
        <w:t>namodralé skvrny </w:t>
      </w:r>
      <w:r>
        <w:rPr>
          <w:rFonts w:ascii="Calibri" w:hAnsi="Calibri"/>
          <w:sz w:val="24"/>
        </w:rPr>
        <w:t>(způsobeno degradací hemoglobinu slinnými enzymy muněk); objevují se impetiginózní strupy při prosakování tkáňového moku; dochází k ekzémům, furunklům, pyodermiím (hnisavá onemocnění kůže nebo kožních</w:t>
      </w:r>
      <w:r>
        <w:rPr>
          <w:rFonts w:ascii="Calibri" w:hAnsi="Calibri"/>
          <w:spacing w:val="-9"/>
          <w:sz w:val="24"/>
        </w:rPr>
        <w:t> </w:t>
      </w:r>
      <w:r>
        <w:rPr>
          <w:rFonts w:ascii="Calibri" w:hAnsi="Calibri"/>
          <w:sz w:val="24"/>
        </w:rPr>
        <w:t>žlázek)</w:t>
      </w:r>
    </w:p>
    <w:p>
      <w:pPr>
        <w:pStyle w:val="ListParagraph"/>
        <w:numPr>
          <w:ilvl w:val="0"/>
          <w:numId w:val="87"/>
        </w:numPr>
        <w:tabs>
          <w:tab w:pos="807" w:val="left" w:leader="none"/>
        </w:tabs>
        <w:spacing w:line="259" w:lineRule="auto" w:before="160" w:after="0"/>
        <w:ind w:left="676" w:right="1579" w:firstLine="0"/>
        <w:jc w:val="both"/>
        <w:rPr>
          <w:rFonts w:ascii="Calibri" w:hAnsi="Calibri"/>
          <w:sz w:val="24"/>
        </w:rPr>
      </w:pPr>
      <w:r>
        <w:rPr>
          <w:rFonts w:ascii="Calibri" w:hAnsi="Calibri"/>
          <w:sz w:val="24"/>
        </w:rPr>
        <w:t>přenos = přelézáním hnid při kontaktu s nakaženým nebo při kontaktu s kontaminovaným předmětem (hřeben, čepice apod.); mimo hostitele můžou vši žít několik dní; zvířecí druhy na člověka</w:t>
      </w:r>
      <w:r>
        <w:rPr>
          <w:rFonts w:ascii="Calibri" w:hAnsi="Calibri"/>
          <w:spacing w:val="-3"/>
          <w:sz w:val="24"/>
        </w:rPr>
        <w:t> </w:t>
      </w:r>
      <w:r>
        <w:rPr>
          <w:rFonts w:ascii="Calibri" w:hAnsi="Calibri"/>
          <w:sz w:val="24"/>
        </w:rPr>
        <w:t>nepřecházejí</w:t>
      </w:r>
    </w:p>
    <w:p>
      <w:pPr>
        <w:pStyle w:val="ListParagraph"/>
        <w:numPr>
          <w:ilvl w:val="0"/>
          <w:numId w:val="87"/>
        </w:numPr>
        <w:tabs>
          <w:tab w:pos="807" w:val="left" w:leader="none"/>
        </w:tabs>
        <w:spacing w:line="240" w:lineRule="auto" w:before="160" w:after="0"/>
        <w:ind w:left="806" w:right="0" w:hanging="131"/>
        <w:jc w:val="left"/>
        <w:rPr>
          <w:rFonts w:ascii="Calibri" w:hAnsi="Calibri"/>
          <w:sz w:val="24"/>
        </w:rPr>
      </w:pPr>
      <w:r>
        <w:rPr>
          <w:rFonts w:ascii="Calibri" w:hAnsi="Calibri"/>
          <w:sz w:val="24"/>
        </w:rPr>
        <w:t>laboratorní průkaz = nález vší a hnid; možná záměna s keratinem a zbytkem laku na</w:t>
      </w:r>
      <w:r>
        <w:rPr>
          <w:rFonts w:ascii="Calibri" w:hAnsi="Calibri"/>
          <w:spacing w:val="-10"/>
          <w:sz w:val="24"/>
        </w:rPr>
        <w:t> </w:t>
      </w:r>
      <w:r>
        <w:rPr>
          <w:rFonts w:ascii="Calibri" w:hAnsi="Calibri"/>
          <w:sz w:val="24"/>
        </w:rPr>
        <w:t>vlasy</w:t>
      </w:r>
    </w:p>
    <w:p>
      <w:pPr>
        <w:pStyle w:val="ListParagraph"/>
        <w:numPr>
          <w:ilvl w:val="0"/>
          <w:numId w:val="87"/>
        </w:numPr>
        <w:tabs>
          <w:tab w:pos="807" w:val="left" w:leader="none"/>
        </w:tabs>
        <w:spacing w:line="259" w:lineRule="auto" w:before="182" w:after="0"/>
        <w:ind w:left="676" w:right="1608" w:firstLine="0"/>
        <w:jc w:val="left"/>
        <w:rPr>
          <w:rFonts w:ascii="Calibri" w:hAnsi="Calibri"/>
          <w:sz w:val="24"/>
        </w:rPr>
      </w:pPr>
      <w:r>
        <w:rPr>
          <w:rFonts w:ascii="Calibri" w:hAnsi="Calibri"/>
          <w:sz w:val="24"/>
        </w:rPr>
        <w:t>léčba = šampony, insekticidy (Diffusil s přídavkem carbarylu) – dnes jsou vši rezistentní na mnohé látky v přípravcích obsažené (permetrin, malathion); uplatňuje se spíš vyčesávání hnid; dále je doporučeno praní nad 70° C a důkladné</w:t>
      </w:r>
      <w:r>
        <w:rPr>
          <w:rFonts w:ascii="Calibri" w:hAnsi="Calibri"/>
          <w:spacing w:val="-6"/>
          <w:sz w:val="24"/>
        </w:rPr>
        <w:t> </w:t>
      </w:r>
      <w:r>
        <w:rPr>
          <w:rFonts w:ascii="Calibri" w:hAnsi="Calibri"/>
          <w:sz w:val="24"/>
        </w:rPr>
        <w:t>žehlení</w:t>
      </w:r>
    </w:p>
    <w:sectPr>
      <w:pgSz w:w="11910" w:h="16840"/>
      <w:pgMar w:top="1360" w:bottom="280" w:left="740" w:right="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EE"/>
    <w:family w:val="roman"/>
    <w:pitch w:val="variable"/>
  </w:font>
  <w:font w:name="Arial">
    <w:altName w:val="Arial"/>
    <w:charset w:val="EE"/>
    <w:family w:val="swiss"/>
    <w:pitch w:val="variable"/>
  </w:font>
  <w:font w:name="Calibri Light">
    <w:altName w:val="Calibri Light"/>
    <w:charset w:val="EE"/>
    <w:family w:val="swiss"/>
    <w:pitch w:val="variable"/>
  </w:font>
  <w:font w:name="Calibri">
    <w:altName w:val="Calibri"/>
    <w:charset w:val="EE"/>
    <w:family w:val="swiss"/>
    <w:pitch w:val="variable"/>
  </w:font>
  <w:font w:name="Cambria">
    <w:altName w:val="Cambria"/>
    <w:charset w:val="EE"/>
    <w:family w:val="roman"/>
    <w:pitch w:val="variable"/>
  </w:font>
  <w:font w:name="Courier New">
    <w:altName w:val="Courier New"/>
    <w:charset w:val="EE"/>
    <w:family w:val="modern"/>
    <w:pitch w:val="fixed"/>
  </w:font>
  <w:font w:name="Symbol">
    <w:altName w:val="Symbol"/>
    <w:charset w:val="2"/>
    <w:family w:val="roman"/>
    <w:pitch w:val="variable"/>
  </w:font>
  <w:font w:name="Wingdings">
    <w:altName w:val="Wingdings"/>
    <w:charset w:val="2"/>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7">
    <w:multiLevelType w:val="hybridMultilevel"/>
    <w:lvl w:ilvl="0">
      <w:start w:val="0"/>
      <w:numFmt w:val="bullet"/>
      <w:lvlText w:val=""/>
      <w:lvlJc w:val="left"/>
      <w:pPr>
        <w:ind w:left="1396" w:hanging="360"/>
      </w:pPr>
      <w:rPr>
        <w:rFonts w:hint="default" w:ascii="Symbol" w:hAnsi="Symbol" w:eastAsia="Symbol" w:cs="Symbol"/>
        <w:w w:val="100"/>
        <w:sz w:val="22"/>
        <w:szCs w:val="22"/>
        <w:lang w:val="cs-CZ" w:eastAsia="cs-CZ" w:bidi="cs-CZ"/>
      </w:rPr>
    </w:lvl>
    <w:lvl w:ilvl="1">
      <w:start w:val="0"/>
      <w:numFmt w:val="bullet"/>
      <w:lvlText w:val="•"/>
      <w:lvlJc w:val="left"/>
      <w:pPr>
        <w:ind w:left="2372" w:hanging="360"/>
      </w:pPr>
      <w:rPr>
        <w:rFonts w:hint="default"/>
        <w:lang w:val="cs-CZ" w:eastAsia="cs-CZ" w:bidi="cs-CZ"/>
      </w:rPr>
    </w:lvl>
    <w:lvl w:ilvl="2">
      <w:start w:val="0"/>
      <w:numFmt w:val="bullet"/>
      <w:lvlText w:val="•"/>
      <w:lvlJc w:val="left"/>
      <w:pPr>
        <w:ind w:left="3345" w:hanging="360"/>
      </w:pPr>
      <w:rPr>
        <w:rFonts w:hint="default"/>
        <w:lang w:val="cs-CZ" w:eastAsia="cs-CZ" w:bidi="cs-CZ"/>
      </w:rPr>
    </w:lvl>
    <w:lvl w:ilvl="3">
      <w:start w:val="0"/>
      <w:numFmt w:val="bullet"/>
      <w:lvlText w:val="•"/>
      <w:lvlJc w:val="left"/>
      <w:pPr>
        <w:ind w:left="4317" w:hanging="360"/>
      </w:pPr>
      <w:rPr>
        <w:rFonts w:hint="default"/>
        <w:lang w:val="cs-CZ" w:eastAsia="cs-CZ" w:bidi="cs-CZ"/>
      </w:rPr>
    </w:lvl>
    <w:lvl w:ilvl="4">
      <w:start w:val="0"/>
      <w:numFmt w:val="bullet"/>
      <w:lvlText w:val="•"/>
      <w:lvlJc w:val="left"/>
      <w:pPr>
        <w:ind w:left="5290" w:hanging="360"/>
      </w:pPr>
      <w:rPr>
        <w:rFonts w:hint="default"/>
        <w:lang w:val="cs-CZ" w:eastAsia="cs-CZ" w:bidi="cs-CZ"/>
      </w:rPr>
    </w:lvl>
    <w:lvl w:ilvl="5">
      <w:start w:val="0"/>
      <w:numFmt w:val="bullet"/>
      <w:lvlText w:val="•"/>
      <w:lvlJc w:val="left"/>
      <w:pPr>
        <w:ind w:left="6263" w:hanging="360"/>
      </w:pPr>
      <w:rPr>
        <w:rFonts w:hint="default"/>
        <w:lang w:val="cs-CZ" w:eastAsia="cs-CZ" w:bidi="cs-CZ"/>
      </w:rPr>
    </w:lvl>
    <w:lvl w:ilvl="6">
      <w:start w:val="0"/>
      <w:numFmt w:val="bullet"/>
      <w:lvlText w:val="•"/>
      <w:lvlJc w:val="left"/>
      <w:pPr>
        <w:ind w:left="7235" w:hanging="360"/>
      </w:pPr>
      <w:rPr>
        <w:rFonts w:hint="default"/>
        <w:lang w:val="cs-CZ" w:eastAsia="cs-CZ" w:bidi="cs-CZ"/>
      </w:rPr>
    </w:lvl>
    <w:lvl w:ilvl="7">
      <w:start w:val="0"/>
      <w:numFmt w:val="bullet"/>
      <w:lvlText w:val="•"/>
      <w:lvlJc w:val="left"/>
      <w:pPr>
        <w:ind w:left="8208" w:hanging="360"/>
      </w:pPr>
      <w:rPr>
        <w:rFonts w:hint="default"/>
        <w:lang w:val="cs-CZ" w:eastAsia="cs-CZ" w:bidi="cs-CZ"/>
      </w:rPr>
    </w:lvl>
    <w:lvl w:ilvl="8">
      <w:start w:val="0"/>
      <w:numFmt w:val="bullet"/>
      <w:lvlText w:val="•"/>
      <w:lvlJc w:val="left"/>
      <w:pPr>
        <w:ind w:left="9181" w:hanging="360"/>
      </w:pPr>
      <w:rPr>
        <w:rFonts w:hint="default"/>
        <w:lang w:val="cs-CZ" w:eastAsia="cs-CZ" w:bidi="cs-CZ"/>
      </w:rPr>
    </w:lvl>
  </w:abstractNum>
  <w:abstractNum w:abstractNumId="40">
    <w:multiLevelType w:val="hybridMultilevel"/>
    <w:lvl w:ilvl="0">
      <w:start w:val="0"/>
      <w:numFmt w:val="bullet"/>
      <w:lvlText w:val=""/>
      <w:lvlJc w:val="left"/>
      <w:pPr>
        <w:ind w:left="1396" w:hanging="360"/>
      </w:pPr>
      <w:rPr>
        <w:rFonts w:hint="default" w:ascii="Symbol" w:hAnsi="Symbol" w:eastAsia="Symbol" w:cs="Symbol"/>
        <w:w w:val="100"/>
        <w:sz w:val="24"/>
        <w:szCs w:val="24"/>
        <w:lang w:val="cs-CZ" w:eastAsia="cs-CZ" w:bidi="cs-CZ"/>
      </w:rPr>
    </w:lvl>
    <w:lvl w:ilvl="1">
      <w:start w:val="0"/>
      <w:numFmt w:val="bullet"/>
      <w:lvlText w:val="o"/>
      <w:lvlJc w:val="left"/>
      <w:pPr>
        <w:ind w:left="2116" w:hanging="360"/>
      </w:pPr>
      <w:rPr>
        <w:rFonts w:hint="default" w:ascii="Courier New" w:hAnsi="Courier New" w:eastAsia="Courier New" w:cs="Courier New"/>
        <w:w w:val="100"/>
        <w:sz w:val="24"/>
        <w:szCs w:val="24"/>
        <w:lang w:val="cs-CZ" w:eastAsia="cs-CZ" w:bidi="cs-CZ"/>
      </w:rPr>
    </w:lvl>
    <w:lvl w:ilvl="2">
      <w:start w:val="0"/>
      <w:numFmt w:val="bullet"/>
      <w:lvlText w:val=""/>
      <w:lvlJc w:val="left"/>
      <w:pPr>
        <w:ind w:left="2836" w:hanging="360"/>
      </w:pPr>
      <w:rPr>
        <w:rFonts w:hint="default" w:ascii="Wingdings" w:hAnsi="Wingdings" w:eastAsia="Wingdings" w:cs="Wingdings"/>
        <w:w w:val="100"/>
        <w:sz w:val="24"/>
        <w:szCs w:val="24"/>
        <w:lang w:val="cs-CZ" w:eastAsia="cs-CZ" w:bidi="cs-CZ"/>
      </w:rPr>
    </w:lvl>
    <w:lvl w:ilvl="3">
      <w:start w:val="0"/>
      <w:numFmt w:val="bullet"/>
      <w:lvlText w:val=""/>
      <w:lvlJc w:val="left"/>
      <w:pPr>
        <w:ind w:left="3557" w:hanging="360"/>
      </w:pPr>
      <w:rPr>
        <w:rFonts w:hint="default" w:ascii="Symbol" w:hAnsi="Symbol" w:eastAsia="Symbol" w:cs="Symbol"/>
        <w:w w:val="100"/>
        <w:sz w:val="24"/>
        <w:szCs w:val="24"/>
        <w:lang w:val="cs-CZ" w:eastAsia="cs-CZ" w:bidi="cs-CZ"/>
      </w:rPr>
    </w:lvl>
    <w:lvl w:ilvl="4">
      <w:start w:val="0"/>
      <w:numFmt w:val="bullet"/>
      <w:lvlText w:val="•"/>
      <w:lvlJc w:val="left"/>
      <w:pPr>
        <w:ind w:left="4640" w:hanging="360"/>
      </w:pPr>
      <w:rPr>
        <w:rFonts w:hint="default"/>
        <w:lang w:val="cs-CZ" w:eastAsia="cs-CZ" w:bidi="cs-CZ"/>
      </w:rPr>
    </w:lvl>
    <w:lvl w:ilvl="5">
      <w:start w:val="0"/>
      <w:numFmt w:val="bullet"/>
      <w:lvlText w:val="•"/>
      <w:lvlJc w:val="left"/>
      <w:pPr>
        <w:ind w:left="5721" w:hanging="360"/>
      </w:pPr>
      <w:rPr>
        <w:rFonts w:hint="default"/>
        <w:lang w:val="cs-CZ" w:eastAsia="cs-CZ" w:bidi="cs-CZ"/>
      </w:rPr>
    </w:lvl>
    <w:lvl w:ilvl="6">
      <w:start w:val="0"/>
      <w:numFmt w:val="bullet"/>
      <w:lvlText w:val="•"/>
      <w:lvlJc w:val="left"/>
      <w:pPr>
        <w:ind w:left="6802" w:hanging="360"/>
      </w:pPr>
      <w:rPr>
        <w:rFonts w:hint="default"/>
        <w:lang w:val="cs-CZ" w:eastAsia="cs-CZ" w:bidi="cs-CZ"/>
      </w:rPr>
    </w:lvl>
    <w:lvl w:ilvl="7">
      <w:start w:val="0"/>
      <w:numFmt w:val="bullet"/>
      <w:lvlText w:val="•"/>
      <w:lvlJc w:val="left"/>
      <w:pPr>
        <w:ind w:left="7883" w:hanging="360"/>
      </w:pPr>
      <w:rPr>
        <w:rFonts w:hint="default"/>
        <w:lang w:val="cs-CZ" w:eastAsia="cs-CZ" w:bidi="cs-CZ"/>
      </w:rPr>
    </w:lvl>
    <w:lvl w:ilvl="8">
      <w:start w:val="0"/>
      <w:numFmt w:val="bullet"/>
      <w:lvlText w:val="•"/>
      <w:lvlJc w:val="left"/>
      <w:pPr>
        <w:ind w:left="8964" w:hanging="360"/>
      </w:pPr>
      <w:rPr>
        <w:rFonts w:hint="default"/>
        <w:lang w:val="cs-CZ" w:eastAsia="cs-CZ" w:bidi="cs-CZ"/>
      </w:rPr>
    </w:lvl>
  </w:abstractNum>
  <w:abstractNum w:abstractNumId="39">
    <w:multiLevelType w:val="hybridMultilevel"/>
    <w:lvl w:ilvl="0">
      <w:start w:val="0"/>
      <w:numFmt w:val="bullet"/>
      <w:lvlText w:val=""/>
      <w:lvlJc w:val="left"/>
      <w:pPr>
        <w:ind w:left="1396" w:hanging="360"/>
      </w:pPr>
      <w:rPr>
        <w:rFonts w:hint="default" w:ascii="Symbol" w:hAnsi="Symbol" w:eastAsia="Symbol" w:cs="Symbol"/>
        <w:w w:val="100"/>
        <w:sz w:val="24"/>
        <w:szCs w:val="24"/>
        <w:lang w:val="cs-CZ" w:eastAsia="cs-CZ" w:bidi="cs-CZ"/>
      </w:rPr>
    </w:lvl>
    <w:lvl w:ilvl="1">
      <w:start w:val="0"/>
      <w:numFmt w:val="bullet"/>
      <w:lvlText w:val="o"/>
      <w:lvlJc w:val="left"/>
      <w:pPr>
        <w:ind w:left="2116" w:hanging="360"/>
      </w:pPr>
      <w:rPr>
        <w:rFonts w:hint="default" w:ascii="Courier New" w:hAnsi="Courier New" w:eastAsia="Courier New" w:cs="Courier New"/>
        <w:w w:val="100"/>
        <w:sz w:val="24"/>
        <w:szCs w:val="24"/>
        <w:lang w:val="cs-CZ" w:eastAsia="cs-CZ" w:bidi="cs-CZ"/>
      </w:rPr>
    </w:lvl>
    <w:lvl w:ilvl="2">
      <w:start w:val="0"/>
      <w:numFmt w:val="bullet"/>
      <w:lvlText w:val=""/>
      <w:lvlJc w:val="left"/>
      <w:pPr>
        <w:ind w:left="2836" w:hanging="360"/>
      </w:pPr>
      <w:rPr>
        <w:rFonts w:hint="default" w:ascii="Wingdings" w:hAnsi="Wingdings" w:eastAsia="Wingdings" w:cs="Wingdings"/>
        <w:w w:val="100"/>
        <w:sz w:val="24"/>
        <w:szCs w:val="24"/>
        <w:lang w:val="cs-CZ" w:eastAsia="cs-CZ" w:bidi="cs-CZ"/>
      </w:rPr>
    </w:lvl>
    <w:lvl w:ilvl="3">
      <w:start w:val="0"/>
      <w:numFmt w:val="bullet"/>
      <w:lvlText w:val=""/>
      <w:lvlJc w:val="left"/>
      <w:pPr>
        <w:ind w:left="3557" w:hanging="360"/>
      </w:pPr>
      <w:rPr>
        <w:rFonts w:hint="default" w:ascii="Symbol" w:hAnsi="Symbol" w:eastAsia="Symbol" w:cs="Symbol"/>
        <w:w w:val="100"/>
        <w:sz w:val="24"/>
        <w:szCs w:val="24"/>
        <w:lang w:val="cs-CZ" w:eastAsia="cs-CZ" w:bidi="cs-CZ"/>
      </w:rPr>
    </w:lvl>
    <w:lvl w:ilvl="4">
      <w:start w:val="0"/>
      <w:numFmt w:val="bullet"/>
      <w:lvlText w:val="•"/>
      <w:lvlJc w:val="left"/>
      <w:pPr>
        <w:ind w:left="4640" w:hanging="360"/>
      </w:pPr>
      <w:rPr>
        <w:rFonts w:hint="default"/>
        <w:lang w:val="cs-CZ" w:eastAsia="cs-CZ" w:bidi="cs-CZ"/>
      </w:rPr>
    </w:lvl>
    <w:lvl w:ilvl="5">
      <w:start w:val="0"/>
      <w:numFmt w:val="bullet"/>
      <w:lvlText w:val="•"/>
      <w:lvlJc w:val="left"/>
      <w:pPr>
        <w:ind w:left="5721" w:hanging="360"/>
      </w:pPr>
      <w:rPr>
        <w:rFonts w:hint="default"/>
        <w:lang w:val="cs-CZ" w:eastAsia="cs-CZ" w:bidi="cs-CZ"/>
      </w:rPr>
    </w:lvl>
    <w:lvl w:ilvl="6">
      <w:start w:val="0"/>
      <w:numFmt w:val="bullet"/>
      <w:lvlText w:val="•"/>
      <w:lvlJc w:val="left"/>
      <w:pPr>
        <w:ind w:left="6802" w:hanging="360"/>
      </w:pPr>
      <w:rPr>
        <w:rFonts w:hint="default"/>
        <w:lang w:val="cs-CZ" w:eastAsia="cs-CZ" w:bidi="cs-CZ"/>
      </w:rPr>
    </w:lvl>
    <w:lvl w:ilvl="7">
      <w:start w:val="0"/>
      <w:numFmt w:val="bullet"/>
      <w:lvlText w:val="•"/>
      <w:lvlJc w:val="left"/>
      <w:pPr>
        <w:ind w:left="7883" w:hanging="360"/>
      </w:pPr>
      <w:rPr>
        <w:rFonts w:hint="default"/>
        <w:lang w:val="cs-CZ" w:eastAsia="cs-CZ" w:bidi="cs-CZ"/>
      </w:rPr>
    </w:lvl>
    <w:lvl w:ilvl="8">
      <w:start w:val="0"/>
      <w:numFmt w:val="bullet"/>
      <w:lvlText w:val="•"/>
      <w:lvlJc w:val="left"/>
      <w:pPr>
        <w:ind w:left="8964" w:hanging="360"/>
      </w:pPr>
      <w:rPr>
        <w:rFonts w:hint="default"/>
        <w:lang w:val="cs-CZ" w:eastAsia="cs-CZ" w:bidi="cs-CZ"/>
      </w:rPr>
    </w:lvl>
  </w:abstractNum>
  <w:abstractNum w:abstractNumId="113">
    <w:multiLevelType w:val="hybridMultilevel"/>
    <w:lvl w:ilvl="0">
      <w:start w:val="0"/>
      <w:numFmt w:val="bullet"/>
      <w:lvlText w:val="-"/>
      <w:lvlJc w:val="left"/>
      <w:pPr>
        <w:ind w:left="2092" w:hanging="130"/>
      </w:pPr>
      <w:rPr>
        <w:rFonts w:hint="default" w:ascii="Calibri" w:hAnsi="Calibri" w:eastAsia="Calibri" w:cs="Calibri"/>
        <w:w w:val="100"/>
        <w:sz w:val="24"/>
        <w:szCs w:val="24"/>
        <w:lang w:val="cs-CZ" w:eastAsia="cs-CZ" w:bidi="cs-CZ"/>
      </w:rPr>
    </w:lvl>
    <w:lvl w:ilvl="1">
      <w:start w:val="0"/>
      <w:numFmt w:val="bullet"/>
      <w:lvlText w:val="•"/>
      <w:lvlJc w:val="left"/>
      <w:pPr>
        <w:ind w:left="3002" w:hanging="130"/>
      </w:pPr>
      <w:rPr>
        <w:rFonts w:hint="default"/>
        <w:lang w:val="cs-CZ" w:eastAsia="cs-CZ" w:bidi="cs-CZ"/>
      </w:rPr>
    </w:lvl>
    <w:lvl w:ilvl="2">
      <w:start w:val="0"/>
      <w:numFmt w:val="bullet"/>
      <w:lvlText w:val="•"/>
      <w:lvlJc w:val="left"/>
      <w:pPr>
        <w:ind w:left="3905" w:hanging="130"/>
      </w:pPr>
      <w:rPr>
        <w:rFonts w:hint="default"/>
        <w:lang w:val="cs-CZ" w:eastAsia="cs-CZ" w:bidi="cs-CZ"/>
      </w:rPr>
    </w:lvl>
    <w:lvl w:ilvl="3">
      <w:start w:val="0"/>
      <w:numFmt w:val="bullet"/>
      <w:lvlText w:val="•"/>
      <w:lvlJc w:val="left"/>
      <w:pPr>
        <w:ind w:left="4807" w:hanging="130"/>
      </w:pPr>
      <w:rPr>
        <w:rFonts w:hint="default"/>
        <w:lang w:val="cs-CZ" w:eastAsia="cs-CZ" w:bidi="cs-CZ"/>
      </w:rPr>
    </w:lvl>
    <w:lvl w:ilvl="4">
      <w:start w:val="0"/>
      <w:numFmt w:val="bullet"/>
      <w:lvlText w:val="•"/>
      <w:lvlJc w:val="left"/>
      <w:pPr>
        <w:ind w:left="5710" w:hanging="130"/>
      </w:pPr>
      <w:rPr>
        <w:rFonts w:hint="default"/>
        <w:lang w:val="cs-CZ" w:eastAsia="cs-CZ" w:bidi="cs-CZ"/>
      </w:rPr>
    </w:lvl>
    <w:lvl w:ilvl="5">
      <w:start w:val="0"/>
      <w:numFmt w:val="bullet"/>
      <w:lvlText w:val="•"/>
      <w:lvlJc w:val="left"/>
      <w:pPr>
        <w:ind w:left="6613" w:hanging="130"/>
      </w:pPr>
      <w:rPr>
        <w:rFonts w:hint="default"/>
        <w:lang w:val="cs-CZ" w:eastAsia="cs-CZ" w:bidi="cs-CZ"/>
      </w:rPr>
    </w:lvl>
    <w:lvl w:ilvl="6">
      <w:start w:val="0"/>
      <w:numFmt w:val="bullet"/>
      <w:lvlText w:val="•"/>
      <w:lvlJc w:val="left"/>
      <w:pPr>
        <w:ind w:left="7515" w:hanging="130"/>
      </w:pPr>
      <w:rPr>
        <w:rFonts w:hint="default"/>
        <w:lang w:val="cs-CZ" w:eastAsia="cs-CZ" w:bidi="cs-CZ"/>
      </w:rPr>
    </w:lvl>
    <w:lvl w:ilvl="7">
      <w:start w:val="0"/>
      <w:numFmt w:val="bullet"/>
      <w:lvlText w:val="•"/>
      <w:lvlJc w:val="left"/>
      <w:pPr>
        <w:ind w:left="8418" w:hanging="130"/>
      </w:pPr>
      <w:rPr>
        <w:rFonts w:hint="default"/>
        <w:lang w:val="cs-CZ" w:eastAsia="cs-CZ" w:bidi="cs-CZ"/>
      </w:rPr>
    </w:lvl>
    <w:lvl w:ilvl="8">
      <w:start w:val="0"/>
      <w:numFmt w:val="bullet"/>
      <w:lvlText w:val="•"/>
      <w:lvlJc w:val="left"/>
      <w:pPr>
        <w:ind w:left="9321" w:hanging="130"/>
      </w:pPr>
      <w:rPr>
        <w:rFonts w:hint="default"/>
        <w:lang w:val="cs-CZ" w:eastAsia="cs-CZ" w:bidi="cs-CZ"/>
      </w:rPr>
    </w:lvl>
  </w:abstractNum>
  <w:abstractNum w:abstractNumId="112">
    <w:multiLevelType w:val="hybridMultilevel"/>
    <w:lvl w:ilvl="0">
      <w:start w:val="0"/>
      <w:numFmt w:val="bullet"/>
      <w:lvlText w:val="-"/>
      <w:lvlJc w:val="left"/>
      <w:pPr>
        <w:ind w:left="1384" w:hanging="130"/>
      </w:pPr>
      <w:rPr>
        <w:rFonts w:hint="default" w:ascii="Calibri" w:hAnsi="Calibri" w:eastAsia="Calibri" w:cs="Calibri"/>
        <w:w w:val="100"/>
        <w:sz w:val="24"/>
        <w:szCs w:val="24"/>
        <w:lang w:val="cs-CZ" w:eastAsia="cs-CZ" w:bidi="cs-CZ"/>
      </w:rPr>
    </w:lvl>
    <w:lvl w:ilvl="1">
      <w:start w:val="0"/>
      <w:numFmt w:val="bullet"/>
      <w:lvlText w:val="•"/>
      <w:lvlJc w:val="left"/>
      <w:pPr>
        <w:ind w:left="2354" w:hanging="130"/>
      </w:pPr>
      <w:rPr>
        <w:rFonts w:hint="default"/>
        <w:lang w:val="cs-CZ" w:eastAsia="cs-CZ" w:bidi="cs-CZ"/>
      </w:rPr>
    </w:lvl>
    <w:lvl w:ilvl="2">
      <w:start w:val="0"/>
      <w:numFmt w:val="bullet"/>
      <w:lvlText w:val="•"/>
      <w:lvlJc w:val="left"/>
      <w:pPr>
        <w:ind w:left="3329" w:hanging="130"/>
      </w:pPr>
      <w:rPr>
        <w:rFonts w:hint="default"/>
        <w:lang w:val="cs-CZ" w:eastAsia="cs-CZ" w:bidi="cs-CZ"/>
      </w:rPr>
    </w:lvl>
    <w:lvl w:ilvl="3">
      <w:start w:val="0"/>
      <w:numFmt w:val="bullet"/>
      <w:lvlText w:val="•"/>
      <w:lvlJc w:val="left"/>
      <w:pPr>
        <w:ind w:left="4303" w:hanging="130"/>
      </w:pPr>
      <w:rPr>
        <w:rFonts w:hint="default"/>
        <w:lang w:val="cs-CZ" w:eastAsia="cs-CZ" w:bidi="cs-CZ"/>
      </w:rPr>
    </w:lvl>
    <w:lvl w:ilvl="4">
      <w:start w:val="0"/>
      <w:numFmt w:val="bullet"/>
      <w:lvlText w:val="•"/>
      <w:lvlJc w:val="left"/>
      <w:pPr>
        <w:ind w:left="5278" w:hanging="130"/>
      </w:pPr>
      <w:rPr>
        <w:rFonts w:hint="default"/>
        <w:lang w:val="cs-CZ" w:eastAsia="cs-CZ" w:bidi="cs-CZ"/>
      </w:rPr>
    </w:lvl>
    <w:lvl w:ilvl="5">
      <w:start w:val="0"/>
      <w:numFmt w:val="bullet"/>
      <w:lvlText w:val="•"/>
      <w:lvlJc w:val="left"/>
      <w:pPr>
        <w:ind w:left="6253" w:hanging="130"/>
      </w:pPr>
      <w:rPr>
        <w:rFonts w:hint="default"/>
        <w:lang w:val="cs-CZ" w:eastAsia="cs-CZ" w:bidi="cs-CZ"/>
      </w:rPr>
    </w:lvl>
    <w:lvl w:ilvl="6">
      <w:start w:val="0"/>
      <w:numFmt w:val="bullet"/>
      <w:lvlText w:val="•"/>
      <w:lvlJc w:val="left"/>
      <w:pPr>
        <w:ind w:left="7227" w:hanging="130"/>
      </w:pPr>
      <w:rPr>
        <w:rFonts w:hint="default"/>
        <w:lang w:val="cs-CZ" w:eastAsia="cs-CZ" w:bidi="cs-CZ"/>
      </w:rPr>
    </w:lvl>
    <w:lvl w:ilvl="7">
      <w:start w:val="0"/>
      <w:numFmt w:val="bullet"/>
      <w:lvlText w:val="•"/>
      <w:lvlJc w:val="left"/>
      <w:pPr>
        <w:ind w:left="8202" w:hanging="130"/>
      </w:pPr>
      <w:rPr>
        <w:rFonts w:hint="default"/>
        <w:lang w:val="cs-CZ" w:eastAsia="cs-CZ" w:bidi="cs-CZ"/>
      </w:rPr>
    </w:lvl>
    <w:lvl w:ilvl="8">
      <w:start w:val="0"/>
      <w:numFmt w:val="bullet"/>
      <w:lvlText w:val="•"/>
      <w:lvlJc w:val="left"/>
      <w:pPr>
        <w:ind w:left="9177" w:hanging="130"/>
      </w:pPr>
      <w:rPr>
        <w:rFonts w:hint="default"/>
        <w:lang w:val="cs-CZ" w:eastAsia="cs-CZ" w:bidi="cs-CZ"/>
      </w:rPr>
    </w:lvl>
  </w:abstractNum>
  <w:abstractNum w:abstractNumId="111">
    <w:multiLevelType w:val="hybridMultilevel"/>
    <w:lvl w:ilvl="0">
      <w:start w:val="0"/>
      <w:numFmt w:val="bullet"/>
      <w:lvlText w:val="-"/>
      <w:lvlJc w:val="left"/>
      <w:pPr>
        <w:ind w:left="1514" w:hanging="130"/>
      </w:pPr>
      <w:rPr>
        <w:rFonts w:hint="default" w:ascii="Calibri" w:hAnsi="Calibri" w:eastAsia="Calibri" w:cs="Calibri"/>
        <w:w w:val="100"/>
        <w:sz w:val="24"/>
        <w:szCs w:val="24"/>
        <w:lang w:val="cs-CZ" w:eastAsia="cs-CZ" w:bidi="cs-CZ"/>
      </w:rPr>
    </w:lvl>
    <w:lvl w:ilvl="1">
      <w:start w:val="0"/>
      <w:numFmt w:val="bullet"/>
      <w:lvlText w:val="•"/>
      <w:lvlJc w:val="left"/>
      <w:pPr>
        <w:ind w:left="2480" w:hanging="130"/>
      </w:pPr>
      <w:rPr>
        <w:rFonts w:hint="default"/>
        <w:lang w:val="cs-CZ" w:eastAsia="cs-CZ" w:bidi="cs-CZ"/>
      </w:rPr>
    </w:lvl>
    <w:lvl w:ilvl="2">
      <w:start w:val="0"/>
      <w:numFmt w:val="bullet"/>
      <w:lvlText w:val="•"/>
      <w:lvlJc w:val="left"/>
      <w:pPr>
        <w:ind w:left="3441" w:hanging="130"/>
      </w:pPr>
      <w:rPr>
        <w:rFonts w:hint="default"/>
        <w:lang w:val="cs-CZ" w:eastAsia="cs-CZ" w:bidi="cs-CZ"/>
      </w:rPr>
    </w:lvl>
    <w:lvl w:ilvl="3">
      <w:start w:val="0"/>
      <w:numFmt w:val="bullet"/>
      <w:lvlText w:val="•"/>
      <w:lvlJc w:val="left"/>
      <w:pPr>
        <w:ind w:left="4401" w:hanging="130"/>
      </w:pPr>
      <w:rPr>
        <w:rFonts w:hint="default"/>
        <w:lang w:val="cs-CZ" w:eastAsia="cs-CZ" w:bidi="cs-CZ"/>
      </w:rPr>
    </w:lvl>
    <w:lvl w:ilvl="4">
      <w:start w:val="0"/>
      <w:numFmt w:val="bullet"/>
      <w:lvlText w:val="•"/>
      <w:lvlJc w:val="left"/>
      <w:pPr>
        <w:ind w:left="5362" w:hanging="130"/>
      </w:pPr>
      <w:rPr>
        <w:rFonts w:hint="default"/>
        <w:lang w:val="cs-CZ" w:eastAsia="cs-CZ" w:bidi="cs-CZ"/>
      </w:rPr>
    </w:lvl>
    <w:lvl w:ilvl="5">
      <w:start w:val="0"/>
      <w:numFmt w:val="bullet"/>
      <w:lvlText w:val="•"/>
      <w:lvlJc w:val="left"/>
      <w:pPr>
        <w:ind w:left="6323" w:hanging="130"/>
      </w:pPr>
      <w:rPr>
        <w:rFonts w:hint="default"/>
        <w:lang w:val="cs-CZ" w:eastAsia="cs-CZ" w:bidi="cs-CZ"/>
      </w:rPr>
    </w:lvl>
    <w:lvl w:ilvl="6">
      <w:start w:val="0"/>
      <w:numFmt w:val="bullet"/>
      <w:lvlText w:val="•"/>
      <w:lvlJc w:val="left"/>
      <w:pPr>
        <w:ind w:left="7283" w:hanging="130"/>
      </w:pPr>
      <w:rPr>
        <w:rFonts w:hint="default"/>
        <w:lang w:val="cs-CZ" w:eastAsia="cs-CZ" w:bidi="cs-CZ"/>
      </w:rPr>
    </w:lvl>
    <w:lvl w:ilvl="7">
      <w:start w:val="0"/>
      <w:numFmt w:val="bullet"/>
      <w:lvlText w:val="•"/>
      <w:lvlJc w:val="left"/>
      <w:pPr>
        <w:ind w:left="8244" w:hanging="130"/>
      </w:pPr>
      <w:rPr>
        <w:rFonts w:hint="default"/>
        <w:lang w:val="cs-CZ" w:eastAsia="cs-CZ" w:bidi="cs-CZ"/>
      </w:rPr>
    </w:lvl>
    <w:lvl w:ilvl="8">
      <w:start w:val="0"/>
      <w:numFmt w:val="bullet"/>
      <w:lvlText w:val="•"/>
      <w:lvlJc w:val="left"/>
      <w:pPr>
        <w:ind w:left="9205" w:hanging="130"/>
      </w:pPr>
      <w:rPr>
        <w:rFonts w:hint="default"/>
        <w:lang w:val="cs-CZ" w:eastAsia="cs-CZ" w:bidi="cs-CZ"/>
      </w:rPr>
    </w:lvl>
  </w:abstractNum>
  <w:abstractNum w:abstractNumId="110">
    <w:multiLevelType w:val="hybridMultilevel"/>
    <w:lvl w:ilvl="0">
      <w:start w:val="0"/>
      <w:numFmt w:val="bullet"/>
      <w:lvlText w:val="-"/>
      <w:lvlJc w:val="left"/>
      <w:pPr>
        <w:ind w:left="1396" w:hanging="360"/>
      </w:pPr>
      <w:rPr>
        <w:rFonts w:hint="default" w:ascii="Calibri" w:hAnsi="Calibri" w:eastAsia="Calibri" w:cs="Calibri"/>
        <w:w w:val="100"/>
        <w:sz w:val="22"/>
        <w:szCs w:val="22"/>
        <w:lang w:val="cs-CZ" w:eastAsia="cs-CZ" w:bidi="cs-CZ"/>
      </w:rPr>
    </w:lvl>
    <w:lvl w:ilvl="1">
      <w:start w:val="0"/>
      <w:numFmt w:val="bullet"/>
      <w:lvlText w:val="•"/>
      <w:lvlJc w:val="left"/>
      <w:pPr>
        <w:ind w:left="2372" w:hanging="360"/>
      </w:pPr>
      <w:rPr>
        <w:rFonts w:hint="default"/>
        <w:lang w:val="cs-CZ" w:eastAsia="cs-CZ" w:bidi="cs-CZ"/>
      </w:rPr>
    </w:lvl>
    <w:lvl w:ilvl="2">
      <w:start w:val="0"/>
      <w:numFmt w:val="bullet"/>
      <w:lvlText w:val="•"/>
      <w:lvlJc w:val="left"/>
      <w:pPr>
        <w:ind w:left="3345" w:hanging="360"/>
      </w:pPr>
      <w:rPr>
        <w:rFonts w:hint="default"/>
        <w:lang w:val="cs-CZ" w:eastAsia="cs-CZ" w:bidi="cs-CZ"/>
      </w:rPr>
    </w:lvl>
    <w:lvl w:ilvl="3">
      <w:start w:val="0"/>
      <w:numFmt w:val="bullet"/>
      <w:lvlText w:val="•"/>
      <w:lvlJc w:val="left"/>
      <w:pPr>
        <w:ind w:left="4317" w:hanging="360"/>
      </w:pPr>
      <w:rPr>
        <w:rFonts w:hint="default"/>
        <w:lang w:val="cs-CZ" w:eastAsia="cs-CZ" w:bidi="cs-CZ"/>
      </w:rPr>
    </w:lvl>
    <w:lvl w:ilvl="4">
      <w:start w:val="0"/>
      <w:numFmt w:val="bullet"/>
      <w:lvlText w:val="•"/>
      <w:lvlJc w:val="left"/>
      <w:pPr>
        <w:ind w:left="5290" w:hanging="360"/>
      </w:pPr>
      <w:rPr>
        <w:rFonts w:hint="default"/>
        <w:lang w:val="cs-CZ" w:eastAsia="cs-CZ" w:bidi="cs-CZ"/>
      </w:rPr>
    </w:lvl>
    <w:lvl w:ilvl="5">
      <w:start w:val="0"/>
      <w:numFmt w:val="bullet"/>
      <w:lvlText w:val="•"/>
      <w:lvlJc w:val="left"/>
      <w:pPr>
        <w:ind w:left="6263" w:hanging="360"/>
      </w:pPr>
      <w:rPr>
        <w:rFonts w:hint="default"/>
        <w:lang w:val="cs-CZ" w:eastAsia="cs-CZ" w:bidi="cs-CZ"/>
      </w:rPr>
    </w:lvl>
    <w:lvl w:ilvl="6">
      <w:start w:val="0"/>
      <w:numFmt w:val="bullet"/>
      <w:lvlText w:val="•"/>
      <w:lvlJc w:val="left"/>
      <w:pPr>
        <w:ind w:left="7235" w:hanging="360"/>
      </w:pPr>
      <w:rPr>
        <w:rFonts w:hint="default"/>
        <w:lang w:val="cs-CZ" w:eastAsia="cs-CZ" w:bidi="cs-CZ"/>
      </w:rPr>
    </w:lvl>
    <w:lvl w:ilvl="7">
      <w:start w:val="0"/>
      <w:numFmt w:val="bullet"/>
      <w:lvlText w:val="•"/>
      <w:lvlJc w:val="left"/>
      <w:pPr>
        <w:ind w:left="8208" w:hanging="360"/>
      </w:pPr>
      <w:rPr>
        <w:rFonts w:hint="default"/>
        <w:lang w:val="cs-CZ" w:eastAsia="cs-CZ" w:bidi="cs-CZ"/>
      </w:rPr>
    </w:lvl>
    <w:lvl w:ilvl="8">
      <w:start w:val="0"/>
      <w:numFmt w:val="bullet"/>
      <w:lvlText w:val="•"/>
      <w:lvlJc w:val="left"/>
      <w:pPr>
        <w:ind w:left="9181" w:hanging="360"/>
      </w:pPr>
      <w:rPr>
        <w:rFonts w:hint="default"/>
        <w:lang w:val="cs-CZ" w:eastAsia="cs-CZ" w:bidi="cs-CZ"/>
      </w:rPr>
    </w:lvl>
  </w:abstractNum>
  <w:abstractNum w:abstractNumId="109">
    <w:multiLevelType w:val="hybridMultilevel"/>
    <w:lvl w:ilvl="0">
      <w:start w:val="1"/>
      <w:numFmt w:val="upperLetter"/>
      <w:lvlText w:val="%1)"/>
      <w:lvlJc w:val="left"/>
      <w:pPr>
        <w:ind w:left="1396" w:hanging="360"/>
        <w:jc w:val="right"/>
      </w:pPr>
      <w:rPr>
        <w:rFonts w:hint="default" w:ascii="Calibri" w:hAnsi="Calibri" w:eastAsia="Calibri" w:cs="Calibri"/>
        <w:b/>
        <w:bCs/>
        <w:w w:val="100"/>
        <w:sz w:val="22"/>
        <w:szCs w:val="22"/>
        <w:lang w:val="cs-CZ" w:eastAsia="cs-CZ" w:bidi="cs-CZ"/>
      </w:rPr>
    </w:lvl>
    <w:lvl w:ilvl="1">
      <w:start w:val="0"/>
      <w:numFmt w:val="bullet"/>
      <w:lvlText w:val="•"/>
      <w:lvlJc w:val="left"/>
      <w:pPr>
        <w:ind w:left="2372" w:hanging="360"/>
      </w:pPr>
      <w:rPr>
        <w:rFonts w:hint="default"/>
        <w:lang w:val="cs-CZ" w:eastAsia="cs-CZ" w:bidi="cs-CZ"/>
      </w:rPr>
    </w:lvl>
    <w:lvl w:ilvl="2">
      <w:start w:val="0"/>
      <w:numFmt w:val="bullet"/>
      <w:lvlText w:val="•"/>
      <w:lvlJc w:val="left"/>
      <w:pPr>
        <w:ind w:left="3345" w:hanging="360"/>
      </w:pPr>
      <w:rPr>
        <w:rFonts w:hint="default"/>
        <w:lang w:val="cs-CZ" w:eastAsia="cs-CZ" w:bidi="cs-CZ"/>
      </w:rPr>
    </w:lvl>
    <w:lvl w:ilvl="3">
      <w:start w:val="0"/>
      <w:numFmt w:val="bullet"/>
      <w:lvlText w:val="•"/>
      <w:lvlJc w:val="left"/>
      <w:pPr>
        <w:ind w:left="4317" w:hanging="360"/>
      </w:pPr>
      <w:rPr>
        <w:rFonts w:hint="default"/>
        <w:lang w:val="cs-CZ" w:eastAsia="cs-CZ" w:bidi="cs-CZ"/>
      </w:rPr>
    </w:lvl>
    <w:lvl w:ilvl="4">
      <w:start w:val="0"/>
      <w:numFmt w:val="bullet"/>
      <w:lvlText w:val="•"/>
      <w:lvlJc w:val="left"/>
      <w:pPr>
        <w:ind w:left="5290" w:hanging="360"/>
      </w:pPr>
      <w:rPr>
        <w:rFonts w:hint="default"/>
        <w:lang w:val="cs-CZ" w:eastAsia="cs-CZ" w:bidi="cs-CZ"/>
      </w:rPr>
    </w:lvl>
    <w:lvl w:ilvl="5">
      <w:start w:val="0"/>
      <w:numFmt w:val="bullet"/>
      <w:lvlText w:val="•"/>
      <w:lvlJc w:val="left"/>
      <w:pPr>
        <w:ind w:left="6263" w:hanging="360"/>
      </w:pPr>
      <w:rPr>
        <w:rFonts w:hint="default"/>
        <w:lang w:val="cs-CZ" w:eastAsia="cs-CZ" w:bidi="cs-CZ"/>
      </w:rPr>
    </w:lvl>
    <w:lvl w:ilvl="6">
      <w:start w:val="0"/>
      <w:numFmt w:val="bullet"/>
      <w:lvlText w:val="•"/>
      <w:lvlJc w:val="left"/>
      <w:pPr>
        <w:ind w:left="7235" w:hanging="360"/>
      </w:pPr>
      <w:rPr>
        <w:rFonts w:hint="default"/>
        <w:lang w:val="cs-CZ" w:eastAsia="cs-CZ" w:bidi="cs-CZ"/>
      </w:rPr>
    </w:lvl>
    <w:lvl w:ilvl="7">
      <w:start w:val="0"/>
      <w:numFmt w:val="bullet"/>
      <w:lvlText w:val="•"/>
      <w:lvlJc w:val="left"/>
      <w:pPr>
        <w:ind w:left="8208" w:hanging="360"/>
      </w:pPr>
      <w:rPr>
        <w:rFonts w:hint="default"/>
        <w:lang w:val="cs-CZ" w:eastAsia="cs-CZ" w:bidi="cs-CZ"/>
      </w:rPr>
    </w:lvl>
    <w:lvl w:ilvl="8">
      <w:start w:val="0"/>
      <w:numFmt w:val="bullet"/>
      <w:lvlText w:val="•"/>
      <w:lvlJc w:val="left"/>
      <w:pPr>
        <w:ind w:left="9181" w:hanging="360"/>
      </w:pPr>
      <w:rPr>
        <w:rFonts w:hint="default"/>
        <w:lang w:val="cs-CZ" w:eastAsia="cs-CZ" w:bidi="cs-CZ"/>
      </w:rPr>
    </w:lvl>
  </w:abstractNum>
  <w:abstractNum w:abstractNumId="108">
    <w:multiLevelType w:val="hybridMultilevel"/>
    <w:lvl w:ilvl="0">
      <w:start w:val="1"/>
      <w:numFmt w:val="upperLetter"/>
      <w:lvlText w:val="%1)"/>
      <w:lvlJc w:val="left"/>
      <w:pPr>
        <w:ind w:left="1757" w:hanging="361"/>
        <w:jc w:val="left"/>
      </w:pPr>
      <w:rPr>
        <w:rFonts w:hint="default" w:ascii="Calibri" w:hAnsi="Calibri" w:eastAsia="Calibri" w:cs="Calibri"/>
        <w:spacing w:val="-1"/>
        <w:w w:val="100"/>
        <w:sz w:val="22"/>
        <w:szCs w:val="22"/>
        <w:lang w:val="cs-CZ" w:eastAsia="cs-CZ" w:bidi="cs-CZ"/>
      </w:rPr>
    </w:lvl>
    <w:lvl w:ilvl="1">
      <w:start w:val="0"/>
      <w:numFmt w:val="bullet"/>
      <w:lvlText w:val="•"/>
      <w:lvlJc w:val="left"/>
      <w:pPr>
        <w:ind w:left="2696" w:hanging="361"/>
      </w:pPr>
      <w:rPr>
        <w:rFonts w:hint="default"/>
        <w:lang w:val="cs-CZ" w:eastAsia="cs-CZ" w:bidi="cs-CZ"/>
      </w:rPr>
    </w:lvl>
    <w:lvl w:ilvl="2">
      <w:start w:val="0"/>
      <w:numFmt w:val="bullet"/>
      <w:lvlText w:val="•"/>
      <w:lvlJc w:val="left"/>
      <w:pPr>
        <w:ind w:left="3633" w:hanging="361"/>
      </w:pPr>
      <w:rPr>
        <w:rFonts w:hint="default"/>
        <w:lang w:val="cs-CZ" w:eastAsia="cs-CZ" w:bidi="cs-CZ"/>
      </w:rPr>
    </w:lvl>
    <w:lvl w:ilvl="3">
      <w:start w:val="0"/>
      <w:numFmt w:val="bullet"/>
      <w:lvlText w:val="•"/>
      <w:lvlJc w:val="left"/>
      <w:pPr>
        <w:ind w:left="4569" w:hanging="361"/>
      </w:pPr>
      <w:rPr>
        <w:rFonts w:hint="default"/>
        <w:lang w:val="cs-CZ" w:eastAsia="cs-CZ" w:bidi="cs-CZ"/>
      </w:rPr>
    </w:lvl>
    <w:lvl w:ilvl="4">
      <w:start w:val="0"/>
      <w:numFmt w:val="bullet"/>
      <w:lvlText w:val="•"/>
      <w:lvlJc w:val="left"/>
      <w:pPr>
        <w:ind w:left="5506" w:hanging="361"/>
      </w:pPr>
      <w:rPr>
        <w:rFonts w:hint="default"/>
        <w:lang w:val="cs-CZ" w:eastAsia="cs-CZ" w:bidi="cs-CZ"/>
      </w:rPr>
    </w:lvl>
    <w:lvl w:ilvl="5">
      <w:start w:val="0"/>
      <w:numFmt w:val="bullet"/>
      <w:lvlText w:val="•"/>
      <w:lvlJc w:val="left"/>
      <w:pPr>
        <w:ind w:left="6443" w:hanging="361"/>
      </w:pPr>
      <w:rPr>
        <w:rFonts w:hint="default"/>
        <w:lang w:val="cs-CZ" w:eastAsia="cs-CZ" w:bidi="cs-CZ"/>
      </w:rPr>
    </w:lvl>
    <w:lvl w:ilvl="6">
      <w:start w:val="0"/>
      <w:numFmt w:val="bullet"/>
      <w:lvlText w:val="•"/>
      <w:lvlJc w:val="left"/>
      <w:pPr>
        <w:ind w:left="7379" w:hanging="361"/>
      </w:pPr>
      <w:rPr>
        <w:rFonts w:hint="default"/>
        <w:lang w:val="cs-CZ" w:eastAsia="cs-CZ" w:bidi="cs-CZ"/>
      </w:rPr>
    </w:lvl>
    <w:lvl w:ilvl="7">
      <w:start w:val="0"/>
      <w:numFmt w:val="bullet"/>
      <w:lvlText w:val="•"/>
      <w:lvlJc w:val="left"/>
      <w:pPr>
        <w:ind w:left="8316" w:hanging="361"/>
      </w:pPr>
      <w:rPr>
        <w:rFonts w:hint="default"/>
        <w:lang w:val="cs-CZ" w:eastAsia="cs-CZ" w:bidi="cs-CZ"/>
      </w:rPr>
    </w:lvl>
    <w:lvl w:ilvl="8">
      <w:start w:val="0"/>
      <w:numFmt w:val="bullet"/>
      <w:lvlText w:val="•"/>
      <w:lvlJc w:val="left"/>
      <w:pPr>
        <w:ind w:left="9253" w:hanging="361"/>
      </w:pPr>
      <w:rPr>
        <w:rFonts w:hint="default"/>
        <w:lang w:val="cs-CZ" w:eastAsia="cs-CZ" w:bidi="cs-CZ"/>
      </w:rPr>
    </w:lvl>
  </w:abstractNum>
  <w:abstractNum w:abstractNumId="107">
    <w:multiLevelType w:val="hybridMultilevel"/>
    <w:lvl w:ilvl="0">
      <w:start w:val="1"/>
      <w:numFmt w:val="upperRoman"/>
      <w:lvlText w:val="%1)"/>
      <w:lvlJc w:val="left"/>
      <w:pPr>
        <w:ind w:left="1756" w:hanging="720"/>
        <w:jc w:val="left"/>
      </w:pPr>
      <w:rPr>
        <w:rFonts w:hint="default" w:ascii="Calibri" w:hAnsi="Calibri" w:eastAsia="Calibri" w:cs="Calibri"/>
        <w:b/>
        <w:bCs/>
        <w:spacing w:val="0"/>
        <w:w w:val="100"/>
        <w:sz w:val="22"/>
        <w:szCs w:val="22"/>
        <w:lang w:val="cs-CZ" w:eastAsia="cs-CZ" w:bidi="cs-CZ"/>
      </w:rPr>
    </w:lvl>
    <w:lvl w:ilvl="1">
      <w:start w:val="0"/>
      <w:numFmt w:val="bullet"/>
      <w:lvlText w:val="-"/>
      <w:lvlJc w:val="left"/>
      <w:pPr>
        <w:ind w:left="1756" w:hanging="360"/>
      </w:pPr>
      <w:rPr>
        <w:rFonts w:hint="default" w:ascii="Calibri" w:hAnsi="Calibri" w:eastAsia="Calibri" w:cs="Calibri"/>
        <w:w w:val="100"/>
        <w:sz w:val="22"/>
        <w:szCs w:val="22"/>
        <w:lang w:val="cs-CZ" w:eastAsia="cs-CZ" w:bidi="cs-CZ"/>
      </w:rPr>
    </w:lvl>
    <w:lvl w:ilvl="2">
      <w:start w:val="0"/>
      <w:numFmt w:val="bullet"/>
      <w:lvlText w:val="•"/>
      <w:lvlJc w:val="left"/>
      <w:pPr>
        <w:ind w:left="3633" w:hanging="360"/>
      </w:pPr>
      <w:rPr>
        <w:rFonts w:hint="default"/>
        <w:lang w:val="cs-CZ" w:eastAsia="cs-CZ" w:bidi="cs-CZ"/>
      </w:rPr>
    </w:lvl>
    <w:lvl w:ilvl="3">
      <w:start w:val="0"/>
      <w:numFmt w:val="bullet"/>
      <w:lvlText w:val="•"/>
      <w:lvlJc w:val="left"/>
      <w:pPr>
        <w:ind w:left="4569" w:hanging="360"/>
      </w:pPr>
      <w:rPr>
        <w:rFonts w:hint="default"/>
        <w:lang w:val="cs-CZ" w:eastAsia="cs-CZ" w:bidi="cs-CZ"/>
      </w:rPr>
    </w:lvl>
    <w:lvl w:ilvl="4">
      <w:start w:val="0"/>
      <w:numFmt w:val="bullet"/>
      <w:lvlText w:val="•"/>
      <w:lvlJc w:val="left"/>
      <w:pPr>
        <w:ind w:left="5506" w:hanging="360"/>
      </w:pPr>
      <w:rPr>
        <w:rFonts w:hint="default"/>
        <w:lang w:val="cs-CZ" w:eastAsia="cs-CZ" w:bidi="cs-CZ"/>
      </w:rPr>
    </w:lvl>
    <w:lvl w:ilvl="5">
      <w:start w:val="0"/>
      <w:numFmt w:val="bullet"/>
      <w:lvlText w:val="•"/>
      <w:lvlJc w:val="left"/>
      <w:pPr>
        <w:ind w:left="6443" w:hanging="360"/>
      </w:pPr>
      <w:rPr>
        <w:rFonts w:hint="default"/>
        <w:lang w:val="cs-CZ" w:eastAsia="cs-CZ" w:bidi="cs-CZ"/>
      </w:rPr>
    </w:lvl>
    <w:lvl w:ilvl="6">
      <w:start w:val="0"/>
      <w:numFmt w:val="bullet"/>
      <w:lvlText w:val="•"/>
      <w:lvlJc w:val="left"/>
      <w:pPr>
        <w:ind w:left="7379" w:hanging="360"/>
      </w:pPr>
      <w:rPr>
        <w:rFonts w:hint="default"/>
        <w:lang w:val="cs-CZ" w:eastAsia="cs-CZ" w:bidi="cs-CZ"/>
      </w:rPr>
    </w:lvl>
    <w:lvl w:ilvl="7">
      <w:start w:val="0"/>
      <w:numFmt w:val="bullet"/>
      <w:lvlText w:val="•"/>
      <w:lvlJc w:val="left"/>
      <w:pPr>
        <w:ind w:left="8316" w:hanging="360"/>
      </w:pPr>
      <w:rPr>
        <w:rFonts w:hint="default"/>
        <w:lang w:val="cs-CZ" w:eastAsia="cs-CZ" w:bidi="cs-CZ"/>
      </w:rPr>
    </w:lvl>
    <w:lvl w:ilvl="8">
      <w:start w:val="0"/>
      <w:numFmt w:val="bullet"/>
      <w:lvlText w:val="•"/>
      <w:lvlJc w:val="left"/>
      <w:pPr>
        <w:ind w:left="9253" w:hanging="360"/>
      </w:pPr>
      <w:rPr>
        <w:rFonts w:hint="default"/>
        <w:lang w:val="cs-CZ" w:eastAsia="cs-CZ" w:bidi="cs-CZ"/>
      </w:rPr>
    </w:lvl>
  </w:abstractNum>
  <w:abstractNum w:abstractNumId="106">
    <w:multiLevelType w:val="hybridMultilevel"/>
    <w:lvl w:ilvl="0">
      <w:start w:val="1"/>
      <w:numFmt w:val="upperRoman"/>
      <w:lvlText w:val="%1)"/>
      <w:lvlJc w:val="left"/>
      <w:pPr>
        <w:ind w:left="1588" w:hanging="771"/>
        <w:jc w:val="right"/>
      </w:pPr>
      <w:rPr>
        <w:rFonts w:hint="default" w:ascii="Calibri" w:hAnsi="Calibri" w:eastAsia="Calibri" w:cs="Calibri"/>
        <w:b/>
        <w:bCs/>
        <w:spacing w:val="0"/>
        <w:w w:val="100"/>
        <w:sz w:val="22"/>
        <w:szCs w:val="22"/>
        <w:lang w:val="cs-CZ" w:eastAsia="cs-CZ" w:bidi="cs-CZ"/>
      </w:rPr>
    </w:lvl>
    <w:lvl w:ilvl="1">
      <w:start w:val="0"/>
      <w:numFmt w:val="bullet"/>
      <w:lvlText w:val="-"/>
      <w:lvlJc w:val="left"/>
      <w:pPr>
        <w:ind w:left="1756" w:hanging="360"/>
      </w:pPr>
      <w:rPr>
        <w:rFonts w:hint="default" w:ascii="Calibri" w:hAnsi="Calibri" w:eastAsia="Calibri" w:cs="Calibri"/>
        <w:w w:val="100"/>
        <w:sz w:val="22"/>
        <w:szCs w:val="22"/>
        <w:lang w:val="cs-CZ" w:eastAsia="cs-CZ" w:bidi="cs-CZ"/>
      </w:rPr>
    </w:lvl>
    <w:lvl w:ilvl="2">
      <w:start w:val="0"/>
      <w:numFmt w:val="bullet"/>
      <w:lvlText w:val="•"/>
      <w:lvlJc w:val="left"/>
      <w:pPr>
        <w:ind w:left="1760" w:hanging="360"/>
      </w:pPr>
      <w:rPr>
        <w:rFonts w:hint="default"/>
        <w:lang w:val="cs-CZ" w:eastAsia="cs-CZ" w:bidi="cs-CZ"/>
      </w:rPr>
    </w:lvl>
    <w:lvl w:ilvl="3">
      <w:start w:val="0"/>
      <w:numFmt w:val="bullet"/>
      <w:lvlText w:val="•"/>
      <w:lvlJc w:val="left"/>
      <w:pPr>
        <w:ind w:left="2930" w:hanging="360"/>
      </w:pPr>
      <w:rPr>
        <w:rFonts w:hint="default"/>
        <w:lang w:val="cs-CZ" w:eastAsia="cs-CZ" w:bidi="cs-CZ"/>
      </w:rPr>
    </w:lvl>
    <w:lvl w:ilvl="4">
      <w:start w:val="0"/>
      <w:numFmt w:val="bullet"/>
      <w:lvlText w:val="•"/>
      <w:lvlJc w:val="left"/>
      <w:pPr>
        <w:ind w:left="4101" w:hanging="360"/>
      </w:pPr>
      <w:rPr>
        <w:rFonts w:hint="default"/>
        <w:lang w:val="cs-CZ" w:eastAsia="cs-CZ" w:bidi="cs-CZ"/>
      </w:rPr>
    </w:lvl>
    <w:lvl w:ilvl="5">
      <w:start w:val="0"/>
      <w:numFmt w:val="bullet"/>
      <w:lvlText w:val="•"/>
      <w:lvlJc w:val="left"/>
      <w:pPr>
        <w:ind w:left="5272" w:hanging="360"/>
      </w:pPr>
      <w:rPr>
        <w:rFonts w:hint="default"/>
        <w:lang w:val="cs-CZ" w:eastAsia="cs-CZ" w:bidi="cs-CZ"/>
      </w:rPr>
    </w:lvl>
    <w:lvl w:ilvl="6">
      <w:start w:val="0"/>
      <w:numFmt w:val="bullet"/>
      <w:lvlText w:val="•"/>
      <w:lvlJc w:val="left"/>
      <w:pPr>
        <w:ind w:left="6443" w:hanging="360"/>
      </w:pPr>
      <w:rPr>
        <w:rFonts w:hint="default"/>
        <w:lang w:val="cs-CZ" w:eastAsia="cs-CZ" w:bidi="cs-CZ"/>
      </w:rPr>
    </w:lvl>
    <w:lvl w:ilvl="7">
      <w:start w:val="0"/>
      <w:numFmt w:val="bullet"/>
      <w:lvlText w:val="•"/>
      <w:lvlJc w:val="left"/>
      <w:pPr>
        <w:ind w:left="7614" w:hanging="360"/>
      </w:pPr>
      <w:rPr>
        <w:rFonts w:hint="default"/>
        <w:lang w:val="cs-CZ" w:eastAsia="cs-CZ" w:bidi="cs-CZ"/>
      </w:rPr>
    </w:lvl>
    <w:lvl w:ilvl="8">
      <w:start w:val="0"/>
      <w:numFmt w:val="bullet"/>
      <w:lvlText w:val="•"/>
      <w:lvlJc w:val="left"/>
      <w:pPr>
        <w:ind w:left="8784" w:hanging="360"/>
      </w:pPr>
      <w:rPr>
        <w:rFonts w:hint="default"/>
        <w:lang w:val="cs-CZ" w:eastAsia="cs-CZ" w:bidi="cs-CZ"/>
      </w:rPr>
    </w:lvl>
  </w:abstractNum>
  <w:abstractNum w:abstractNumId="105">
    <w:multiLevelType w:val="hybridMultilevel"/>
    <w:lvl w:ilvl="0">
      <w:start w:val="1"/>
      <w:numFmt w:val="upperLetter"/>
      <w:lvlText w:val="%1)"/>
      <w:lvlJc w:val="left"/>
      <w:pPr>
        <w:ind w:left="928" w:hanging="252"/>
        <w:jc w:val="left"/>
      </w:pPr>
      <w:rPr>
        <w:rFonts w:hint="default" w:ascii="Calibri" w:hAnsi="Calibri" w:eastAsia="Calibri" w:cs="Calibri"/>
        <w:b/>
        <w:bCs/>
        <w:w w:val="100"/>
        <w:sz w:val="22"/>
        <w:szCs w:val="22"/>
        <w:lang w:val="cs-CZ" w:eastAsia="cs-CZ" w:bidi="cs-CZ"/>
      </w:rPr>
    </w:lvl>
    <w:lvl w:ilvl="1">
      <w:start w:val="1"/>
      <w:numFmt w:val="lowerLetter"/>
      <w:lvlText w:val="%2)"/>
      <w:lvlJc w:val="left"/>
      <w:pPr>
        <w:ind w:left="1396" w:hanging="360"/>
        <w:jc w:val="left"/>
      </w:pPr>
      <w:rPr>
        <w:rFonts w:hint="default"/>
        <w:spacing w:val="-1"/>
        <w:w w:val="100"/>
        <w:lang w:val="cs-CZ" w:eastAsia="cs-CZ" w:bidi="cs-CZ"/>
      </w:rPr>
    </w:lvl>
    <w:lvl w:ilvl="2">
      <w:start w:val="0"/>
      <w:numFmt w:val="bullet"/>
      <w:lvlText w:val="-"/>
      <w:lvlJc w:val="left"/>
      <w:pPr>
        <w:ind w:left="1756" w:hanging="360"/>
      </w:pPr>
      <w:rPr>
        <w:rFonts w:hint="default" w:ascii="Calibri" w:hAnsi="Calibri" w:eastAsia="Calibri" w:cs="Calibri"/>
        <w:w w:val="100"/>
        <w:sz w:val="22"/>
        <w:szCs w:val="22"/>
        <w:lang w:val="cs-CZ" w:eastAsia="cs-CZ" w:bidi="cs-CZ"/>
      </w:rPr>
    </w:lvl>
    <w:lvl w:ilvl="3">
      <w:start w:val="0"/>
      <w:numFmt w:val="bullet"/>
      <w:lvlText w:val="•"/>
      <w:lvlJc w:val="left"/>
      <w:pPr>
        <w:ind w:left="2930" w:hanging="360"/>
      </w:pPr>
      <w:rPr>
        <w:rFonts w:hint="default"/>
        <w:lang w:val="cs-CZ" w:eastAsia="cs-CZ" w:bidi="cs-CZ"/>
      </w:rPr>
    </w:lvl>
    <w:lvl w:ilvl="4">
      <w:start w:val="0"/>
      <w:numFmt w:val="bullet"/>
      <w:lvlText w:val="•"/>
      <w:lvlJc w:val="left"/>
      <w:pPr>
        <w:ind w:left="4101" w:hanging="360"/>
      </w:pPr>
      <w:rPr>
        <w:rFonts w:hint="default"/>
        <w:lang w:val="cs-CZ" w:eastAsia="cs-CZ" w:bidi="cs-CZ"/>
      </w:rPr>
    </w:lvl>
    <w:lvl w:ilvl="5">
      <w:start w:val="0"/>
      <w:numFmt w:val="bullet"/>
      <w:lvlText w:val="•"/>
      <w:lvlJc w:val="left"/>
      <w:pPr>
        <w:ind w:left="5272" w:hanging="360"/>
      </w:pPr>
      <w:rPr>
        <w:rFonts w:hint="default"/>
        <w:lang w:val="cs-CZ" w:eastAsia="cs-CZ" w:bidi="cs-CZ"/>
      </w:rPr>
    </w:lvl>
    <w:lvl w:ilvl="6">
      <w:start w:val="0"/>
      <w:numFmt w:val="bullet"/>
      <w:lvlText w:val="•"/>
      <w:lvlJc w:val="left"/>
      <w:pPr>
        <w:ind w:left="6443" w:hanging="360"/>
      </w:pPr>
      <w:rPr>
        <w:rFonts w:hint="default"/>
        <w:lang w:val="cs-CZ" w:eastAsia="cs-CZ" w:bidi="cs-CZ"/>
      </w:rPr>
    </w:lvl>
    <w:lvl w:ilvl="7">
      <w:start w:val="0"/>
      <w:numFmt w:val="bullet"/>
      <w:lvlText w:val="•"/>
      <w:lvlJc w:val="left"/>
      <w:pPr>
        <w:ind w:left="7614" w:hanging="360"/>
      </w:pPr>
      <w:rPr>
        <w:rFonts w:hint="default"/>
        <w:lang w:val="cs-CZ" w:eastAsia="cs-CZ" w:bidi="cs-CZ"/>
      </w:rPr>
    </w:lvl>
    <w:lvl w:ilvl="8">
      <w:start w:val="0"/>
      <w:numFmt w:val="bullet"/>
      <w:lvlText w:val="•"/>
      <w:lvlJc w:val="left"/>
      <w:pPr>
        <w:ind w:left="8784" w:hanging="360"/>
      </w:pPr>
      <w:rPr>
        <w:rFonts w:hint="default"/>
        <w:lang w:val="cs-CZ" w:eastAsia="cs-CZ" w:bidi="cs-CZ"/>
      </w:rPr>
    </w:lvl>
  </w:abstractNum>
  <w:abstractNum w:abstractNumId="104">
    <w:multiLevelType w:val="hybridMultilevel"/>
    <w:lvl w:ilvl="0">
      <w:start w:val="0"/>
      <w:numFmt w:val="bullet"/>
      <w:lvlText w:val=""/>
      <w:lvlJc w:val="left"/>
      <w:pPr>
        <w:ind w:left="1036" w:hanging="360"/>
      </w:pPr>
      <w:rPr>
        <w:rFonts w:hint="default" w:ascii="Wingdings" w:hAnsi="Wingdings" w:eastAsia="Wingdings" w:cs="Wingdings"/>
        <w:w w:val="100"/>
        <w:sz w:val="24"/>
        <w:szCs w:val="24"/>
        <w:lang w:val="cs-CZ" w:eastAsia="cs-CZ" w:bidi="cs-CZ"/>
      </w:rPr>
    </w:lvl>
    <w:lvl w:ilvl="1">
      <w:start w:val="0"/>
      <w:numFmt w:val="bullet"/>
      <w:lvlText w:val="-"/>
      <w:lvlJc w:val="left"/>
      <w:pPr>
        <w:ind w:left="1756" w:hanging="360"/>
      </w:pPr>
      <w:rPr>
        <w:rFonts w:hint="default" w:ascii="Calibri" w:hAnsi="Calibri" w:eastAsia="Calibri" w:cs="Calibri"/>
        <w:spacing w:val="-26"/>
        <w:w w:val="100"/>
        <w:sz w:val="24"/>
        <w:szCs w:val="24"/>
        <w:lang w:val="cs-CZ" w:eastAsia="cs-CZ" w:bidi="cs-CZ"/>
      </w:rPr>
    </w:lvl>
    <w:lvl w:ilvl="2">
      <w:start w:val="0"/>
      <w:numFmt w:val="bullet"/>
      <w:lvlText w:val="•"/>
      <w:lvlJc w:val="left"/>
      <w:pPr>
        <w:ind w:left="2800" w:hanging="360"/>
      </w:pPr>
      <w:rPr>
        <w:rFonts w:hint="default"/>
        <w:lang w:val="cs-CZ" w:eastAsia="cs-CZ" w:bidi="cs-CZ"/>
      </w:rPr>
    </w:lvl>
    <w:lvl w:ilvl="3">
      <w:start w:val="0"/>
      <w:numFmt w:val="bullet"/>
      <w:lvlText w:val="•"/>
      <w:lvlJc w:val="left"/>
      <w:pPr>
        <w:ind w:left="3841" w:hanging="360"/>
      </w:pPr>
      <w:rPr>
        <w:rFonts w:hint="default"/>
        <w:lang w:val="cs-CZ" w:eastAsia="cs-CZ" w:bidi="cs-CZ"/>
      </w:rPr>
    </w:lvl>
    <w:lvl w:ilvl="4">
      <w:start w:val="0"/>
      <w:numFmt w:val="bullet"/>
      <w:lvlText w:val="•"/>
      <w:lvlJc w:val="left"/>
      <w:pPr>
        <w:ind w:left="4882" w:hanging="360"/>
      </w:pPr>
      <w:rPr>
        <w:rFonts w:hint="default"/>
        <w:lang w:val="cs-CZ" w:eastAsia="cs-CZ" w:bidi="cs-CZ"/>
      </w:rPr>
    </w:lvl>
    <w:lvl w:ilvl="5">
      <w:start w:val="0"/>
      <w:numFmt w:val="bullet"/>
      <w:lvlText w:val="•"/>
      <w:lvlJc w:val="left"/>
      <w:pPr>
        <w:ind w:left="5922" w:hanging="360"/>
      </w:pPr>
      <w:rPr>
        <w:rFonts w:hint="default"/>
        <w:lang w:val="cs-CZ" w:eastAsia="cs-CZ" w:bidi="cs-CZ"/>
      </w:rPr>
    </w:lvl>
    <w:lvl w:ilvl="6">
      <w:start w:val="0"/>
      <w:numFmt w:val="bullet"/>
      <w:lvlText w:val="•"/>
      <w:lvlJc w:val="left"/>
      <w:pPr>
        <w:ind w:left="6963" w:hanging="360"/>
      </w:pPr>
      <w:rPr>
        <w:rFonts w:hint="default"/>
        <w:lang w:val="cs-CZ" w:eastAsia="cs-CZ" w:bidi="cs-CZ"/>
      </w:rPr>
    </w:lvl>
    <w:lvl w:ilvl="7">
      <w:start w:val="0"/>
      <w:numFmt w:val="bullet"/>
      <w:lvlText w:val="•"/>
      <w:lvlJc w:val="left"/>
      <w:pPr>
        <w:ind w:left="8004" w:hanging="360"/>
      </w:pPr>
      <w:rPr>
        <w:rFonts w:hint="default"/>
        <w:lang w:val="cs-CZ" w:eastAsia="cs-CZ" w:bidi="cs-CZ"/>
      </w:rPr>
    </w:lvl>
    <w:lvl w:ilvl="8">
      <w:start w:val="0"/>
      <w:numFmt w:val="bullet"/>
      <w:lvlText w:val="•"/>
      <w:lvlJc w:val="left"/>
      <w:pPr>
        <w:ind w:left="9044" w:hanging="360"/>
      </w:pPr>
      <w:rPr>
        <w:rFonts w:hint="default"/>
        <w:lang w:val="cs-CZ" w:eastAsia="cs-CZ" w:bidi="cs-CZ"/>
      </w:rPr>
    </w:lvl>
  </w:abstractNum>
  <w:abstractNum w:abstractNumId="103">
    <w:multiLevelType w:val="hybridMultilevel"/>
    <w:lvl w:ilvl="0">
      <w:start w:val="0"/>
      <w:numFmt w:val="bullet"/>
      <w:lvlText w:val=""/>
      <w:lvlJc w:val="left"/>
      <w:pPr>
        <w:ind w:left="1396" w:hanging="360"/>
      </w:pPr>
      <w:rPr>
        <w:rFonts w:hint="default" w:ascii="Symbol" w:hAnsi="Symbol" w:eastAsia="Symbol" w:cs="Symbol"/>
        <w:w w:val="100"/>
        <w:sz w:val="24"/>
        <w:szCs w:val="24"/>
        <w:lang w:val="cs-CZ" w:eastAsia="cs-CZ" w:bidi="cs-CZ"/>
      </w:rPr>
    </w:lvl>
    <w:lvl w:ilvl="1">
      <w:start w:val="0"/>
      <w:numFmt w:val="bullet"/>
      <w:lvlText w:val="o"/>
      <w:lvlJc w:val="left"/>
      <w:pPr>
        <w:ind w:left="2116" w:hanging="360"/>
      </w:pPr>
      <w:rPr>
        <w:rFonts w:hint="default" w:ascii="Courier New" w:hAnsi="Courier New" w:eastAsia="Courier New" w:cs="Courier New"/>
        <w:w w:val="100"/>
        <w:sz w:val="24"/>
        <w:szCs w:val="24"/>
        <w:lang w:val="cs-CZ" w:eastAsia="cs-CZ" w:bidi="cs-CZ"/>
      </w:rPr>
    </w:lvl>
    <w:lvl w:ilvl="2">
      <w:start w:val="0"/>
      <w:numFmt w:val="bullet"/>
      <w:lvlText w:val=""/>
      <w:lvlJc w:val="left"/>
      <w:pPr>
        <w:ind w:left="2836" w:hanging="360"/>
      </w:pPr>
      <w:rPr>
        <w:rFonts w:hint="default" w:ascii="Wingdings" w:hAnsi="Wingdings" w:eastAsia="Wingdings" w:cs="Wingdings"/>
        <w:w w:val="100"/>
        <w:sz w:val="24"/>
        <w:szCs w:val="24"/>
        <w:lang w:val="cs-CZ" w:eastAsia="cs-CZ" w:bidi="cs-CZ"/>
      </w:rPr>
    </w:lvl>
    <w:lvl w:ilvl="3">
      <w:start w:val="0"/>
      <w:numFmt w:val="bullet"/>
      <w:lvlText w:val=""/>
      <w:lvlJc w:val="left"/>
      <w:pPr>
        <w:ind w:left="3557" w:hanging="360"/>
      </w:pPr>
      <w:rPr>
        <w:rFonts w:hint="default" w:ascii="Symbol" w:hAnsi="Symbol" w:eastAsia="Symbol" w:cs="Symbol"/>
        <w:w w:val="100"/>
        <w:sz w:val="24"/>
        <w:szCs w:val="24"/>
        <w:lang w:val="cs-CZ" w:eastAsia="cs-CZ" w:bidi="cs-CZ"/>
      </w:rPr>
    </w:lvl>
    <w:lvl w:ilvl="4">
      <w:start w:val="0"/>
      <w:numFmt w:val="bullet"/>
      <w:lvlText w:val="o"/>
      <w:lvlJc w:val="left"/>
      <w:pPr>
        <w:ind w:left="4277" w:hanging="360"/>
      </w:pPr>
      <w:rPr>
        <w:rFonts w:hint="default" w:ascii="Courier New" w:hAnsi="Courier New" w:eastAsia="Courier New" w:cs="Courier New"/>
        <w:w w:val="100"/>
        <w:sz w:val="24"/>
        <w:szCs w:val="24"/>
        <w:lang w:val="cs-CZ" w:eastAsia="cs-CZ" w:bidi="cs-CZ"/>
      </w:rPr>
    </w:lvl>
    <w:lvl w:ilvl="5">
      <w:start w:val="0"/>
      <w:numFmt w:val="bullet"/>
      <w:lvlText w:val="•"/>
      <w:lvlJc w:val="left"/>
      <w:pPr>
        <w:ind w:left="5421" w:hanging="360"/>
      </w:pPr>
      <w:rPr>
        <w:rFonts w:hint="default"/>
        <w:lang w:val="cs-CZ" w:eastAsia="cs-CZ" w:bidi="cs-CZ"/>
      </w:rPr>
    </w:lvl>
    <w:lvl w:ilvl="6">
      <w:start w:val="0"/>
      <w:numFmt w:val="bullet"/>
      <w:lvlText w:val="•"/>
      <w:lvlJc w:val="left"/>
      <w:pPr>
        <w:ind w:left="6562" w:hanging="360"/>
      </w:pPr>
      <w:rPr>
        <w:rFonts w:hint="default"/>
        <w:lang w:val="cs-CZ" w:eastAsia="cs-CZ" w:bidi="cs-CZ"/>
      </w:rPr>
    </w:lvl>
    <w:lvl w:ilvl="7">
      <w:start w:val="0"/>
      <w:numFmt w:val="bullet"/>
      <w:lvlText w:val="•"/>
      <w:lvlJc w:val="left"/>
      <w:pPr>
        <w:ind w:left="7703" w:hanging="360"/>
      </w:pPr>
      <w:rPr>
        <w:rFonts w:hint="default"/>
        <w:lang w:val="cs-CZ" w:eastAsia="cs-CZ" w:bidi="cs-CZ"/>
      </w:rPr>
    </w:lvl>
    <w:lvl w:ilvl="8">
      <w:start w:val="0"/>
      <w:numFmt w:val="bullet"/>
      <w:lvlText w:val="•"/>
      <w:lvlJc w:val="left"/>
      <w:pPr>
        <w:ind w:left="8844" w:hanging="360"/>
      </w:pPr>
      <w:rPr>
        <w:rFonts w:hint="default"/>
        <w:lang w:val="cs-CZ" w:eastAsia="cs-CZ" w:bidi="cs-CZ"/>
      </w:rPr>
    </w:lvl>
  </w:abstractNum>
  <w:abstractNum w:abstractNumId="102">
    <w:multiLevelType w:val="hybridMultilevel"/>
    <w:lvl w:ilvl="0">
      <w:start w:val="31"/>
      <w:numFmt w:val="decimal"/>
      <w:lvlText w:val="%1."/>
      <w:lvlJc w:val="left"/>
      <w:pPr>
        <w:ind w:left="4149" w:hanging="367"/>
        <w:jc w:val="left"/>
      </w:pPr>
      <w:rPr>
        <w:rFonts w:hint="default" w:ascii="Cambria" w:hAnsi="Cambria" w:eastAsia="Cambria" w:cs="Cambria"/>
        <w:spacing w:val="-2"/>
        <w:w w:val="100"/>
        <w:sz w:val="24"/>
        <w:szCs w:val="24"/>
        <w:lang w:val="cs-CZ" w:eastAsia="cs-CZ" w:bidi="cs-CZ"/>
      </w:rPr>
    </w:lvl>
    <w:lvl w:ilvl="1">
      <w:start w:val="31"/>
      <w:numFmt w:val="decimal"/>
      <w:lvlText w:val="%2."/>
      <w:lvlJc w:val="left"/>
      <w:pPr>
        <w:ind w:left="4812" w:hanging="392"/>
        <w:jc w:val="right"/>
      </w:pPr>
      <w:rPr>
        <w:rFonts w:hint="default" w:ascii="Cambria" w:hAnsi="Cambria" w:eastAsia="Cambria" w:cs="Cambria"/>
        <w:b/>
        <w:bCs/>
        <w:spacing w:val="-2"/>
        <w:w w:val="100"/>
        <w:sz w:val="24"/>
        <w:szCs w:val="24"/>
        <w:lang w:val="cs-CZ" w:eastAsia="cs-CZ" w:bidi="cs-CZ"/>
      </w:rPr>
    </w:lvl>
    <w:lvl w:ilvl="2">
      <w:start w:val="32"/>
      <w:numFmt w:val="decimal"/>
      <w:lvlText w:val="%3."/>
      <w:lvlJc w:val="left"/>
      <w:pPr>
        <w:ind w:left="3965" w:hanging="392"/>
        <w:jc w:val="right"/>
      </w:pPr>
      <w:rPr>
        <w:rFonts w:hint="default" w:ascii="Cambria" w:hAnsi="Cambria" w:eastAsia="Cambria" w:cs="Cambria"/>
        <w:b/>
        <w:bCs/>
        <w:spacing w:val="-2"/>
        <w:w w:val="100"/>
        <w:sz w:val="24"/>
        <w:szCs w:val="24"/>
        <w:lang w:val="cs-CZ" w:eastAsia="cs-CZ" w:bidi="cs-CZ"/>
      </w:rPr>
    </w:lvl>
    <w:lvl w:ilvl="3">
      <w:start w:val="0"/>
      <w:numFmt w:val="bullet"/>
      <w:lvlText w:val="•"/>
      <w:lvlJc w:val="left"/>
      <w:pPr>
        <w:ind w:left="4820" w:hanging="392"/>
      </w:pPr>
      <w:rPr>
        <w:rFonts w:hint="default"/>
        <w:lang w:val="cs-CZ" w:eastAsia="cs-CZ" w:bidi="cs-CZ"/>
      </w:rPr>
    </w:lvl>
    <w:lvl w:ilvl="4">
      <w:start w:val="0"/>
      <w:numFmt w:val="bullet"/>
      <w:lvlText w:val="•"/>
      <w:lvlJc w:val="left"/>
      <w:pPr>
        <w:ind w:left="5720" w:hanging="392"/>
      </w:pPr>
      <w:rPr>
        <w:rFonts w:hint="default"/>
        <w:lang w:val="cs-CZ" w:eastAsia="cs-CZ" w:bidi="cs-CZ"/>
      </w:rPr>
    </w:lvl>
    <w:lvl w:ilvl="5">
      <w:start w:val="0"/>
      <w:numFmt w:val="bullet"/>
      <w:lvlText w:val="•"/>
      <w:lvlJc w:val="left"/>
      <w:pPr>
        <w:ind w:left="6621" w:hanging="392"/>
      </w:pPr>
      <w:rPr>
        <w:rFonts w:hint="default"/>
        <w:lang w:val="cs-CZ" w:eastAsia="cs-CZ" w:bidi="cs-CZ"/>
      </w:rPr>
    </w:lvl>
    <w:lvl w:ilvl="6">
      <w:start w:val="0"/>
      <w:numFmt w:val="bullet"/>
      <w:lvlText w:val="•"/>
      <w:lvlJc w:val="left"/>
      <w:pPr>
        <w:ind w:left="7522" w:hanging="392"/>
      </w:pPr>
      <w:rPr>
        <w:rFonts w:hint="default"/>
        <w:lang w:val="cs-CZ" w:eastAsia="cs-CZ" w:bidi="cs-CZ"/>
      </w:rPr>
    </w:lvl>
    <w:lvl w:ilvl="7">
      <w:start w:val="0"/>
      <w:numFmt w:val="bullet"/>
      <w:lvlText w:val="•"/>
      <w:lvlJc w:val="left"/>
      <w:pPr>
        <w:ind w:left="8423" w:hanging="392"/>
      </w:pPr>
      <w:rPr>
        <w:rFonts w:hint="default"/>
        <w:lang w:val="cs-CZ" w:eastAsia="cs-CZ" w:bidi="cs-CZ"/>
      </w:rPr>
    </w:lvl>
    <w:lvl w:ilvl="8">
      <w:start w:val="0"/>
      <w:numFmt w:val="bullet"/>
      <w:lvlText w:val="•"/>
      <w:lvlJc w:val="left"/>
      <w:pPr>
        <w:ind w:left="9324" w:hanging="392"/>
      </w:pPr>
      <w:rPr>
        <w:rFonts w:hint="default"/>
        <w:lang w:val="cs-CZ" w:eastAsia="cs-CZ" w:bidi="cs-CZ"/>
      </w:rPr>
    </w:lvl>
  </w:abstractNum>
  <w:abstractNum w:abstractNumId="101">
    <w:multiLevelType w:val="hybridMultilevel"/>
    <w:lvl w:ilvl="0">
      <w:start w:val="0"/>
      <w:numFmt w:val="bullet"/>
      <w:lvlText w:val=""/>
      <w:lvlJc w:val="left"/>
      <w:pPr>
        <w:ind w:left="1396" w:hanging="360"/>
      </w:pPr>
      <w:rPr>
        <w:rFonts w:hint="default" w:ascii="Symbol" w:hAnsi="Symbol" w:eastAsia="Symbol" w:cs="Symbol"/>
        <w:w w:val="100"/>
        <w:sz w:val="22"/>
        <w:szCs w:val="22"/>
        <w:lang w:val="cs-CZ" w:eastAsia="cs-CZ" w:bidi="cs-CZ"/>
      </w:rPr>
    </w:lvl>
    <w:lvl w:ilvl="1">
      <w:start w:val="0"/>
      <w:numFmt w:val="bullet"/>
      <w:lvlText w:val="•"/>
      <w:lvlJc w:val="left"/>
      <w:pPr>
        <w:ind w:left="2372" w:hanging="360"/>
      </w:pPr>
      <w:rPr>
        <w:rFonts w:hint="default"/>
        <w:lang w:val="cs-CZ" w:eastAsia="cs-CZ" w:bidi="cs-CZ"/>
      </w:rPr>
    </w:lvl>
    <w:lvl w:ilvl="2">
      <w:start w:val="0"/>
      <w:numFmt w:val="bullet"/>
      <w:lvlText w:val="•"/>
      <w:lvlJc w:val="left"/>
      <w:pPr>
        <w:ind w:left="3345" w:hanging="360"/>
      </w:pPr>
      <w:rPr>
        <w:rFonts w:hint="default"/>
        <w:lang w:val="cs-CZ" w:eastAsia="cs-CZ" w:bidi="cs-CZ"/>
      </w:rPr>
    </w:lvl>
    <w:lvl w:ilvl="3">
      <w:start w:val="0"/>
      <w:numFmt w:val="bullet"/>
      <w:lvlText w:val="•"/>
      <w:lvlJc w:val="left"/>
      <w:pPr>
        <w:ind w:left="4317" w:hanging="360"/>
      </w:pPr>
      <w:rPr>
        <w:rFonts w:hint="default"/>
        <w:lang w:val="cs-CZ" w:eastAsia="cs-CZ" w:bidi="cs-CZ"/>
      </w:rPr>
    </w:lvl>
    <w:lvl w:ilvl="4">
      <w:start w:val="0"/>
      <w:numFmt w:val="bullet"/>
      <w:lvlText w:val="•"/>
      <w:lvlJc w:val="left"/>
      <w:pPr>
        <w:ind w:left="5290" w:hanging="360"/>
      </w:pPr>
      <w:rPr>
        <w:rFonts w:hint="default"/>
        <w:lang w:val="cs-CZ" w:eastAsia="cs-CZ" w:bidi="cs-CZ"/>
      </w:rPr>
    </w:lvl>
    <w:lvl w:ilvl="5">
      <w:start w:val="0"/>
      <w:numFmt w:val="bullet"/>
      <w:lvlText w:val="•"/>
      <w:lvlJc w:val="left"/>
      <w:pPr>
        <w:ind w:left="6263" w:hanging="360"/>
      </w:pPr>
      <w:rPr>
        <w:rFonts w:hint="default"/>
        <w:lang w:val="cs-CZ" w:eastAsia="cs-CZ" w:bidi="cs-CZ"/>
      </w:rPr>
    </w:lvl>
    <w:lvl w:ilvl="6">
      <w:start w:val="0"/>
      <w:numFmt w:val="bullet"/>
      <w:lvlText w:val="•"/>
      <w:lvlJc w:val="left"/>
      <w:pPr>
        <w:ind w:left="7235" w:hanging="360"/>
      </w:pPr>
      <w:rPr>
        <w:rFonts w:hint="default"/>
        <w:lang w:val="cs-CZ" w:eastAsia="cs-CZ" w:bidi="cs-CZ"/>
      </w:rPr>
    </w:lvl>
    <w:lvl w:ilvl="7">
      <w:start w:val="0"/>
      <w:numFmt w:val="bullet"/>
      <w:lvlText w:val="•"/>
      <w:lvlJc w:val="left"/>
      <w:pPr>
        <w:ind w:left="8208" w:hanging="360"/>
      </w:pPr>
      <w:rPr>
        <w:rFonts w:hint="default"/>
        <w:lang w:val="cs-CZ" w:eastAsia="cs-CZ" w:bidi="cs-CZ"/>
      </w:rPr>
    </w:lvl>
    <w:lvl w:ilvl="8">
      <w:start w:val="0"/>
      <w:numFmt w:val="bullet"/>
      <w:lvlText w:val="•"/>
      <w:lvlJc w:val="left"/>
      <w:pPr>
        <w:ind w:left="9181" w:hanging="360"/>
      </w:pPr>
      <w:rPr>
        <w:rFonts w:hint="default"/>
        <w:lang w:val="cs-CZ" w:eastAsia="cs-CZ" w:bidi="cs-CZ"/>
      </w:rPr>
    </w:lvl>
  </w:abstractNum>
  <w:abstractNum w:abstractNumId="100">
    <w:multiLevelType w:val="hybridMultilevel"/>
    <w:lvl w:ilvl="0">
      <w:start w:val="0"/>
      <w:numFmt w:val="bullet"/>
      <w:lvlText w:val=""/>
      <w:lvlJc w:val="left"/>
      <w:pPr>
        <w:ind w:left="1396" w:hanging="360"/>
      </w:pPr>
      <w:rPr>
        <w:rFonts w:hint="default" w:ascii="Symbol" w:hAnsi="Symbol" w:eastAsia="Symbol" w:cs="Symbol"/>
        <w:w w:val="100"/>
        <w:sz w:val="22"/>
        <w:szCs w:val="22"/>
        <w:lang w:val="cs-CZ" w:eastAsia="cs-CZ" w:bidi="cs-CZ"/>
      </w:rPr>
    </w:lvl>
    <w:lvl w:ilvl="1">
      <w:start w:val="0"/>
      <w:numFmt w:val="bullet"/>
      <w:lvlText w:val="•"/>
      <w:lvlJc w:val="left"/>
      <w:pPr>
        <w:ind w:left="2372" w:hanging="360"/>
      </w:pPr>
      <w:rPr>
        <w:rFonts w:hint="default"/>
        <w:lang w:val="cs-CZ" w:eastAsia="cs-CZ" w:bidi="cs-CZ"/>
      </w:rPr>
    </w:lvl>
    <w:lvl w:ilvl="2">
      <w:start w:val="0"/>
      <w:numFmt w:val="bullet"/>
      <w:lvlText w:val="•"/>
      <w:lvlJc w:val="left"/>
      <w:pPr>
        <w:ind w:left="3345" w:hanging="360"/>
      </w:pPr>
      <w:rPr>
        <w:rFonts w:hint="default"/>
        <w:lang w:val="cs-CZ" w:eastAsia="cs-CZ" w:bidi="cs-CZ"/>
      </w:rPr>
    </w:lvl>
    <w:lvl w:ilvl="3">
      <w:start w:val="0"/>
      <w:numFmt w:val="bullet"/>
      <w:lvlText w:val="•"/>
      <w:lvlJc w:val="left"/>
      <w:pPr>
        <w:ind w:left="4317" w:hanging="360"/>
      </w:pPr>
      <w:rPr>
        <w:rFonts w:hint="default"/>
        <w:lang w:val="cs-CZ" w:eastAsia="cs-CZ" w:bidi="cs-CZ"/>
      </w:rPr>
    </w:lvl>
    <w:lvl w:ilvl="4">
      <w:start w:val="0"/>
      <w:numFmt w:val="bullet"/>
      <w:lvlText w:val="•"/>
      <w:lvlJc w:val="left"/>
      <w:pPr>
        <w:ind w:left="5290" w:hanging="360"/>
      </w:pPr>
      <w:rPr>
        <w:rFonts w:hint="default"/>
        <w:lang w:val="cs-CZ" w:eastAsia="cs-CZ" w:bidi="cs-CZ"/>
      </w:rPr>
    </w:lvl>
    <w:lvl w:ilvl="5">
      <w:start w:val="0"/>
      <w:numFmt w:val="bullet"/>
      <w:lvlText w:val="•"/>
      <w:lvlJc w:val="left"/>
      <w:pPr>
        <w:ind w:left="6263" w:hanging="360"/>
      </w:pPr>
      <w:rPr>
        <w:rFonts w:hint="default"/>
        <w:lang w:val="cs-CZ" w:eastAsia="cs-CZ" w:bidi="cs-CZ"/>
      </w:rPr>
    </w:lvl>
    <w:lvl w:ilvl="6">
      <w:start w:val="0"/>
      <w:numFmt w:val="bullet"/>
      <w:lvlText w:val="•"/>
      <w:lvlJc w:val="left"/>
      <w:pPr>
        <w:ind w:left="7235" w:hanging="360"/>
      </w:pPr>
      <w:rPr>
        <w:rFonts w:hint="default"/>
        <w:lang w:val="cs-CZ" w:eastAsia="cs-CZ" w:bidi="cs-CZ"/>
      </w:rPr>
    </w:lvl>
    <w:lvl w:ilvl="7">
      <w:start w:val="0"/>
      <w:numFmt w:val="bullet"/>
      <w:lvlText w:val="•"/>
      <w:lvlJc w:val="left"/>
      <w:pPr>
        <w:ind w:left="8208" w:hanging="360"/>
      </w:pPr>
      <w:rPr>
        <w:rFonts w:hint="default"/>
        <w:lang w:val="cs-CZ" w:eastAsia="cs-CZ" w:bidi="cs-CZ"/>
      </w:rPr>
    </w:lvl>
    <w:lvl w:ilvl="8">
      <w:start w:val="0"/>
      <w:numFmt w:val="bullet"/>
      <w:lvlText w:val="•"/>
      <w:lvlJc w:val="left"/>
      <w:pPr>
        <w:ind w:left="9181" w:hanging="360"/>
      </w:pPr>
      <w:rPr>
        <w:rFonts w:hint="default"/>
        <w:lang w:val="cs-CZ" w:eastAsia="cs-CZ" w:bidi="cs-CZ"/>
      </w:rPr>
    </w:lvl>
  </w:abstractNum>
  <w:abstractNum w:abstractNumId="99">
    <w:multiLevelType w:val="hybridMultilevel"/>
    <w:lvl w:ilvl="0">
      <w:start w:val="0"/>
      <w:numFmt w:val="bullet"/>
      <w:lvlText w:val=""/>
      <w:lvlJc w:val="left"/>
      <w:pPr>
        <w:ind w:left="1396" w:hanging="360"/>
      </w:pPr>
      <w:rPr>
        <w:rFonts w:hint="default" w:ascii="Symbol" w:hAnsi="Symbol" w:eastAsia="Symbol" w:cs="Symbol"/>
        <w:w w:val="100"/>
        <w:sz w:val="22"/>
        <w:szCs w:val="22"/>
        <w:lang w:val="cs-CZ" w:eastAsia="cs-CZ" w:bidi="cs-CZ"/>
      </w:rPr>
    </w:lvl>
    <w:lvl w:ilvl="1">
      <w:start w:val="0"/>
      <w:numFmt w:val="bullet"/>
      <w:lvlText w:val="•"/>
      <w:lvlJc w:val="left"/>
      <w:pPr>
        <w:ind w:left="2372" w:hanging="360"/>
      </w:pPr>
      <w:rPr>
        <w:rFonts w:hint="default"/>
        <w:lang w:val="cs-CZ" w:eastAsia="cs-CZ" w:bidi="cs-CZ"/>
      </w:rPr>
    </w:lvl>
    <w:lvl w:ilvl="2">
      <w:start w:val="0"/>
      <w:numFmt w:val="bullet"/>
      <w:lvlText w:val="•"/>
      <w:lvlJc w:val="left"/>
      <w:pPr>
        <w:ind w:left="3345" w:hanging="360"/>
      </w:pPr>
      <w:rPr>
        <w:rFonts w:hint="default"/>
        <w:lang w:val="cs-CZ" w:eastAsia="cs-CZ" w:bidi="cs-CZ"/>
      </w:rPr>
    </w:lvl>
    <w:lvl w:ilvl="3">
      <w:start w:val="0"/>
      <w:numFmt w:val="bullet"/>
      <w:lvlText w:val="•"/>
      <w:lvlJc w:val="left"/>
      <w:pPr>
        <w:ind w:left="4317" w:hanging="360"/>
      </w:pPr>
      <w:rPr>
        <w:rFonts w:hint="default"/>
        <w:lang w:val="cs-CZ" w:eastAsia="cs-CZ" w:bidi="cs-CZ"/>
      </w:rPr>
    </w:lvl>
    <w:lvl w:ilvl="4">
      <w:start w:val="0"/>
      <w:numFmt w:val="bullet"/>
      <w:lvlText w:val="•"/>
      <w:lvlJc w:val="left"/>
      <w:pPr>
        <w:ind w:left="5290" w:hanging="360"/>
      </w:pPr>
      <w:rPr>
        <w:rFonts w:hint="default"/>
        <w:lang w:val="cs-CZ" w:eastAsia="cs-CZ" w:bidi="cs-CZ"/>
      </w:rPr>
    </w:lvl>
    <w:lvl w:ilvl="5">
      <w:start w:val="0"/>
      <w:numFmt w:val="bullet"/>
      <w:lvlText w:val="•"/>
      <w:lvlJc w:val="left"/>
      <w:pPr>
        <w:ind w:left="6263" w:hanging="360"/>
      </w:pPr>
      <w:rPr>
        <w:rFonts w:hint="default"/>
        <w:lang w:val="cs-CZ" w:eastAsia="cs-CZ" w:bidi="cs-CZ"/>
      </w:rPr>
    </w:lvl>
    <w:lvl w:ilvl="6">
      <w:start w:val="0"/>
      <w:numFmt w:val="bullet"/>
      <w:lvlText w:val="•"/>
      <w:lvlJc w:val="left"/>
      <w:pPr>
        <w:ind w:left="7235" w:hanging="360"/>
      </w:pPr>
      <w:rPr>
        <w:rFonts w:hint="default"/>
        <w:lang w:val="cs-CZ" w:eastAsia="cs-CZ" w:bidi="cs-CZ"/>
      </w:rPr>
    </w:lvl>
    <w:lvl w:ilvl="7">
      <w:start w:val="0"/>
      <w:numFmt w:val="bullet"/>
      <w:lvlText w:val="•"/>
      <w:lvlJc w:val="left"/>
      <w:pPr>
        <w:ind w:left="8208" w:hanging="360"/>
      </w:pPr>
      <w:rPr>
        <w:rFonts w:hint="default"/>
        <w:lang w:val="cs-CZ" w:eastAsia="cs-CZ" w:bidi="cs-CZ"/>
      </w:rPr>
    </w:lvl>
    <w:lvl w:ilvl="8">
      <w:start w:val="0"/>
      <w:numFmt w:val="bullet"/>
      <w:lvlText w:val="•"/>
      <w:lvlJc w:val="left"/>
      <w:pPr>
        <w:ind w:left="9181" w:hanging="360"/>
      </w:pPr>
      <w:rPr>
        <w:rFonts w:hint="default"/>
        <w:lang w:val="cs-CZ" w:eastAsia="cs-CZ" w:bidi="cs-CZ"/>
      </w:rPr>
    </w:lvl>
  </w:abstractNum>
  <w:abstractNum w:abstractNumId="98">
    <w:multiLevelType w:val="hybridMultilevel"/>
    <w:lvl w:ilvl="0">
      <w:start w:val="0"/>
      <w:numFmt w:val="bullet"/>
      <w:lvlText w:val=""/>
      <w:lvlJc w:val="left"/>
      <w:pPr>
        <w:ind w:left="1396" w:hanging="360"/>
      </w:pPr>
      <w:rPr>
        <w:rFonts w:hint="default" w:ascii="Symbol" w:hAnsi="Symbol" w:eastAsia="Symbol" w:cs="Symbol"/>
        <w:w w:val="100"/>
        <w:sz w:val="22"/>
        <w:szCs w:val="22"/>
        <w:lang w:val="cs-CZ" w:eastAsia="cs-CZ" w:bidi="cs-CZ"/>
      </w:rPr>
    </w:lvl>
    <w:lvl w:ilvl="1">
      <w:start w:val="0"/>
      <w:numFmt w:val="bullet"/>
      <w:lvlText w:val="•"/>
      <w:lvlJc w:val="left"/>
      <w:pPr>
        <w:ind w:left="2372" w:hanging="360"/>
      </w:pPr>
      <w:rPr>
        <w:rFonts w:hint="default"/>
        <w:lang w:val="cs-CZ" w:eastAsia="cs-CZ" w:bidi="cs-CZ"/>
      </w:rPr>
    </w:lvl>
    <w:lvl w:ilvl="2">
      <w:start w:val="0"/>
      <w:numFmt w:val="bullet"/>
      <w:lvlText w:val="•"/>
      <w:lvlJc w:val="left"/>
      <w:pPr>
        <w:ind w:left="3345" w:hanging="360"/>
      </w:pPr>
      <w:rPr>
        <w:rFonts w:hint="default"/>
        <w:lang w:val="cs-CZ" w:eastAsia="cs-CZ" w:bidi="cs-CZ"/>
      </w:rPr>
    </w:lvl>
    <w:lvl w:ilvl="3">
      <w:start w:val="0"/>
      <w:numFmt w:val="bullet"/>
      <w:lvlText w:val="•"/>
      <w:lvlJc w:val="left"/>
      <w:pPr>
        <w:ind w:left="4317" w:hanging="360"/>
      </w:pPr>
      <w:rPr>
        <w:rFonts w:hint="default"/>
        <w:lang w:val="cs-CZ" w:eastAsia="cs-CZ" w:bidi="cs-CZ"/>
      </w:rPr>
    </w:lvl>
    <w:lvl w:ilvl="4">
      <w:start w:val="0"/>
      <w:numFmt w:val="bullet"/>
      <w:lvlText w:val="•"/>
      <w:lvlJc w:val="left"/>
      <w:pPr>
        <w:ind w:left="5290" w:hanging="360"/>
      </w:pPr>
      <w:rPr>
        <w:rFonts w:hint="default"/>
        <w:lang w:val="cs-CZ" w:eastAsia="cs-CZ" w:bidi="cs-CZ"/>
      </w:rPr>
    </w:lvl>
    <w:lvl w:ilvl="5">
      <w:start w:val="0"/>
      <w:numFmt w:val="bullet"/>
      <w:lvlText w:val="•"/>
      <w:lvlJc w:val="left"/>
      <w:pPr>
        <w:ind w:left="6263" w:hanging="360"/>
      </w:pPr>
      <w:rPr>
        <w:rFonts w:hint="default"/>
        <w:lang w:val="cs-CZ" w:eastAsia="cs-CZ" w:bidi="cs-CZ"/>
      </w:rPr>
    </w:lvl>
    <w:lvl w:ilvl="6">
      <w:start w:val="0"/>
      <w:numFmt w:val="bullet"/>
      <w:lvlText w:val="•"/>
      <w:lvlJc w:val="left"/>
      <w:pPr>
        <w:ind w:left="7235" w:hanging="360"/>
      </w:pPr>
      <w:rPr>
        <w:rFonts w:hint="default"/>
        <w:lang w:val="cs-CZ" w:eastAsia="cs-CZ" w:bidi="cs-CZ"/>
      </w:rPr>
    </w:lvl>
    <w:lvl w:ilvl="7">
      <w:start w:val="0"/>
      <w:numFmt w:val="bullet"/>
      <w:lvlText w:val="•"/>
      <w:lvlJc w:val="left"/>
      <w:pPr>
        <w:ind w:left="8208" w:hanging="360"/>
      </w:pPr>
      <w:rPr>
        <w:rFonts w:hint="default"/>
        <w:lang w:val="cs-CZ" w:eastAsia="cs-CZ" w:bidi="cs-CZ"/>
      </w:rPr>
    </w:lvl>
    <w:lvl w:ilvl="8">
      <w:start w:val="0"/>
      <w:numFmt w:val="bullet"/>
      <w:lvlText w:val="•"/>
      <w:lvlJc w:val="left"/>
      <w:pPr>
        <w:ind w:left="9181" w:hanging="360"/>
      </w:pPr>
      <w:rPr>
        <w:rFonts w:hint="default"/>
        <w:lang w:val="cs-CZ" w:eastAsia="cs-CZ" w:bidi="cs-CZ"/>
      </w:rPr>
    </w:lvl>
  </w:abstractNum>
  <w:abstractNum w:abstractNumId="96">
    <w:multiLevelType w:val="hybridMultilevel"/>
    <w:lvl w:ilvl="0">
      <w:start w:val="1"/>
      <w:numFmt w:val="decimal"/>
      <w:lvlText w:val="%1)"/>
      <w:lvlJc w:val="left"/>
      <w:pPr>
        <w:ind w:left="1036" w:hanging="360"/>
        <w:jc w:val="left"/>
      </w:pPr>
      <w:rPr>
        <w:rFonts w:hint="default" w:ascii="Calibri" w:hAnsi="Calibri" w:eastAsia="Calibri" w:cs="Calibri"/>
        <w:w w:val="100"/>
        <w:sz w:val="22"/>
        <w:szCs w:val="22"/>
        <w:lang w:val="cs-CZ" w:eastAsia="cs-CZ" w:bidi="cs-CZ"/>
      </w:rPr>
    </w:lvl>
    <w:lvl w:ilvl="1">
      <w:start w:val="2"/>
      <w:numFmt w:val="decimal"/>
      <w:lvlText w:val="%2)"/>
      <w:lvlJc w:val="left"/>
      <w:pPr>
        <w:ind w:left="2121" w:hanging="250"/>
        <w:jc w:val="left"/>
      </w:pPr>
      <w:rPr>
        <w:rFonts w:hint="default" w:ascii="Calibri" w:hAnsi="Calibri" w:eastAsia="Calibri" w:cs="Calibri"/>
        <w:spacing w:val="-2"/>
        <w:w w:val="100"/>
        <w:sz w:val="24"/>
        <w:szCs w:val="24"/>
        <w:lang w:val="cs-CZ" w:eastAsia="cs-CZ" w:bidi="cs-CZ"/>
      </w:rPr>
    </w:lvl>
    <w:lvl w:ilvl="2">
      <w:start w:val="2"/>
      <w:numFmt w:val="decimal"/>
      <w:lvlText w:val="%3)"/>
      <w:lvlJc w:val="left"/>
      <w:pPr>
        <w:ind w:left="3432" w:hanging="250"/>
        <w:jc w:val="left"/>
      </w:pPr>
      <w:rPr>
        <w:rFonts w:hint="default" w:ascii="Calibri" w:hAnsi="Calibri" w:eastAsia="Calibri" w:cs="Calibri"/>
        <w:spacing w:val="-2"/>
        <w:w w:val="100"/>
        <w:sz w:val="24"/>
        <w:szCs w:val="24"/>
        <w:lang w:val="cs-CZ" w:eastAsia="cs-CZ" w:bidi="cs-CZ"/>
      </w:rPr>
    </w:lvl>
    <w:lvl w:ilvl="3">
      <w:start w:val="0"/>
      <w:numFmt w:val="bullet"/>
      <w:lvlText w:val="•"/>
      <w:lvlJc w:val="left"/>
      <w:pPr>
        <w:ind w:left="4400" w:hanging="250"/>
      </w:pPr>
      <w:rPr>
        <w:rFonts w:hint="default"/>
        <w:lang w:val="cs-CZ" w:eastAsia="cs-CZ" w:bidi="cs-CZ"/>
      </w:rPr>
    </w:lvl>
    <w:lvl w:ilvl="4">
      <w:start w:val="0"/>
      <w:numFmt w:val="bullet"/>
      <w:lvlText w:val="•"/>
      <w:lvlJc w:val="left"/>
      <w:pPr>
        <w:ind w:left="5361" w:hanging="250"/>
      </w:pPr>
      <w:rPr>
        <w:rFonts w:hint="default"/>
        <w:lang w:val="cs-CZ" w:eastAsia="cs-CZ" w:bidi="cs-CZ"/>
      </w:rPr>
    </w:lvl>
    <w:lvl w:ilvl="5">
      <w:start w:val="0"/>
      <w:numFmt w:val="bullet"/>
      <w:lvlText w:val="•"/>
      <w:lvlJc w:val="left"/>
      <w:pPr>
        <w:ind w:left="6322" w:hanging="250"/>
      </w:pPr>
      <w:rPr>
        <w:rFonts w:hint="default"/>
        <w:lang w:val="cs-CZ" w:eastAsia="cs-CZ" w:bidi="cs-CZ"/>
      </w:rPr>
    </w:lvl>
    <w:lvl w:ilvl="6">
      <w:start w:val="0"/>
      <w:numFmt w:val="bullet"/>
      <w:lvlText w:val="•"/>
      <w:lvlJc w:val="left"/>
      <w:pPr>
        <w:ind w:left="7283" w:hanging="250"/>
      </w:pPr>
      <w:rPr>
        <w:rFonts w:hint="default"/>
        <w:lang w:val="cs-CZ" w:eastAsia="cs-CZ" w:bidi="cs-CZ"/>
      </w:rPr>
    </w:lvl>
    <w:lvl w:ilvl="7">
      <w:start w:val="0"/>
      <w:numFmt w:val="bullet"/>
      <w:lvlText w:val="•"/>
      <w:lvlJc w:val="left"/>
      <w:pPr>
        <w:ind w:left="8244" w:hanging="250"/>
      </w:pPr>
      <w:rPr>
        <w:rFonts w:hint="default"/>
        <w:lang w:val="cs-CZ" w:eastAsia="cs-CZ" w:bidi="cs-CZ"/>
      </w:rPr>
    </w:lvl>
    <w:lvl w:ilvl="8">
      <w:start w:val="0"/>
      <w:numFmt w:val="bullet"/>
      <w:lvlText w:val="•"/>
      <w:lvlJc w:val="left"/>
      <w:pPr>
        <w:ind w:left="9204" w:hanging="250"/>
      </w:pPr>
      <w:rPr>
        <w:rFonts w:hint="default"/>
        <w:lang w:val="cs-CZ" w:eastAsia="cs-CZ" w:bidi="cs-CZ"/>
      </w:rPr>
    </w:lvl>
  </w:abstractNum>
  <w:abstractNum w:abstractNumId="95">
    <w:multiLevelType w:val="hybridMultilevel"/>
    <w:lvl w:ilvl="0">
      <w:start w:val="1"/>
      <w:numFmt w:val="decimal"/>
      <w:lvlText w:val="%1)"/>
      <w:lvlJc w:val="left"/>
      <w:pPr>
        <w:ind w:left="906" w:hanging="231"/>
        <w:jc w:val="left"/>
      </w:pPr>
      <w:rPr>
        <w:rFonts w:hint="default" w:ascii="Calibri" w:hAnsi="Calibri" w:eastAsia="Calibri" w:cs="Calibri"/>
        <w:w w:val="100"/>
        <w:sz w:val="22"/>
        <w:szCs w:val="22"/>
        <w:lang w:val="cs-CZ" w:eastAsia="cs-CZ" w:bidi="cs-CZ"/>
      </w:rPr>
    </w:lvl>
    <w:lvl w:ilvl="1">
      <w:start w:val="0"/>
      <w:numFmt w:val="bullet"/>
      <w:lvlText w:val=""/>
      <w:lvlJc w:val="left"/>
      <w:pPr>
        <w:ind w:left="1396" w:hanging="360"/>
      </w:pPr>
      <w:rPr>
        <w:rFonts w:hint="default" w:ascii="Symbol" w:hAnsi="Symbol" w:eastAsia="Symbol" w:cs="Symbol"/>
        <w:w w:val="100"/>
        <w:sz w:val="22"/>
        <w:szCs w:val="22"/>
        <w:lang w:val="cs-CZ" w:eastAsia="cs-CZ" w:bidi="cs-CZ"/>
      </w:rPr>
    </w:lvl>
    <w:lvl w:ilvl="2">
      <w:start w:val="0"/>
      <w:numFmt w:val="bullet"/>
      <w:lvlText w:val="•"/>
      <w:lvlJc w:val="left"/>
      <w:pPr>
        <w:ind w:left="2480" w:hanging="360"/>
      </w:pPr>
      <w:rPr>
        <w:rFonts w:hint="default"/>
        <w:lang w:val="cs-CZ" w:eastAsia="cs-CZ" w:bidi="cs-CZ"/>
      </w:rPr>
    </w:lvl>
    <w:lvl w:ilvl="3">
      <w:start w:val="0"/>
      <w:numFmt w:val="bullet"/>
      <w:lvlText w:val="•"/>
      <w:lvlJc w:val="left"/>
      <w:pPr>
        <w:ind w:left="3561" w:hanging="360"/>
      </w:pPr>
      <w:rPr>
        <w:rFonts w:hint="default"/>
        <w:lang w:val="cs-CZ" w:eastAsia="cs-CZ" w:bidi="cs-CZ"/>
      </w:rPr>
    </w:lvl>
    <w:lvl w:ilvl="4">
      <w:start w:val="0"/>
      <w:numFmt w:val="bullet"/>
      <w:lvlText w:val="•"/>
      <w:lvlJc w:val="left"/>
      <w:pPr>
        <w:ind w:left="4642" w:hanging="360"/>
      </w:pPr>
      <w:rPr>
        <w:rFonts w:hint="default"/>
        <w:lang w:val="cs-CZ" w:eastAsia="cs-CZ" w:bidi="cs-CZ"/>
      </w:rPr>
    </w:lvl>
    <w:lvl w:ilvl="5">
      <w:start w:val="0"/>
      <w:numFmt w:val="bullet"/>
      <w:lvlText w:val="•"/>
      <w:lvlJc w:val="left"/>
      <w:pPr>
        <w:ind w:left="5722" w:hanging="360"/>
      </w:pPr>
      <w:rPr>
        <w:rFonts w:hint="default"/>
        <w:lang w:val="cs-CZ" w:eastAsia="cs-CZ" w:bidi="cs-CZ"/>
      </w:rPr>
    </w:lvl>
    <w:lvl w:ilvl="6">
      <w:start w:val="0"/>
      <w:numFmt w:val="bullet"/>
      <w:lvlText w:val="•"/>
      <w:lvlJc w:val="left"/>
      <w:pPr>
        <w:ind w:left="6803" w:hanging="360"/>
      </w:pPr>
      <w:rPr>
        <w:rFonts w:hint="default"/>
        <w:lang w:val="cs-CZ" w:eastAsia="cs-CZ" w:bidi="cs-CZ"/>
      </w:rPr>
    </w:lvl>
    <w:lvl w:ilvl="7">
      <w:start w:val="0"/>
      <w:numFmt w:val="bullet"/>
      <w:lvlText w:val="•"/>
      <w:lvlJc w:val="left"/>
      <w:pPr>
        <w:ind w:left="7884" w:hanging="360"/>
      </w:pPr>
      <w:rPr>
        <w:rFonts w:hint="default"/>
        <w:lang w:val="cs-CZ" w:eastAsia="cs-CZ" w:bidi="cs-CZ"/>
      </w:rPr>
    </w:lvl>
    <w:lvl w:ilvl="8">
      <w:start w:val="0"/>
      <w:numFmt w:val="bullet"/>
      <w:lvlText w:val="•"/>
      <w:lvlJc w:val="left"/>
      <w:pPr>
        <w:ind w:left="8964" w:hanging="360"/>
      </w:pPr>
      <w:rPr>
        <w:rFonts w:hint="default"/>
        <w:lang w:val="cs-CZ" w:eastAsia="cs-CZ" w:bidi="cs-CZ"/>
      </w:rPr>
    </w:lvl>
  </w:abstractNum>
  <w:abstractNum w:abstractNumId="94">
    <w:multiLevelType w:val="hybridMultilevel"/>
    <w:lvl w:ilvl="0">
      <w:start w:val="0"/>
      <w:numFmt w:val="bullet"/>
      <w:lvlText w:val=""/>
      <w:lvlJc w:val="left"/>
      <w:pPr>
        <w:ind w:left="1396" w:hanging="360"/>
      </w:pPr>
      <w:rPr>
        <w:rFonts w:hint="default" w:ascii="Symbol" w:hAnsi="Symbol" w:eastAsia="Symbol" w:cs="Symbol"/>
        <w:w w:val="100"/>
        <w:sz w:val="22"/>
        <w:szCs w:val="22"/>
        <w:lang w:val="cs-CZ" w:eastAsia="cs-CZ" w:bidi="cs-CZ"/>
      </w:rPr>
    </w:lvl>
    <w:lvl w:ilvl="1">
      <w:start w:val="0"/>
      <w:numFmt w:val="bullet"/>
      <w:lvlText w:val="•"/>
      <w:lvlJc w:val="left"/>
      <w:pPr>
        <w:ind w:left="2372" w:hanging="360"/>
      </w:pPr>
      <w:rPr>
        <w:rFonts w:hint="default"/>
        <w:lang w:val="cs-CZ" w:eastAsia="cs-CZ" w:bidi="cs-CZ"/>
      </w:rPr>
    </w:lvl>
    <w:lvl w:ilvl="2">
      <w:start w:val="0"/>
      <w:numFmt w:val="bullet"/>
      <w:lvlText w:val="•"/>
      <w:lvlJc w:val="left"/>
      <w:pPr>
        <w:ind w:left="3345" w:hanging="360"/>
      </w:pPr>
      <w:rPr>
        <w:rFonts w:hint="default"/>
        <w:lang w:val="cs-CZ" w:eastAsia="cs-CZ" w:bidi="cs-CZ"/>
      </w:rPr>
    </w:lvl>
    <w:lvl w:ilvl="3">
      <w:start w:val="0"/>
      <w:numFmt w:val="bullet"/>
      <w:lvlText w:val="•"/>
      <w:lvlJc w:val="left"/>
      <w:pPr>
        <w:ind w:left="4317" w:hanging="360"/>
      </w:pPr>
      <w:rPr>
        <w:rFonts w:hint="default"/>
        <w:lang w:val="cs-CZ" w:eastAsia="cs-CZ" w:bidi="cs-CZ"/>
      </w:rPr>
    </w:lvl>
    <w:lvl w:ilvl="4">
      <w:start w:val="0"/>
      <w:numFmt w:val="bullet"/>
      <w:lvlText w:val="•"/>
      <w:lvlJc w:val="left"/>
      <w:pPr>
        <w:ind w:left="5290" w:hanging="360"/>
      </w:pPr>
      <w:rPr>
        <w:rFonts w:hint="default"/>
        <w:lang w:val="cs-CZ" w:eastAsia="cs-CZ" w:bidi="cs-CZ"/>
      </w:rPr>
    </w:lvl>
    <w:lvl w:ilvl="5">
      <w:start w:val="0"/>
      <w:numFmt w:val="bullet"/>
      <w:lvlText w:val="•"/>
      <w:lvlJc w:val="left"/>
      <w:pPr>
        <w:ind w:left="6263" w:hanging="360"/>
      </w:pPr>
      <w:rPr>
        <w:rFonts w:hint="default"/>
        <w:lang w:val="cs-CZ" w:eastAsia="cs-CZ" w:bidi="cs-CZ"/>
      </w:rPr>
    </w:lvl>
    <w:lvl w:ilvl="6">
      <w:start w:val="0"/>
      <w:numFmt w:val="bullet"/>
      <w:lvlText w:val="•"/>
      <w:lvlJc w:val="left"/>
      <w:pPr>
        <w:ind w:left="7235" w:hanging="360"/>
      </w:pPr>
      <w:rPr>
        <w:rFonts w:hint="default"/>
        <w:lang w:val="cs-CZ" w:eastAsia="cs-CZ" w:bidi="cs-CZ"/>
      </w:rPr>
    </w:lvl>
    <w:lvl w:ilvl="7">
      <w:start w:val="0"/>
      <w:numFmt w:val="bullet"/>
      <w:lvlText w:val="•"/>
      <w:lvlJc w:val="left"/>
      <w:pPr>
        <w:ind w:left="8208" w:hanging="360"/>
      </w:pPr>
      <w:rPr>
        <w:rFonts w:hint="default"/>
        <w:lang w:val="cs-CZ" w:eastAsia="cs-CZ" w:bidi="cs-CZ"/>
      </w:rPr>
    </w:lvl>
    <w:lvl w:ilvl="8">
      <w:start w:val="0"/>
      <w:numFmt w:val="bullet"/>
      <w:lvlText w:val="•"/>
      <w:lvlJc w:val="left"/>
      <w:pPr>
        <w:ind w:left="9181" w:hanging="360"/>
      </w:pPr>
      <w:rPr>
        <w:rFonts w:hint="default"/>
        <w:lang w:val="cs-CZ" w:eastAsia="cs-CZ" w:bidi="cs-CZ"/>
      </w:rPr>
    </w:lvl>
  </w:abstractNum>
  <w:abstractNum w:abstractNumId="93">
    <w:multiLevelType w:val="hybridMultilevel"/>
    <w:lvl w:ilvl="0">
      <w:start w:val="0"/>
      <w:numFmt w:val="bullet"/>
      <w:lvlText w:val="-"/>
      <w:lvlJc w:val="left"/>
      <w:pPr>
        <w:ind w:left="117" w:hanging="118"/>
      </w:pPr>
      <w:rPr>
        <w:rFonts w:hint="default" w:ascii="Calibri" w:hAnsi="Calibri" w:eastAsia="Calibri" w:cs="Calibri"/>
        <w:w w:val="100"/>
        <w:sz w:val="22"/>
        <w:szCs w:val="22"/>
        <w:lang w:val="cs-CZ" w:eastAsia="cs-CZ" w:bidi="cs-CZ"/>
      </w:rPr>
    </w:lvl>
    <w:lvl w:ilvl="1">
      <w:start w:val="0"/>
      <w:numFmt w:val="bullet"/>
      <w:lvlText w:val=""/>
      <w:lvlJc w:val="left"/>
      <w:pPr>
        <w:ind w:left="719" w:hanging="360"/>
      </w:pPr>
      <w:rPr>
        <w:rFonts w:hint="default" w:ascii="Symbol" w:hAnsi="Symbol" w:eastAsia="Symbol" w:cs="Symbol"/>
        <w:w w:val="100"/>
        <w:sz w:val="22"/>
        <w:szCs w:val="22"/>
        <w:lang w:val="cs-CZ" w:eastAsia="cs-CZ" w:bidi="cs-CZ"/>
      </w:rPr>
    </w:lvl>
    <w:lvl w:ilvl="2">
      <w:start w:val="0"/>
      <w:numFmt w:val="bullet"/>
      <w:lvlText w:val="•"/>
      <w:lvlJc w:val="left"/>
      <w:pPr>
        <w:ind w:left="1320" w:hanging="360"/>
      </w:pPr>
      <w:rPr>
        <w:rFonts w:hint="default"/>
        <w:lang w:val="cs-CZ" w:eastAsia="cs-CZ" w:bidi="cs-CZ"/>
      </w:rPr>
    </w:lvl>
    <w:lvl w:ilvl="3">
      <w:start w:val="0"/>
      <w:numFmt w:val="bullet"/>
      <w:lvlText w:val="•"/>
      <w:lvlJc w:val="left"/>
      <w:pPr>
        <w:ind w:left="1921" w:hanging="360"/>
      </w:pPr>
      <w:rPr>
        <w:rFonts w:hint="default"/>
        <w:lang w:val="cs-CZ" w:eastAsia="cs-CZ" w:bidi="cs-CZ"/>
      </w:rPr>
    </w:lvl>
    <w:lvl w:ilvl="4">
      <w:start w:val="0"/>
      <w:numFmt w:val="bullet"/>
      <w:lvlText w:val="•"/>
      <w:lvlJc w:val="left"/>
      <w:pPr>
        <w:ind w:left="2522" w:hanging="360"/>
      </w:pPr>
      <w:rPr>
        <w:rFonts w:hint="default"/>
        <w:lang w:val="cs-CZ" w:eastAsia="cs-CZ" w:bidi="cs-CZ"/>
      </w:rPr>
    </w:lvl>
    <w:lvl w:ilvl="5">
      <w:start w:val="0"/>
      <w:numFmt w:val="bullet"/>
      <w:lvlText w:val="•"/>
      <w:lvlJc w:val="left"/>
      <w:pPr>
        <w:ind w:left="3123" w:hanging="360"/>
      </w:pPr>
      <w:rPr>
        <w:rFonts w:hint="default"/>
        <w:lang w:val="cs-CZ" w:eastAsia="cs-CZ" w:bidi="cs-CZ"/>
      </w:rPr>
    </w:lvl>
    <w:lvl w:ilvl="6">
      <w:start w:val="0"/>
      <w:numFmt w:val="bullet"/>
      <w:lvlText w:val="•"/>
      <w:lvlJc w:val="left"/>
      <w:pPr>
        <w:ind w:left="3724" w:hanging="360"/>
      </w:pPr>
      <w:rPr>
        <w:rFonts w:hint="default"/>
        <w:lang w:val="cs-CZ" w:eastAsia="cs-CZ" w:bidi="cs-CZ"/>
      </w:rPr>
    </w:lvl>
    <w:lvl w:ilvl="7">
      <w:start w:val="0"/>
      <w:numFmt w:val="bullet"/>
      <w:lvlText w:val="•"/>
      <w:lvlJc w:val="left"/>
      <w:pPr>
        <w:ind w:left="4325" w:hanging="360"/>
      </w:pPr>
      <w:rPr>
        <w:rFonts w:hint="default"/>
        <w:lang w:val="cs-CZ" w:eastAsia="cs-CZ" w:bidi="cs-CZ"/>
      </w:rPr>
    </w:lvl>
    <w:lvl w:ilvl="8">
      <w:start w:val="0"/>
      <w:numFmt w:val="bullet"/>
      <w:lvlText w:val="•"/>
      <w:lvlJc w:val="left"/>
      <w:pPr>
        <w:ind w:left="4926" w:hanging="360"/>
      </w:pPr>
      <w:rPr>
        <w:rFonts w:hint="default"/>
        <w:lang w:val="cs-CZ" w:eastAsia="cs-CZ" w:bidi="cs-CZ"/>
      </w:rPr>
    </w:lvl>
  </w:abstractNum>
  <w:abstractNum w:abstractNumId="92">
    <w:multiLevelType w:val="hybridMultilevel"/>
    <w:lvl w:ilvl="0">
      <w:start w:val="0"/>
      <w:numFmt w:val="bullet"/>
      <w:lvlText w:val=""/>
      <w:lvlJc w:val="left"/>
      <w:pPr>
        <w:ind w:left="1396" w:hanging="360"/>
      </w:pPr>
      <w:rPr>
        <w:rFonts w:hint="default" w:ascii="Symbol" w:hAnsi="Symbol" w:eastAsia="Symbol" w:cs="Symbol"/>
        <w:w w:val="100"/>
        <w:sz w:val="22"/>
        <w:szCs w:val="22"/>
        <w:lang w:val="cs-CZ" w:eastAsia="cs-CZ" w:bidi="cs-CZ"/>
      </w:rPr>
    </w:lvl>
    <w:lvl w:ilvl="1">
      <w:start w:val="0"/>
      <w:numFmt w:val="bullet"/>
      <w:lvlText w:val="•"/>
      <w:lvlJc w:val="left"/>
      <w:pPr>
        <w:ind w:left="2372" w:hanging="360"/>
      </w:pPr>
      <w:rPr>
        <w:rFonts w:hint="default"/>
        <w:lang w:val="cs-CZ" w:eastAsia="cs-CZ" w:bidi="cs-CZ"/>
      </w:rPr>
    </w:lvl>
    <w:lvl w:ilvl="2">
      <w:start w:val="0"/>
      <w:numFmt w:val="bullet"/>
      <w:lvlText w:val="•"/>
      <w:lvlJc w:val="left"/>
      <w:pPr>
        <w:ind w:left="3345" w:hanging="360"/>
      </w:pPr>
      <w:rPr>
        <w:rFonts w:hint="default"/>
        <w:lang w:val="cs-CZ" w:eastAsia="cs-CZ" w:bidi="cs-CZ"/>
      </w:rPr>
    </w:lvl>
    <w:lvl w:ilvl="3">
      <w:start w:val="0"/>
      <w:numFmt w:val="bullet"/>
      <w:lvlText w:val="•"/>
      <w:lvlJc w:val="left"/>
      <w:pPr>
        <w:ind w:left="4317" w:hanging="360"/>
      </w:pPr>
      <w:rPr>
        <w:rFonts w:hint="default"/>
        <w:lang w:val="cs-CZ" w:eastAsia="cs-CZ" w:bidi="cs-CZ"/>
      </w:rPr>
    </w:lvl>
    <w:lvl w:ilvl="4">
      <w:start w:val="0"/>
      <w:numFmt w:val="bullet"/>
      <w:lvlText w:val="•"/>
      <w:lvlJc w:val="left"/>
      <w:pPr>
        <w:ind w:left="5290" w:hanging="360"/>
      </w:pPr>
      <w:rPr>
        <w:rFonts w:hint="default"/>
        <w:lang w:val="cs-CZ" w:eastAsia="cs-CZ" w:bidi="cs-CZ"/>
      </w:rPr>
    </w:lvl>
    <w:lvl w:ilvl="5">
      <w:start w:val="0"/>
      <w:numFmt w:val="bullet"/>
      <w:lvlText w:val="•"/>
      <w:lvlJc w:val="left"/>
      <w:pPr>
        <w:ind w:left="6263" w:hanging="360"/>
      </w:pPr>
      <w:rPr>
        <w:rFonts w:hint="default"/>
        <w:lang w:val="cs-CZ" w:eastAsia="cs-CZ" w:bidi="cs-CZ"/>
      </w:rPr>
    </w:lvl>
    <w:lvl w:ilvl="6">
      <w:start w:val="0"/>
      <w:numFmt w:val="bullet"/>
      <w:lvlText w:val="•"/>
      <w:lvlJc w:val="left"/>
      <w:pPr>
        <w:ind w:left="7235" w:hanging="360"/>
      </w:pPr>
      <w:rPr>
        <w:rFonts w:hint="default"/>
        <w:lang w:val="cs-CZ" w:eastAsia="cs-CZ" w:bidi="cs-CZ"/>
      </w:rPr>
    </w:lvl>
    <w:lvl w:ilvl="7">
      <w:start w:val="0"/>
      <w:numFmt w:val="bullet"/>
      <w:lvlText w:val="•"/>
      <w:lvlJc w:val="left"/>
      <w:pPr>
        <w:ind w:left="8208" w:hanging="360"/>
      </w:pPr>
      <w:rPr>
        <w:rFonts w:hint="default"/>
        <w:lang w:val="cs-CZ" w:eastAsia="cs-CZ" w:bidi="cs-CZ"/>
      </w:rPr>
    </w:lvl>
    <w:lvl w:ilvl="8">
      <w:start w:val="0"/>
      <w:numFmt w:val="bullet"/>
      <w:lvlText w:val="•"/>
      <w:lvlJc w:val="left"/>
      <w:pPr>
        <w:ind w:left="9181" w:hanging="360"/>
      </w:pPr>
      <w:rPr>
        <w:rFonts w:hint="default"/>
        <w:lang w:val="cs-CZ" w:eastAsia="cs-CZ" w:bidi="cs-CZ"/>
      </w:rPr>
    </w:lvl>
  </w:abstractNum>
  <w:abstractNum w:abstractNumId="91">
    <w:multiLevelType w:val="hybridMultilevel"/>
    <w:lvl w:ilvl="0">
      <w:start w:val="0"/>
      <w:numFmt w:val="bullet"/>
      <w:lvlText w:val=""/>
      <w:lvlJc w:val="left"/>
      <w:pPr>
        <w:ind w:left="1396" w:hanging="360"/>
      </w:pPr>
      <w:rPr>
        <w:rFonts w:hint="default" w:ascii="Symbol" w:hAnsi="Symbol" w:eastAsia="Symbol" w:cs="Symbol"/>
        <w:w w:val="100"/>
        <w:sz w:val="22"/>
        <w:szCs w:val="22"/>
        <w:lang w:val="cs-CZ" w:eastAsia="cs-CZ" w:bidi="cs-CZ"/>
      </w:rPr>
    </w:lvl>
    <w:lvl w:ilvl="1">
      <w:start w:val="0"/>
      <w:numFmt w:val="bullet"/>
      <w:lvlText w:val="•"/>
      <w:lvlJc w:val="left"/>
      <w:pPr>
        <w:ind w:left="2120" w:hanging="360"/>
      </w:pPr>
      <w:rPr>
        <w:rFonts w:hint="default"/>
        <w:lang w:val="cs-CZ" w:eastAsia="cs-CZ" w:bidi="cs-CZ"/>
      </w:rPr>
    </w:lvl>
    <w:lvl w:ilvl="2">
      <w:start w:val="0"/>
      <w:numFmt w:val="bullet"/>
      <w:lvlText w:val="•"/>
      <w:lvlJc w:val="left"/>
      <w:pPr>
        <w:ind w:left="3120" w:hanging="360"/>
      </w:pPr>
      <w:rPr>
        <w:rFonts w:hint="default"/>
        <w:lang w:val="cs-CZ" w:eastAsia="cs-CZ" w:bidi="cs-CZ"/>
      </w:rPr>
    </w:lvl>
    <w:lvl w:ilvl="3">
      <w:start w:val="0"/>
      <w:numFmt w:val="bullet"/>
      <w:lvlText w:val="•"/>
      <w:lvlJc w:val="left"/>
      <w:pPr>
        <w:ind w:left="4121" w:hanging="360"/>
      </w:pPr>
      <w:rPr>
        <w:rFonts w:hint="default"/>
        <w:lang w:val="cs-CZ" w:eastAsia="cs-CZ" w:bidi="cs-CZ"/>
      </w:rPr>
    </w:lvl>
    <w:lvl w:ilvl="4">
      <w:start w:val="0"/>
      <w:numFmt w:val="bullet"/>
      <w:lvlText w:val="•"/>
      <w:lvlJc w:val="left"/>
      <w:pPr>
        <w:ind w:left="5122" w:hanging="360"/>
      </w:pPr>
      <w:rPr>
        <w:rFonts w:hint="default"/>
        <w:lang w:val="cs-CZ" w:eastAsia="cs-CZ" w:bidi="cs-CZ"/>
      </w:rPr>
    </w:lvl>
    <w:lvl w:ilvl="5">
      <w:start w:val="0"/>
      <w:numFmt w:val="bullet"/>
      <w:lvlText w:val="•"/>
      <w:lvlJc w:val="left"/>
      <w:pPr>
        <w:ind w:left="6122" w:hanging="360"/>
      </w:pPr>
      <w:rPr>
        <w:rFonts w:hint="default"/>
        <w:lang w:val="cs-CZ" w:eastAsia="cs-CZ" w:bidi="cs-CZ"/>
      </w:rPr>
    </w:lvl>
    <w:lvl w:ilvl="6">
      <w:start w:val="0"/>
      <w:numFmt w:val="bullet"/>
      <w:lvlText w:val="•"/>
      <w:lvlJc w:val="left"/>
      <w:pPr>
        <w:ind w:left="7123" w:hanging="360"/>
      </w:pPr>
      <w:rPr>
        <w:rFonts w:hint="default"/>
        <w:lang w:val="cs-CZ" w:eastAsia="cs-CZ" w:bidi="cs-CZ"/>
      </w:rPr>
    </w:lvl>
    <w:lvl w:ilvl="7">
      <w:start w:val="0"/>
      <w:numFmt w:val="bullet"/>
      <w:lvlText w:val="•"/>
      <w:lvlJc w:val="left"/>
      <w:pPr>
        <w:ind w:left="8124" w:hanging="360"/>
      </w:pPr>
      <w:rPr>
        <w:rFonts w:hint="default"/>
        <w:lang w:val="cs-CZ" w:eastAsia="cs-CZ" w:bidi="cs-CZ"/>
      </w:rPr>
    </w:lvl>
    <w:lvl w:ilvl="8">
      <w:start w:val="0"/>
      <w:numFmt w:val="bullet"/>
      <w:lvlText w:val="•"/>
      <w:lvlJc w:val="left"/>
      <w:pPr>
        <w:ind w:left="9124" w:hanging="360"/>
      </w:pPr>
      <w:rPr>
        <w:rFonts w:hint="default"/>
        <w:lang w:val="cs-CZ" w:eastAsia="cs-CZ" w:bidi="cs-CZ"/>
      </w:rPr>
    </w:lvl>
  </w:abstractNum>
  <w:abstractNum w:abstractNumId="90">
    <w:multiLevelType w:val="hybridMultilevel"/>
    <w:lvl w:ilvl="0">
      <w:start w:val="0"/>
      <w:numFmt w:val="bullet"/>
      <w:lvlText w:val=""/>
      <w:lvlJc w:val="left"/>
      <w:pPr>
        <w:ind w:left="1396" w:hanging="360"/>
      </w:pPr>
      <w:rPr>
        <w:rFonts w:hint="default" w:ascii="Symbol" w:hAnsi="Symbol" w:eastAsia="Symbol" w:cs="Symbol"/>
        <w:w w:val="100"/>
        <w:sz w:val="22"/>
        <w:szCs w:val="22"/>
        <w:lang w:val="cs-CZ" w:eastAsia="cs-CZ" w:bidi="cs-CZ"/>
      </w:rPr>
    </w:lvl>
    <w:lvl w:ilvl="1">
      <w:start w:val="0"/>
      <w:numFmt w:val="bullet"/>
      <w:lvlText w:val="•"/>
      <w:lvlJc w:val="left"/>
      <w:pPr>
        <w:ind w:left="2372" w:hanging="360"/>
      </w:pPr>
      <w:rPr>
        <w:rFonts w:hint="default"/>
        <w:lang w:val="cs-CZ" w:eastAsia="cs-CZ" w:bidi="cs-CZ"/>
      </w:rPr>
    </w:lvl>
    <w:lvl w:ilvl="2">
      <w:start w:val="0"/>
      <w:numFmt w:val="bullet"/>
      <w:lvlText w:val="•"/>
      <w:lvlJc w:val="left"/>
      <w:pPr>
        <w:ind w:left="3345" w:hanging="360"/>
      </w:pPr>
      <w:rPr>
        <w:rFonts w:hint="default"/>
        <w:lang w:val="cs-CZ" w:eastAsia="cs-CZ" w:bidi="cs-CZ"/>
      </w:rPr>
    </w:lvl>
    <w:lvl w:ilvl="3">
      <w:start w:val="0"/>
      <w:numFmt w:val="bullet"/>
      <w:lvlText w:val="•"/>
      <w:lvlJc w:val="left"/>
      <w:pPr>
        <w:ind w:left="4317" w:hanging="360"/>
      </w:pPr>
      <w:rPr>
        <w:rFonts w:hint="default"/>
        <w:lang w:val="cs-CZ" w:eastAsia="cs-CZ" w:bidi="cs-CZ"/>
      </w:rPr>
    </w:lvl>
    <w:lvl w:ilvl="4">
      <w:start w:val="0"/>
      <w:numFmt w:val="bullet"/>
      <w:lvlText w:val="•"/>
      <w:lvlJc w:val="left"/>
      <w:pPr>
        <w:ind w:left="5290" w:hanging="360"/>
      </w:pPr>
      <w:rPr>
        <w:rFonts w:hint="default"/>
        <w:lang w:val="cs-CZ" w:eastAsia="cs-CZ" w:bidi="cs-CZ"/>
      </w:rPr>
    </w:lvl>
    <w:lvl w:ilvl="5">
      <w:start w:val="0"/>
      <w:numFmt w:val="bullet"/>
      <w:lvlText w:val="•"/>
      <w:lvlJc w:val="left"/>
      <w:pPr>
        <w:ind w:left="6263" w:hanging="360"/>
      </w:pPr>
      <w:rPr>
        <w:rFonts w:hint="default"/>
        <w:lang w:val="cs-CZ" w:eastAsia="cs-CZ" w:bidi="cs-CZ"/>
      </w:rPr>
    </w:lvl>
    <w:lvl w:ilvl="6">
      <w:start w:val="0"/>
      <w:numFmt w:val="bullet"/>
      <w:lvlText w:val="•"/>
      <w:lvlJc w:val="left"/>
      <w:pPr>
        <w:ind w:left="7235" w:hanging="360"/>
      </w:pPr>
      <w:rPr>
        <w:rFonts w:hint="default"/>
        <w:lang w:val="cs-CZ" w:eastAsia="cs-CZ" w:bidi="cs-CZ"/>
      </w:rPr>
    </w:lvl>
    <w:lvl w:ilvl="7">
      <w:start w:val="0"/>
      <w:numFmt w:val="bullet"/>
      <w:lvlText w:val="•"/>
      <w:lvlJc w:val="left"/>
      <w:pPr>
        <w:ind w:left="8208" w:hanging="360"/>
      </w:pPr>
      <w:rPr>
        <w:rFonts w:hint="default"/>
        <w:lang w:val="cs-CZ" w:eastAsia="cs-CZ" w:bidi="cs-CZ"/>
      </w:rPr>
    </w:lvl>
    <w:lvl w:ilvl="8">
      <w:start w:val="0"/>
      <w:numFmt w:val="bullet"/>
      <w:lvlText w:val="•"/>
      <w:lvlJc w:val="left"/>
      <w:pPr>
        <w:ind w:left="9181" w:hanging="360"/>
      </w:pPr>
      <w:rPr>
        <w:rFonts w:hint="default"/>
        <w:lang w:val="cs-CZ" w:eastAsia="cs-CZ" w:bidi="cs-CZ"/>
      </w:rPr>
    </w:lvl>
  </w:abstractNum>
  <w:abstractNum w:abstractNumId="89">
    <w:multiLevelType w:val="hybridMultilevel"/>
    <w:lvl w:ilvl="0">
      <w:start w:val="0"/>
      <w:numFmt w:val="bullet"/>
      <w:lvlText w:val="-"/>
      <w:lvlJc w:val="left"/>
      <w:pPr>
        <w:ind w:left="1396" w:hanging="360"/>
      </w:pPr>
      <w:rPr>
        <w:rFonts w:hint="default" w:ascii="Calibri" w:hAnsi="Calibri" w:eastAsia="Calibri" w:cs="Calibri"/>
        <w:w w:val="100"/>
        <w:sz w:val="22"/>
        <w:szCs w:val="22"/>
        <w:lang w:val="cs-CZ" w:eastAsia="cs-CZ" w:bidi="cs-CZ"/>
      </w:rPr>
    </w:lvl>
    <w:lvl w:ilvl="1">
      <w:start w:val="0"/>
      <w:numFmt w:val="bullet"/>
      <w:lvlText w:val="•"/>
      <w:lvlJc w:val="left"/>
      <w:pPr>
        <w:ind w:left="2372" w:hanging="360"/>
      </w:pPr>
      <w:rPr>
        <w:rFonts w:hint="default"/>
        <w:lang w:val="cs-CZ" w:eastAsia="cs-CZ" w:bidi="cs-CZ"/>
      </w:rPr>
    </w:lvl>
    <w:lvl w:ilvl="2">
      <w:start w:val="0"/>
      <w:numFmt w:val="bullet"/>
      <w:lvlText w:val="•"/>
      <w:lvlJc w:val="left"/>
      <w:pPr>
        <w:ind w:left="3345" w:hanging="360"/>
      </w:pPr>
      <w:rPr>
        <w:rFonts w:hint="default"/>
        <w:lang w:val="cs-CZ" w:eastAsia="cs-CZ" w:bidi="cs-CZ"/>
      </w:rPr>
    </w:lvl>
    <w:lvl w:ilvl="3">
      <w:start w:val="0"/>
      <w:numFmt w:val="bullet"/>
      <w:lvlText w:val="•"/>
      <w:lvlJc w:val="left"/>
      <w:pPr>
        <w:ind w:left="4317" w:hanging="360"/>
      </w:pPr>
      <w:rPr>
        <w:rFonts w:hint="default"/>
        <w:lang w:val="cs-CZ" w:eastAsia="cs-CZ" w:bidi="cs-CZ"/>
      </w:rPr>
    </w:lvl>
    <w:lvl w:ilvl="4">
      <w:start w:val="0"/>
      <w:numFmt w:val="bullet"/>
      <w:lvlText w:val="•"/>
      <w:lvlJc w:val="left"/>
      <w:pPr>
        <w:ind w:left="5290" w:hanging="360"/>
      </w:pPr>
      <w:rPr>
        <w:rFonts w:hint="default"/>
        <w:lang w:val="cs-CZ" w:eastAsia="cs-CZ" w:bidi="cs-CZ"/>
      </w:rPr>
    </w:lvl>
    <w:lvl w:ilvl="5">
      <w:start w:val="0"/>
      <w:numFmt w:val="bullet"/>
      <w:lvlText w:val="•"/>
      <w:lvlJc w:val="left"/>
      <w:pPr>
        <w:ind w:left="6263" w:hanging="360"/>
      </w:pPr>
      <w:rPr>
        <w:rFonts w:hint="default"/>
        <w:lang w:val="cs-CZ" w:eastAsia="cs-CZ" w:bidi="cs-CZ"/>
      </w:rPr>
    </w:lvl>
    <w:lvl w:ilvl="6">
      <w:start w:val="0"/>
      <w:numFmt w:val="bullet"/>
      <w:lvlText w:val="•"/>
      <w:lvlJc w:val="left"/>
      <w:pPr>
        <w:ind w:left="7235" w:hanging="360"/>
      </w:pPr>
      <w:rPr>
        <w:rFonts w:hint="default"/>
        <w:lang w:val="cs-CZ" w:eastAsia="cs-CZ" w:bidi="cs-CZ"/>
      </w:rPr>
    </w:lvl>
    <w:lvl w:ilvl="7">
      <w:start w:val="0"/>
      <w:numFmt w:val="bullet"/>
      <w:lvlText w:val="•"/>
      <w:lvlJc w:val="left"/>
      <w:pPr>
        <w:ind w:left="8208" w:hanging="360"/>
      </w:pPr>
      <w:rPr>
        <w:rFonts w:hint="default"/>
        <w:lang w:val="cs-CZ" w:eastAsia="cs-CZ" w:bidi="cs-CZ"/>
      </w:rPr>
    </w:lvl>
    <w:lvl w:ilvl="8">
      <w:start w:val="0"/>
      <w:numFmt w:val="bullet"/>
      <w:lvlText w:val="•"/>
      <w:lvlJc w:val="left"/>
      <w:pPr>
        <w:ind w:left="9181" w:hanging="360"/>
      </w:pPr>
      <w:rPr>
        <w:rFonts w:hint="default"/>
        <w:lang w:val="cs-CZ" w:eastAsia="cs-CZ" w:bidi="cs-CZ"/>
      </w:rPr>
    </w:lvl>
  </w:abstractNum>
  <w:abstractNum w:abstractNumId="88">
    <w:multiLevelType w:val="hybridMultilevel"/>
    <w:lvl w:ilvl="0">
      <w:start w:val="0"/>
      <w:numFmt w:val="bullet"/>
      <w:lvlText w:val=""/>
      <w:lvlJc w:val="left"/>
      <w:pPr>
        <w:ind w:left="1396" w:hanging="360"/>
      </w:pPr>
      <w:rPr>
        <w:rFonts w:hint="default" w:ascii="Symbol" w:hAnsi="Symbol" w:eastAsia="Symbol" w:cs="Symbol"/>
        <w:w w:val="100"/>
        <w:sz w:val="22"/>
        <w:szCs w:val="22"/>
        <w:lang w:val="cs-CZ" w:eastAsia="cs-CZ" w:bidi="cs-CZ"/>
      </w:rPr>
    </w:lvl>
    <w:lvl w:ilvl="1">
      <w:start w:val="0"/>
      <w:numFmt w:val="bullet"/>
      <w:lvlText w:val="•"/>
      <w:lvlJc w:val="left"/>
      <w:pPr>
        <w:ind w:left="2372" w:hanging="360"/>
      </w:pPr>
      <w:rPr>
        <w:rFonts w:hint="default"/>
        <w:lang w:val="cs-CZ" w:eastAsia="cs-CZ" w:bidi="cs-CZ"/>
      </w:rPr>
    </w:lvl>
    <w:lvl w:ilvl="2">
      <w:start w:val="0"/>
      <w:numFmt w:val="bullet"/>
      <w:lvlText w:val="•"/>
      <w:lvlJc w:val="left"/>
      <w:pPr>
        <w:ind w:left="3345" w:hanging="360"/>
      </w:pPr>
      <w:rPr>
        <w:rFonts w:hint="default"/>
        <w:lang w:val="cs-CZ" w:eastAsia="cs-CZ" w:bidi="cs-CZ"/>
      </w:rPr>
    </w:lvl>
    <w:lvl w:ilvl="3">
      <w:start w:val="0"/>
      <w:numFmt w:val="bullet"/>
      <w:lvlText w:val="•"/>
      <w:lvlJc w:val="left"/>
      <w:pPr>
        <w:ind w:left="4317" w:hanging="360"/>
      </w:pPr>
      <w:rPr>
        <w:rFonts w:hint="default"/>
        <w:lang w:val="cs-CZ" w:eastAsia="cs-CZ" w:bidi="cs-CZ"/>
      </w:rPr>
    </w:lvl>
    <w:lvl w:ilvl="4">
      <w:start w:val="0"/>
      <w:numFmt w:val="bullet"/>
      <w:lvlText w:val="•"/>
      <w:lvlJc w:val="left"/>
      <w:pPr>
        <w:ind w:left="5290" w:hanging="360"/>
      </w:pPr>
      <w:rPr>
        <w:rFonts w:hint="default"/>
        <w:lang w:val="cs-CZ" w:eastAsia="cs-CZ" w:bidi="cs-CZ"/>
      </w:rPr>
    </w:lvl>
    <w:lvl w:ilvl="5">
      <w:start w:val="0"/>
      <w:numFmt w:val="bullet"/>
      <w:lvlText w:val="•"/>
      <w:lvlJc w:val="left"/>
      <w:pPr>
        <w:ind w:left="6263" w:hanging="360"/>
      </w:pPr>
      <w:rPr>
        <w:rFonts w:hint="default"/>
        <w:lang w:val="cs-CZ" w:eastAsia="cs-CZ" w:bidi="cs-CZ"/>
      </w:rPr>
    </w:lvl>
    <w:lvl w:ilvl="6">
      <w:start w:val="0"/>
      <w:numFmt w:val="bullet"/>
      <w:lvlText w:val="•"/>
      <w:lvlJc w:val="left"/>
      <w:pPr>
        <w:ind w:left="7235" w:hanging="360"/>
      </w:pPr>
      <w:rPr>
        <w:rFonts w:hint="default"/>
        <w:lang w:val="cs-CZ" w:eastAsia="cs-CZ" w:bidi="cs-CZ"/>
      </w:rPr>
    </w:lvl>
    <w:lvl w:ilvl="7">
      <w:start w:val="0"/>
      <w:numFmt w:val="bullet"/>
      <w:lvlText w:val="•"/>
      <w:lvlJc w:val="left"/>
      <w:pPr>
        <w:ind w:left="8208" w:hanging="360"/>
      </w:pPr>
      <w:rPr>
        <w:rFonts w:hint="default"/>
        <w:lang w:val="cs-CZ" w:eastAsia="cs-CZ" w:bidi="cs-CZ"/>
      </w:rPr>
    </w:lvl>
    <w:lvl w:ilvl="8">
      <w:start w:val="0"/>
      <w:numFmt w:val="bullet"/>
      <w:lvlText w:val="•"/>
      <w:lvlJc w:val="left"/>
      <w:pPr>
        <w:ind w:left="9181" w:hanging="360"/>
      </w:pPr>
      <w:rPr>
        <w:rFonts w:hint="default"/>
        <w:lang w:val="cs-CZ" w:eastAsia="cs-CZ" w:bidi="cs-CZ"/>
      </w:rPr>
    </w:lvl>
  </w:abstractNum>
  <w:abstractNum w:abstractNumId="87">
    <w:multiLevelType w:val="hybridMultilevel"/>
    <w:lvl w:ilvl="0">
      <w:start w:val="0"/>
      <w:numFmt w:val="bullet"/>
      <w:lvlText w:val=""/>
      <w:lvlJc w:val="left"/>
      <w:pPr>
        <w:ind w:left="1396" w:hanging="360"/>
      </w:pPr>
      <w:rPr>
        <w:rFonts w:hint="default" w:ascii="Symbol" w:hAnsi="Symbol" w:eastAsia="Symbol" w:cs="Symbol"/>
        <w:w w:val="100"/>
        <w:sz w:val="22"/>
        <w:szCs w:val="22"/>
        <w:lang w:val="cs-CZ" w:eastAsia="cs-CZ" w:bidi="cs-CZ"/>
      </w:rPr>
    </w:lvl>
    <w:lvl w:ilvl="1">
      <w:start w:val="0"/>
      <w:numFmt w:val="bullet"/>
      <w:lvlText w:val="•"/>
      <w:lvlJc w:val="left"/>
      <w:pPr>
        <w:ind w:left="2372" w:hanging="360"/>
      </w:pPr>
      <w:rPr>
        <w:rFonts w:hint="default"/>
        <w:lang w:val="cs-CZ" w:eastAsia="cs-CZ" w:bidi="cs-CZ"/>
      </w:rPr>
    </w:lvl>
    <w:lvl w:ilvl="2">
      <w:start w:val="0"/>
      <w:numFmt w:val="bullet"/>
      <w:lvlText w:val="•"/>
      <w:lvlJc w:val="left"/>
      <w:pPr>
        <w:ind w:left="3345" w:hanging="360"/>
      </w:pPr>
      <w:rPr>
        <w:rFonts w:hint="default"/>
        <w:lang w:val="cs-CZ" w:eastAsia="cs-CZ" w:bidi="cs-CZ"/>
      </w:rPr>
    </w:lvl>
    <w:lvl w:ilvl="3">
      <w:start w:val="0"/>
      <w:numFmt w:val="bullet"/>
      <w:lvlText w:val="•"/>
      <w:lvlJc w:val="left"/>
      <w:pPr>
        <w:ind w:left="4317" w:hanging="360"/>
      </w:pPr>
      <w:rPr>
        <w:rFonts w:hint="default"/>
        <w:lang w:val="cs-CZ" w:eastAsia="cs-CZ" w:bidi="cs-CZ"/>
      </w:rPr>
    </w:lvl>
    <w:lvl w:ilvl="4">
      <w:start w:val="0"/>
      <w:numFmt w:val="bullet"/>
      <w:lvlText w:val="•"/>
      <w:lvlJc w:val="left"/>
      <w:pPr>
        <w:ind w:left="5290" w:hanging="360"/>
      </w:pPr>
      <w:rPr>
        <w:rFonts w:hint="default"/>
        <w:lang w:val="cs-CZ" w:eastAsia="cs-CZ" w:bidi="cs-CZ"/>
      </w:rPr>
    </w:lvl>
    <w:lvl w:ilvl="5">
      <w:start w:val="0"/>
      <w:numFmt w:val="bullet"/>
      <w:lvlText w:val="•"/>
      <w:lvlJc w:val="left"/>
      <w:pPr>
        <w:ind w:left="6263" w:hanging="360"/>
      </w:pPr>
      <w:rPr>
        <w:rFonts w:hint="default"/>
        <w:lang w:val="cs-CZ" w:eastAsia="cs-CZ" w:bidi="cs-CZ"/>
      </w:rPr>
    </w:lvl>
    <w:lvl w:ilvl="6">
      <w:start w:val="0"/>
      <w:numFmt w:val="bullet"/>
      <w:lvlText w:val="•"/>
      <w:lvlJc w:val="left"/>
      <w:pPr>
        <w:ind w:left="7235" w:hanging="360"/>
      </w:pPr>
      <w:rPr>
        <w:rFonts w:hint="default"/>
        <w:lang w:val="cs-CZ" w:eastAsia="cs-CZ" w:bidi="cs-CZ"/>
      </w:rPr>
    </w:lvl>
    <w:lvl w:ilvl="7">
      <w:start w:val="0"/>
      <w:numFmt w:val="bullet"/>
      <w:lvlText w:val="•"/>
      <w:lvlJc w:val="left"/>
      <w:pPr>
        <w:ind w:left="8208" w:hanging="360"/>
      </w:pPr>
      <w:rPr>
        <w:rFonts w:hint="default"/>
        <w:lang w:val="cs-CZ" w:eastAsia="cs-CZ" w:bidi="cs-CZ"/>
      </w:rPr>
    </w:lvl>
    <w:lvl w:ilvl="8">
      <w:start w:val="0"/>
      <w:numFmt w:val="bullet"/>
      <w:lvlText w:val="•"/>
      <w:lvlJc w:val="left"/>
      <w:pPr>
        <w:ind w:left="9181" w:hanging="360"/>
      </w:pPr>
      <w:rPr>
        <w:rFonts w:hint="default"/>
        <w:lang w:val="cs-CZ" w:eastAsia="cs-CZ" w:bidi="cs-CZ"/>
      </w:rPr>
    </w:lvl>
  </w:abstractNum>
  <w:abstractNum w:abstractNumId="86">
    <w:multiLevelType w:val="hybridMultilevel"/>
    <w:lvl w:ilvl="0">
      <w:start w:val="0"/>
      <w:numFmt w:val="bullet"/>
      <w:lvlText w:val="-"/>
      <w:lvlJc w:val="left"/>
      <w:pPr>
        <w:ind w:left="676" w:hanging="118"/>
      </w:pPr>
      <w:rPr>
        <w:rFonts w:hint="default"/>
        <w:w w:val="100"/>
        <w:lang w:val="cs-CZ" w:eastAsia="cs-CZ" w:bidi="cs-CZ"/>
      </w:rPr>
    </w:lvl>
    <w:lvl w:ilvl="1">
      <w:start w:val="0"/>
      <w:numFmt w:val="bullet"/>
      <w:lvlText w:val="-"/>
      <w:lvlJc w:val="left"/>
      <w:pPr>
        <w:ind w:left="1384" w:hanging="130"/>
      </w:pPr>
      <w:rPr>
        <w:rFonts w:hint="default"/>
        <w:b/>
        <w:bCs/>
        <w:w w:val="100"/>
        <w:lang w:val="cs-CZ" w:eastAsia="cs-CZ" w:bidi="cs-CZ"/>
      </w:rPr>
    </w:lvl>
    <w:lvl w:ilvl="2">
      <w:start w:val="0"/>
      <w:numFmt w:val="bullet"/>
      <w:lvlText w:val=""/>
      <w:lvlJc w:val="left"/>
      <w:pPr>
        <w:ind w:left="2836" w:hanging="130"/>
      </w:pPr>
      <w:rPr>
        <w:rFonts w:hint="default" w:ascii="Wingdings" w:hAnsi="Wingdings" w:eastAsia="Wingdings" w:cs="Wingdings"/>
        <w:w w:val="100"/>
        <w:sz w:val="22"/>
        <w:szCs w:val="22"/>
        <w:lang w:val="cs-CZ" w:eastAsia="cs-CZ" w:bidi="cs-CZ"/>
      </w:rPr>
    </w:lvl>
    <w:lvl w:ilvl="3">
      <w:start w:val="0"/>
      <w:numFmt w:val="bullet"/>
      <w:lvlText w:val=""/>
      <w:lvlJc w:val="left"/>
      <w:pPr>
        <w:ind w:left="3557" w:hanging="130"/>
      </w:pPr>
      <w:rPr>
        <w:rFonts w:hint="default" w:ascii="Symbol" w:hAnsi="Symbol" w:eastAsia="Symbol" w:cs="Symbol"/>
        <w:w w:val="100"/>
        <w:sz w:val="22"/>
        <w:szCs w:val="22"/>
        <w:lang w:val="cs-CZ" w:eastAsia="cs-CZ" w:bidi="cs-CZ"/>
      </w:rPr>
    </w:lvl>
    <w:lvl w:ilvl="4">
      <w:start w:val="0"/>
      <w:numFmt w:val="bullet"/>
      <w:lvlText w:val="•"/>
      <w:lvlJc w:val="left"/>
      <w:pPr>
        <w:ind w:left="3560" w:hanging="130"/>
      </w:pPr>
      <w:rPr>
        <w:rFonts w:hint="default"/>
        <w:lang w:val="cs-CZ" w:eastAsia="cs-CZ" w:bidi="cs-CZ"/>
      </w:rPr>
    </w:lvl>
    <w:lvl w:ilvl="5">
      <w:start w:val="0"/>
      <w:numFmt w:val="bullet"/>
      <w:lvlText w:val="•"/>
      <w:lvlJc w:val="left"/>
      <w:pPr>
        <w:ind w:left="4821" w:hanging="130"/>
      </w:pPr>
      <w:rPr>
        <w:rFonts w:hint="default"/>
        <w:lang w:val="cs-CZ" w:eastAsia="cs-CZ" w:bidi="cs-CZ"/>
      </w:rPr>
    </w:lvl>
    <w:lvl w:ilvl="6">
      <w:start w:val="0"/>
      <w:numFmt w:val="bullet"/>
      <w:lvlText w:val="•"/>
      <w:lvlJc w:val="left"/>
      <w:pPr>
        <w:ind w:left="6082" w:hanging="130"/>
      </w:pPr>
      <w:rPr>
        <w:rFonts w:hint="default"/>
        <w:lang w:val="cs-CZ" w:eastAsia="cs-CZ" w:bidi="cs-CZ"/>
      </w:rPr>
    </w:lvl>
    <w:lvl w:ilvl="7">
      <w:start w:val="0"/>
      <w:numFmt w:val="bullet"/>
      <w:lvlText w:val="•"/>
      <w:lvlJc w:val="left"/>
      <w:pPr>
        <w:ind w:left="7343" w:hanging="130"/>
      </w:pPr>
      <w:rPr>
        <w:rFonts w:hint="default"/>
        <w:lang w:val="cs-CZ" w:eastAsia="cs-CZ" w:bidi="cs-CZ"/>
      </w:rPr>
    </w:lvl>
    <w:lvl w:ilvl="8">
      <w:start w:val="0"/>
      <w:numFmt w:val="bullet"/>
      <w:lvlText w:val="•"/>
      <w:lvlJc w:val="left"/>
      <w:pPr>
        <w:ind w:left="8604" w:hanging="130"/>
      </w:pPr>
      <w:rPr>
        <w:rFonts w:hint="default"/>
        <w:lang w:val="cs-CZ" w:eastAsia="cs-CZ" w:bidi="cs-CZ"/>
      </w:rPr>
    </w:lvl>
  </w:abstractNum>
  <w:abstractNum w:abstractNumId="85">
    <w:multiLevelType w:val="hybridMultilevel"/>
    <w:lvl w:ilvl="0">
      <w:start w:val="0"/>
      <w:numFmt w:val="bullet"/>
      <w:lvlText w:val=""/>
      <w:lvlJc w:val="left"/>
      <w:pPr>
        <w:ind w:left="2836" w:hanging="360"/>
      </w:pPr>
      <w:rPr>
        <w:rFonts w:hint="default" w:ascii="Wingdings" w:hAnsi="Wingdings" w:eastAsia="Wingdings" w:cs="Wingdings"/>
        <w:w w:val="100"/>
        <w:sz w:val="22"/>
        <w:szCs w:val="22"/>
        <w:lang w:val="cs-CZ" w:eastAsia="cs-CZ" w:bidi="cs-CZ"/>
      </w:rPr>
    </w:lvl>
    <w:lvl w:ilvl="1">
      <w:start w:val="0"/>
      <w:numFmt w:val="bullet"/>
      <w:lvlText w:val="•"/>
      <w:lvlJc w:val="left"/>
      <w:pPr>
        <w:ind w:left="3668" w:hanging="360"/>
      </w:pPr>
      <w:rPr>
        <w:rFonts w:hint="default"/>
        <w:lang w:val="cs-CZ" w:eastAsia="cs-CZ" w:bidi="cs-CZ"/>
      </w:rPr>
    </w:lvl>
    <w:lvl w:ilvl="2">
      <w:start w:val="0"/>
      <w:numFmt w:val="bullet"/>
      <w:lvlText w:val="•"/>
      <w:lvlJc w:val="left"/>
      <w:pPr>
        <w:ind w:left="4497" w:hanging="360"/>
      </w:pPr>
      <w:rPr>
        <w:rFonts w:hint="default"/>
        <w:lang w:val="cs-CZ" w:eastAsia="cs-CZ" w:bidi="cs-CZ"/>
      </w:rPr>
    </w:lvl>
    <w:lvl w:ilvl="3">
      <w:start w:val="0"/>
      <w:numFmt w:val="bullet"/>
      <w:lvlText w:val="•"/>
      <w:lvlJc w:val="left"/>
      <w:pPr>
        <w:ind w:left="5325" w:hanging="360"/>
      </w:pPr>
      <w:rPr>
        <w:rFonts w:hint="default"/>
        <w:lang w:val="cs-CZ" w:eastAsia="cs-CZ" w:bidi="cs-CZ"/>
      </w:rPr>
    </w:lvl>
    <w:lvl w:ilvl="4">
      <w:start w:val="0"/>
      <w:numFmt w:val="bullet"/>
      <w:lvlText w:val="•"/>
      <w:lvlJc w:val="left"/>
      <w:pPr>
        <w:ind w:left="6154" w:hanging="360"/>
      </w:pPr>
      <w:rPr>
        <w:rFonts w:hint="default"/>
        <w:lang w:val="cs-CZ" w:eastAsia="cs-CZ" w:bidi="cs-CZ"/>
      </w:rPr>
    </w:lvl>
    <w:lvl w:ilvl="5">
      <w:start w:val="0"/>
      <w:numFmt w:val="bullet"/>
      <w:lvlText w:val="•"/>
      <w:lvlJc w:val="left"/>
      <w:pPr>
        <w:ind w:left="6983" w:hanging="360"/>
      </w:pPr>
      <w:rPr>
        <w:rFonts w:hint="default"/>
        <w:lang w:val="cs-CZ" w:eastAsia="cs-CZ" w:bidi="cs-CZ"/>
      </w:rPr>
    </w:lvl>
    <w:lvl w:ilvl="6">
      <w:start w:val="0"/>
      <w:numFmt w:val="bullet"/>
      <w:lvlText w:val="•"/>
      <w:lvlJc w:val="left"/>
      <w:pPr>
        <w:ind w:left="7811" w:hanging="360"/>
      </w:pPr>
      <w:rPr>
        <w:rFonts w:hint="default"/>
        <w:lang w:val="cs-CZ" w:eastAsia="cs-CZ" w:bidi="cs-CZ"/>
      </w:rPr>
    </w:lvl>
    <w:lvl w:ilvl="7">
      <w:start w:val="0"/>
      <w:numFmt w:val="bullet"/>
      <w:lvlText w:val="•"/>
      <w:lvlJc w:val="left"/>
      <w:pPr>
        <w:ind w:left="8640" w:hanging="360"/>
      </w:pPr>
      <w:rPr>
        <w:rFonts w:hint="default"/>
        <w:lang w:val="cs-CZ" w:eastAsia="cs-CZ" w:bidi="cs-CZ"/>
      </w:rPr>
    </w:lvl>
    <w:lvl w:ilvl="8">
      <w:start w:val="0"/>
      <w:numFmt w:val="bullet"/>
      <w:lvlText w:val="•"/>
      <w:lvlJc w:val="left"/>
      <w:pPr>
        <w:ind w:left="9469" w:hanging="360"/>
      </w:pPr>
      <w:rPr>
        <w:rFonts w:hint="default"/>
        <w:lang w:val="cs-CZ" w:eastAsia="cs-CZ" w:bidi="cs-CZ"/>
      </w:rPr>
    </w:lvl>
  </w:abstractNum>
  <w:abstractNum w:abstractNumId="84">
    <w:multiLevelType w:val="hybridMultilevel"/>
    <w:lvl w:ilvl="0">
      <w:start w:val="0"/>
      <w:numFmt w:val="bullet"/>
      <w:lvlText w:val="-"/>
      <w:lvlJc w:val="left"/>
      <w:pPr>
        <w:ind w:left="1396" w:hanging="360"/>
      </w:pPr>
      <w:rPr>
        <w:rFonts w:hint="default" w:ascii="Calibri" w:hAnsi="Calibri" w:eastAsia="Calibri" w:cs="Calibri"/>
        <w:b/>
        <w:bCs/>
        <w:w w:val="100"/>
        <w:sz w:val="22"/>
        <w:szCs w:val="22"/>
        <w:lang w:val="cs-CZ" w:eastAsia="cs-CZ" w:bidi="cs-CZ"/>
      </w:rPr>
    </w:lvl>
    <w:lvl w:ilvl="1">
      <w:start w:val="0"/>
      <w:numFmt w:val="bullet"/>
      <w:lvlText w:val="-"/>
      <w:lvlJc w:val="left"/>
      <w:pPr>
        <w:ind w:left="1384" w:hanging="118"/>
      </w:pPr>
      <w:rPr>
        <w:rFonts w:hint="default" w:ascii="Calibri" w:hAnsi="Calibri" w:eastAsia="Calibri" w:cs="Calibri"/>
        <w:w w:val="100"/>
        <w:sz w:val="22"/>
        <w:szCs w:val="22"/>
        <w:lang w:val="cs-CZ" w:eastAsia="cs-CZ" w:bidi="cs-CZ"/>
      </w:rPr>
    </w:lvl>
    <w:lvl w:ilvl="2">
      <w:start w:val="0"/>
      <w:numFmt w:val="bullet"/>
      <w:lvlText w:val="•"/>
      <w:lvlJc w:val="left"/>
      <w:pPr>
        <w:ind w:left="2480" w:hanging="118"/>
      </w:pPr>
      <w:rPr>
        <w:rFonts w:hint="default"/>
        <w:lang w:val="cs-CZ" w:eastAsia="cs-CZ" w:bidi="cs-CZ"/>
      </w:rPr>
    </w:lvl>
    <w:lvl w:ilvl="3">
      <w:start w:val="0"/>
      <w:numFmt w:val="bullet"/>
      <w:lvlText w:val="•"/>
      <w:lvlJc w:val="left"/>
      <w:pPr>
        <w:ind w:left="3561" w:hanging="118"/>
      </w:pPr>
      <w:rPr>
        <w:rFonts w:hint="default"/>
        <w:lang w:val="cs-CZ" w:eastAsia="cs-CZ" w:bidi="cs-CZ"/>
      </w:rPr>
    </w:lvl>
    <w:lvl w:ilvl="4">
      <w:start w:val="0"/>
      <w:numFmt w:val="bullet"/>
      <w:lvlText w:val="•"/>
      <w:lvlJc w:val="left"/>
      <w:pPr>
        <w:ind w:left="4642" w:hanging="118"/>
      </w:pPr>
      <w:rPr>
        <w:rFonts w:hint="default"/>
        <w:lang w:val="cs-CZ" w:eastAsia="cs-CZ" w:bidi="cs-CZ"/>
      </w:rPr>
    </w:lvl>
    <w:lvl w:ilvl="5">
      <w:start w:val="0"/>
      <w:numFmt w:val="bullet"/>
      <w:lvlText w:val="•"/>
      <w:lvlJc w:val="left"/>
      <w:pPr>
        <w:ind w:left="5722" w:hanging="118"/>
      </w:pPr>
      <w:rPr>
        <w:rFonts w:hint="default"/>
        <w:lang w:val="cs-CZ" w:eastAsia="cs-CZ" w:bidi="cs-CZ"/>
      </w:rPr>
    </w:lvl>
    <w:lvl w:ilvl="6">
      <w:start w:val="0"/>
      <w:numFmt w:val="bullet"/>
      <w:lvlText w:val="•"/>
      <w:lvlJc w:val="left"/>
      <w:pPr>
        <w:ind w:left="6803" w:hanging="118"/>
      </w:pPr>
      <w:rPr>
        <w:rFonts w:hint="default"/>
        <w:lang w:val="cs-CZ" w:eastAsia="cs-CZ" w:bidi="cs-CZ"/>
      </w:rPr>
    </w:lvl>
    <w:lvl w:ilvl="7">
      <w:start w:val="0"/>
      <w:numFmt w:val="bullet"/>
      <w:lvlText w:val="•"/>
      <w:lvlJc w:val="left"/>
      <w:pPr>
        <w:ind w:left="7884" w:hanging="118"/>
      </w:pPr>
      <w:rPr>
        <w:rFonts w:hint="default"/>
        <w:lang w:val="cs-CZ" w:eastAsia="cs-CZ" w:bidi="cs-CZ"/>
      </w:rPr>
    </w:lvl>
    <w:lvl w:ilvl="8">
      <w:start w:val="0"/>
      <w:numFmt w:val="bullet"/>
      <w:lvlText w:val="•"/>
      <w:lvlJc w:val="left"/>
      <w:pPr>
        <w:ind w:left="8964" w:hanging="118"/>
      </w:pPr>
      <w:rPr>
        <w:rFonts w:hint="default"/>
        <w:lang w:val="cs-CZ" w:eastAsia="cs-CZ" w:bidi="cs-CZ"/>
      </w:rPr>
    </w:lvl>
  </w:abstractNum>
  <w:abstractNum w:abstractNumId="83">
    <w:multiLevelType w:val="hybridMultilevel"/>
    <w:lvl w:ilvl="0">
      <w:start w:val="0"/>
      <w:numFmt w:val="bullet"/>
      <w:lvlText w:val="-"/>
      <w:lvlJc w:val="left"/>
      <w:pPr>
        <w:ind w:left="794" w:hanging="118"/>
      </w:pPr>
      <w:rPr>
        <w:rFonts w:hint="default" w:ascii="Calibri" w:hAnsi="Calibri" w:eastAsia="Calibri" w:cs="Calibri"/>
        <w:b/>
        <w:bCs/>
        <w:w w:val="100"/>
        <w:sz w:val="22"/>
        <w:szCs w:val="22"/>
        <w:lang w:val="cs-CZ" w:eastAsia="cs-CZ" w:bidi="cs-CZ"/>
      </w:rPr>
    </w:lvl>
    <w:lvl w:ilvl="1">
      <w:start w:val="0"/>
      <w:numFmt w:val="bullet"/>
      <w:lvlText w:val="•"/>
      <w:lvlJc w:val="left"/>
      <w:pPr>
        <w:ind w:left="1832" w:hanging="118"/>
      </w:pPr>
      <w:rPr>
        <w:rFonts w:hint="default"/>
        <w:lang w:val="cs-CZ" w:eastAsia="cs-CZ" w:bidi="cs-CZ"/>
      </w:rPr>
    </w:lvl>
    <w:lvl w:ilvl="2">
      <w:start w:val="0"/>
      <w:numFmt w:val="bullet"/>
      <w:lvlText w:val="•"/>
      <w:lvlJc w:val="left"/>
      <w:pPr>
        <w:ind w:left="2865" w:hanging="118"/>
      </w:pPr>
      <w:rPr>
        <w:rFonts w:hint="default"/>
        <w:lang w:val="cs-CZ" w:eastAsia="cs-CZ" w:bidi="cs-CZ"/>
      </w:rPr>
    </w:lvl>
    <w:lvl w:ilvl="3">
      <w:start w:val="0"/>
      <w:numFmt w:val="bullet"/>
      <w:lvlText w:val="•"/>
      <w:lvlJc w:val="left"/>
      <w:pPr>
        <w:ind w:left="3897" w:hanging="118"/>
      </w:pPr>
      <w:rPr>
        <w:rFonts w:hint="default"/>
        <w:lang w:val="cs-CZ" w:eastAsia="cs-CZ" w:bidi="cs-CZ"/>
      </w:rPr>
    </w:lvl>
    <w:lvl w:ilvl="4">
      <w:start w:val="0"/>
      <w:numFmt w:val="bullet"/>
      <w:lvlText w:val="•"/>
      <w:lvlJc w:val="left"/>
      <w:pPr>
        <w:ind w:left="4930" w:hanging="118"/>
      </w:pPr>
      <w:rPr>
        <w:rFonts w:hint="default"/>
        <w:lang w:val="cs-CZ" w:eastAsia="cs-CZ" w:bidi="cs-CZ"/>
      </w:rPr>
    </w:lvl>
    <w:lvl w:ilvl="5">
      <w:start w:val="0"/>
      <w:numFmt w:val="bullet"/>
      <w:lvlText w:val="•"/>
      <w:lvlJc w:val="left"/>
      <w:pPr>
        <w:ind w:left="5963" w:hanging="118"/>
      </w:pPr>
      <w:rPr>
        <w:rFonts w:hint="default"/>
        <w:lang w:val="cs-CZ" w:eastAsia="cs-CZ" w:bidi="cs-CZ"/>
      </w:rPr>
    </w:lvl>
    <w:lvl w:ilvl="6">
      <w:start w:val="0"/>
      <w:numFmt w:val="bullet"/>
      <w:lvlText w:val="•"/>
      <w:lvlJc w:val="left"/>
      <w:pPr>
        <w:ind w:left="6995" w:hanging="118"/>
      </w:pPr>
      <w:rPr>
        <w:rFonts w:hint="default"/>
        <w:lang w:val="cs-CZ" w:eastAsia="cs-CZ" w:bidi="cs-CZ"/>
      </w:rPr>
    </w:lvl>
    <w:lvl w:ilvl="7">
      <w:start w:val="0"/>
      <w:numFmt w:val="bullet"/>
      <w:lvlText w:val="•"/>
      <w:lvlJc w:val="left"/>
      <w:pPr>
        <w:ind w:left="8028" w:hanging="118"/>
      </w:pPr>
      <w:rPr>
        <w:rFonts w:hint="default"/>
        <w:lang w:val="cs-CZ" w:eastAsia="cs-CZ" w:bidi="cs-CZ"/>
      </w:rPr>
    </w:lvl>
    <w:lvl w:ilvl="8">
      <w:start w:val="0"/>
      <w:numFmt w:val="bullet"/>
      <w:lvlText w:val="•"/>
      <w:lvlJc w:val="left"/>
      <w:pPr>
        <w:ind w:left="9061" w:hanging="118"/>
      </w:pPr>
      <w:rPr>
        <w:rFonts w:hint="default"/>
        <w:lang w:val="cs-CZ" w:eastAsia="cs-CZ" w:bidi="cs-CZ"/>
      </w:rPr>
    </w:lvl>
  </w:abstractNum>
  <w:abstractNum w:abstractNumId="82">
    <w:multiLevelType w:val="hybridMultilevel"/>
    <w:lvl w:ilvl="0">
      <w:start w:val="0"/>
      <w:numFmt w:val="bullet"/>
      <w:lvlText w:val="-"/>
      <w:lvlJc w:val="left"/>
      <w:pPr>
        <w:ind w:left="1396" w:hanging="360"/>
      </w:pPr>
      <w:rPr>
        <w:rFonts w:hint="default" w:ascii="Calibri" w:hAnsi="Calibri" w:eastAsia="Calibri" w:cs="Calibri"/>
        <w:b/>
        <w:bCs/>
        <w:w w:val="100"/>
        <w:sz w:val="22"/>
        <w:szCs w:val="22"/>
        <w:lang w:val="cs-CZ" w:eastAsia="cs-CZ" w:bidi="cs-CZ"/>
      </w:rPr>
    </w:lvl>
    <w:lvl w:ilvl="1">
      <w:start w:val="0"/>
      <w:numFmt w:val="bullet"/>
      <w:lvlText w:val="•"/>
      <w:lvlJc w:val="left"/>
      <w:pPr>
        <w:ind w:left="2372" w:hanging="360"/>
      </w:pPr>
      <w:rPr>
        <w:rFonts w:hint="default"/>
        <w:lang w:val="cs-CZ" w:eastAsia="cs-CZ" w:bidi="cs-CZ"/>
      </w:rPr>
    </w:lvl>
    <w:lvl w:ilvl="2">
      <w:start w:val="0"/>
      <w:numFmt w:val="bullet"/>
      <w:lvlText w:val="•"/>
      <w:lvlJc w:val="left"/>
      <w:pPr>
        <w:ind w:left="3345" w:hanging="360"/>
      </w:pPr>
      <w:rPr>
        <w:rFonts w:hint="default"/>
        <w:lang w:val="cs-CZ" w:eastAsia="cs-CZ" w:bidi="cs-CZ"/>
      </w:rPr>
    </w:lvl>
    <w:lvl w:ilvl="3">
      <w:start w:val="0"/>
      <w:numFmt w:val="bullet"/>
      <w:lvlText w:val="•"/>
      <w:lvlJc w:val="left"/>
      <w:pPr>
        <w:ind w:left="4317" w:hanging="360"/>
      </w:pPr>
      <w:rPr>
        <w:rFonts w:hint="default"/>
        <w:lang w:val="cs-CZ" w:eastAsia="cs-CZ" w:bidi="cs-CZ"/>
      </w:rPr>
    </w:lvl>
    <w:lvl w:ilvl="4">
      <w:start w:val="0"/>
      <w:numFmt w:val="bullet"/>
      <w:lvlText w:val="•"/>
      <w:lvlJc w:val="left"/>
      <w:pPr>
        <w:ind w:left="5290" w:hanging="360"/>
      </w:pPr>
      <w:rPr>
        <w:rFonts w:hint="default"/>
        <w:lang w:val="cs-CZ" w:eastAsia="cs-CZ" w:bidi="cs-CZ"/>
      </w:rPr>
    </w:lvl>
    <w:lvl w:ilvl="5">
      <w:start w:val="0"/>
      <w:numFmt w:val="bullet"/>
      <w:lvlText w:val="•"/>
      <w:lvlJc w:val="left"/>
      <w:pPr>
        <w:ind w:left="6263" w:hanging="360"/>
      </w:pPr>
      <w:rPr>
        <w:rFonts w:hint="default"/>
        <w:lang w:val="cs-CZ" w:eastAsia="cs-CZ" w:bidi="cs-CZ"/>
      </w:rPr>
    </w:lvl>
    <w:lvl w:ilvl="6">
      <w:start w:val="0"/>
      <w:numFmt w:val="bullet"/>
      <w:lvlText w:val="•"/>
      <w:lvlJc w:val="left"/>
      <w:pPr>
        <w:ind w:left="7235" w:hanging="360"/>
      </w:pPr>
      <w:rPr>
        <w:rFonts w:hint="default"/>
        <w:lang w:val="cs-CZ" w:eastAsia="cs-CZ" w:bidi="cs-CZ"/>
      </w:rPr>
    </w:lvl>
    <w:lvl w:ilvl="7">
      <w:start w:val="0"/>
      <w:numFmt w:val="bullet"/>
      <w:lvlText w:val="•"/>
      <w:lvlJc w:val="left"/>
      <w:pPr>
        <w:ind w:left="8208" w:hanging="360"/>
      </w:pPr>
      <w:rPr>
        <w:rFonts w:hint="default"/>
        <w:lang w:val="cs-CZ" w:eastAsia="cs-CZ" w:bidi="cs-CZ"/>
      </w:rPr>
    </w:lvl>
    <w:lvl w:ilvl="8">
      <w:start w:val="0"/>
      <w:numFmt w:val="bullet"/>
      <w:lvlText w:val="•"/>
      <w:lvlJc w:val="left"/>
      <w:pPr>
        <w:ind w:left="9181" w:hanging="360"/>
      </w:pPr>
      <w:rPr>
        <w:rFonts w:hint="default"/>
        <w:lang w:val="cs-CZ" w:eastAsia="cs-CZ" w:bidi="cs-CZ"/>
      </w:rPr>
    </w:lvl>
  </w:abstractNum>
  <w:abstractNum w:abstractNumId="81">
    <w:multiLevelType w:val="hybridMultilevel"/>
    <w:lvl w:ilvl="0">
      <w:start w:val="0"/>
      <w:numFmt w:val="bullet"/>
      <w:lvlText w:val="-"/>
      <w:lvlJc w:val="left"/>
      <w:pPr>
        <w:ind w:left="1396" w:hanging="360"/>
      </w:pPr>
      <w:rPr>
        <w:rFonts w:hint="default" w:ascii="Calibri" w:hAnsi="Calibri" w:eastAsia="Calibri" w:cs="Calibri"/>
        <w:b/>
        <w:bCs/>
        <w:w w:val="100"/>
        <w:sz w:val="22"/>
        <w:szCs w:val="22"/>
        <w:lang w:val="cs-CZ" w:eastAsia="cs-CZ" w:bidi="cs-CZ"/>
      </w:rPr>
    </w:lvl>
    <w:lvl w:ilvl="1">
      <w:start w:val="0"/>
      <w:numFmt w:val="bullet"/>
      <w:lvlText w:val="•"/>
      <w:lvlJc w:val="left"/>
      <w:pPr>
        <w:ind w:left="2372" w:hanging="360"/>
      </w:pPr>
      <w:rPr>
        <w:rFonts w:hint="default"/>
        <w:lang w:val="cs-CZ" w:eastAsia="cs-CZ" w:bidi="cs-CZ"/>
      </w:rPr>
    </w:lvl>
    <w:lvl w:ilvl="2">
      <w:start w:val="0"/>
      <w:numFmt w:val="bullet"/>
      <w:lvlText w:val="•"/>
      <w:lvlJc w:val="left"/>
      <w:pPr>
        <w:ind w:left="3345" w:hanging="360"/>
      </w:pPr>
      <w:rPr>
        <w:rFonts w:hint="default"/>
        <w:lang w:val="cs-CZ" w:eastAsia="cs-CZ" w:bidi="cs-CZ"/>
      </w:rPr>
    </w:lvl>
    <w:lvl w:ilvl="3">
      <w:start w:val="0"/>
      <w:numFmt w:val="bullet"/>
      <w:lvlText w:val="•"/>
      <w:lvlJc w:val="left"/>
      <w:pPr>
        <w:ind w:left="4317" w:hanging="360"/>
      </w:pPr>
      <w:rPr>
        <w:rFonts w:hint="default"/>
        <w:lang w:val="cs-CZ" w:eastAsia="cs-CZ" w:bidi="cs-CZ"/>
      </w:rPr>
    </w:lvl>
    <w:lvl w:ilvl="4">
      <w:start w:val="0"/>
      <w:numFmt w:val="bullet"/>
      <w:lvlText w:val="•"/>
      <w:lvlJc w:val="left"/>
      <w:pPr>
        <w:ind w:left="5290" w:hanging="360"/>
      </w:pPr>
      <w:rPr>
        <w:rFonts w:hint="default"/>
        <w:lang w:val="cs-CZ" w:eastAsia="cs-CZ" w:bidi="cs-CZ"/>
      </w:rPr>
    </w:lvl>
    <w:lvl w:ilvl="5">
      <w:start w:val="0"/>
      <w:numFmt w:val="bullet"/>
      <w:lvlText w:val="•"/>
      <w:lvlJc w:val="left"/>
      <w:pPr>
        <w:ind w:left="6263" w:hanging="360"/>
      </w:pPr>
      <w:rPr>
        <w:rFonts w:hint="default"/>
        <w:lang w:val="cs-CZ" w:eastAsia="cs-CZ" w:bidi="cs-CZ"/>
      </w:rPr>
    </w:lvl>
    <w:lvl w:ilvl="6">
      <w:start w:val="0"/>
      <w:numFmt w:val="bullet"/>
      <w:lvlText w:val="•"/>
      <w:lvlJc w:val="left"/>
      <w:pPr>
        <w:ind w:left="7235" w:hanging="360"/>
      </w:pPr>
      <w:rPr>
        <w:rFonts w:hint="default"/>
        <w:lang w:val="cs-CZ" w:eastAsia="cs-CZ" w:bidi="cs-CZ"/>
      </w:rPr>
    </w:lvl>
    <w:lvl w:ilvl="7">
      <w:start w:val="0"/>
      <w:numFmt w:val="bullet"/>
      <w:lvlText w:val="•"/>
      <w:lvlJc w:val="left"/>
      <w:pPr>
        <w:ind w:left="8208" w:hanging="360"/>
      </w:pPr>
      <w:rPr>
        <w:rFonts w:hint="default"/>
        <w:lang w:val="cs-CZ" w:eastAsia="cs-CZ" w:bidi="cs-CZ"/>
      </w:rPr>
    </w:lvl>
    <w:lvl w:ilvl="8">
      <w:start w:val="0"/>
      <w:numFmt w:val="bullet"/>
      <w:lvlText w:val="•"/>
      <w:lvlJc w:val="left"/>
      <w:pPr>
        <w:ind w:left="9181" w:hanging="360"/>
      </w:pPr>
      <w:rPr>
        <w:rFonts w:hint="default"/>
        <w:lang w:val="cs-CZ" w:eastAsia="cs-CZ" w:bidi="cs-CZ"/>
      </w:rPr>
    </w:lvl>
  </w:abstractNum>
  <w:abstractNum w:abstractNumId="80">
    <w:multiLevelType w:val="hybridMultilevel"/>
    <w:lvl w:ilvl="0">
      <w:start w:val="0"/>
      <w:numFmt w:val="bullet"/>
      <w:lvlText w:val="-"/>
      <w:lvlJc w:val="left"/>
      <w:pPr>
        <w:ind w:left="1396" w:hanging="360"/>
      </w:pPr>
      <w:rPr>
        <w:rFonts w:hint="default" w:ascii="Calibri" w:hAnsi="Calibri" w:eastAsia="Calibri" w:cs="Calibri"/>
        <w:b/>
        <w:bCs/>
        <w:w w:val="100"/>
        <w:sz w:val="22"/>
        <w:szCs w:val="22"/>
        <w:lang w:val="cs-CZ" w:eastAsia="cs-CZ" w:bidi="cs-CZ"/>
      </w:rPr>
    </w:lvl>
    <w:lvl w:ilvl="1">
      <w:start w:val="0"/>
      <w:numFmt w:val="bullet"/>
      <w:lvlText w:val="•"/>
      <w:lvlJc w:val="left"/>
      <w:pPr>
        <w:ind w:left="2372" w:hanging="360"/>
      </w:pPr>
      <w:rPr>
        <w:rFonts w:hint="default"/>
        <w:lang w:val="cs-CZ" w:eastAsia="cs-CZ" w:bidi="cs-CZ"/>
      </w:rPr>
    </w:lvl>
    <w:lvl w:ilvl="2">
      <w:start w:val="0"/>
      <w:numFmt w:val="bullet"/>
      <w:lvlText w:val="•"/>
      <w:lvlJc w:val="left"/>
      <w:pPr>
        <w:ind w:left="3345" w:hanging="360"/>
      </w:pPr>
      <w:rPr>
        <w:rFonts w:hint="default"/>
        <w:lang w:val="cs-CZ" w:eastAsia="cs-CZ" w:bidi="cs-CZ"/>
      </w:rPr>
    </w:lvl>
    <w:lvl w:ilvl="3">
      <w:start w:val="0"/>
      <w:numFmt w:val="bullet"/>
      <w:lvlText w:val="•"/>
      <w:lvlJc w:val="left"/>
      <w:pPr>
        <w:ind w:left="4317" w:hanging="360"/>
      </w:pPr>
      <w:rPr>
        <w:rFonts w:hint="default"/>
        <w:lang w:val="cs-CZ" w:eastAsia="cs-CZ" w:bidi="cs-CZ"/>
      </w:rPr>
    </w:lvl>
    <w:lvl w:ilvl="4">
      <w:start w:val="0"/>
      <w:numFmt w:val="bullet"/>
      <w:lvlText w:val="•"/>
      <w:lvlJc w:val="left"/>
      <w:pPr>
        <w:ind w:left="5290" w:hanging="360"/>
      </w:pPr>
      <w:rPr>
        <w:rFonts w:hint="default"/>
        <w:lang w:val="cs-CZ" w:eastAsia="cs-CZ" w:bidi="cs-CZ"/>
      </w:rPr>
    </w:lvl>
    <w:lvl w:ilvl="5">
      <w:start w:val="0"/>
      <w:numFmt w:val="bullet"/>
      <w:lvlText w:val="•"/>
      <w:lvlJc w:val="left"/>
      <w:pPr>
        <w:ind w:left="6263" w:hanging="360"/>
      </w:pPr>
      <w:rPr>
        <w:rFonts w:hint="default"/>
        <w:lang w:val="cs-CZ" w:eastAsia="cs-CZ" w:bidi="cs-CZ"/>
      </w:rPr>
    </w:lvl>
    <w:lvl w:ilvl="6">
      <w:start w:val="0"/>
      <w:numFmt w:val="bullet"/>
      <w:lvlText w:val="•"/>
      <w:lvlJc w:val="left"/>
      <w:pPr>
        <w:ind w:left="7235" w:hanging="360"/>
      </w:pPr>
      <w:rPr>
        <w:rFonts w:hint="default"/>
        <w:lang w:val="cs-CZ" w:eastAsia="cs-CZ" w:bidi="cs-CZ"/>
      </w:rPr>
    </w:lvl>
    <w:lvl w:ilvl="7">
      <w:start w:val="0"/>
      <w:numFmt w:val="bullet"/>
      <w:lvlText w:val="•"/>
      <w:lvlJc w:val="left"/>
      <w:pPr>
        <w:ind w:left="8208" w:hanging="360"/>
      </w:pPr>
      <w:rPr>
        <w:rFonts w:hint="default"/>
        <w:lang w:val="cs-CZ" w:eastAsia="cs-CZ" w:bidi="cs-CZ"/>
      </w:rPr>
    </w:lvl>
    <w:lvl w:ilvl="8">
      <w:start w:val="0"/>
      <w:numFmt w:val="bullet"/>
      <w:lvlText w:val="•"/>
      <w:lvlJc w:val="left"/>
      <w:pPr>
        <w:ind w:left="9181" w:hanging="360"/>
      </w:pPr>
      <w:rPr>
        <w:rFonts w:hint="default"/>
        <w:lang w:val="cs-CZ" w:eastAsia="cs-CZ" w:bidi="cs-CZ"/>
      </w:rPr>
    </w:lvl>
  </w:abstractNum>
  <w:abstractNum w:abstractNumId="79">
    <w:multiLevelType w:val="hybridMultilevel"/>
    <w:lvl w:ilvl="0">
      <w:start w:val="0"/>
      <w:numFmt w:val="bullet"/>
      <w:lvlText w:val="-"/>
      <w:lvlJc w:val="left"/>
      <w:pPr>
        <w:ind w:left="1396" w:hanging="360"/>
      </w:pPr>
      <w:rPr>
        <w:rFonts w:hint="default" w:ascii="Calibri" w:hAnsi="Calibri" w:eastAsia="Calibri" w:cs="Calibri"/>
        <w:b/>
        <w:bCs/>
        <w:w w:val="100"/>
        <w:sz w:val="22"/>
        <w:szCs w:val="22"/>
        <w:lang w:val="cs-CZ" w:eastAsia="cs-CZ" w:bidi="cs-CZ"/>
      </w:rPr>
    </w:lvl>
    <w:lvl w:ilvl="1">
      <w:start w:val="0"/>
      <w:numFmt w:val="bullet"/>
      <w:lvlText w:val="•"/>
      <w:lvlJc w:val="left"/>
      <w:pPr>
        <w:ind w:left="2372" w:hanging="360"/>
      </w:pPr>
      <w:rPr>
        <w:rFonts w:hint="default"/>
        <w:lang w:val="cs-CZ" w:eastAsia="cs-CZ" w:bidi="cs-CZ"/>
      </w:rPr>
    </w:lvl>
    <w:lvl w:ilvl="2">
      <w:start w:val="0"/>
      <w:numFmt w:val="bullet"/>
      <w:lvlText w:val="•"/>
      <w:lvlJc w:val="left"/>
      <w:pPr>
        <w:ind w:left="3345" w:hanging="360"/>
      </w:pPr>
      <w:rPr>
        <w:rFonts w:hint="default"/>
        <w:lang w:val="cs-CZ" w:eastAsia="cs-CZ" w:bidi="cs-CZ"/>
      </w:rPr>
    </w:lvl>
    <w:lvl w:ilvl="3">
      <w:start w:val="0"/>
      <w:numFmt w:val="bullet"/>
      <w:lvlText w:val="•"/>
      <w:lvlJc w:val="left"/>
      <w:pPr>
        <w:ind w:left="4317" w:hanging="360"/>
      </w:pPr>
      <w:rPr>
        <w:rFonts w:hint="default"/>
        <w:lang w:val="cs-CZ" w:eastAsia="cs-CZ" w:bidi="cs-CZ"/>
      </w:rPr>
    </w:lvl>
    <w:lvl w:ilvl="4">
      <w:start w:val="0"/>
      <w:numFmt w:val="bullet"/>
      <w:lvlText w:val="•"/>
      <w:lvlJc w:val="left"/>
      <w:pPr>
        <w:ind w:left="5290" w:hanging="360"/>
      </w:pPr>
      <w:rPr>
        <w:rFonts w:hint="default"/>
        <w:lang w:val="cs-CZ" w:eastAsia="cs-CZ" w:bidi="cs-CZ"/>
      </w:rPr>
    </w:lvl>
    <w:lvl w:ilvl="5">
      <w:start w:val="0"/>
      <w:numFmt w:val="bullet"/>
      <w:lvlText w:val="•"/>
      <w:lvlJc w:val="left"/>
      <w:pPr>
        <w:ind w:left="6263" w:hanging="360"/>
      </w:pPr>
      <w:rPr>
        <w:rFonts w:hint="default"/>
        <w:lang w:val="cs-CZ" w:eastAsia="cs-CZ" w:bidi="cs-CZ"/>
      </w:rPr>
    </w:lvl>
    <w:lvl w:ilvl="6">
      <w:start w:val="0"/>
      <w:numFmt w:val="bullet"/>
      <w:lvlText w:val="•"/>
      <w:lvlJc w:val="left"/>
      <w:pPr>
        <w:ind w:left="7235" w:hanging="360"/>
      </w:pPr>
      <w:rPr>
        <w:rFonts w:hint="default"/>
        <w:lang w:val="cs-CZ" w:eastAsia="cs-CZ" w:bidi="cs-CZ"/>
      </w:rPr>
    </w:lvl>
    <w:lvl w:ilvl="7">
      <w:start w:val="0"/>
      <w:numFmt w:val="bullet"/>
      <w:lvlText w:val="•"/>
      <w:lvlJc w:val="left"/>
      <w:pPr>
        <w:ind w:left="8208" w:hanging="360"/>
      </w:pPr>
      <w:rPr>
        <w:rFonts w:hint="default"/>
        <w:lang w:val="cs-CZ" w:eastAsia="cs-CZ" w:bidi="cs-CZ"/>
      </w:rPr>
    </w:lvl>
    <w:lvl w:ilvl="8">
      <w:start w:val="0"/>
      <w:numFmt w:val="bullet"/>
      <w:lvlText w:val="•"/>
      <w:lvlJc w:val="left"/>
      <w:pPr>
        <w:ind w:left="9181" w:hanging="360"/>
      </w:pPr>
      <w:rPr>
        <w:rFonts w:hint="default"/>
        <w:lang w:val="cs-CZ" w:eastAsia="cs-CZ" w:bidi="cs-CZ"/>
      </w:rPr>
    </w:lvl>
  </w:abstractNum>
  <w:abstractNum w:abstractNumId="78">
    <w:multiLevelType w:val="hybridMultilevel"/>
    <w:lvl w:ilvl="0">
      <w:start w:val="0"/>
      <w:numFmt w:val="bullet"/>
      <w:lvlText w:val="-"/>
      <w:lvlJc w:val="left"/>
      <w:pPr>
        <w:ind w:left="1396" w:hanging="360"/>
      </w:pPr>
      <w:rPr>
        <w:rFonts w:hint="default" w:ascii="Calibri" w:hAnsi="Calibri" w:eastAsia="Calibri" w:cs="Calibri"/>
        <w:b/>
        <w:bCs/>
        <w:w w:val="100"/>
        <w:sz w:val="22"/>
        <w:szCs w:val="22"/>
        <w:lang w:val="cs-CZ" w:eastAsia="cs-CZ" w:bidi="cs-CZ"/>
      </w:rPr>
    </w:lvl>
    <w:lvl w:ilvl="1">
      <w:start w:val="0"/>
      <w:numFmt w:val="bullet"/>
      <w:lvlText w:val="•"/>
      <w:lvlJc w:val="left"/>
      <w:pPr>
        <w:ind w:left="2372" w:hanging="360"/>
      </w:pPr>
      <w:rPr>
        <w:rFonts w:hint="default"/>
        <w:lang w:val="cs-CZ" w:eastAsia="cs-CZ" w:bidi="cs-CZ"/>
      </w:rPr>
    </w:lvl>
    <w:lvl w:ilvl="2">
      <w:start w:val="0"/>
      <w:numFmt w:val="bullet"/>
      <w:lvlText w:val="•"/>
      <w:lvlJc w:val="left"/>
      <w:pPr>
        <w:ind w:left="3345" w:hanging="360"/>
      </w:pPr>
      <w:rPr>
        <w:rFonts w:hint="default"/>
        <w:lang w:val="cs-CZ" w:eastAsia="cs-CZ" w:bidi="cs-CZ"/>
      </w:rPr>
    </w:lvl>
    <w:lvl w:ilvl="3">
      <w:start w:val="0"/>
      <w:numFmt w:val="bullet"/>
      <w:lvlText w:val="•"/>
      <w:lvlJc w:val="left"/>
      <w:pPr>
        <w:ind w:left="4317" w:hanging="360"/>
      </w:pPr>
      <w:rPr>
        <w:rFonts w:hint="default"/>
        <w:lang w:val="cs-CZ" w:eastAsia="cs-CZ" w:bidi="cs-CZ"/>
      </w:rPr>
    </w:lvl>
    <w:lvl w:ilvl="4">
      <w:start w:val="0"/>
      <w:numFmt w:val="bullet"/>
      <w:lvlText w:val="•"/>
      <w:lvlJc w:val="left"/>
      <w:pPr>
        <w:ind w:left="5290" w:hanging="360"/>
      </w:pPr>
      <w:rPr>
        <w:rFonts w:hint="default"/>
        <w:lang w:val="cs-CZ" w:eastAsia="cs-CZ" w:bidi="cs-CZ"/>
      </w:rPr>
    </w:lvl>
    <w:lvl w:ilvl="5">
      <w:start w:val="0"/>
      <w:numFmt w:val="bullet"/>
      <w:lvlText w:val="•"/>
      <w:lvlJc w:val="left"/>
      <w:pPr>
        <w:ind w:left="6263" w:hanging="360"/>
      </w:pPr>
      <w:rPr>
        <w:rFonts w:hint="default"/>
        <w:lang w:val="cs-CZ" w:eastAsia="cs-CZ" w:bidi="cs-CZ"/>
      </w:rPr>
    </w:lvl>
    <w:lvl w:ilvl="6">
      <w:start w:val="0"/>
      <w:numFmt w:val="bullet"/>
      <w:lvlText w:val="•"/>
      <w:lvlJc w:val="left"/>
      <w:pPr>
        <w:ind w:left="7235" w:hanging="360"/>
      </w:pPr>
      <w:rPr>
        <w:rFonts w:hint="default"/>
        <w:lang w:val="cs-CZ" w:eastAsia="cs-CZ" w:bidi="cs-CZ"/>
      </w:rPr>
    </w:lvl>
    <w:lvl w:ilvl="7">
      <w:start w:val="0"/>
      <w:numFmt w:val="bullet"/>
      <w:lvlText w:val="•"/>
      <w:lvlJc w:val="left"/>
      <w:pPr>
        <w:ind w:left="8208" w:hanging="360"/>
      </w:pPr>
      <w:rPr>
        <w:rFonts w:hint="default"/>
        <w:lang w:val="cs-CZ" w:eastAsia="cs-CZ" w:bidi="cs-CZ"/>
      </w:rPr>
    </w:lvl>
    <w:lvl w:ilvl="8">
      <w:start w:val="0"/>
      <w:numFmt w:val="bullet"/>
      <w:lvlText w:val="•"/>
      <w:lvlJc w:val="left"/>
      <w:pPr>
        <w:ind w:left="9181" w:hanging="360"/>
      </w:pPr>
      <w:rPr>
        <w:rFonts w:hint="default"/>
        <w:lang w:val="cs-CZ" w:eastAsia="cs-CZ" w:bidi="cs-CZ"/>
      </w:rPr>
    </w:lvl>
  </w:abstractNum>
  <w:abstractNum w:abstractNumId="77">
    <w:multiLevelType w:val="hybridMultilevel"/>
    <w:lvl w:ilvl="0">
      <w:start w:val="1"/>
      <w:numFmt w:val="decimal"/>
      <w:lvlText w:val="%1."/>
      <w:lvlJc w:val="left"/>
      <w:pPr>
        <w:ind w:left="894" w:hanging="219"/>
        <w:jc w:val="left"/>
      </w:pPr>
      <w:rPr>
        <w:rFonts w:hint="default" w:ascii="Calibri" w:hAnsi="Calibri" w:eastAsia="Calibri" w:cs="Calibri"/>
        <w:w w:val="100"/>
        <w:sz w:val="22"/>
        <w:szCs w:val="22"/>
        <w:lang w:val="cs-CZ" w:eastAsia="cs-CZ" w:bidi="cs-CZ"/>
      </w:rPr>
    </w:lvl>
    <w:lvl w:ilvl="1">
      <w:start w:val="1"/>
      <w:numFmt w:val="decimal"/>
      <w:lvlText w:val="%2)"/>
      <w:lvlJc w:val="left"/>
      <w:pPr>
        <w:ind w:left="1756" w:hanging="360"/>
        <w:jc w:val="left"/>
      </w:pPr>
      <w:rPr>
        <w:rFonts w:hint="default"/>
        <w:w w:val="100"/>
        <w:lang w:val="cs-CZ" w:eastAsia="cs-CZ" w:bidi="cs-CZ"/>
      </w:rPr>
    </w:lvl>
    <w:lvl w:ilvl="2">
      <w:start w:val="0"/>
      <w:numFmt w:val="bullet"/>
      <w:lvlText w:val="-"/>
      <w:lvlJc w:val="left"/>
      <w:pPr>
        <w:ind w:left="3509" w:hanging="118"/>
      </w:pPr>
      <w:rPr>
        <w:rFonts w:hint="default" w:ascii="Calibri" w:hAnsi="Calibri" w:eastAsia="Calibri" w:cs="Calibri"/>
        <w:w w:val="100"/>
        <w:sz w:val="22"/>
        <w:szCs w:val="22"/>
        <w:lang w:val="cs-CZ" w:eastAsia="cs-CZ" w:bidi="cs-CZ"/>
      </w:rPr>
    </w:lvl>
    <w:lvl w:ilvl="3">
      <w:start w:val="0"/>
      <w:numFmt w:val="bullet"/>
      <w:lvlText w:val="•"/>
      <w:lvlJc w:val="left"/>
      <w:pPr>
        <w:ind w:left="4453" w:hanging="118"/>
      </w:pPr>
      <w:rPr>
        <w:rFonts w:hint="default"/>
        <w:lang w:val="cs-CZ" w:eastAsia="cs-CZ" w:bidi="cs-CZ"/>
      </w:rPr>
    </w:lvl>
    <w:lvl w:ilvl="4">
      <w:start w:val="0"/>
      <w:numFmt w:val="bullet"/>
      <w:lvlText w:val="•"/>
      <w:lvlJc w:val="left"/>
      <w:pPr>
        <w:ind w:left="5406" w:hanging="118"/>
      </w:pPr>
      <w:rPr>
        <w:rFonts w:hint="default"/>
        <w:lang w:val="cs-CZ" w:eastAsia="cs-CZ" w:bidi="cs-CZ"/>
      </w:rPr>
    </w:lvl>
    <w:lvl w:ilvl="5">
      <w:start w:val="0"/>
      <w:numFmt w:val="bullet"/>
      <w:lvlText w:val="•"/>
      <w:lvlJc w:val="left"/>
      <w:pPr>
        <w:ind w:left="6359" w:hanging="118"/>
      </w:pPr>
      <w:rPr>
        <w:rFonts w:hint="default"/>
        <w:lang w:val="cs-CZ" w:eastAsia="cs-CZ" w:bidi="cs-CZ"/>
      </w:rPr>
    </w:lvl>
    <w:lvl w:ilvl="6">
      <w:start w:val="0"/>
      <w:numFmt w:val="bullet"/>
      <w:lvlText w:val="•"/>
      <w:lvlJc w:val="left"/>
      <w:pPr>
        <w:ind w:left="7313" w:hanging="118"/>
      </w:pPr>
      <w:rPr>
        <w:rFonts w:hint="default"/>
        <w:lang w:val="cs-CZ" w:eastAsia="cs-CZ" w:bidi="cs-CZ"/>
      </w:rPr>
    </w:lvl>
    <w:lvl w:ilvl="7">
      <w:start w:val="0"/>
      <w:numFmt w:val="bullet"/>
      <w:lvlText w:val="•"/>
      <w:lvlJc w:val="left"/>
      <w:pPr>
        <w:ind w:left="8266" w:hanging="118"/>
      </w:pPr>
      <w:rPr>
        <w:rFonts w:hint="default"/>
        <w:lang w:val="cs-CZ" w:eastAsia="cs-CZ" w:bidi="cs-CZ"/>
      </w:rPr>
    </w:lvl>
    <w:lvl w:ilvl="8">
      <w:start w:val="0"/>
      <w:numFmt w:val="bullet"/>
      <w:lvlText w:val="•"/>
      <w:lvlJc w:val="left"/>
      <w:pPr>
        <w:ind w:left="9219" w:hanging="118"/>
      </w:pPr>
      <w:rPr>
        <w:rFonts w:hint="default"/>
        <w:lang w:val="cs-CZ" w:eastAsia="cs-CZ" w:bidi="cs-CZ"/>
      </w:rPr>
    </w:lvl>
  </w:abstractNum>
  <w:abstractNum w:abstractNumId="76">
    <w:multiLevelType w:val="hybridMultilevel"/>
    <w:lvl w:ilvl="0">
      <w:start w:val="0"/>
      <w:numFmt w:val="bullet"/>
      <w:lvlText w:val="-"/>
      <w:lvlJc w:val="left"/>
      <w:pPr>
        <w:ind w:left="676" w:hanging="118"/>
      </w:pPr>
      <w:rPr>
        <w:rFonts w:hint="default"/>
        <w:w w:val="100"/>
        <w:lang w:val="cs-CZ" w:eastAsia="cs-CZ" w:bidi="cs-CZ"/>
      </w:rPr>
    </w:lvl>
    <w:lvl w:ilvl="1">
      <w:start w:val="0"/>
      <w:numFmt w:val="bullet"/>
      <w:lvlText w:val=""/>
      <w:lvlJc w:val="left"/>
      <w:pPr>
        <w:ind w:left="1396" w:hanging="360"/>
      </w:pPr>
      <w:rPr>
        <w:rFonts w:hint="default" w:ascii="Symbol" w:hAnsi="Symbol" w:eastAsia="Symbol" w:cs="Symbol"/>
        <w:w w:val="100"/>
        <w:sz w:val="22"/>
        <w:szCs w:val="22"/>
        <w:lang w:val="cs-CZ" w:eastAsia="cs-CZ" w:bidi="cs-CZ"/>
      </w:rPr>
    </w:lvl>
    <w:lvl w:ilvl="2">
      <w:start w:val="0"/>
      <w:numFmt w:val="bullet"/>
      <w:lvlText w:val="•"/>
      <w:lvlJc w:val="left"/>
      <w:pPr>
        <w:ind w:left="2480" w:hanging="360"/>
      </w:pPr>
      <w:rPr>
        <w:rFonts w:hint="default"/>
        <w:lang w:val="cs-CZ" w:eastAsia="cs-CZ" w:bidi="cs-CZ"/>
      </w:rPr>
    </w:lvl>
    <w:lvl w:ilvl="3">
      <w:start w:val="0"/>
      <w:numFmt w:val="bullet"/>
      <w:lvlText w:val="•"/>
      <w:lvlJc w:val="left"/>
      <w:pPr>
        <w:ind w:left="3561" w:hanging="360"/>
      </w:pPr>
      <w:rPr>
        <w:rFonts w:hint="default"/>
        <w:lang w:val="cs-CZ" w:eastAsia="cs-CZ" w:bidi="cs-CZ"/>
      </w:rPr>
    </w:lvl>
    <w:lvl w:ilvl="4">
      <w:start w:val="0"/>
      <w:numFmt w:val="bullet"/>
      <w:lvlText w:val="•"/>
      <w:lvlJc w:val="left"/>
      <w:pPr>
        <w:ind w:left="4642" w:hanging="360"/>
      </w:pPr>
      <w:rPr>
        <w:rFonts w:hint="default"/>
        <w:lang w:val="cs-CZ" w:eastAsia="cs-CZ" w:bidi="cs-CZ"/>
      </w:rPr>
    </w:lvl>
    <w:lvl w:ilvl="5">
      <w:start w:val="0"/>
      <w:numFmt w:val="bullet"/>
      <w:lvlText w:val="•"/>
      <w:lvlJc w:val="left"/>
      <w:pPr>
        <w:ind w:left="5722" w:hanging="360"/>
      </w:pPr>
      <w:rPr>
        <w:rFonts w:hint="default"/>
        <w:lang w:val="cs-CZ" w:eastAsia="cs-CZ" w:bidi="cs-CZ"/>
      </w:rPr>
    </w:lvl>
    <w:lvl w:ilvl="6">
      <w:start w:val="0"/>
      <w:numFmt w:val="bullet"/>
      <w:lvlText w:val="•"/>
      <w:lvlJc w:val="left"/>
      <w:pPr>
        <w:ind w:left="6803" w:hanging="360"/>
      </w:pPr>
      <w:rPr>
        <w:rFonts w:hint="default"/>
        <w:lang w:val="cs-CZ" w:eastAsia="cs-CZ" w:bidi="cs-CZ"/>
      </w:rPr>
    </w:lvl>
    <w:lvl w:ilvl="7">
      <w:start w:val="0"/>
      <w:numFmt w:val="bullet"/>
      <w:lvlText w:val="•"/>
      <w:lvlJc w:val="left"/>
      <w:pPr>
        <w:ind w:left="7884" w:hanging="360"/>
      </w:pPr>
      <w:rPr>
        <w:rFonts w:hint="default"/>
        <w:lang w:val="cs-CZ" w:eastAsia="cs-CZ" w:bidi="cs-CZ"/>
      </w:rPr>
    </w:lvl>
    <w:lvl w:ilvl="8">
      <w:start w:val="0"/>
      <w:numFmt w:val="bullet"/>
      <w:lvlText w:val="•"/>
      <w:lvlJc w:val="left"/>
      <w:pPr>
        <w:ind w:left="8964" w:hanging="360"/>
      </w:pPr>
      <w:rPr>
        <w:rFonts w:hint="default"/>
        <w:lang w:val="cs-CZ" w:eastAsia="cs-CZ" w:bidi="cs-CZ"/>
      </w:rPr>
    </w:lvl>
  </w:abstractNum>
  <w:abstractNum w:abstractNumId="75">
    <w:multiLevelType w:val="hybridMultilevel"/>
    <w:lvl w:ilvl="0">
      <w:start w:val="0"/>
      <w:numFmt w:val="bullet"/>
      <w:lvlText w:val="–"/>
      <w:lvlJc w:val="left"/>
      <w:pPr>
        <w:ind w:left="837" w:hanging="161"/>
      </w:pPr>
      <w:rPr>
        <w:rFonts w:hint="default" w:ascii="Calibri" w:hAnsi="Calibri" w:eastAsia="Calibri" w:cs="Calibri"/>
        <w:w w:val="100"/>
        <w:sz w:val="22"/>
        <w:szCs w:val="22"/>
        <w:lang w:val="cs-CZ" w:eastAsia="cs-CZ" w:bidi="cs-CZ"/>
      </w:rPr>
    </w:lvl>
    <w:lvl w:ilvl="1">
      <w:start w:val="0"/>
      <w:numFmt w:val="bullet"/>
      <w:lvlText w:val="•"/>
      <w:lvlJc w:val="left"/>
      <w:pPr>
        <w:ind w:left="1868" w:hanging="161"/>
      </w:pPr>
      <w:rPr>
        <w:rFonts w:hint="default"/>
        <w:lang w:val="cs-CZ" w:eastAsia="cs-CZ" w:bidi="cs-CZ"/>
      </w:rPr>
    </w:lvl>
    <w:lvl w:ilvl="2">
      <w:start w:val="0"/>
      <w:numFmt w:val="bullet"/>
      <w:lvlText w:val="•"/>
      <w:lvlJc w:val="left"/>
      <w:pPr>
        <w:ind w:left="2897" w:hanging="161"/>
      </w:pPr>
      <w:rPr>
        <w:rFonts w:hint="default"/>
        <w:lang w:val="cs-CZ" w:eastAsia="cs-CZ" w:bidi="cs-CZ"/>
      </w:rPr>
    </w:lvl>
    <w:lvl w:ilvl="3">
      <w:start w:val="0"/>
      <w:numFmt w:val="bullet"/>
      <w:lvlText w:val="•"/>
      <w:lvlJc w:val="left"/>
      <w:pPr>
        <w:ind w:left="3925" w:hanging="161"/>
      </w:pPr>
      <w:rPr>
        <w:rFonts w:hint="default"/>
        <w:lang w:val="cs-CZ" w:eastAsia="cs-CZ" w:bidi="cs-CZ"/>
      </w:rPr>
    </w:lvl>
    <w:lvl w:ilvl="4">
      <w:start w:val="0"/>
      <w:numFmt w:val="bullet"/>
      <w:lvlText w:val="•"/>
      <w:lvlJc w:val="left"/>
      <w:pPr>
        <w:ind w:left="4954" w:hanging="161"/>
      </w:pPr>
      <w:rPr>
        <w:rFonts w:hint="default"/>
        <w:lang w:val="cs-CZ" w:eastAsia="cs-CZ" w:bidi="cs-CZ"/>
      </w:rPr>
    </w:lvl>
    <w:lvl w:ilvl="5">
      <w:start w:val="0"/>
      <w:numFmt w:val="bullet"/>
      <w:lvlText w:val="•"/>
      <w:lvlJc w:val="left"/>
      <w:pPr>
        <w:ind w:left="5983" w:hanging="161"/>
      </w:pPr>
      <w:rPr>
        <w:rFonts w:hint="default"/>
        <w:lang w:val="cs-CZ" w:eastAsia="cs-CZ" w:bidi="cs-CZ"/>
      </w:rPr>
    </w:lvl>
    <w:lvl w:ilvl="6">
      <w:start w:val="0"/>
      <w:numFmt w:val="bullet"/>
      <w:lvlText w:val="•"/>
      <w:lvlJc w:val="left"/>
      <w:pPr>
        <w:ind w:left="7011" w:hanging="161"/>
      </w:pPr>
      <w:rPr>
        <w:rFonts w:hint="default"/>
        <w:lang w:val="cs-CZ" w:eastAsia="cs-CZ" w:bidi="cs-CZ"/>
      </w:rPr>
    </w:lvl>
    <w:lvl w:ilvl="7">
      <w:start w:val="0"/>
      <w:numFmt w:val="bullet"/>
      <w:lvlText w:val="•"/>
      <w:lvlJc w:val="left"/>
      <w:pPr>
        <w:ind w:left="8040" w:hanging="161"/>
      </w:pPr>
      <w:rPr>
        <w:rFonts w:hint="default"/>
        <w:lang w:val="cs-CZ" w:eastAsia="cs-CZ" w:bidi="cs-CZ"/>
      </w:rPr>
    </w:lvl>
    <w:lvl w:ilvl="8">
      <w:start w:val="0"/>
      <w:numFmt w:val="bullet"/>
      <w:lvlText w:val="•"/>
      <w:lvlJc w:val="left"/>
      <w:pPr>
        <w:ind w:left="9069" w:hanging="161"/>
      </w:pPr>
      <w:rPr>
        <w:rFonts w:hint="default"/>
        <w:lang w:val="cs-CZ" w:eastAsia="cs-CZ" w:bidi="cs-CZ"/>
      </w:rPr>
    </w:lvl>
  </w:abstractNum>
  <w:abstractNum w:abstractNumId="74">
    <w:multiLevelType w:val="hybridMultilevel"/>
    <w:lvl w:ilvl="0">
      <w:start w:val="1"/>
      <w:numFmt w:val="decimal"/>
      <w:lvlText w:val="%1)"/>
      <w:lvlJc w:val="left"/>
      <w:pPr>
        <w:ind w:left="676" w:hanging="361"/>
        <w:jc w:val="left"/>
      </w:pPr>
      <w:rPr>
        <w:rFonts w:hint="default" w:ascii="Cambria" w:hAnsi="Cambria" w:eastAsia="Cambria" w:cs="Cambria"/>
        <w:b/>
        <w:bCs/>
        <w:spacing w:val="-2"/>
        <w:w w:val="100"/>
        <w:sz w:val="24"/>
        <w:szCs w:val="24"/>
        <w:lang w:val="cs-CZ" w:eastAsia="cs-CZ" w:bidi="cs-CZ"/>
      </w:rPr>
    </w:lvl>
    <w:lvl w:ilvl="1">
      <w:start w:val="0"/>
      <w:numFmt w:val="bullet"/>
      <w:lvlText w:val=""/>
      <w:lvlJc w:val="left"/>
      <w:pPr>
        <w:ind w:left="959" w:hanging="360"/>
      </w:pPr>
      <w:rPr>
        <w:rFonts w:hint="default" w:ascii="Symbol" w:hAnsi="Symbol" w:eastAsia="Symbol" w:cs="Symbol"/>
        <w:w w:val="100"/>
        <w:sz w:val="24"/>
        <w:szCs w:val="24"/>
        <w:lang w:val="cs-CZ" w:eastAsia="cs-CZ" w:bidi="cs-CZ"/>
      </w:rPr>
    </w:lvl>
    <w:lvl w:ilvl="2">
      <w:start w:val="0"/>
      <w:numFmt w:val="bullet"/>
      <w:lvlText w:val="•"/>
      <w:lvlJc w:val="left"/>
      <w:pPr>
        <w:ind w:left="2089" w:hanging="360"/>
      </w:pPr>
      <w:rPr>
        <w:rFonts w:hint="default"/>
        <w:lang w:val="cs-CZ" w:eastAsia="cs-CZ" w:bidi="cs-CZ"/>
      </w:rPr>
    </w:lvl>
    <w:lvl w:ilvl="3">
      <w:start w:val="0"/>
      <w:numFmt w:val="bullet"/>
      <w:lvlText w:val="•"/>
      <w:lvlJc w:val="left"/>
      <w:pPr>
        <w:ind w:left="3219" w:hanging="360"/>
      </w:pPr>
      <w:rPr>
        <w:rFonts w:hint="default"/>
        <w:lang w:val="cs-CZ" w:eastAsia="cs-CZ" w:bidi="cs-CZ"/>
      </w:rPr>
    </w:lvl>
    <w:lvl w:ilvl="4">
      <w:start w:val="0"/>
      <w:numFmt w:val="bullet"/>
      <w:lvlText w:val="•"/>
      <w:lvlJc w:val="left"/>
      <w:pPr>
        <w:ind w:left="4348" w:hanging="360"/>
      </w:pPr>
      <w:rPr>
        <w:rFonts w:hint="default"/>
        <w:lang w:val="cs-CZ" w:eastAsia="cs-CZ" w:bidi="cs-CZ"/>
      </w:rPr>
    </w:lvl>
    <w:lvl w:ilvl="5">
      <w:start w:val="0"/>
      <w:numFmt w:val="bullet"/>
      <w:lvlText w:val="•"/>
      <w:lvlJc w:val="left"/>
      <w:pPr>
        <w:ind w:left="5478" w:hanging="360"/>
      </w:pPr>
      <w:rPr>
        <w:rFonts w:hint="default"/>
        <w:lang w:val="cs-CZ" w:eastAsia="cs-CZ" w:bidi="cs-CZ"/>
      </w:rPr>
    </w:lvl>
    <w:lvl w:ilvl="6">
      <w:start w:val="0"/>
      <w:numFmt w:val="bullet"/>
      <w:lvlText w:val="•"/>
      <w:lvlJc w:val="left"/>
      <w:pPr>
        <w:ind w:left="6608" w:hanging="360"/>
      </w:pPr>
      <w:rPr>
        <w:rFonts w:hint="default"/>
        <w:lang w:val="cs-CZ" w:eastAsia="cs-CZ" w:bidi="cs-CZ"/>
      </w:rPr>
    </w:lvl>
    <w:lvl w:ilvl="7">
      <w:start w:val="0"/>
      <w:numFmt w:val="bullet"/>
      <w:lvlText w:val="•"/>
      <w:lvlJc w:val="left"/>
      <w:pPr>
        <w:ind w:left="7737" w:hanging="360"/>
      </w:pPr>
      <w:rPr>
        <w:rFonts w:hint="default"/>
        <w:lang w:val="cs-CZ" w:eastAsia="cs-CZ" w:bidi="cs-CZ"/>
      </w:rPr>
    </w:lvl>
    <w:lvl w:ilvl="8">
      <w:start w:val="0"/>
      <w:numFmt w:val="bullet"/>
      <w:lvlText w:val="•"/>
      <w:lvlJc w:val="left"/>
      <w:pPr>
        <w:ind w:left="8867" w:hanging="360"/>
      </w:pPr>
      <w:rPr>
        <w:rFonts w:hint="default"/>
        <w:lang w:val="cs-CZ" w:eastAsia="cs-CZ" w:bidi="cs-CZ"/>
      </w:rPr>
    </w:lvl>
  </w:abstractNum>
  <w:abstractNum w:abstractNumId="73">
    <w:multiLevelType w:val="hybridMultilevel"/>
    <w:lvl w:ilvl="0">
      <w:start w:val="1"/>
      <w:numFmt w:val="decimal"/>
      <w:lvlText w:val="%1."/>
      <w:lvlJc w:val="left"/>
      <w:pPr>
        <w:ind w:left="959" w:hanging="360"/>
        <w:jc w:val="left"/>
      </w:pPr>
      <w:rPr>
        <w:rFonts w:hint="default" w:ascii="Cambria" w:hAnsi="Cambria" w:eastAsia="Cambria" w:cs="Cambria"/>
        <w:spacing w:val="-2"/>
        <w:w w:val="100"/>
        <w:sz w:val="24"/>
        <w:szCs w:val="24"/>
        <w:lang w:val="cs-CZ" w:eastAsia="cs-CZ" w:bidi="cs-CZ"/>
      </w:rPr>
    </w:lvl>
    <w:lvl w:ilvl="1">
      <w:start w:val="0"/>
      <w:numFmt w:val="bullet"/>
      <w:lvlText w:val="•"/>
      <w:lvlJc w:val="left"/>
      <w:pPr>
        <w:ind w:left="1976" w:hanging="360"/>
      </w:pPr>
      <w:rPr>
        <w:rFonts w:hint="default"/>
        <w:lang w:val="cs-CZ" w:eastAsia="cs-CZ" w:bidi="cs-CZ"/>
      </w:rPr>
    </w:lvl>
    <w:lvl w:ilvl="2">
      <w:start w:val="0"/>
      <w:numFmt w:val="bullet"/>
      <w:lvlText w:val="•"/>
      <w:lvlJc w:val="left"/>
      <w:pPr>
        <w:ind w:left="2993" w:hanging="360"/>
      </w:pPr>
      <w:rPr>
        <w:rFonts w:hint="default"/>
        <w:lang w:val="cs-CZ" w:eastAsia="cs-CZ" w:bidi="cs-CZ"/>
      </w:rPr>
    </w:lvl>
    <w:lvl w:ilvl="3">
      <w:start w:val="0"/>
      <w:numFmt w:val="bullet"/>
      <w:lvlText w:val="•"/>
      <w:lvlJc w:val="left"/>
      <w:pPr>
        <w:ind w:left="4009" w:hanging="360"/>
      </w:pPr>
      <w:rPr>
        <w:rFonts w:hint="default"/>
        <w:lang w:val="cs-CZ" w:eastAsia="cs-CZ" w:bidi="cs-CZ"/>
      </w:rPr>
    </w:lvl>
    <w:lvl w:ilvl="4">
      <w:start w:val="0"/>
      <w:numFmt w:val="bullet"/>
      <w:lvlText w:val="•"/>
      <w:lvlJc w:val="left"/>
      <w:pPr>
        <w:ind w:left="5026" w:hanging="360"/>
      </w:pPr>
      <w:rPr>
        <w:rFonts w:hint="default"/>
        <w:lang w:val="cs-CZ" w:eastAsia="cs-CZ" w:bidi="cs-CZ"/>
      </w:rPr>
    </w:lvl>
    <w:lvl w:ilvl="5">
      <w:start w:val="0"/>
      <w:numFmt w:val="bullet"/>
      <w:lvlText w:val="•"/>
      <w:lvlJc w:val="left"/>
      <w:pPr>
        <w:ind w:left="6043" w:hanging="360"/>
      </w:pPr>
      <w:rPr>
        <w:rFonts w:hint="default"/>
        <w:lang w:val="cs-CZ" w:eastAsia="cs-CZ" w:bidi="cs-CZ"/>
      </w:rPr>
    </w:lvl>
    <w:lvl w:ilvl="6">
      <w:start w:val="0"/>
      <w:numFmt w:val="bullet"/>
      <w:lvlText w:val="•"/>
      <w:lvlJc w:val="left"/>
      <w:pPr>
        <w:ind w:left="7059" w:hanging="360"/>
      </w:pPr>
      <w:rPr>
        <w:rFonts w:hint="default"/>
        <w:lang w:val="cs-CZ" w:eastAsia="cs-CZ" w:bidi="cs-CZ"/>
      </w:rPr>
    </w:lvl>
    <w:lvl w:ilvl="7">
      <w:start w:val="0"/>
      <w:numFmt w:val="bullet"/>
      <w:lvlText w:val="•"/>
      <w:lvlJc w:val="left"/>
      <w:pPr>
        <w:ind w:left="8076" w:hanging="360"/>
      </w:pPr>
      <w:rPr>
        <w:rFonts w:hint="default"/>
        <w:lang w:val="cs-CZ" w:eastAsia="cs-CZ" w:bidi="cs-CZ"/>
      </w:rPr>
    </w:lvl>
    <w:lvl w:ilvl="8">
      <w:start w:val="0"/>
      <w:numFmt w:val="bullet"/>
      <w:lvlText w:val="•"/>
      <w:lvlJc w:val="left"/>
      <w:pPr>
        <w:ind w:left="9093" w:hanging="360"/>
      </w:pPr>
      <w:rPr>
        <w:rFonts w:hint="default"/>
        <w:lang w:val="cs-CZ" w:eastAsia="cs-CZ" w:bidi="cs-CZ"/>
      </w:rPr>
    </w:lvl>
  </w:abstractNum>
  <w:abstractNum w:abstractNumId="72">
    <w:multiLevelType w:val="hybridMultilevel"/>
    <w:lvl w:ilvl="0">
      <w:start w:val="1"/>
      <w:numFmt w:val="lowerLetter"/>
      <w:lvlText w:val="%1)"/>
      <w:lvlJc w:val="left"/>
      <w:pPr>
        <w:ind w:left="1012" w:hanging="413"/>
        <w:jc w:val="left"/>
      </w:pPr>
      <w:rPr>
        <w:rFonts w:hint="default" w:ascii="Cambria" w:hAnsi="Cambria" w:eastAsia="Cambria" w:cs="Cambria"/>
        <w:spacing w:val="-2"/>
        <w:w w:val="100"/>
        <w:sz w:val="24"/>
        <w:szCs w:val="24"/>
        <w:lang w:val="cs-CZ" w:eastAsia="cs-CZ" w:bidi="cs-CZ"/>
      </w:rPr>
    </w:lvl>
    <w:lvl w:ilvl="1">
      <w:start w:val="0"/>
      <w:numFmt w:val="bullet"/>
      <w:lvlText w:val="•"/>
      <w:lvlJc w:val="left"/>
      <w:pPr>
        <w:ind w:left="2030" w:hanging="413"/>
      </w:pPr>
      <w:rPr>
        <w:rFonts w:hint="default"/>
        <w:lang w:val="cs-CZ" w:eastAsia="cs-CZ" w:bidi="cs-CZ"/>
      </w:rPr>
    </w:lvl>
    <w:lvl w:ilvl="2">
      <w:start w:val="0"/>
      <w:numFmt w:val="bullet"/>
      <w:lvlText w:val="•"/>
      <w:lvlJc w:val="left"/>
      <w:pPr>
        <w:ind w:left="3041" w:hanging="413"/>
      </w:pPr>
      <w:rPr>
        <w:rFonts w:hint="default"/>
        <w:lang w:val="cs-CZ" w:eastAsia="cs-CZ" w:bidi="cs-CZ"/>
      </w:rPr>
    </w:lvl>
    <w:lvl w:ilvl="3">
      <w:start w:val="0"/>
      <w:numFmt w:val="bullet"/>
      <w:lvlText w:val="•"/>
      <w:lvlJc w:val="left"/>
      <w:pPr>
        <w:ind w:left="4051" w:hanging="413"/>
      </w:pPr>
      <w:rPr>
        <w:rFonts w:hint="default"/>
        <w:lang w:val="cs-CZ" w:eastAsia="cs-CZ" w:bidi="cs-CZ"/>
      </w:rPr>
    </w:lvl>
    <w:lvl w:ilvl="4">
      <w:start w:val="0"/>
      <w:numFmt w:val="bullet"/>
      <w:lvlText w:val="•"/>
      <w:lvlJc w:val="left"/>
      <w:pPr>
        <w:ind w:left="5062" w:hanging="413"/>
      </w:pPr>
      <w:rPr>
        <w:rFonts w:hint="default"/>
        <w:lang w:val="cs-CZ" w:eastAsia="cs-CZ" w:bidi="cs-CZ"/>
      </w:rPr>
    </w:lvl>
    <w:lvl w:ilvl="5">
      <w:start w:val="0"/>
      <w:numFmt w:val="bullet"/>
      <w:lvlText w:val="•"/>
      <w:lvlJc w:val="left"/>
      <w:pPr>
        <w:ind w:left="6073" w:hanging="413"/>
      </w:pPr>
      <w:rPr>
        <w:rFonts w:hint="default"/>
        <w:lang w:val="cs-CZ" w:eastAsia="cs-CZ" w:bidi="cs-CZ"/>
      </w:rPr>
    </w:lvl>
    <w:lvl w:ilvl="6">
      <w:start w:val="0"/>
      <w:numFmt w:val="bullet"/>
      <w:lvlText w:val="•"/>
      <w:lvlJc w:val="left"/>
      <w:pPr>
        <w:ind w:left="7083" w:hanging="413"/>
      </w:pPr>
      <w:rPr>
        <w:rFonts w:hint="default"/>
        <w:lang w:val="cs-CZ" w:eastAsia="cs-CZ" w:bidi="cs-CZ"/>
      </w:rPr>
    </w:lvl>
    <w:lvl w:ilvl="7">
      <w:start w:val="0"/>
      <w:numFmt w:val="bullet"/>
      <w:lvlText w:val="•"/>
      <w:lvlJc w:val="left"/>
      <w:pPr>
        <w:ind w:left="8094" w:hanging="413"/>
      </w:pPr>
      <w:rPr>
        <w:rFonts w:hint="default"/>
        <w:lang w:val="cs-CZ" w:eastAsia="cs-CZ" w:bidi="cs-CZ"/>
      </w:rPr>
    </w:lvl>
    <w:lvl w:ilvl="8">
      <w:start w:val="0"/>
      <w:numFmt w:val="bullet"/>
      <w:lvlText w:val="•"/>
      <w:lvlJc w:val="left"/>
      <w:pPr>
        <w:ind w:left="9105" w:hanging="413"/>
      </w:pPr>
      <w:rPr>
        <w:rFonts w:hint="default"/>
        <w:lang w:val="cs-CZ" w:eastAsia="cs-CZ" w:bidi="cs-CZ"/>
      </w:rPr>
    </w:lvl>
  </w:abstractNum>
  <w:abstractNum w:abstractNumId="71">
    <w:multiLevelType w:val="hybridMultilevel"/>
    <w:lvl w:ilvl="0">
      <w:start w:val="0"/>
      <w:numFmt w:val="bullet"/>
      <w:lvlText w:val=""/>
      <w:lvlJc w:val="left"/>
      <w:pPr>
        <w:ind w:left="1396" w:hanging="360"/>
      </w:pPr>
      <w:rPr>
        <w:rFonts w:hint="default" w:ascii="Symbol" w:hAnsi="Symbol" w:eastAsia="Symbol" w:cs="Symbol"/>
        <w:w w:val="100"/>
        <w:sz w:val="24"/>
        <w:szCs w:val="24"/>
        <w:lang w:val="cs-CZ" w:eastAsia="cs-CZ" w:bidi="cs-CZ"/>
      </w:rPr>
    </w:lvl>
    <w:lvl w:ilvl="1">
      <w:start w:val="0"/>
      <w:numFmt w:val="bullet"/>
      <w:lvlText w:val="•"/>
      <w:lvlJc w:val="left"/>
      <w:pPr>
        <w:ind w:left="2372" w:hanging="360"/>
      </w:pPr>
      <w:rPr>
        <w:rFonts w:hint="default"/>
        <w:lang w:val="cs-CZ" w:eastAsia="cs-CZ" w:bidi="cs-CZ"/>
      </w:rPr>
    </w:lvl>
    <w:lvl w:ilvl="2">
      <w:start w:val="0"/>
      <w:numFmt w:val="bullet"/>
      <w:lvlText w:val="•"/>
      <w:lvlJc w:val="left"/>
      <w:pPr>
        <w:ind w:left="3345" w:hanging="360"/>
      </w:pPr>
      <w:rPr>
        <w:rFonts w:hint="default"/>
        <w:lang w:val="cs-CZ" w:eastAsia="cs-CZ" w:bidi="cs-CZ"/>
      </w:rPr>
    </w:lvl>
    <w:lvl w:ilvl="3">
      <w:start w:val="0"/>
      <w:numFmt w:val="bullet"/>
      <w:lvlText w:val="•"/>
      <w:lvlJc w:val="left"/>
      <w:pPr>
        <w:ind w:left="4317" w:hanging="360"/>
      </w:pPr>
      <w:rPr>
        <w:rFonts w:hint="default"/>
        <w:lang w:val="cs-CZ" w:eastAsia="cs-CZ" w:bidi="cs-CZ"/>
      </w:rPr>
    </w:lvl>
    <w:lvl w:ilvl="4">
      <w:start w:val="0"/>
      <w:numFmt w:val="bullet"/>
      <w:lvlText w:val="•"/>
      <w:lvlJc w:val="left"/>
      <w:pPr>
        <w:ind w:left="5290" w:hanging="360"/>
      </w:pPr>
      <w:rPr>
        <w:rFonts w:hint="default"/>
        <w:lang w:val="cs-CZ" w:eastAsia="cs-CZ" w:bidi="cs-CZ"/>
      </w:rPr>
    </w:lvl>
    <w:lvl w:ilvl="5">
      <w:start w:val="0"/>
      <w:numFmt w:val="bullet"/>
      <w:lvlText w:val="•"/>
      <w:lvlJc w:val="left"/>
      <w:pPr>
        <w:ind w:left="6263" w:hanging="360"/>
      </w:pPr>
      <w:rPr>
        <w:rFonts w:hint="default"/>
        <w:lang w:val="cs-CZ" w:eastAsia="cs-CZ" w:bidi="cs-CZ"/>
      </w:rPr>
    </w:lvl>
    <w:lvl w:ilvl="6">
      <w:start w:val="0"/>
      <w:numFmt w:val="bullet"/>
      <w:lvlText w:val="•"/>
      <w:lvlJc w:val="left"/>
      <w:pPr>
        <w:ind w:left="7235" w:hanging="360"/>
      </w:pPr>
      <w:rPr>
        <w:rFonts w:hint="default"/>
        <w:lang w:val="cs-CZ" w:eastAsia="cs-CZ" w:bidi="cs-CZ"/>
      </w:rPr>
    </w:lvl>
    <w:lvl w:ilvl="7">
      <w:start w:val="0"/>
      <w:numFmt w:val="bullet"/>
      <w:lvlText w:val="•"/>
      <w:lvlJc w:val="left"/>
      <w:pPr>
        <w:ind w:left="8208" w:hanging="360"/>
      </w:pPr>
      <w:rPr>
        <w:rFonts w:hint="default"/>
        <w:lang w:val="cs-CZ" w:eastAsia="cs-CZ" w:bidi="cs-CZ"/>
      </w:rPr>
    </w:lvl>
    <w:lvl w:ilvl="8">
      <w:start w:val="0"/>
      <w:numFmt w:val="bullet"/>
      <w:lvlText w:val="•"/>
      <w:lvlJc w:val="left"/>
      <w:pPr>
        <w:ind w:left="9181" w:hanging="360"/>
      </w:pPr>
      <w:rPr>
        <w:rFonts w:hint="default"/>
        <w:lang w:val="cs-CZ" w:eastAsia="cs-CZ" w:bidi="cs-CZ"/>
      </w:rPr>
    </w:lvl>
  </w:abstractNum>
  <w:abstractNum w:abstractNumId="70">
    <w:multiLevelType w:val="hybridMultilevel"/>
    <w:lvl w:ilvl="0">
      <w:start w:val="2"/>
      <w:numFmt w:val="decimal"/>
      <w:lvlText w:val="%1."/>
      <w:lvlJc w:val="left"/>
      <w:pPr>
        <w:ind w:left="921" w:hanging="245"/>
        <w:jc w:val="left"/>
      </w:pPr>
      <w:rPr>
        <w:rFonts w:hint="default" w:ascii="Cambria" w:hAnsi="Cambria" w:eastAsia="Cambria" w:cs="Cambria"/>
        <w:b/>
        <w:bCs/>
        <w:i/>
        <w:spacing w:val="-2"/>
        <w:w w:val="100"/>
        <w:sz w:val="24"/>
        <w:szCs w:val="24"/>
        <w:lang w:val="cs-CZ" w:eastAsia="cs-CZ" w:bidi="cs-CZ"/>
      </w:rPr>
    </w:lvl>
    <w:lvl w:ilvl="1">
      <w:start w:val="1"/>
      <w:numFmt w:val="lowerLetter"/>
      <w:lvlText w:val="%2)"/>
      <w:lvlJc w:val="left"/>
      <w:pPr>
        <w:ind w:left="1756" w:hanging="360"/>
        <w:jc w:val="left"/>
      </w:pPr>
      <w:rPr>
        <w:rFonts w:hint="default" w:ascii="Cambria" w:hAnsi="Cambria" w:eastAsia="Cambria" w:cs="Cambria"/>
        <w:spacing w:val="-8"/>
        <w:w w:val="100"/>
        <w:sz w:val="24"/>
        <w:szCs w:val="24"/>
        <w:lang w:val="cs-CZ" w:eastAsia="cs-CZ" w:bidi="cs-CZ"/>
      </w:rPr>
    </w:lvl>
    <w:lvl w:ilvl="2">
      <w:start w:val="0"/>
      <w:numFmt w:val="bullet"/>
      <w:lvlText w:val="•"/>
      <w:lvlJc w:val="left"/>
      <w:pPr>
        <w:ind w:left="2800" w:hanging="360"/>
      </w:pPr>
      <w:rPr>
        <w:rFonts w:hint="default"/>
        <w:lang w:val="cs-CZ" w:eastAsia="cs-CZ" w:bidi="cs-CZ"/>
      </w:rPr>
    </w:lvl>
    <w:lvl w:ilvl="3">
      <w:start w:val="0"/>
      <w:numFmt w:val="bullet"/>
      <w:lvlText w:val="•"/>
      <w:lvlJc w:val="left"/>
      <w:pPr>
        <w:ind w:left="3841" w:hanging="360"/>
      </w:pPr>
      <w:rPr>
        <w:rFonts w:hint="default"/>
        <w:lang w:val="cs-CZ" w:eastAsia="cs-CZ" w:bidi="cs-CZ"/>
      </w:rPr>
    </w:lvl>
    <w:lvl w:ilvl="4">
      <w:start w:val="0"/>
      <w:numFmt w:val="bullet"/>
      <w:lvlText w:val="•"/>
      <w:lvlJc w:val="left"/>
      <w:pPr>
        <w:ind w:left="4882" w:hanging="360"/>
      </w:pPr>
      <w:rPr>
        <w:rFonts w:hint="default"/>
        <w:lang w:val="cs-CZ" w:eastAsia="cs-CZ" w:bidi="cs-CZ"/>
      </w:rPr>
    </w:lvl>
    <w:lvl w:ilvl="5">
      <w:start w:val="0"/>
      <w:numFmt w:val="bullet"/>
      <w:lvlText w:val="•"/>
      <w:lvlJc w:val="left"/>
      <w:pPr>
        <w:ind w:left="5922" w:hanging="360"/>
      </w:pPr>
      <w:rPr>
        <w:rFonts w:hint="default"/>
        <w:lang w:val="cs-CZ" w:eastAsia="cs-CZ" w:bidi="cs-CZ"/>
      </w:rPr>
    </w:lvl>
    <w:lvl w:ilvl="6">
      <w:start w:val="0"/>
      <w:numFmt w:val="bullet"/>
      <w:lvlText w:val="•"/>
      <w:lvlJc w:val="left"/>
      <w:pPr>
        <w:ind w:left="6963" w:hanging="360"/>
      </w:pPr>
      <w:rPr>
        <w:rFonts w:hint="default"/>
        <w:lang w:val="cs-CZ" w:eastAsia="cs-CZ" w:bidi="cs-CZ"/>
      </w:rPr>
    </w:lvl>
    <w:lvl w:ilvl="7">
      <w:start w:val="0"/>
      <w:numFmt w:val="bullet"/>
      <w:lvlText w:val="•"/>
      <w:lvlJc w:val="left"/>
      <w:pPr>
        <w:ind w:left="8004" w:hanging="360"/>
      </w:pPr>
      <w:rPr>
        <w:rFonts w:hint="default"/>
        <w:lang w:val="cs-CZ" w:eastAsia="cs-CZ" w:bidi="cs-CZ"/>
      </w:rPr>
    </w:lvl>
    <w:lvl w:ilvl="8">
      <w:start w:val="0"/>
      <w:numFmt w:val="bullet"/>
      <w:lvlText w:val="•"/>
      <w:lvlJc w:val="left"/>
      <w:pPr>
        <w:ind w:left="9044" w:hanging="360"/>
      </w:pPr>
      <w:rPr>
        <w:rFonts w:hint="default"/>
        <w:lang w:val="cs-CZ" w:eastAsia="cs-CZ" w:bidi="cs-CZ"/>
      </w:rPr>
    </w:lvl>
  </w:abstractNum>
  <w:abstractNum w:abstractNumId="69">
    <w:multiLevelType w:val="hybridMultilevel"/>
    <w:lvl w:ilvl="0">
      <w:start w:val="0"/>
      <w:numFmt w:val="bullet"/>
      <w:lvlText w:val="-"/>
      <w:lvlJc w:val="left"/>
      <w:pPr>
        <w:ind w:left="959" w:hanging="360"/>
      </w:pPr>
      <w:rPr>
        <w:rFonts w:hint="default" w:ascii="Cambria" w:hAnsi="Cambria" w:eastAsia="Cambria" w:cs="Cambria"/>
        <w:spacing w:val="-3"/>
        <w:w w:val="100"/>
        <w:sz w:val="24"/>
        <w:szCs w:val="24"/>
        <w:lang w:val="cs-CZ" w:eastAsia="cs-CZ" w:bidi="cs-CZ"/>
      </w:rPr>
    </w:lvl>
    <w:lvl w:ilvl="1">
      <w:start w:val="0"/>
      <w:numFmt w:val="bullet"/>
      <w:lvlText w:val="•"/>
      <w:lvlJc w:val="left"/>
      <w:pPr>
        <w:ind w:left="1976" w:hanging="360"/>
      </w:pPr>
      <w:rPr>
        <w:rFonts w:hint="default"/>
        <w:lang w:val="cs-CZ" w:eastAsia="cs-CZ" w:bidi="cs-CZ"/>
      </w:rPr>
    </w:lvl>
    <w:lvl w:ilvl="2">
      <w:start w:val="0"/>
      <w:numFmt w:val="bullet"/>
      <w:lvlText w:val="•"/>
      <w:lvlJc w:val="left"/>
      <w:pPr>
        <w:ind w:left="2993" w:hanging="360"/>
      </w:pPr>
      <w:rPr>
        <w:rFonts w:hint="default"/>
        <w:lang w:val="cs-CZ" w:eastAsia="cs-CZ" w:bidi="cs-CZ"/>
      </w:rPr>
    </w:lvl>
    <w:lvl w:ilvl="3">
      <w:start w:val="0"/>
      <w:numFmt w:val="bullet"/>
      <w:lvlText w:val="•"/>
      <w:lvlJc w:val="left"/>
      <w:pPr>
        <w:ind w:left="4009" w:hanging="360"/>
      </w:pPr>
      <w:rPr>
        <w:rFonts w:hint="default"/>
        <w:lang w:val="cs-CZ" w:eastAsia="cs-CZ" w:bidi="cs-CZ"/>
      </w:rPr>
    </w:lvl>
    <w:lvl w:ilvl="4">
      <w:start w:val="0"/>
      <w:numFmt w:val="bullet"/>
      <w:lvlText w:val="•"/>
      <w:lvlJc w:val="left"/>
      <w:pPr>
        <w:ind w:left="5026" w:hanging="360"/>
      </w:pPr>
      <w:rPr>
        <w:rFonts w:hint="default"/>
        <w:lang w:val="cs-CZ" w:eastAsia="cs-CZ" w:bidi="cs-CZ"/>
      </w:rPr>
    </w:lvl>
    <w:lvl w:ilvl="5">
      <w:start w:val="0"/>
      <w:numFmt w:val="bullet"/>
      <w:lvlText w:val="•"/>
      <w:lvlJc w:val="left"/>
      <w:pPr>
        <w:ind w:left="6043" w:hanging="360"/>
      </w:pPr>
      <w:rPr>
        <w:rFonts w:hint="default"/>
        <w:lang w:val="cs-CZ" w:eastAsia="cs-CZ" w:bidi="cs-CZ"/>
      </w:rPr>
    </w:lvl>
    <w:lvl w:ilvl="6">
      <w:start w:val="0"/>
      <w:numFmt w:val="bullet"/>
      <w:lvlText w:val="•"/>
      <w:lvlJc w:val="left"/>
      <w:pPr>
        <w:ind w:left="7059" w:hanging="360"/>
      </w:pPr>
      <w:rPr>
        <w:rFonts w:hint="default"/>
        <w:lang w:val="cs-CZ" w:eastAsia="cs-CZ" w:bidi="cs-CZ"/>
      </w:rPr>
    </w:lvl>
    <w:lvl w:ilvl="7">
      <w:start w:val="0"/>
      <w:numFmt w:val="bullet"/>
      <w:lvlText w:val="•"/>
      <w:lvlJc w:val="left"/>
      <w:pPr>
        <w:ind w:left="8076" w:hanging="360"/>
      </w:pPr>
      <w:rPr>
        <w:rFonts w:hint="default"/>
        <w:lang w:val="cs-CZ" w:eastAsia="cs-CZ" w:bidi="cs-CZ"/>
      </w:rPr>
    </w:lvl>
    <w:lvl w:ilvl="8">
      <w:start w:val="0"/>
      <w:numFmt w:val="bullet"/>
      <w:lvlText w:val="•"/>
      <w:lvlJc w:val="left"/>
      <w:pPr>
        <w:ind w:left="9093" w:hanging="360"/>
      </w:pPr>
      <w:rPr>
        <w:rFonts w:hint="default"/>
        <w:lang w:val="cs-CZ" w:eastAsia="cs-CZ" w:bidi="cs-CZ"/>
      </w:rPr>
    </w:lvl>
  </w:abstractNum>
  <w:abstractNum w:abstractNumId="68">
    <w:multiLevelType w:val="hybridMultilevel"/>
    <w:lvl w:ilvl="0">
      <w:start w:val="1"/>
      <w:numFmt w:val="decimal"/>
      <w:lvlText w:val="%1."/>
      <w:lvlJc w:val="left"/>
      <w:pPr>
        <w:ind w:left="959" w:hanging="360"/>
        <w:jc w:val="left"/>
      </w:pPr>
      <w:rPr>
        <w:rFonts w:hint="default" w:ascii="Cambria" w:hAnsi="Cambria" w:eastAsia="Cambria" w:cs="Cambria"/>
        <w:spacing w:val="-2"/>
        <w:w w:val="100"/>
        <w:sz w:val="24"/>
        <w:szCs w:val="24"/>
        <w:lang w:val="cs-CZ" w:eastAsia="cs-CZ" w:bidi="cs-CZ"/>
      </w:rPr>
    </w:lvl>
    <w:lvl w:ilvl="1">
      <w:start w:val="0"/>
      <w:numFmt w:val="bullet"/>
      <w:lvlText w:val="•"/>
      <w:lvlJc w:val="left"/>
      <w:pPr>
        <w:ind w:left="1976" w:hanging="360"/>
      </w:pPr>
      <w:rPr>
        <w:rFonts w:hint="default"/>
        <w:lang w:val="cs-CZ" w:eastAsia="cs-CZ" w:bidi="cs-CZ"/>
      </w:rPr>
    </w:lvl>
    <w:lvl w:ilvl="2">
      <w:start w:val="0"/>
      <w:numFmt w:val="bullet"/>
      <w:lvlText w:val="•"/>
      <w:lvlJc w:val="left"/>
      <w:pPr>
        <w:ind w:left="2993" w:hanging="360"/>
      </w:pPr>
      <w:rPr>
        <w:rFonts w:hint="default"/>
        <w:lang w:val="cs-CZ" w:eastAsia="cs-CZ" w:bidi="cs-CZ"/>
      </w:rPr>
    </w:lvl>
    <w:lvl w:ilvl="3">
      <w:start w:val="0"/>
      <w:numFmt w:val="bullet"/>
      <w:lvlText w:val="•"/>
      <w:lvlJc w:val="left"/>
      <w:pPr>
        <w:ind w:left="4009" w:hanging="360"/>
      </w:pPr>
      <w:rPr>
        <w:rFonts w:hint="default"/>
        <w:lang w:val="cs-CZ" w:eastAsia="cs-CZ" w:bidi="cs-CZ"/>
      </w:rPr>
    </w:lvl>
    <w:lvl w:ilvl="4">
      <w:start w:val="0"/>
      <w:numFmt w:val="bullet"/>
      <w:lvlText w:val="•"/>
      <w:lvlJc w:val="left"/>
      <w:pPr>
        <w:ind w:left="5026" w:hanging="360"/>
      </w:pPr>
      <w:rPr>
        <w:rFonts w:hint="default"/>
        <w:lang w:val="cs-CZ" w:eastAsia="cs-CZ" w:bidi="cs-CZ"/>
      </w:rPr>
    </w:lvl>
    <w:lvl w:ilvl="5">
      <w:start w:val="0"/>
      <w:numFmt w:val="bullet"/>
      <w:lvlText w:val="•"/>
      <w:lvlJc w:val="left"/>
      <w:pPr>
        <w:ind w:left="6043" w:hanging="360"/>
      </w:pPr>
      <w:rPr>
        <w:rFonts w:hint="default"/>
        <w:lang w:val="cs-CZ" w:eastAsia="cs-CZ" w:bidi="cs-CZ"/>
      </w:rPr>
    </w:lvl>
    <w:lvl w:ilvl="6">
      <w:start w:val="0"/>
      <w:numFmt w:val="bullet"/>
      <w:lvlText w:val="•"/>
      <w:lvlJc w:val="left"/>
      <w:pPr>
        <w:ind w:left="7059" w:hanging="360"/>
      </w:pPr>
      <w:rPr>
        <w:rFonts w:hint="default"/>
        <w:lang w:val="cs-CZ" w:eastAsia="cs-CZ" w:bidi="cs-CZ"/>
      </w:rPr>
    </w:lvl>
    <w:lvl w:ilvl="7">
      <w:start w:val="0"/>
      <w:numFmt w:val="bullet"/>
      <w:lvlText w:val="•"/>
      <w:lvlJc w:val="left"/>
      <w:pPr>
        <w:ind w:left="8076" w:hanging="360"/>
      </w:pPr>
      <w:rPr>
        <w:rFonts w:hint="default"/>
        <w:lang w:val="cs-CZ" w:eastAsia="cs-CZ" w:bidi="cs-CZ"/>
      </w:rPr>
    </w:lvl>
    <w:lvl w:ilvl="8">
      <w:start w:val="0"/>
      <w:numFmt w:val="bullet"/>
      <w:lvlText w:val="•"/>
      <w:lvlJc w:val="left"/>
      <w:pPr>
        <w:ind w:left="9093" w:hanging="360"/>
      </w:pPr>
      <w:rPr>
        <w:rFonts w:hint="default"/>
        <w:lang w:val="cs-CZ" w:eastAsia="cs-CZ" w:bidi="cs-CZ"/>
      </w:rPr>
    </w:lvl>
  </w:abstractNum>
  <w:abstractNum w:abstractNumId="67">
    <w:multiLevelType w:val="hybridMultilevel"/>
    <w:lvl w:ilvl="0">
      <w:start w:val="1"/>
      <w:numFmt w:val="lowerLetter"/>
      <w:lvlText w:val="%1)"/>
      <w:lvlJc w:val="left"/>
      <w:pPr>
        <w:ind w:left="959" w:hanging="360"/>
        <w:jc w:val="left"/>
      </w:pPr>
      <w:rPr>
        <w:rFonts w:hint="default" w:ascii="Cambria" w:hAnsi="Cambria" w:eastAsia="Cambria" w:cs="Cambria"/>
        <w:spacing w:val="-8"/>
        <w:w w:val="100"/>
        <w:sz w:val="24"/>
        <w:szCs w:val="24"/>
        <w:lang w:val="cs-CZ" w:eastAsia="cs-CZ" w:bidi="cs-CZ"/>
      </w:rPr>
    </w:lvl>
    <w:lvl w:ilvl="1">
      <w:start w:val="0"/>
      <w:numFmt w:val="bullet"/>
      <w:lvlText w:val="•"/>
      <w:lvlJc w:val="left"/>
      <w:pPr>
        <w:ind w:left="1976" w:hanging="360"/>
      </w:pPr>
      <w:rPr>
        <w:rFonts w:hint="default"/>
        <w:lang w:val="cs-CZ" w:eastAsia="cs-CZ" w:bidi="cs-CZ"/>
      </w:rPr>
    </w:lvl>
    <w:lvl w:ilvl="2">
      <w:start w:val="0"/>
      <w:numFmt w:val="bullet"/>
      <w:lvlText w:val="•"/>
      <w:lvlJc w:val="left"/>
      <w:pPr>
        <w:ind w:left="2993" w:hanging="360"/>
      </w:pPr>
      <w:rPr>
        <w:rFonts w:hint="default"/>
        <w:lang w:val="cs-CZ" w:eastAsia="cs-CZ" w:bidi="cs-CZ"/>
      </w:rPr>
    </w:lvl>
    <w:lvl w:ilvl="3">
      <w:start w:val="0"/>
      <w:numFmt w:val="bullet"/>
      <w:lvlText w:val="•"/>
      <w:lvlJc w:val="left"/>
      <w:pPr>
        <w:ind w:left="4009" w:hanging="360"/>
      </w:pPr>
      <w:rPr>
        <w:rFonts w:hint="default"/>
        <w:lang w:val="cs-CZ" w:eastAsia="cs-CZ" w:bidi="cs-CZ"/>
      </w:rPr>
    </w:lvl>
    <w:lvl w:ilvl="4">
      <w:start w:val="0"/>
      <w:numFmt w:val="bullet"/>
      <w:lvlText w:val="•"/>
      <w:lvlJc w:val="left"/>
      <w:pPr>
        <w:ind w:left="5026" w:hanging="360"/>
      </w:pPr>
      <w:rPr>
        <w:rFonts w:hint="default"/>
        <w:lang w:val="cs-CZ" w:eastAsia="cs-CZ" w:bidi="cs-CZ"/>
      </w:rPr>
    </w:lvl>
    <w:lvl w:ilvl="5">
      <w:start w:val="0"/>
      <w:numFmt w:val="bullet"/>
      <w:lvlText w:val="•"/>
      <w:lvlJc w:val="left"/>
      <w:pPr>
        <w:ind w:left="6043" w:hanging="360"/>
      </w:pPr>
      <w:rPr>
        <w:rFonts w:hint="default"/>
        <w:lang w:val="cs-CZ" w:eastAsia="cs-CZ" w:bidi="cs-CZ"/>
      </w:rPr>
    </w:lvl>
    <w:lvl w:ilvl="6">
      <w:start w:val="0"/>
      <w:numFmt w:val="bullet"/>
      <w:lvlText w:val="•"/>
      <w:lvlJc w:val="left"/>
      <w:pPr>
        <w:ind w:left="7059" w:hanging="360"/>
      </w:pPr>
      <w:rPr>
        <w:rFonts w:hint="default"/>
        <w:lang w:val="cs-CZ" w:eastAsia="cs-CZ" w:bidi="cs-CZ"/>
      </w:rPr>
    </w:lvl>
    <w:lvl w:ilvl="7">
      <w:start w:val="0"/>
      <w:numFmt w:val="bullet"/>
      <w:lvlText w:val="•"/>
      <w:lvlJc w:val="left"/>
      <w:pPr>
        <w:ind w:left="8076" w:hanging="360"/>
      </w:pPr>
      <w:rPr>
        <w:rFonts w:hint="default"/>
        <w:lang w:val="cs-CZ" w:eastAsia="cs-CZ" w:bidi="cs-CZ"/>
      </w:rPr>
    </w:lvl>
    <w:lvl w:ilvl="8">
      <w:start w:val="0"/>
      <w:numFmt w:val="bullet"/>
      <w:lvlText w:val="•"/>
      <w:lvlJc w:val="left"/>
      <w:pPr>
        <w:ind w:left="9093" w:hanging="360"/>
      </w:pPr>
      <w:rPr>
        <w:rFonts w:hint="default"/>
        <w:lang w:val="cs-CZ" w:eastAsia="cs-CZ" w:bidi="cs-CZ"/>
      </w:rPr>
    </w:lvl>
  </w:abstractNum>
  <w:abstractNum w:abstractNumId="66">
    <w:multiLevelType w:val="hybridMultilevel"/>
    <w:lvl w:ilvl="0">
      <w:start w:val="0"/>
      <w:numFmt w:val="bullet"/>
      <w:lvlText w:val=""/>
      <w:lvlJc w:val="left"/>
      <w:pPr>
        <w:ind w:left="959" w:hanging="360"/>
      </w:pPr>
      <w:rPr>
        <w:rFonts w:hint="default" w:ascii="Symbol" w:hAnsi="Symbol" w:eastAsia="Symbol" w:cs="Symbol"/>
        <w:w w:val="100"/>
        <w:sz w:val="24"/>
        <w:szCs w:val="24"/>
        <w:lang w:val="cs-CZ" w:eastAsia="cs-CZ" w:bidi="cs-CZ"/>
      </w:rPr>
    </w:lvl>
    <w:lvl w:ilvl="1">
      <w:start w:val="0"/>
      <w:numFmt w:val="bullet"/>
      <w:lvlText w:val="-"/>
      <w:lvlJc w:val="left"/>
      <w:pPr>
        <w:ind w:left="1242" w:hanging="360"/>
      </w:pPr>
      <w:rPr>
        <w:rFonts w:hint="default" w:ascii="Cambria" w:hAnsi="Cambria" w:eastAsia="Cambria" w:cs="Cambria"/>
        <w:spacing w:val="-2"/>
        <w:w w:val="100"/>
        <w:sz w:val="24"/>
        <w:szCs w:val="24"/>
        <w:lang w:val="cs-CZ" w:eastAsia="cs-CZ" w:bidi="cs-CZ"/>
      </w:rPr>
    </w:lvl>
    <w:lvl w:ilvl="2">
      <w:start w:val="0"/>
      <w:numFmt w:val="bullet"/>
      <w:lvlText w:val="•"/>
      <w:lvlJc w:val="left"/>
      <w:pPr>
        <w:ind w:left="1400" w:hanging="360"/>
      </w:pPr>
      <w:rPr>
        <w:rFonts w:hint="default"/>
        <w:lang w:val="cs-CZ" w:eastAsia="cs-CZ" w:bidi="cs-CZ"/>
      </w:rPr>
    </w:lvl>
    <w:lvl w:ilvl="3">
      <w:start w:val="0"/>
      <w:numFmt w:val="bullet"/>
      <w:lvlText w:val="•"/>
      <w:lvlJc w:val="left"/>
      <w:pPr>
        <w:ind w:left="1680" w:hanging="360"/>
      </w:pPr>
      <w:rPr>
        <w:rFonts w:hint="default"/>
        <w:lang w:val="cs-CZ" w:eastAsia="cs-CZ" w:bidi="cs-CZ"/>
      </w:rPr>
    </w:lvl>
    <w:lvl w:ilvl="4">
      <w:start w:val="0"/>
      <w:numFmt w:val="bullet"/>
      <w:lvlText w:val="•"/>
      <w:lvlJc w:val="left"/>
      <w:pPr>
        <w:ind w:left="3029" w:hanging="360"/>
      </w:pPr>
      <w:rPr>
        <w:rFonts w:hint="default"/>
        <w:lang w:val="cs-CZ" w:eastAsia="cs-CZ" w:bidi="cs-CZ"/>
      </w:rPr>
    </w:lvl>
    <w:lvl w:ilvl="5">
      <w:start w:val="0"/>
      <w:numFmt w:val="bullet"/>
      <w:lvlText w:val="•"/>
      <w:lvlJc w:val="left"/>
      <w:pPr>
        <w:ind w:left="4378" w:hanging="360"/>
      </w:pPr>
      <w:rPr>
        <w:rFonts w:hint="default"/>
        <w:lang w:val="cs-CZ" w:eastAsia="cs-CZ" w:bidi="cs-CZ"/>
      </w:rPr>
    </w:lvl>
    <w:lvl w:ilvl="6">
      <w:start w:val="0"/>
      <w:numFmt w:val="bullet"/>
      <w:lvlText w:val="•"/>
      <w:lvlJc w:val="left"/>
      <w:pPr>
        <w:ind w:left="5728" w:hanging="360"/>
      </w:pPr>
      <w:rPr>
        <w:rFonts w:hint="default"/>
        <w:lang w:val="cs-CZ" w:eastAsia="cs-CZ" w:bidi="cs-CZ"/>
      </w:rPr>
    </w:lvl>
    <w:lvl w:ilvl="7">
      <w:start w:val="0"/>
      <w:numFmt w:val="bullet"/>
      <w:lvlText w:val="•"/>
      <w:lvlJc w:val="left"/>
      <w:pPr>
        <w:ind w:left="7077" w:hanging="360"/>
      </w:pPr>
      <w:rPr>
        <w:rFonts w:hint="default"/>
        <w:lang w:val="cs-CZ" w:eastAsia="cs-CZ" w:bidi="cs-CZ"/>
      </w:rPr>
    </w:lvl>
    <w:lvl w:ilvl="8">
      <w:start w:val="0"/>
      <w:numFmt w:val="bullet"/>
      <w:lvlText w:val="•"/>
      <w:lvlJc w:val="left"/>
      <w:pPr>
        <w:ind w:left="8427" w:hanging="360"/>
      </w:pPr>
      <w:rPr>
        <w:rFonts w:hint="default"/>
        <w:lang w:val="cs-CZ" w:eastAsia="cs-CZ" w:bidi="cs-CZ"/>
      </w:rPr>
    </w:lvl>
  </w:abstractNum>
  <w:abstractNum w:abstractNumId="65">
    <w:multiLevelType w:val="hybridMultilevel"/>
    <w:lvl w:ilvl="0">
      <w:start w:val="1"/>
      <w:numFmt w:val="upperLetter"/>
      <w:lvlText w:val="%1)"/>
      <w:lvlJc w:val="left"/>
      <w:pPr>
        <w:ind w:left="1384" w:hanging="708"/>
        <w:jc w:val="left"/>
      </w:pPr>
      <w:rPr>
        <w:rFonts w:hint="default" w:ascii="Cambria" w:hAnsi="Cambria" w:eastAsia="Cambria" w:cs="Cambria"/>
        <w:color w:val="2E5395"/>
        <w:spacing w:val="-2"/>
        <w:w w:val="100"/>
        <w:sz w:val="36"/>
        <w:szCs w:val="36"/>
        <w:lang w:val="cs-CZ" w:eastAsia="cs-CZ" w:bidi="cs-CZ"/>
      </w:rPr>
    </w:lvl>
    <w:lvl w:ilvl="1">
      <w:start w:val="0"/>
      <w:numFmt w:val="bullet"/>
      <w:lvlText w:val=""/>
      <w:lvlJc w:val="left"/>
      <w:pPr>
        <w:ind w:left="1396" w:hanging="360"/>
      </w:pPr>
      <w:rPr>
        <w:rFonts w:hint="default" w:ascii="Symbol" w:hAnsi="Symbol" w:eastAsia="Symbol" w:cs="Symbol"/>
        <w:w w:val="100"/>
        <w:sz w:val="24"/>
        <w:szCs w:val="24"/>
        <w:lang w:val="cs-CZ" w:eastAsia="cs-CZ" w:bidi="cs-CZ"/>
      </w:rPr>
    </w:lvl>
    <w:lvl w:ilvl="2">
      <w:start w:val="0"/>
      <w:numFmt w:val="bullet"/>
      <w:lvlText w:val="-"/>
      <w:lvlJc w:val="left"/>
      <w:pPr>
        <w:ind w:left="1756" w:hanging="360"/>
      </w:pPr>
      <w:rPr>
        <w:rFonts w:hint="default" w:ascii="Calibri" w:hAnsi="Calibri" w:eastAsia="Calibri" w:cs="Calibri"/>
        <w:spacing w:val="-2"/>
        <w:w w:val="100"/>
        <w:sz w:val="24"/>
        <w:szCs w:val="24"/>
        <w:lang w:val="cs-CZ" w:eastAsia="cs-CZ" w:bidi="cs-CZ"/>
      </w:rPr>
    </w:lvl>
    <w:lvl w:ilvl="3">
      <w:start w:val="0"/>
      <w:numFmt w:val="bullet"/>
      <w:lvlText w:val="•"/>
      <w:lvlJc w:val="left"/>
      <w:pPr>
        <w:ind w:left="2930" w:hanging="360"/>
      </w:pPr>
      <w:rPr>
        <w:rFonts w:hint="default"/>
        <w:lang w:val="cs-CZ" w:eastAsia="cs-CZ" w:bidi="cs-CZ"/>
      </w:rPr>
    </w:lvl>
    <w:lvl w:ilvl="4">
      <w:start w:val="0"/>
      <w:numFmt w:val="bullet"/>
      <w:lvlText w:val="•"/>
      <w:lvlJc w:val="left"/>
      <w:pPr>
        <w:ind w:left="4101" w:hanging="360"/>
      </w:pPr>
      <w:rPr>
        <w:rFonts w:hint="default"/>
        <w:lang w:val="cs-CZ" w:eastAsia="cs-CZ" w:bidi="cs-CZ"/>
      </w:rPr>
    </w:lvl>
    <w:lvl w:ilvl="5">
      <w:start w:val="0"/>
      <w:numFmt w:val="bullet"/>
      <w:lvlText w:val="•"/>
      <w:lvlJc w:val="left"/>
      <w:pPr>
        <w:ind w:left="5272" w:hanging="360"/>
      </w:pPr>
      <w:rPr>
        <w:rFonts w:hint="default"/>
        <w:lang w:val="cs-CZ" w:eastAsia="cs-CZ" w:bidi="cs-CZ"/>
      </w:rPr>
    </w:lvl>
    <w:lvl w:ilvl="6">
      <w:start w:val="0"/>
      <w:numFmt w:val="bullet"/>
      <w:lvlText w:val="•"/>
      <w:lvlJc w:val="left"/>
      <w:pPr>
        <w:ind w:left="6443" w:hanging="360"/>
      </w:pPr>
      <w:rPr>
        <w:rFonts w:hint="default"/>
        <w:lang w:val="cs-CZ" w:eastAsia="cs-CZ" w:bidi="cs-CZ"/>
      </w:rPr>
    </w:lvl>
    <w:lvl w:ilvl="7">
      <w:start w:val="0"/>
      <w:numFmt w:val="bullet"/>
      <w:lvlText w:val="•"/>
      <w:lvlJc w:val="left"/>
      <w:pPr>
        <w:ind w:left="7614" w:hanging="360"/>
      </w:pPr>
      <w:rPr>
        <w:rFonts w:hint="default"/>
        <w:lang w:val="cs-CZ" w:eastAsia="cs-CZ" w:bidi="cs-CZ"/>
      </w:rPr>
    </w:lvl>
    <w:lvl w:ilvl="8">
      <w:start w:val="0"/>
      <w:numFmt w:val="bullet"/>
      <w:lvlText w:val="•"/>
      <w:lvlJc w:val="left"/>
      <w:pPr>
        <w:ind w:left="8784" w:hanging="360"/>
      </w:pPr>
      <w:rPr>
        <w:rFonts w:hint="default"/>
        <w:lang w:val="cs-CZ" w:eastAsia="cs-CZ" w:bidi="cs-CZ"/>
      </w:rPr>
    </w:lvl>
  </w:abstractNum>
  <w:abstractNum w:abstractNumId="64">
    <w:multiLevelType w:val="hybridMultilevel"/>
    <w:lvl w:ilvl="0">
      <w:start w:val="0"/>
      <w:numFmt w:val="bullet"/>
      <w:lvlText w:val=""/>
      <w:lvlJc w:val="left"/>
      <w:pPr>
        <w:ind w:left="2116" w:hanging="360"/>
      </w:pPr>
      <w:rPr>
        <w:rFonts w:hint="default" w:ascii="Symbol" w:hAnsi="Symbol" w:eastAsia="Symbol" w:cs="Symbol"/>
        <w:w w:val="100"/>
        <w:sz w:val="24"/>
        <w:szCs w:val="24"/>
        <w:lang w:val="cs-CZ" w:eastAsia="cs-CZ" w:bidi="cs-CZ"/>
      </w:rPr>
    </w:lvl>
    <w:lvl w:ilvl="1">
      <w:start w:val="0"/>
      <w:numFmt w:val="bullet"/>
      <w:lvlText w:val="•"/>
      <w:lvlJc w:val="left"/>
      <w:pPr>
        <w:ind w:left="3020" w:hanging="360"/>
      </w:pPr>
      <w:rPr>
        <w:rFonts w:hint="default"/>
        <w:lang w:val="cs-CZ" w:eastAsia="cs-CZ" w:bidi="cs-CZ"/>
      </w:rPr>
    </w:lvl>
    <w:lvl w:ilvl="2">
      <w:start w:val="0"/>
      <w:numFmt w:val="bullet"/>
      <w:lvlText w:val="•"/>
      <w:lvlJc w:val="left"/>
      <w:pPr>
        <w:ind w:left="3921" w:hanging="360"/>
      </w:pPr>
      <w:rPr>
        <w:rFonts w:hint="default"/>
        <w:lang w:val="cs-CZ" w:eastAsia="cs-CZ" w:bidi="cs-CZ"/>
      </w:rPr>
    </w:lvl>
    <w:lvl w:ilvl="3">
      <w:start w:val="0"/>
      <w:numFmt w:val="bullet"/>
      <w:lvlText w:val="•"/>
      <w:lvlJc w:val="left"/>
      <w:pPr>
        <w:ind w:left="4821" w:hanging="360"/>
      </w:pPr>
      <w:rPr>
        <w:rFonts w:hint="default"/>
        <w:lang w:val="cs-CZ" w:eastAsia="cs-CZ" w:bidi="cs-CZ"/>
      </w:rPr>
    </w:lvl>
    <w:lvl w:ilvl="4">
      <w:start w:val="0"/>
      <w:numFmt w:val="bullet"/>
      <w:lvlText w:val="•"/>
      <w:lvlJc w:val="left"/>
      <w:pPr>
        <w:ind w:left="5722" w:hanging="360"/>
      </w:pPr>
      <w:rPr>
        <w:rFonts w:hint="default"/>
        <w:lang w:val="cs-CZ" w:eastAsia="cs-CZ" w:bidi="cs-CZ"/>
      </w:rPr>
    </w:lvl>
    <w:lvl w:ilvl="5">
      <w:start w:val="0"/>
      <w:numFmt w:val="bullet"/>
      <w:lvlText w:val="•"/>
      <w:lvlJc w:val="left"/>
      <w:pPr>
        <w:ind w:left="6623" w:hanging="360"/>
      </w:pPr>
      <w:rPr>
        <w:rFonts w:hint="default"/>
        <w:lang w:val="cs-CZ" w:eastAsia="cs-CZ" w:bidi="cs-CZ"/>
      </w:rPr>
    </w:lvl>
    <w:lvl w:ilvl="6">
      <w:start w:val="0"/>
      <w:numFmt w:val="bullet"/>
      <w:lvlText w:val="•"/>
      <w:lvlJc w:val="left"/>
      <w:pPr>
        <w:ind w:left="7523" w:hanging="360"/>
      </w:pPr>
      <w:rPr>
        <w:rFonts w:hint="default"/>
        <w:lang w:val="cs-CZ" w:eastAsia="cs-CZ" w:bidi="cs-CZ"/>
      </w:rPr>
    </w:lvl>
    <w:lvl w:ilvl="7">
      <w:start w:val="0"/>
      <w:numFmt w:val="bullet"/>
      <w:lvlText w:val="•"/>
      <w:lvlJc w:val="left"/>
      <w:pPr>
        <w:ind w:left="8424" w:hanging="360"/>
      </w:pPr>
      <w:rPr>
        <w:rFonts w:hint="default"/>
        <w:lang w:val="cs-CZ" w:eastAsia="cs-CZ" w:bidi="cs-CZ"/>
      </w:rPr>
    </w:lvl>
    <w:lvl w:ilvl="8">
      <w:start w:val="0"/>
      <w:numFmt w:val="bullet"/>
      <w:lvlText w:val="•"/>
      <w:lvlJc w:val="left"/>
      <w:pPr>
        <w:ind w:left="9325" w:hanging="360"/>
      </w:pPr>
      <w:rPr>
        <w:rFonts w:hint="default"/>
        <w:lang w:val="cs-CZ" w:eastAsia="cs-CZ" w:bidi="cs-CZ"/>
      </w:rPr>
    </w:lvl>
  </w:abstractNum>
  <w:abstractNum w:abstractNumId="63">
    <w:multiLevelType w:val="hybridMultilevel"/>
    <w:lvl w:ilvl="0">
      <w:start w:val="0"/>
      <w:numFmt w:val="bullet"/>
      <w:lvlText w:val=""/>
      <w:lvlJc w:val="left"/>
      <w:pPr>
        <w:ind w:left="2116" w:hanging="360"/>
      </w:pPr>
      <w:rPr>
        <w:rFonts w:hint="default" w:ascii="Symbol" w:hAnsi="Symbol" w:eastAsia="Symbol" w:cs="Symbol"/>
        <w:w w:val="100"/>
        <w:sz w:val="24"/>
        <w:szCs w:val="24"/>
        <w:lang w:val="cs-CZ" w:eastAsia="cs-CZ" w:bidi="cs-CZ"/>
      </w:rPr>
    </w:lvl>
    <w:lvl w:ilvl="1">
      <w:start w:val="0"/>
      <w:numFmt w:val="bullet"/>
      <w:lvlText w:val="•"/>
      <w:lvlJc w:val="left"/>
      <w:pPr>
        <w:ind w:left="3020" w:hanging="360"/>
      </w:pPr>
      <w:rPr>
        <w:rFonts w:hint="default"/>
        <w:lang w:val="cs-CZ" w:eastAsia="cs-CZ" w:bidi="cs-CZ"/>
      </w:rPr>
    </w:lvl>
    <w:lvl w:ilvl="2">
      <w:start w:val="0"/>
      <w:numFmt w:val="bullet"/>
      <w:lvlText w:val="•"/>
      <w:lvlJc w:val="left"/>
      <w:pPr>
        <w:ind w:left="3921" w:hanging="360"/>
      </w:pPr>
      <w:rPr>
        <w:rFonts w:hint="default"/>
        <w:lang w:val="cs-CZ" w:eastAsia="cs-CZ" w:bidi="cs-CZ"/>
      </w:rPr>
    </w:lvl>
    <w:lvl w:ilvl="3">
      <w:start w:val="0"/>
      <w:numFmt w:val="bullet"/>
      <w:lvlText w:val="•"/>
      <w:lvlJc w:val="left"/>
      <w:pPr>
        <w:ind w:left="4821" w:hanging="360"/>
      </w:pPr>
      <w:rPr>
        <w:rFonts w:hint="default"/>
        <w:lang w:val="cs-CZ" w:eastAsia="cs-CZ" w:bidi="cs-CZ"/>
      </w:rPr>
    </w:lvl>
    <w:lvl w:ilvl="4">
      <w:start w:val="0"/>
      <w:numFmt w:val="bullet"/>
      <w:lvlText w:val="•"/>
      <w:lvlJc w:val="left"/>
      <w:pPr>
        <w:ind w:left="5722" w:hanging="360"/>
      </w:pPr>
      <w:rPr>
        <w:rFonts w:hint="default"/>
        <w:lang w:val="cs-CZ" w:eastAsia="cs-CZ" w:bidi="cs-CZ"/>
      </w:rPr>
    </w:lvl>
    <w:lvl w:ilvl="5">
      <w:start w:val="0"/>
      <w:numFmt w:val="bullet"/>
      <w:lvlText w:val="•"/>
      <w:lvlJc w:val="left"/>
      <w:pPr>
        <w:ind w:left="6623" w:hanging="360"/>
      </w:pPr>
      <w:rPr>
        <w:rFonts w:hint="default"/>
        <w:lang w:val="cs-CZ" w:eastAsia="cs-CZ" w:bidi="cs-CZ"/>
      </w:rPr>
    </w:lvl>
    <w:lvl w:ilvl="6">
      <w:start w:val="0"/>
      <w:numFmt w:val="bullet"/>
      <w:lvlText w:val="•"/>
      <w:lvlJc w:val="left"/>
      <w:pPr>
        <w:ind w:left="7523" w:hanging="360"/>
      </w:pPr>
      <w:rPr>
        <w:rFonts w:hint="default"/>
        <w:lang w:val="cs-CZ" w:eastAsia="cs-CZ" w:bidi="cs-CZ"/>
      </w:rPr>
    </w:lvl>
    <w:lvl w:ilvl="7">
      <w:start w:val="0"/>
      <w:numFmt w:val="bullet"/>
      <w:lvlText w:val="•"/>
      <w:lvlJc w:val="left"/>
      <w:pPr>
        <w:ind w:left="8424" w:hanging="360"/>
      </w:pPr>
      <w:rPr>
        <w:rFonts w:hint="default"/>
        <w:lang w:val="cs-CZ" w:eastAsia="cs-CZ" w:bidi="cs-CZ"/>
      </w:rPr>
    </w:lvl>
    <w:lvl w:ilvl="8">
      <w:start w:val="0"/>
      <w:numFmt w:val="bullet"/>
      <w:lvlText w:val="•"/>
      <w:lvlJc w:val="left"/>
      <w:pPr>
        <w:ind w:left="9325" w:hanging="360"/>
      </w:pPr>
      <w:rPr>
        <w:rFonts w:hint="default"/>
        <w:lang w:val="cs-CZ" w:eastAsia="cs-CZ" w:bidi="cs-CZ"/>
      </w:rPr>
    </w:lvl>
  </w:abstractNum>
  <w:abstractNum w:abstractNumId="62">
    <w:multiLevelType w:val="hybridMultilevel"/>
    <w:lvl w:ilvl="0">
      <w:start w:val="0"/>
      <w:numFmt w:val="bullet"/>
      <w:lvlText w:val=""/>
      <w:lvlJc w:val="left"/>
      <w:pPr>
        <w:ind w:left="2116" w:hanging="360"/>
      </w:pPr>
      <w:rPr>
        <w:rFonts w:hint="default" w:ascii="Symbol" w:hAnsi="Symbol" w:eastAsia="Symbol" w:cs="Symbol"/>
        <w:w w:val="100"/>
        <w:sz w:val="24"/>
        <w:szCs w:val="24"/>
        <w:lang w:val="cs-CZ" w:eastAsia="cs-CZ" w:bidi="cs-CZ"/>
      </w:rPr>
    </w:lvl>
    <w:lvl w:ilvl="1">
      <w:start w:val="0"/>
      <w:numFmt w:val="bullet"/>
      <w:lvlText w:val="•"/>
      <w:lvlJc w:val="left"/>
      <w:pPr>
        <w:ind w:left="3020" w:hanging="360"/>
      </w:pPr>
      <w:rPr>
        <w:rFonts w:hint="default"/>
        <w:lang w:val="cs-CZ" w:eastAsia="cs-CZ" w:bidi="cs-CZ"/>
      </w:rPr>
    </w:lvl>
    <w:lvl w:ilvl="2">
      <w:start w:val="0"/>
      <w:numFmt w:val="bullet"/>
      <w:lvlText w:val="•"/>
      <w:lvlJc w:val="left"/>
      <w:pPr>
        <w:ind w:left="3921" w:hanging="360"/>
      </w:pPr>
      <w:rPr>
        <w:rFonts w:hint="default"/>
        <w:lang w:val="cs-CZ" w:eastAsia="cs-CZ" w:bidi="cs-CZ"/>
      </w:rPr>
    </w:lvl>
    <w:lvl w:ilvl="3">
      <w:start w:val="0"/>
      <w:numFmt w:val="bullet"/>
      <w:lvlText w:val="•"/>
      <w:lvlJc w:val="left"/>
      <w:pPr>
        <w:ind w:left="4821" w:hanging="360"/>
      </w:pPr>
      <w:rPr>
        <w:rFonts w:hint="default"/>
        <w:lang w:val="cs-CZ" w:eastAsia="cs-CZ" w:bidi="cs-CZ"/>
      </w:rPr>
    </w:lvl>
    <w:lvl w:ilvl="4">
      <w:start w:val="0"/>
      <w:numFmt w:val="bullet"/>
      <w:lvlText w:val="•"/>
      <w:lvlJc w:val="left"/>
      <w:pPr>
        <w:ind w:left="5722" w:hanging="360"/>
      </w:pPr>
      <w:rPr>
        <w:rFonts w:hint="default"/>
        <w:lang w:val="cs-CZ" w:eastAsia="cs-CZ" w:bidi="cs-CZ"/>
      </w:rPr>
    </w:lvl>
    <w:lvl w:ilvl="5">
      <w:start w:val="0"/>
      <w:numFmt w:val="bullet"/>
      <w:lvlText w:val="•"/>
      <w:lvlJc w:val="left"/>
      <w:pPr>
        <w:ind w:left="6623" w:hanging="360"/>
      </w:pPr>
      <w:rPr>
        <w:rFonts w:hint="default"/>
        <w:lang w:val="cs-CZ" w:eastAsia="cs-CZ" w:bidi="cs-CZ"/>
      </w:rPr>
    </w:lvl>
    <w:lvl w:ilvl="6">
      <w:start w:val="0"/>
      <w:numFmt w:val="bullet"/>
      <w:lvlText w:val="•"/>
      <w:lvlJc w:val="left"/>
      <w:pPr>
        <w:ind w:left="7523" w:hanging="360"/>
      </w:pPr>
      <w:rPr>
        <w:rFonts w:hint="default"/>
        <w:lang w:val="cs-CZ" w:eastAsia="cs-CZ" w:bidi="cs-CZ"/>
      </w:rPr>
    </w:lvl>
    <w:lvl w:ilvl="7">
      <w:start w:val="0"/>
      <w:numFmt w:val="bullet"/>
      <w:lvlText w:val="•"/>
      <w:lvlJc w:val="left"/>
      <w:pPr>
        <w:ind w:left="8424" w:hanging="360"/>
      </w:pPr>
      <w:rPr>
        <w:rFonts w:hint="default"/>
        <w:lang w:val="cs-CZ" w:eastAsia="cs-CZ" w:bidi="cs-CZ"/>
      </w:rPr>
    </w:lvl>
    <w:lvl w:ilvl="8">
      <w:start w:val="0"/>
      <w:numFmt w:val="bullet"/>
      <w:lvlText w:val="•"/>
      <w:lvlJc w:val="left"/>
      <w:pPr>
        <w:ind w:left="9325" w:hanging="360"/>
      </w:pPr>
      <w:rPr>
        <w:rFonts w:hint="default"/>
        <w:lang w:val="cs-CZ" w:eastAsia="cs-CZ" w:bidi="cs-CZ"/>
      </w:rPr>
    </w:lvl>
  </w:abstractNum>
  <w:abstractNum w:abstractNumId="61">
    <w:multiLevelType w:val="hybridMultilevel"/>
    <w:lvl w:ilvl="0">
      <w:start w:val="0"/>
      <w:numFmt w:val="bullet"/>
      <w:lvlText w:val=""/>
      <w:lvlJc w:val="left"/>
      <w:pPr>
        <w:ind w:left="2116" w:hanging="360"/>
      </w:pPr>
      <w:rPr>
        <w:rFonts w:hint="default" w:ascii="Symbol" w:hAnsi="Symbol" w:eastAsia="Symbol" w:cs="Symbol"/>
        <w:w w:val="100"/>
        <w:sz w:val="24"/>
        <w:szCs w:val="24"/>
        <w:lang w:val="cs-CZ" w:eastAsia="cs-CZ" w:bidi="cs-CZ"/>
      </w:rPr>
    </w:lvl>
    <w:lvl w:ilvl="1">
      <w:start w:val="0"/>
      <w:numFmt w:val="bullet"/>
      <w:lvlText w:val="•"/>
      <w:lvlJc w:val="left"/>
      <w:pPr>
        <w:ind w:left="3020" w:hanging="360"/>
      </w:pPr>
      <w:rPr>
        <w:rFonts w:hint="default"/>
        <w:lang w:val="cs-CZ" w:eastAsia="cs-CZ" w:bidi="cs-CZ"/>
      </w:rPr>
    </w:lvl>
    <w:lvl w:ilvl="2">
      <w:start w:val="0"/>
      <w:numFmt w:val="bullet"/>
      <w:lvlText w:val="•"/>
      <w:lvlJc w:val="left"/>
      <w:pPr>
        <w:ind w:left="3921" w:hanging="360"/>
      </w:pPr>
      <w:rPr>
        <w:rFonts w:hint="default"/>
        <w:lang w:val="cs-CZ" w:eastAsia="cs-CZ" w:bidi="cs-CZ"/>
      </w:rPr>
    </w:lvl>
    <w:lvl w:ilvl="3">
      <w:start w:val="0"/>
      <w:numFmt w:val="bullet"/>
      <w:lvlText w:val="•"/>
      <w:lvlJc w:val="left"/>
      <w:pPr>
        <w:ind w:left="4821" w:hanging="360"/>
      </w:pPr>
      <w:rPr>
        <w:rFonts w:hint="default"/>
        <w:lang w:val="cs-CZ" w:eastAsia="cs-CZ" w:bidi="cs-CZ"/>
      </w:rPr>
    </w:lvl>
    <w:lvl w:ilvl="4">
      <w:start w:val="0"/>
      <w:numFmt w:val="bullet"/>
      <w:lvlText w:val="•"/>
      <w:lvlJc w:val="left"/>
      <w:pPr>
        <w:ind w:left="5722" w:hanging="360"/>
      </w:pPr>
      <w:rPr>
        <w:rFonts w:hint="default"/>
        <w:lang w:val="cs-CZ" w:eastAsia="cs-CZ" w:bidi="cs-CZ"/>
      </w:rPr>
    </w:lvl>
    <w:lvl w:ilvl="5">
      <w:start w:val="0"/>
      <w:numFmt w:val="bullet"/>
      <w:lvlText w:val="•"/>
      <w:lvlJc w:val="left"/>
      <w:pPr>
        <w:ind w:left="6623" w:hanging="360"/>
      </w:pPr>
      <w:rPr>
        <w:rFonts w:hint="default"/>
        <w:lang w:val="cs-CZ" w:eastAsia="cs-CZ" w:bidi="cs-CZ"/>
      </w:rPr>
    </w:lvl>
    <w:lvl w:ilvl="6">
      <w:start w:val="0"/>
      <w:numFmt w:val="bullet"/>
      <w:lvlText w:val="•"/>
      <w:lvlJc w:val="left"/>
      <w:pPr>
        <w:ind w:left="7523" w:hanging="360"/>
      </w:pPr>
      <w:rPr>
        <w:rFonts w:hint="default"/>
        <w:lang w:val="cs-CZ" w:eastAsia="cs-CZ" w:bidi="cs-CZ"/>
      </w:rPr>
    </w:lvl>
    <w:lvl w:ilvl="7">
      <w:start w:val="0"/>
      <w:numFmt w:val="bullet"/>
      <w:lvlText w:val="•"/>
      <w:lvlJc w:val="left"/>
      <w:pPr>
        <w:ind w:left="8424" w:hanging="360"/>
      </w:pPr>
      <w:rPr>
        <w:rFonts w:hint="default"/>
        <w:lang w:val="cs-CZ" w:eastAsia="cs-CZ" w:bidi="cs-CZ"/>
      </w:rPr>
    </w:lvl>
    <w:lvl w:ilvl="8">
      <w:start w:val="0"/>
      <w:numFmt w:val="bullet"/>
      <w:lvlText w:val="•"/>
      <w:lvlJc w:val="left"/>
      <w:pPr>
        <w:ind w:left="9325" w:hanging="360"/>
      </w:pPr>
      <w:rPr>
        <w:rFonts w:hint="default"/>
        <w:lang w:val="cs-CZ" w:eastAsia="cs-CZ" w:bidi="cs-CZ"/>
      </w:rPr>
    </w:lvl>
  </w:abstractNum>
  <w:abstractNum w:abstractNumId="60">
    <w:multiLevelType w:val="hybridMultilevel"/>
    <w:lvl w:ilvl="0">
      <w:start w:val="0"/>
      <w:numFmt w:val="bullet"/>
      <w:lvlText w:val=""/>
      <w:lvlJc w:val="left"/>
      <w:pPr>
        <w:ind w:left="676" w:hanging="361"/>
      </w:pPr>
      <w:rPr>
        <w:rFonts w:hint="default" w:ascii="Wingdings" w:hAnsi="Wingdings" w:eastAsia="Wingdings" w:cs="Wingdings"/>
        <w:w w:val="100"/>
        <w:sz w:val="24"/>
        <w:szCs w:val="24"/>
        <w:lang w:val="cs-CZ" w:eastAsia="cs-CZ" w:bidi="cs-CZ"/>
      </w:rPr>
    </w:lvl>
    <w:lvl w:ilvl="1">
      <w:start w:val="0"/>
      <w:numFmt w:val="bullet"/>
      <w:lvlText w:val=""/>
      <w:lvlJc w:val="left"/>
      <w:pPr>
        <w:ind w:left="1242" w:hanging="360"/>
      </w:pPr>
      <w:rPr>
        <w:rFonts w:hint="default" w:ascii="Symbol" w:hAnsi="Symbol" w:eastAsia="Symbol" w:cs="Symbol"/>
        <w:w w:val="100"/>
        <w:sz w:val="24"/>
        <w:szCs w:val="24"/>
        <w:lang w:val="cs-CZ" w:eastAsia="cs-CZ" w:bidi="cs-CZ"/>
      </w:rPr>
    </w:lvl>
    <w:lvl w:ilvl="2">
      <w:start w:val="0"/>
      <w:numFmt w:val="bullet"/>
      <w:lvlText w:val="-"/>
      <w:lvlJc w:val="left"/>
      <w:pPr>
        <w:ind w:left="1396" w:hanging="360"/>
      </w:pPr>
      <w:rPr>
        <w:rFonts w:hint="default" w:ascii="Calibri" w:hAnsi="Calibri" w:eastAsia="Calibri" w:cs="Calibri"/>
        <w:spacing w:val="-2"/>
        <w:w w:val="100"/>
        <w:sz w:val="24"/>
        <w:szCs w:val="24"/>
        <w:lang w:val="cs-CZ" w:eastAsia="cs-CZ" w:bidi="cs-CZ"/>
      </w:rPr>
    </w:lvl>
    <w:lvl w:ilvl="3">
      <w:start w:val="0"/>
      <w:numFmt w:val="bullet"/>
      <w:lvlText w:val="•"/>
      <w:lvlJc w:val="left"/>
      <w:pPr>
        <w:ind w:left="2615" w:hanging="360"/>
      </w:pPr>
      <w:rPr>
        <w:rFonts w:hint="default"/>
        <w:lang w:val="cs-CZ" w:eastAsia="cs-CZ" w:bidi="cs-CZ"/>
      </w:rPr>
    </w:lvl>
    <w:lvl w:ilvl="4">
      <w:start w:val="0"/>
      <w:numFmt w:val="bullet"/>
      <w:lvlText w:val="•"/>
      <w:lvlJc w:val="left"/>
      <w:pPr>
        <w:ind w:left="3831" w:hanging="360"/>
      </w:pPr>
      <w:rPr>
        <w:rFonts w:hint="default"/>
        <w:lang w:val="cs-CZ" w:eastAsia="cs-CZ" w:bidi="cs-CZ"/>
      </w:rPr>
    </w:lvl>
    <w:lvl w:ilvl="5">
      <w:start w:val="0"/>
      <w:numFmt w:val="bullet"/>
      <w:lvlText w:val="•"/>
      <w:lvlJc w:val="left"/>
      <w:pPr>
        <w:ind w:left="5047" w:hanging="360"/>
      </w:pPr>
      <w:rPr>
        <w:rFonts w:hint="default"/>
        <w:lang w:val="cs-CZ" w:eastAsia="cs-CZ" w:bidi="cs-CZ"/>
      </w:rPr>
    </w:lvl>
    <w:lvl w:ilvl="6">
      <w:start w:val="0"/>
      <w:numFmt w:val="bullet"/>
      <w:lvlText w:val="•"/>
      <w:lvlJc w:val="left"/>
      <w:pPr>
        <w:ind w:left="6263" w:hanging="360"/>
      </w:pPr>
      <w:rPr>
        <w:rFonts w:hint="default"/>
        <w:lang w:val="cs-CZ" w:eastAsia="cs-CZ" w:bidi="cs-CZ"/>
      </w:rPr>
    </w:lvl>
    <w:lvl w:ilvl="7">
      <w:start w:val="0"/>
      <w:numFmt w:val="bullet"/>
      <w:lvlText w:val="•"/>
      <w:lvlJc w:val="left"/>
      <w:pPr>
        <w:ind w:left="7479" w:hanging="360"/>
      </w:pPr>
      <w:rPr>
        <w:rFonts w:hint="default"/>
        <w:lang w:val="cs-CZ" w:eastAsia="cs-CZ" w:bidi="cs-CZ"/>
      </w:rPr>
    </w:lvl>
    <w:lvl w:ilvl="8">
      <w:start w:val="0"/>
      <w:numFmt w:val="bullet"/>
      <w:lvlText w:val="•"/>
      <w:lvlJc w:val="left"/>
      <w:pPr>
        <w:ind w:left="8694" w:hanging="360"/>
      </w:pPr>
      <w:rPr>
        <w:rFonts w:hint="default"/>
        <w:lang w:val="cs-CZ" w:eastAsia="cs-CZ" w:bidi="cs-CZ"/>
      </w:rPr>
    </w:lvl>
  </w:abstractNum>
  <w:abstractNum w:abstractNumId="59">
    <w:multiLevelType w:val="hybridMultilevel"/>
    <w:lvl w:ilvl="0">
      <w:start w:val="0"/>
      <w:numFmt w:val="bullet"/>
      <w:lvlText w:val=""/>
      <w:lvlJc w:val="left"/>
      <w:pPr>
        <w:ind w:left="1953" w:hanging="360"/>
      </w:pPr>
      <w:rPr>
        <w:rFonts w:hint="default" w:ascii="Wingdings" w:hAnsi="Wingdings" w:eastAsia="Wingdings" w:cs="Wingdings"/>
        <w:w w:val="100"/>
        <w:sz w:val="24"/>
        <w:szCs w:val="24"/>
        <w:lang w:val="cs-CZ" w:eastAsia="cs-CZ" w:bidi="cs-CZ"/>
      </w:rPr>
    </w:lvl>
    <w:lvl w:ilvl="1">
      <w:start w:val="0"/>
      <w:numFmt w:val="bullet"/>
      <w:lvlText w:val="•"/>
      <w:lvlJc w:val="left"/>
      <w:pPr>
        <w:ind w:left="2876" w:hanging="360"/>
      </w:pPr>
      <w:rPr>
        <w:rFonts w:hint="default"/>
        <w:lang w:val="cs-CZ" w:eastAsia="cs-CZ" w:bidi="cs-CZ"/>
      </w:rPr>
    </w:lvl>
    <w:lvl w:ilvl="2">
      <w:start w:val="0"/>
      <w:numFmt w:val="bullet"/>
      <w:lvlText w:val="•"/>
      <w:lvlJc w:val="left"/>
      <w:pPr>
        <w:ind w:left="3793" w:hanging="360"/>
      </w:pPr>
      <w:rPr>
        <w:rFonts w:hint="default"/>
        <w:lang w:val="cs-CZ" w:eastAsia="cs-CZ" w:bidi="cs-CZ"/>
      </w:rPr>
    </w:lvl>
    <w:lvl w:ilvl="3">
      <w:start w:val="0"/>
      <w:numFmt w:val="bullet"/>
      <w:lvlText w:val="•"/>
      <w:lvlJc w:val="left"/>
      <w:pPr>
        <w:ind w:left="4709" w:hanging="360"/>
      </w:pPr>
      <w:rPr>
        <w:rFonts w:hint="default"/>
        <w:lang w:val="cs-CZ" w:eastAsia="cs-CZ" w:bidi="cs-CZ"/>
      </w:rPr>
    </w:lvl>
    <w:lvl w:ilvl="4">
      <w:start w:val="0"/>
      <w:numFmt w:val="bullet"/>
      <w:lvlText w:val="•"/>
      <w:lvlJc w:val="left"/>
      <w:pPr>
        <w:ind w:left="5626" w:hanging="360"/>
      </w:pPr>
      <w:rPr>
        <w:rFonts w:hint="default"/>
        <w:lang w:val="cs-CZ" w:eastAsia="cs-CZ" w:bidi="cs-CZ"/>
      </w:rPr>
    </w:lvl>
    <w:lvl w:ilvl="5">
      <w:start w:val="0"/>
      <w:numFmt w:val="bullet"/>
      <w:lvlText w:val="•"/>
      <w:lvlJc w:val="left"/>
      <w:pPr>
        <w:ind w:left="6543" w:hanging="360"/>
      </w:pPr>
      <w:rPr>
        <w:rFonts w:hint="default"/>
        <w:lang w:val="cs-CZ" w:eastAsia="cs-CZ" w:bidi="cs-CZ"/>
      </w:rPr>
    </w:lvl>
    <w:lvl w:ilvl="6">
      <w:start w:val="0"/>
      <w:numFmt w:val="bullet"/>
      <w:lvlText w:val="•"/>
      <w:lvlJc w:val="left"/>
      <w:pPr>
        <w:ind w:left="7459" w:hanging="360"/>
      </w:pPr>
      <w:rPr>
        <w:rFonts w:hint="default"/>
        <w:lang w:val="cs-CZ" w:eastAsia="cs-CZ" w:bidi="cs-CZ"/>
      </w:rPr>
    </w:lvl>
    <w:lvl w:ilvl="7">
      <w:start w:val="0"/>
      <w:numFmt w:val="bullet"/>
      <w:lvlText w:val="•"/>
      <w:lvlJc w:val="left"/>
      <w:pPr>
        <w:ind w:left="8376" w:hanging="360"/>
      </w:pPr>
      <w:rPr>
        <w:rFonts w:hint="default"/>
        <w:lang w:val="cs-CZ" w:eastAsia="cs-CZ" w:bidi="cs-CZ"/>
      </w:rPr>
    </w:lvl>
    <w:lvl w:ilvl="8">
      <w:start w:val="0"/>
      <w:numFmt w:val="bullet"/>
      <w:lvlText w:val="•"/>
      <w:lvlJc w:val="left"/>
      <w:pPr>
        <w:ind w:left="9293" w:hanging="360"/>
      </w:pPr>
      <w:rPr>
        <w:rFonts w:hint="default"/>
        <w:lang w:val="cs-CZ" w:eastAsia="cs-CZ" w:bidi="cs-CZ"/>
      </w:rPr>
    </w:lvl>
  </w:abstractNum>
  <w:abstractNum w:abstractNumId="58">
    <w:multiLevelType w:val="hybridMultilevel"/>
    <w:lvl w:ilvl="0">
      <w:start w:val="0"/>
      <w:numFmt w:val="bullet"/>
      <w:lvlText w:val=""/>
      <w:lvlJc w:val="left"/>
      <w:pPr>
        <w:ind w:left="1396" w:hanging="360"/>
      </w:pPr>
      <w:rPr>
        <w:rFonts w:hint="default" w:ascii="Wingdings" w:hAnsi="Wingdings" w:eastAsia="Wingdings" w:cs="Wingdings"/>
        <w:w w:val="100"/>
        <w:sz w:val="24"/>
        <w:szCs w:val="24"/>
        <w:lang w:val="cs-CZ" w:eastAsia="cs-CZ" w:bidi="cs-CZ"/>
      </w:rPr>
    </w:lvl>
    <w:lvl w:ilvl="1">
      <w:start w:val="0"/>
      <w:numFmt w:val="bullet"/>
      <w:lvlText w:val="•"/>
      <w:lvlJc w:val="left"/>
      <w:pPr>
        <w:ind w:left="2372" w:hanging="360"/>
      </w:pPr>
      <w:rPr>
        <w:rFonts w:hint="default"/>
        <w:lang w:val="cs-CZ" w:eastAsia="cs-CZ" w:bidi="cs-CZ"/>
      </w:rPr>
    </w:lvl>
    <w:lvl w:ilvl="2">
      <w:start w:val="0"/>
      <w:numFmt w:val="bullet"/>
      <w:lvlText w:val="•"/>
      <w:lvlJc w:val="left"/>
      <w:pPr>
        <w:ind w:left="3345" w:hanging="360"/>
      </w:pPr>
      <w:rPr>
        <w:rFonts w:hint="default"/>
        <w:lang w:val="cs-CZ" w:eastAsia="cs-CZ" w:bidi="cs-CZ"/>
      </w:rPr>
    </w:lvl>
    <w:lvl w:ilvl="3">
      <w:start w:val="0"/>
      <w:numFmt w:val="bullet"/>
      <w:lvlText w:val="•"/>
      <w:lvlJc w:val="left"/>
      <w:pPr>
        <w:ind w:left="4317" w:hanging="360"/>
      </w:pPr>
      <w:rPr>
        <w:rFonts w:hint="default"/>
        <w:lang w:val="cs-CZ" w:eastAsia="cs-CZ" w:bidi="cs-CZ"/>
      </w:rPr>
    </w:lvl>
    <w:lvl w:ilvl="4">
      <w:start w:val="0"/>
      <w:numFmt w:val="bullet"/>
      <w:lvlText w:val="•"/>
      <w:lvlJc w:val="left"/>
      <w:pPr>
        <w:ind w:left="5290" w:hanging="360"/>
      </w:pPr>
      <w:rPr>
        <w:rFonts w:hint="default"/>
        <w:lang w:val="cs-CZ" w:eastAsia="cs-CZ" w:bidi="cs-CZ"/>
      </w:rPr>
    </w:lvl>
    <w:lvl w:ilvl="5">
      <w:start w:val="0"/>
      <w:numFmt w:val="bullet"/>
      <w:lvlText w:val="•"/>
      <w:lvlJc w:val="left"/>
      <w:pPr>
        <w:ind w:left="6263" w:hanging="360"/>
      </w:pPr>
      <w:rPr>
        <w:rFonts w:hint="default"/>
        <w:lang w:val="cs-CZ" w:eastAsia="cs-CZ" w:bidi="cs-CZ"/>
      </w:rPr>
    </w:lvl>
    <w:lvl w:ilvl="6">
      <w:start w:val="0"/>
      <w:numFmt w:val="bullet"/>
      <w:lvlText w:val="•"/>
      <w:lvlJc w:val="left"/>
      <w:pPr>
        <w:ind w:left="7235" w:hanging="360"/>
      </w:pPr>
      <w:rPr>
        <w:rFonts w:hint="default"/>
        <w:lang w:val="cs-CZ" w:eastAsia="cs-CZ" w:bidi="cs-CZ"/>
      </w:rPr>
    </w:lvl>
    <w:lvl w:ilvl="7">
      <w:start w:val="0"/>
      <w:numFmt w:val="bullet"/>
      <w:lvlText w:val="•"/>
      <w:lvlJc w:val="left"/>
      <w:pPr>
        <w:ind w:left="8208" w:hanging="360"/>
      </w:pPr>
      <w:rPr>
        <w:rFonts w:hint="default"/>
        <w:lang w:val="cs-CZ" w:eastAsia="cs-CZ" w:bidi="cs-CZ"/>
      </w:rPr>
    </w:lvl>
    <w:lvl w:ilvl="8">
      <w:start w:val="0"/>
      <w:numFmt w:val="bullet"/>
      <w:lvlText w:val="•"/>
      <w:lvlJc w:val="left"/>
      <w:pPr>
        <w:ind w:left="9181" w:hanging="360"/>
      </w:pPr>
      <w:rPr>
        <w:rFonts w:hint="default"/>
        <w:lang w:val="cs-CZ" w:eastAsia="cs-CZ" w:bidi="cs-CZ"/>
      </w:rPr>
    </w:lvl>
  </w:abstractNum>
  <w:abstractNum w:abstractNumId="57">
    <w:multiLevelType w:val="hybridMultilevel"/>
    <w:lvl w:ilvl="0">
      <w:start w:val="0"/>
      <w:numFmt w:val="bullet"/>
      <w:lvlText w:val=""/>
      <w:lvlJc w:val="left"/>
      <w:pPr>
        <w:ind w:left="1962" w:hanging="360"/>
      </w:pPr>
      <w:rPr>
        <w:rFonts w:hint="default" w:ascii="Wingdings" w:hAnsi="Wingdings" w:eastAsia="Wingdings" w:cs="Wingdings"/>
        <w:w w:val="100"/>
        <w:sz w:val="24"/>
        <w:szCs w:val="24"/>
        <w:lang w:val="cs-CZ" w:eastAsia="cs-CZ" w:bidi="cs-CZ"/>
      </w:rPr>
    </w:lvl>
    <w:lvl w:ilvl="1">
      <w:start w:val="0"/>
      <w:numFmt w:val="bullet"/>
      <w:lvlText w:val="•"/>
      <w:lvlJc w:val="left"/>
      <w:pPr>
        <w:ind w:left="2876" w:hanging="360"/>
      </w:pPr>
      <w:rPr>
        <w:rFonts w:hint="default"/>
        <w:lang w:val="cs-CZ" w:eastAsia="cs-CZ" w:bidi="cs-CZ"/>
      </w:rPr>
    </w:lvl>
    <w:lvl w:ilvl="2">
      <w:start w:val="0"/>
      <w:numFmt w:val="bullet"/>
      <w:lvlText w:val="•"/>
      <w:lvlJc w:val="left"/>
      <w:pPr>
        <w:ind w:left="3793" w:hanging="360"/>
      </w:pPr>
      <w:rPr>
        <w:rFonts w:hint="default"/>
        <w:lang w:val="cs-CZ" w:eastAsia="cs-CZ" w:bidi="cs-CZ"/>
      </w:rPr>
    </w:lvl>
    <w:lvl w:ilvl="3">
      <w:start w:val="0"/>
      <w:numFmt w:val="bullet"/>
      <w:lvlText w:val="•"/>
      <w:lvlJc w:val="left"/>
      <w:pPr>
        <w:ind w:left="4709" w:hanging="360"/>
      </w:pPr>
      <w:rPr>
        <w:rFonts w:hint="default"/>
        <w:lang w:val="cs-CZ" w:eastAsia="cs-CZ" w:bidi="cs-CZ"/>
      </w:rPr>
    </w:lvl>
    <w:lvl w:ilvl="4">
      <w:start w:val="0"/>
      <w:numFmt w:val="bullet"/>
      <w:lvlText w:val="•"/>
      <w:lvlJc w:val="left"/>
      <w:pPr>
        <w:ind w:left="5626" w:hanging="360"/>
      </w:pPr>
      <w:rPr>
        <w:rFonts w:hint="default"/>
        <w:lang w:val="cs-CZ" w:eastAsia="cs-CZ" w:bidi="cs-CZ"/>
      </w:rPr>
    </w:lvl>
    <w:lvl w:ilvl="5">
      <w:start w:val="0"/>
      <w:numFmt w:val="bullet"/>
      <w:lvlText w:val="•"/>
      <w:lvlJc w:val="left"/>
      <w:pPr>
        <w:ind w:left="6543" w:hanging="360"/>
      </w:pPr>
      <w:rPr>
        <w:rFonts w:hint="default"/>
        <w:lang w:val="cs-CZ" w:eastAsia="cs-CZ" w:bidi="cs-CZ"/>
      </w:rPr>
    </w:lvl>
    <w:lvl w:ilvl="6">
      <w:start w:val="0"/>
      <w:numFmt w:val="bullet"/>
      <w:lvlText w:val="•"/>
      <w:lvlJc w:val="left"/>
      <w:pPr>
        <w:ind w:left="7459" w:hanging="360"/>
      </w:pPr>
      <w:rPr>
        <w:rFonts w:hint="default"/>
        <w:lang w:val="cs-CZ" w:eastAsia="cs-CZ" w:bidi="cs-CZ"/>
      </w:rPr>
    </w:lvl>
    <w:lvl w:ilvl="7">
      <w:start w:val="0"/>
      <w:numFmt w:val="bullet"/>
      <w:lvlText w:val="•"/>
      <w:lvlJc w:val="left"/>
      <w:pPr>
        <w:ind w:left="8376" w:hanging="360"/>
      </w:pPr>
      <w:rPr>
        <w:rFonts w:hint="default"/>
        <w:lang w:val="cs-CZ" w:eastAsia="cs-CZ" w:bidi="cs-CZ"/>
      </w:rPr>
    </w:lvl>
    <w:lvl w:ilvl="8">
      <w:start w:val="0"/>
      <w:numFmt w:val="bullet"/>
      <w:lvlText w:val="•"/>
      <w:lvlJc w:val="left"/>
      <w:pPr>
        <w:ind w:left="9293" w:hanging="360"/>
      </w:pPr>
      <w:rPr>
        <w:rFonts w:hint="default"/>
        <w:lang w:val="cs-CZ" w:eastAsia="cs-CZ" w:bidi="cs-CZ"/>
      </w:rPr>
    </w:lvl>
  </w:abstractNum>
  <w:abstractNum w:abstractNumId="56">
    <w:multiLevelType w:val="hybridMultilevel"/>
    <w:lvl w:ilvl="0">
      <w:start w:val="0"/>
      <w:numFmt w:val="bullet"/>
      <w:lvlText w:val=""/>
      <w:lvlJc w:val="left"/>
      <w:pPr>
        <w:ind w:left="1242" w:hanging="360"/>
      </w:pPr>
      <w:rPr>
        <w:rFonts w:hint="default" w:ascii="Symbol" w:hAnsi="Symbol" w:eastAsia="Symbol" w:cs="Symbol"/>
        <w:w w:val="100"/>
        <w:sz w:val="24"/>
        <w:szCs w:val="24"/>
        <w:lang w:val="cs-CZ" w:eastAsia="cs-CZ" w:bidi="cs-CZ"/>
      </w:rPr>
    </w:lvl>
    <w:lvl w:ilvl="1">
      <w:start w:val="0"/>
      <w:numFmt w:val="bullet"/>
      <w:lvlText w:val=""/>
      <w:lvlJc w:val="left"/>
      <w:pPr>
        <w:ind w:left="1528" w:hanging="360"/>
      </w:pPr>
      <w:rPr>
        <w:rFonts w:hint="default"/>
        <w:w w:val="100"/>
        <w:lang w:val="cs-CZ" w:eastAsia="cs-CZ" w:bidi="cs-CZ"/>
      </w:rPr>
    </w:lvl>
    <w:lvl w:ilvl="2">
      <w:start w:val="0"/>
      <w:numFmt w:val="bullet"/>
      <w:lvlText w:val="•"/>
      <w:lvlJc w:val="left"/>
      <w:pPr>
        <w:ind w:left="2587" w:hanging="360"/>
      </w:pPr>
      <w:rPr>
        <w:rFonts w:hint="default"/>
        <w:lang w:val="cs-CZ" w:eastAsia="cs-CZ" w:bidi="cs-CZ"/>
      </w:rPr>
    </w:lvl>
    <w:lvl w:ilvl="3">
      <w:start w:val="0"/>
      <w:numFmt w:val="bullet"/>
      <w:lvlText w:val="•"/>
      <w:lvlJc w:val="left"/>
      <w:pPr>
        <w:ind w:left="3654" w:hanging="360"/>
      </w:pPr>
      <w:rPr>
        <w:rFonts w:hint="default"/>
        <w:lang w:val="cs-CZ" w:eastAsia="cs-CZ" w:bidi="cs-CZ"/>
      </w:rPr>
    </w:lvl>
    <w:lvl w:ilvl="4">
      <w:start w:val="0"/>
      <w:numFmt w:val="bullet"/>
      <w:lvlText w:val="•"/>
      <w:lvlJc w:val="left"/>
      <w:pPr>
        <w:ind w:left="4722" w:hanging="360"/>
      </w:pPr>
      <w:rPr>
        <w:rFonts w:hint="default"/>
        <w:lang w:val="cs-CZ" w:eastAsia="cs-CZ" w:bidi="cs-CZ"/>
      </w:rPr>
    </w:lvl>
    <w:lvl w:ilvl="5">
      <w:start w:val="0"/>
      <w:numFmt w:val="bullet"/>
      <w:lvlText w:val="•"/>
      <w:lvlJc w:val="left"/>
      <w:pPr>
        <w:ind w:left="5789" w:hanging="360"/>
      </w:pPr>
      <w:rPr>
        <w:rFonts w:hint="default"/>
        <w:lang w:val="cs-CZ" w:eastAsia="cs-CZ" w:bidi="cs-CZ"/>
      </w:rPr>
    </w:lvl>
    <w:lvl w:ilvl="6">
      <w:start w:val="0"/>
      <w:numFmt w:val="bullet"/>
      <w:lvlText w:val="•"/>
      <w:lvlJc w:val="left"/>
      <w:pPr>
        <w:ind w:left="6856" w:hanging="360"/>
      </w:pPr>
      <w:rPr>
        <w:rFonts w:hint="default"/>
        <w:lang w:val="cs-CZ" w:eastAsia="cs-CZ" w:bidi="cs-CZ"/>
      </w:rPr>
    </w:lvl>
    <w:lvl w:ilvl="7">
      <w:start w:val="0"/>
      <w:numFmt w:val="bullet"/>
      <w:lvlText w:val="•"/>
      <w:lvlJc w:val="left"/>
      <w:pPr>
        <w:ind w:left="7924" w:hanging="360"/>
      </w:pPr>
      <w:rPr>
        <w:rFonts w:hint="default"/>
        <w:lang w:val="cs-CZ" w:eastAsia="cs-CZ" w:bidi="cs-CZ"/>
      </w:rPr>
    </w:lvl>
    <w:lvl w:ilvl="8">
      <w:start w:val="0"/>
      <w:numFmt w:val="bullet"/>
      <w:lvlText w:val="•"/>
      <w:lvlJc w:val="left"/>
      <w:pPr>
        <w:ind w:left="8991" w:hanging="360"/>
      </w:pPr>
      <w:rPr>
        <w:rFonts w:hint="default"/>
        <w:lang w:val="cs-CZ" w:eastAsia="cs-CZ" w:bidi="cs-CZ"/>
      </w:rPr>
    </w:lvl>
  </w:abstractNum>
  <w:abstractNum w:abstractNumId="55">
    <w:multiLevelType w:val="hybridMultilevel"/>
    <w:lvl w:ilvl="0">
      <w:start w:val="1"/>
      <w:numFmt w:val="decimal"/>
      <w:lvlText w:val="%1."/>
      <w:lvlJc w:val="left"/>
      <w:pPr>
        <w:ind w:left="1036" w:hanging="360"/>
        <w:jc w:val="left"/>
      </w:pPr>
      <w:rPr>
        <w:rFonts w:hint="default" w:ascii="Cambria" w:hAnsi="Cambria" w:eastAsia="Cambria" w:cs="Cambria"/>
        <w:b/>
        <w:bCs/>
        <w:spacing w:val="-2"/>
        <w:w w:val="100"/>
        <w:sz w:val="24"/>
        <w:szCs w:val="24"/>
        <w:lang w:val="cs-CZ" w:eastAsia="cs-CZ" w:bidi="cs-CZ"/>
      </w:rPr>
    </w:lvl>
    <w:lvl w:ilvl="1">
      <w:start w:val="0"/>
      <w:numFmt w:val="bullet"/>
      <w:lvlText w:val="•"/>
      <w:lvlJc w:val="left"/>
      <w:pPr>
        <w:ind w:left="2048" w:hanging="360"/>
      </w:pPr>
      <w:rPr>
        <w:rFonts w:hint="default"/>
        <w:lang w:val="cs-CZ" w:eastAsia="cs-CZ" w:bidi="cs-CZ"/>
      </w:rPr>
    </w:lvl>
    <w:lvl w:ilvl="2">
      <w:start w:val="0"/>
      <w:numFmt w:val="bullet"/>
      <w:lvlText w:val="•"/>
      <w:lvlJc w:val="left"/>
      <w:pPr>
        <w:ind w:left="3057" w:hanging="360"/>
      </w:pPr>
      <w:rPr>
        <w:rFonts w:hint="default"/>
        <w:lang w:val="cs-CZ" w:eastAsia="cs-CZ" w:bidi="cs-CZ"/>
      </w:rPr>
    </w:lvl>
    <w:lvl w:ilvl="3">
      <w:start w:val="0"/>
      <w:numFmt w:val="bullet"/>
      <w:lvlText w:val="•"/>
      <w:lvlJc w:val="left"/>
      <w:pPr>
        <w:ind w:left="4065" w:hanging="360"/>
      </w:pPr>
      <w:rPr>
        <w:rFonts w:hint="default"/>
        <w:lang w:val="cs-CZ" w:eastAsia="cs-CZ" w:bidi="cs-CZ"/>
      </w:rPr>
    </w:lvl>
    <w:lvl w:ilvl="4">
      <w:start w:val="0"/>
      <w:numFmt w:val="bullet"/>
      <w:lvlText w:val="•"/>
      <w:lvlJc w:val="left"/>
      <w:pPr>
        <w:ind w:left="5074" w:hanging="360"/>
      </w:pPr>
      <w:rPr>
        <w:rFonts w:hint="default"/>
        <w:lang w:val="cs-CZ" w:eastAsia="cs-CZ" w:bidi="cs-CZ"/>
      </w:rPr>
    </w:lvl>
    <w:lvl w:ilvl="5">
      <w:start w:val="0"/>
      <w:numFmt w:val="bullet"/>
      <w:lvlText w:val="•"/>
      <w:lvlJc w:val="left"/>
      <w:pPr>
        <w:ind w:left="6083" w:hanging="360"/>
      </w:pPr>
      <w:rPr>
        <w:rFonts w:hint="default"/>
        <w:lang w:val="cs-CZ" w:eastAsia="cs-CZ" w:bidi="cs-CZ"/>
      </w:rPr>
    </w:lvl>
    <w:lvl w:ilvl="6">
      <w:start w:val="0"/>
      <w:numFmt w:val="bullet"/>
      <w:lvlText w:val="•"/>
      <w:lvlJc w:val="left"/>
      <w:pPr>
        <w:ind w:left="7091" w:hanging="360"/>
      </w:pPr>
      <w:rPr>
        <w:rFonts w:hint="default"/>
        <w:lang w:val="cs-CZ" w:eastAsia="cs-CZ" w:bidi="cs-CZ"/>
      </w:rPr>
    </w:lvl>
    <w:lvl w:ilvl="7">
      <w:start w:val="0"/>
      <w:numFmt w:val="bullet"/>
      <w:lvlText w:val="•"/>
      <w:lvlJc w:val="left"/>
      <w:pPr>
        <w:ind w:left="8100" w:hanging="360"/>
      </w:pPr>
      <w:rPr>
        <w:rFonts w:hint="default"/>
        <w:lang w:val="cs-CZ" w:eastAsia="cs-CZ" w:bidi="cs-CZ"/>
      </w:rPr>
    </w:lvl>
    <w:lvl w:ilvl="8">
      <w:start w:val="0"/>
      <w:numFmt w:val="bullet"/>
      <w:lvlText w:val="•"/>
      <w:lvlJc w:val="left"/>
      <w:pPr>
        <w:ind w:left="9109" w:hanging="360"/>
      </w:pPr>
      <w:rPr>
        <w:rFonts w:hint="default"/>
        <w:lang w:val="cs-CZ" w:eastAsia="cs-CZ" w:bidi="cs-CZ"/>
      </w:rPr>
    </w:lvl>
  </w:abstractNum>
  <w:abstractNum w:abstractNumId="54">
    <w:multiLevelType w:val="hybridMultilevel"/>
    <w:lvl w:ilvl="0">
      <w:start w:val="1"/>
      <w:numFmt w:val="decimal"/>
      <w:lvlText w:val="%1."/>
      <w:lvlJc w:val="left"/>
      <w:pPr>
        <w:ind w:left="1670" w:hanging="360"/>
        <w:jc w:val="left"/>
      </w:pPr>
      <w:rPr>
        <w:rFonts w:hint="default" w:ascii="Cambria" w:hAnsi="Cambria" w:eastAsia="Cambria" w:cs="Cambria"/>
        <w:spacing w:val="-2"/>
        <w:w w:val="100"/>
        <w:sz w:val="24"/>
        <w:szCs w:val="24"/>
        <w:lang w:val="cs-CZ" w:eastAsia="cs-CZ" w:bidi="cs-CZ"/>
      </w:rPr>
    </w:lvl>
    <w:lvl w:ilvl="1">
      <w:start w:val="0"/>
      <w:numFmt w:val="bullet"/>
      <w:lvlText w:val="•"/>
      <w:lvlJc w:val="left"/>
      <w:pPr>
        <w:ind w:left="2624" w:hanging="360"/>
      </w:pPr>
      <w:rPr>
        <w:rFonts w:hint="default"/>
        <w:lang w:val="cs-CZ" w:eastAsia="cs-CZ" w:bidi="cs-CZ"/>
      </w:rPr>
    </w:lvl>
    <w:lvl w:ilvl="2">
      <w:start w:val="0"/>
      <w:numFmt w:val="bullet"/>
      <w:lvlText w:val="•"/>
      <w:lvlJc w:val="left"/>
      <w:pPr>
        <w:ind w:left="3569" w:hanging="360"/>
      </w:pPr>
      <w:rPr>
        <w:rFonts w:hint="default"/>
        <w:lang w:val="cs-CZ" w:eastAsia="cs-CZ" w:bidi="cs-CZ"/>
      </w:rPr>
    </w:lvl>
    <w:lvl w:ilvl="3">
      <w:start w:val="0"/>
      <w:numFmt w:val="bullet"/>
      <w:lvlText w:val="•"/>
      <w:lvlJc w:val="left"/>
      <w:pPr>
        <w:ind w:left="4513" w:hanging="360"/>
      </w:pPr>
      <w:rPr>
        <w:rFonts w:hint="default"/>
        <w:lang w:val="cs-CZ" w:eastAsia="cs-CZ" w:bidi="cs-CZ"/>
      </w:rPr>
    </w:lvl>
    <w:lvl w:ilvl="4">
      <w:start w:val="0"/>
      <w:numFmt w:val="bullet"/>
      <w:lvlText w:val="•"/>
      <w:lvlJc w:val="left"/>
      <w:pPr>
        <w:ind w:left="5458" w:hanging="360"/>
      </w:pPr>
      <w:rPr>
        <w:rFonts w:hint="default"/>
        <w:lang w:val="cs-CZ" w:eastAsia="cs-CZ" w:bidi="cs-CZ"/>
      </w:rPr>
    </w:lvl>
    <w:lvl w:ilvl="5">
      <w:start w:val="0"/>
      <w:numFmt w:val="bullet"/>
      <w:lvlText w:val="•"/>
      <w:lvlJc w:val="left"/>
      <w:pPr>
        <w:ind w:left="6403" w:hanging="360"/>
      </w:pPr>
      <w:rPr>
        <w:rFonts w:hint="default"/>
        <w:lang w:val="cs-CZ" w:eastAsia="cs-CZ" w:bidi="cs-CZ"/>
      </w:rPr>
    </w:lvl>
    <w:lvl w:ilvl="6">
      <w:start w:val="0"/>
      <w:numFmt w:val="bullet"/>
      <w:lvlText w:val="•"/>
      <w:lvlJc w:val="left"/>
      <w:pPr>
        <w:ind w:left="7347" w:hanging="360"/>
      </w:pPr>
      <w:rPr>
        <w:rFonts w:hint="default"/>
        <w:lang w:val="cs-CZ" w:eastAsia="cs-CZ" w:bidi="cs-CZ"/>
      </w:rPr>
    </w:lvl>
    <w:lvl w:ilvl="7">
      <w:start w:val="0"/>
      <w:numFmt w:val="bullet"/>
      <w:lvlText w:val="•"/>
      <w:lvlJc w:val="left"/>
      <w:pPr>
        <w:ind w:left="8292" w:hanging="360"/>
      </w:pPr>
      <w:rPr>
        <w:rFonts w:hint="default"/>
        <w:lang w:val="cs-CZ" w:eastAsia="cs-CZ" w:bidi="cs-CZ"/>
      </w:rPr>
    </w:lvl>
    <w:lvl w:ilvl="8">
      <w:start w:val="0"/>
      <w:numFmt w:val="bullet"/>
      <w:lvlText w:val="•"/>
      <w:lvlJc w:val="left"/>
      <w:pPr>
        <w:ind w:left="9237" w:hanging="360"/>
      </w:pPr>
      <w:rPr>
        <w:rFonts w:hint="default"/>
        <w:lang w:val="cs-CZ" w:eastAsia="cs-CZ" w:bidi="cs-CZ"/>
      </w:rPr>
    </w:lvl>
  </w:abstractNum>
  <w:abstractNum w:abstractNumId="53">
    <w:multiLevelType w:val="hybridMultilevel"/>
    <w:lvl w:ilvl="0">
      <w:start w:val="0"/>
      <w:numFmt w:val="bullet"/>
      <w:lvlText w:val=""/>
      <w:lvlJc w:val="left"/>
      <w:pPr>
        <w:ind w:left="1396" w:hanging="360"/>
      </w:pPr>
      <w:rPr>
        <w:rFonts w:hint="default" w:ascii="Symbol" w:hAnsi="Symbol" w:eastAsia="Symbol" w:cs="Symbol"/>
        <w:w w:val="100"/>
        <w:sz w:val="24"/>
        <w:szCs w:val="24"/>
        <w:lang w:val="cs-CZ" w:eastAsia="cs-CZ" w:bidi="cs-CZ"/>
      </w:rPr>
    </w:lvl>
    <w:lvl w:ilvl="1">
      <w:start w:val="0"/>
      <w:numFmt w:val="bullet"/>
      <w:lvlText w:val="-"/>
      <w:lvlJc w:val="left"/>
      <w:pPr>
        <w:ind w:left="2116" w:hanging="360"/>
      </w:pPr>
      <w:rPr>
        <w:rFonts w:hint="default" w:ascii="Calibri" w:hAnsi="Calibri" w:eastAsia="Calibri" w:cs="Calibri"/>
        <w:spacing w:val="-2"/>
        <w:w w:val="100"/>
        <w:sz w:val="24"/>
        <w:szCs w:val="24"/>
        <w:lang w:val="cs-CZ" w:eastAsia="cs-CZ" w:bidi="cs-CZ"/>
      </w:rPr>
    </w:lvl>
    <w:lvl w:ilvl="2">
      <w:start w:val="0"/>
      <w:numFmt w:val="bullet"/>
      <w:lvlText w:val="•"/>
      <w:lvlJc w:val="left"/>
      <w:pPr>
        <w:ind w:left="3120" w:hanging="360"/>
      </w:pPr>
      <w:rPr>
        <w:rFonts w:hint="default"/>
        <w:lang w:val="cs-CZ" w:eastAsia="cs-CZ" w:bidi="cs-CZ"/>
      </w:rPr>
    </w:lvl>
    <w:lvl w:ilvl="3">
      <w:start w:val="0"/>
      <w:numFmt w:val="bullet"/>
      <w:lvlText w:val="•"/>
      <w:lvlJc w:val="left"/>
      <w:pPr>
        <w:ind w:left="4121" w:hanging="360"/>
      </w:pPr>
      <w:rPr>
        <w:rFonts w:hint="default"/>
        <w:lang w:val="cs-CZ" w:eastAsia="cs-CZ" w:bidi="cs-CZ"/>
      </w:rPr>
    </w:lvl>
    <w:lvl w:ilvl="4">
      <w:start w:val="0"/>
      <w:numFmt w:val="bullet"/>
      <w:lvlText w:val="•"/>
      <w:lvlJc w:val="left"/>
      <w:pPr>
        <w:ind w:left="5122" w:hanging="360"/>
      </w:pPr>
      <w:rPr>
        <w:rFonts w:hint="default"/>
        <w:lang w:val="cs-CZ" w:eastAsia="cs-CZ" w:bidi="cs-CZ"/>
      </w:rPr>
    </w:lvl>
    <w:lvl w:ilvl="5">
      <w:start w:val="0"/>
      <w:numFmt w:val="bullet"/>
      <w:lvlText w:val="•"/>
      <w:lvlJc w:val="left"/>
      <w:pPr>
        <w:ind w:left="6122" w:hanging="360"/>
      </w:pPr>
      <w:rPr>
        <w:rFonts w:hint="default"/>
        <w:lang w:val="cs-CZ" w:eastAsia="cs-CZ" w:bidi="cs-CZ"/>
      </w:rPr>
    </w:lvl>
    <w:lvl w:ilvl="6">
      <w:start w:val="0"/>
      <w:numFmt w:val="bullet"/>
      <w:lvlText w:val="•"/>
      <w:lvlJc w:val="left"/>
      <w:pPr>
        <w:ind w:left="7123" w:hanging="360"/>
      </w:pPr>
      <w:rPr>
        <w:rFonts w:hint="default"/>
        <w:lang w:val="cs-CZ" w:eastAsia="cs-CZ" w:bidi="cs-CZ"/>
      </w:rPr>
    </w:lvl>
    <w:lvl w:ilvl="7">
      <w:start w:val="0"/>
      <w:numFmt w:val="bullet"/>
      <w:lvlText w:val="•"/>
      <w:lvlJc w:val="left"/>
      <w:pPr>
        <w:ind w:left="8124" w:hanging="360"/>
      </w:pPr>
      <w:rPr>
        <w:rFonts w:hint="default"/>
        <w:lang w:val="cs-CZ" w:eastAsia="cs-CZ" w:bidi="cs-CZ"/>
      </w:rPr>
    </w:lvl>
    <w:lvl w:ilvl="8">
      <w:start w:val="0"/>
      <w:numFmt w:val="bullet"/>
      <w:lvlText w:val="•"/>
      <w:lvlJc w:val="left"/>
      <w:pPr>
        <w:ind w:left="9124" w:hanging="360"/>
      </w:pPr>
      <w:rPr>
        <w:rFonts w:hint="default"/>
        <w:lang w:val="cs-CZ" w:eastAsia="cs-CZ" w:bidi="cs-CZ"/>
      </w:rPr>
    </w:lvl>
  </w:abstractNum>
  <w:abstractNum w:abstractNumId="52">
    <w:multiLevelType w:val="hybridMultilevel"/>
    <w:lvl w:ilvl="0">
      <w:start w:val="0"/>
      <w:numFmt w:val="bullet"/>
      <w:lvlText w:val="-"/>
      <w:lvlJc w:val="left"/>
      <w:pPr>
        <w:ind w:left="1396" w:hanging="360"/>
      </w:pPr>
      <w:rPr>
        <w:rFonts w:hint="default" w:ascii="Calibri" w:hAnsi="Calibri" w:eastAsia="Calibri" w:cs="Calibri"/>
        <w:spacing w:val="-2"/>
        <w:w w:val="100"/>
        <w:sz w:val="24"/>
        <w:szCs w:val="24"/>
        <w:lang w:val="cs-CZ" w:eastAsia="cs-CZ" w:bidi="cs-CZ"/>
      </w:rPr>
    </w:lvl>
    <w:lvl w:ilvl="1">
      <w:start w:val="0"/>
      <w:numFmt w:val="bullet"/>
      <w:lvlText w:val="•"/>
      <w:lvlJc w:val="left"/>
      <w:pPr>
        <w:ind w:left="2372" w:hanging="360"/>
      </w:pPr>
      <w:rPr>
        <w:rFonts w:hint="default"/>
        <w:lang w:val="cs-CZ" w:eastAsia="cs-CZ" w:bidi="cs-CZ"/>
      </w:rPr>
    </w:lvl>
    <w:lvl w:ilvl="2">
      <w:start w:val="0"/>
      <w:numFmt w:val="bullet"/>
      <w:lvlText w:val="•"/>
      <w:lvlJc w:val="left"/>
      <w:pPr>
        <w:ind w:left="3345" w:hanging="360"/>
      </w:pPr>
      <w:rPr>
        <w:rFonts w:hint="default"/>
        <w:lang w:val="cs-CZ" w:eastAsia="cs-CZ" w:bidi="cs-CZ"/>
      </w:rPr>
    </w:lvl>
    <w:lvl w:ilvl="3">
      <w:start w:val="0"/>
      <w:numFmt w:val="bullet"/>
      <w:lvlText w:val="•"/>
      <w:lvlJc w:val="left"/>
      <w:pPr>
        <w:ind w:left="4317" w:hanging="360"/>
      </w:pPr>
      <w:rPr>
        <w:rFonts w:hint="default"/>
        <w:lang w:val="cs-CZ" w:eastAsia="cs-CZ" w:bidi="cs-CZ"/>
      </w:rPr>
    </w:lvl>
    <w:lvl w:ilvl="4">
      <w:start w:val="0"/>
      <w:numFmt w:val="bullet"/>
      <w:lvlText w:val="•"/>
      <w:lvlJc w:val="left"/>
      <w:pPr>
        <w:ind w:left="5290" w:hanging="360"/>
      </w:pPr>
      <w:rPr>
        <w:rFonts w:hint="default"/>
        <w:lang w:val="cs-CZ" w:eastAsia="cs-CZ" w:bidi="cs-CZ"/>
      </w:rPr>
    </w:lvl>
    <w:lvl w:ilvl="5">
      <w:start w:val="0"/>
      <w:numFmt w:val="bullet"/>
      <w:lvlText w:val="•"/>
      <w:lvlJc w:val="left"/>
      <w:pPr>
        <w:ind w:left="6263" w:hanging="360"/>
      </w:pPr>
      <w:rPr>
        <w:rFonts w:hint="default"/>
        <w:lang w:val="cs-CZ" w:eastAsia="cs-CZ" w:bidi="cs-CZ"/>
      </w:rPr>
    </w:lvl>
    <w:lvl w:ilvl="6">
      <w:start w:val="0"/>
      <w:numFmt w:val="bullet"/>
      <w:lvlText w:val="•"/>
      <w:lvlJc w:val="left"/>
      <w:pPr>
        <w:ind w:left="7235" w:hanging="360"/>
      </w:pPr>
      <w:rPr>
        <w:rFonts w:hint="default"/>
        <w:lang w:val="cs-CZ" w:eastAsia="cs-CZ" w:bidi="cs-CZ"/>
      </w:rPr>
    </w:lvl>
    <w:lvl w:ilvl="7">
      <w:start w:val="0"/>
      <w:numFmt w:val="bullet"/>
      <w:lvlText w:val="•"/>
      <w:lvlJc w:val="left"/>
      <w:pPr>
        <w:ind w:left="8208" w:hanging="360"/>
      </w:pPr>
      <w:rPr>
        <w:rFonts w:hint="default"/>
        <w:lang w:val="cs-CZ" w:eastAsia="cs-CZ" w:bidi="cs-CZ"/>
      </w:rPr>
    </w:lvl>
    <w:lvl w:ilvl="8">
      <w:start w:val="0"/>
      <w:numFmt w:val="bullet"/>
      <w:lvlText w:val="•"/>
      <w:lvlJc w:val="left"/>
      <w:pPr>
        <w:ind w:left="9181" w:hanging="360"/>
      </w:pPr>
      <w:rPr>
        <w:rFonts w:hint="default"/>
        <w:lang w:val="cs-CZ" w:eastAsia="cs-CZ" w:bidi="cs-CZ"/>
      </w:rPr>
    </w:lvl>
  </w:abstractNum>
  <w:abstractNum w:abstractNumId="51">
    <w:multiLevelType w:val="hybridMultilevel"/>
    <w:lvl w:ilvl="0">
      <w:start w:val="1"/>
      <w:numFmt w:val="decimal"/>
      <w:lvlText w:val="%1."/>
      <w:lvlJc w:val="left"/>
      <w:pPr>
        <w:ind w:left="1396" w:hanging="360"/>
        <w:jc w:val="left"/>
      </w:pPr>
      <w:rPr>
        <w:rFonts w:hint="default" w:ascii="Calibri" w:hAnsi="Calibri" w:eastAsia="Calibri" w:cs="Calibri"/>
        <w:spacing w:val="-2"/>
        <w:w w:val="100"/>
        <w:sz w:val="24"/>
        <w:szCs w:val="24"/>
        <w:lang w:val="cs-CZ" w:eastAsia="cs-CZ" w:bidi="cs-CZ"/>
      </w:rPr>
    </w:lvl>
    <w:lvl w:ilvl="1">
      <w:start w:val="1"/>
      <w:numFmt w:val="decimal"/>
      <w:lvlText w:val="%2."/>
      <w:lvlJc w:val="left"/>
      <w:pPr>
        <w:ind w:left="1396" w:hanging="231"/>
        <w:jc w:val="left"/>
      </w:pPr>
      <w:rPr>
        <w:rFonts w:hint="default" w:ascii="Cambria" w:hAnsi="Cambria" w:eastAsia="Cambria" w:cs="Cambria"/>
        <w:spacing w:val="-1"/>
        <w:w w:val="100"/>
        <w:sz w:val="24"/>
        <w:szCs w:val="24"/>
        <w:lang w:val="cs-CZ" w:eastAsia="cs-CZ" w:bidi="cs-CZ"/>
      </w:rPr>
    </w:lvl>
    <w:lvl w:ilvl="2">
      <w:start w:val="0"/>
      <w:numFmt w:val="bullet"/>
      <w:lvlText w:val="•"/>
      <w:lvlJc w:val="left"/>
      <w:pPr>
        <w:ind w:left="2622" w:hanging="231"/>
      </w:pPr>
      <w:rPr>
        <w:rFonts w:hint="default"/>
        <w:lang w:val="cs-CZ" w:eastAsia="cs-CZ" w:bidi="cs-CZ"/>
      </w:rPr>
    </w:lvl>
    <w:lvl w:ilvl="3">
      <w:start w:val="0"/>
      <w:numFmt w:val="bullet"/>
      <w:lvlText w:val="•"/>
      <w:lvlJc w:val="left"/>
      <w:pPr>
        <w:ind w:left="3685" w:hanging="231"/>
      </w:pPr>
      <w:rPr>
        <w:rFonts w:hint="default"/>
        <w:lang w:val="cs-CZ" w:eastAsia="cs-CZ" w:bidi="cs-CZ"/>
      </w:rPr>
    </w:lvl>
    <w:lvl w:ilvl="4">
      <w:start w:val="0"/>
      <w:numFmt w:val="bullet"/>
      <w:lvlText w:val="•"/>
      <w:lvlJc w:val="left"/>
      <w:pPr>
        <w:ind w:left="4748" w:hanging="231"/>
      </w:pPr>
      <w:rPr>
        <w:rFonts w:hint="default"/>
        <w:lang w:val="cs-CZ" w:eastAsia="cs-CZ" w:bidi="cs-CZ"/>
      </w:rPr>
    </w:lvl>
    <w:lvl w:ilvl="5">
      <w:start w:val="0"/>
      <w:numFmt w:val="bullet"/>
      <w:lvlText w:val="•"/>
      <w:lvlJc w:val="left"/>
      <w:pPr>
        <w:ind w:left="5811" w:hanging="231"/>
      </w:pPr>
      <w:rPr>
        <w:rFonts w:hint="default"/>
        <w:lang w:val="cs-CZ" w:eastAsia="cs-CZ" w:bidi="cs-CZ"/>
      </w:rPr>
    </w:lvl>
    <w:lvl w:ilvl="6">
      <w:start w:val="0"/>
      <w:numFmt w:val="bullet"/>
      <w:lvlText w:val="•"/>
      <w:lvlJc w:val="left"/>
      <w:pPr>
        <w:ind w:left="6874" w:hanging="231"/>
      </w:pPr>
      <w:rPr>
        <w:rFonts w:hint="default"/>
        <w:lang w:val="cs-CZ" w:eastAsia="cs-CZ" w:bidi="cs-CZ"/>
      </w:rPr>
    </w:lvl>
    <w:lvl w:ilvl="7">
      <w:start w:val="0"/>
      <w:numFmt w:val="bullet"/>
      <w:lvlText w:val="•"/>
      <w:lvlJc w:val="left"/>
      <w:pPr>
        <w:ind w:left="7937" w:hanging="231"/>
      </w:pPr>
      <w:rPr>
        <w:rFonts w:hint="default"/>
        <w:lang w:val="cs-CZ" w:eastAsia="cs-CZ" w:bidi="cs-CZ"/>
      </w:rPr>
    </w:lvl>
    <w:lvl w:ilvl="8">
      <w:start w:val="0"/>
      <w:numFmt w:val="bullet"/>
      <w:lvlText w:val="•"/>
      <w:lvlJc w:val="left"/>
      <w:pPr>
        <w:ind w:left="9000" w:hanging="231"/>
      </w:pPr>
      <w:rPr>
        <w:rFonts w:hint="default"/>
        <w:lang w:val="cs-CZ" w:eastAsia="cs-CZ" w:bidi="cs-CZ"/>
      </w:rPr>
    </w:lvl>
  </w:abstractNum>
  <w:abstractNum w:abstractNumId="50">
    <w:multiLevelType w:val="hybridMultilevel"/>
    <w:lvl w:ilvl="0">
      <w:start w:val="1"/>
      <w:numFmt w:val="upperLetter"/>
      <w:lvlText w:val="%1)"/>
      <w:lvlJc w:val="left"/>
      <w:pPr>
        <w:ind w:left="676" w:hanging="570"/>
        <w:jc w:val="right"/>
      </w:pPr>
      <w:rPr>
        <w:rFonts w:hint="default"/>
        <w:spacing w:val="-1"/>
        <w:w w:val="100"/>
        <w:lang w:val="cs-CZ" w:eastAsia="cs-CZ" w:bidi="cs-CZ"/>
      </w:rPr>
    </w:lvl>
    <w:lvl w:ilvl="1">
      <w:start w:val="0"/>
      <w:numFmt w:val="bullet"/>
      <w:lvlText w:val=""/>
      <w:lvlJc w:val="left"/>
      <w:pPr>
        <w:ind w:left="676" w:hanging="361"/>
      </w:pPr>
      <w:rPr>
        <w:rFonts w:hint="default"/>
        <w:w w:val="100"/>
        <w:lang w:val="cs-CZ" w:eastAsia="cs-CZ" w:bidi="cs-CZ"/>
      </w:rPr>
    </w:lvl>
    <w:lvl w:ilvl="2">
      <w:start w:val="0"/>
      <w:numFmt w:val="bullet"/>
      <w:lvlText w:val=""/>
      <w:lvlJc w:val="left"/>
      <w:pPr>
        <w:ind w:left="3557" w:hanging="360"/>
      </w:pPr>
      <w:rPr>
        <w:rFonts w:hint="default"/>
        <w:w w:val="100"/>
        <w:lang w:val="cs-CZ" w:eastAsia="cs-CZ" w:bidi="cs-CZ"/>
      </w:rPr>
    </w:lvl>
    <w:lvl w:ilvl="3">
      <w:start w:val="0"/>
      <w:numFmt w:val="bullet"/>
      <w:lvlText w:val="•"/>
      <w:lvlJc w:val="left"/>
      <w:pPr>
        <w:ind w:left="3560" w:hanging="360"/>
      </w:pPr>
      <w:rPr>
        <w:rFonts w:hint="default"/>
        <w:lang w:val="cs-CZ" w:eastAsia="cs-CZ" w:bidi="cs-CZ"/>
      </w:rPr>
    </w:lvl>
    <w:lvl w:ilvl="4">
      <w:start w:val="0"/>
      <w:numFmt w:val="bullet"/>
      <w:lvlText w:val="•"/>
      <w:lvlJc w:val="left"/>
      <w:pPr>
        <w:ind w:left="4640" w:hanging="360"/>
      </w:pPr>
      <w:rPr>
        <w:rFonts w:hint="default"/>
        <w:lang w:val="cs-CZ" w:eastAsia="cs-CZ" w:bidi="cs-CZ"/>
      </w:rPr>
    </w:lvl>
    <w:lvl w:ilvl="5">
      <w:start w:val="0"/>
      <w:numFmt w:val="bullet"/>
      <w:lvlText w:val="•"/>
      <w:lvlJc w:val="left"/>
      <w:pPr>
        <w:ind w:left="5721" w:hanging="360"/>
      </w:pPr>
      <w:rPr>
        <w:rFonts w:hint="default"/>
        <w:lang w:val="cs-CZ" w:eastAsia="cs-CZ" w:bidi="cs-CZ"/>
      </w:rPr>
    </w:lvl>
    <w:lvl w:ilvl="6">
      <w:start w:val="0"/>
      <w:numFmt w:val="bullet"/>
      <w:lvlText w:val="•"/>
      <w:lvlJc w:val="left"/>
      <w:pPr>
        <w:ind w:left="6802" w:hanging="360"/>
      </w:pPr>
      <w:rPr>
        <w:rFonts w:hint="default"/>
        <w:lang w:val="cs-CZ" w:eastAsia="cs-CZ" w:bidi="cs-CZ"/>
      </w:rPr>
    </w:lvl>
    <w:lvl w:ilvl="7">
      <w:start w:val="0"/>
      <w:numFmt w:val="bullet"/>
      <w:lvlText w:val="•"/>
      <w:lvlJc w:val="left"/>
      <w:pPr>
        <w:ind w:left="7883" w:hanging="360"/>
      </w:pPr>
      <w:rPr>
        <w:rFonts w:hint="default"/>
        <w:lang w:val="cs-CZ" w:eastAsia="cs-CZ" w:bidi="cs-CZ"/>
      </w:rPr>
    </w:lvl>
    <w:lvl w:ilvl="8">
      <w:start w:val="0"/>
      <w:numFmt w:val="bullet"/>
      <w:lvlText w:val="•"/>
      <w:lvlJc w:val="left"/>
      <w:pPr>
        <w:ind w:left="8964" w:hanging="360"/>
      </w:pPr>
      <w:rPr>
        <w:rFonts w:hint="default"/>
        <w:lang w:val="cs-CZ" w:eastAsia="cs-CZ" w:bidi="cs-CZ"/>
      </w:rPr>
    </w:lvl>
  </w:abstractNum>
  <w:abstractNum w:abstractNumId="49">
    <w:multiLevelType w:val="hybridMultilevel"/>
    <w:lvl w:ilvl="0">
      <w:start w:val="1"/>
      <w:numFmt w:val="decimal"/>
      <w:lvlText w:val="%1."/>
      <w:lvlJc w:val="left"/>
      <w:pPr>
        <w:ind w:left="959" w:hanging="360"/>
        <w:jc w:val="right"/>
      </w:pPr>
      <w:rPr>
        <w:rFonts w:hint="default" w:ascii="Cambria" w:hAnsi="Cambria" w:eastAsia="Cambria" w:cs="Cambria"/>
        <w:b/>
        <w:bCs/>
        <w:i/>
        <w:spacing w:val="-1"/>
        <w:w w:val="100"/>
        <w:sz w:val="28"/>
        <w:szCs w:val="28"/>
        <w:lang w:val="cs-CZ" w:eastAsia="cs-CZ" w:bidi="cs-CZ"/>
      </w:rPr>
    </w:lvl>
    <w:lvl w:ilvl="1">
      <w:start w:val="0"/>
      <w:numFmt w:val="bullet"/>
      <w:lvlText w:val="•"/>
      <w:lvlJc w:val="left"/>
      <w:pPr>
        <w:ind w:left="1976" w:hanging="360"/>
      </w:pPr>
      <w:rPr>
        <w:rFonts w:hint="default"/>
        <w:lang w:val="cs-CZ" w:eastAsia="cs-CZ" w:bidi="cs-CZ"/>
      </w:rPr>
    </w:lvl>
    <w:lvl w:ilvl="2">
      <w:start w:val="0"/>
      <w:numFmt w:val="bullet"/>
      <w:lvlText w:val="•"/>
      <w:lvlJc w:val="left"/>
      <w:pPr>
        <w:ind w:left="2993" w:hanging="360"/>
      </w:pPr>
      <w:rPr>
        <w:rFonts w:hint="default"/>
        <w:lang w:val="cs-CZ" w:eastAsia="cs-CZ" w:bidi="cs-CZ"/>
      </w:rPr>
    </w:lvl>
    <w:lvl w:ilvl="3">
      <w:start w:val="0"/>
      <w:numFmt w:val="bullet"/>
      <w:lvlText w:val="•"/>
      <w:lvlJc w:val="left"/>
      <w:pPr>
        <w:ind w:left="4009" w:hanging="360"/>
      </w:pPr>
      <w:rPr>
        <w:rFonts w:hint="default"/>
        <w:lang w:val="cs-CZ" w:eastAsia="cs-CZ" w:bidi="cs-CZ"/>
      </w:rPr>
    </w:lvl>
    <w:lvl w:ilvl="4">
      <w:start w:val="0"/>
      <w:numFmt w:val="bullet"/>
      <w:lvlText w:val="•"/>
      <w:lvlJc w:val="left"/>
      <w:pPr>
        <w:ind w:left="5026" w:hanging="360"/>
      </w:pPr>
      <w:rPr>
        <w:rFonts w:hint="default"/>
        <w:lang w:val="cs-CZ" w:eastAsia="cs-CZ" w:bidi="cs-CZ"/>
      </w:rPr>
    </w:lvl>
    <w:lvl w:ilvl="5">
      <w:start w:val="0"/>
      <w:numFmt w:val="bullet"/>
      <w:lvlText w:val="•"/>
      <w:lvlJc w:val="left"/>
      <w:pPr>
        <w:ind w:left="6043" w:hanging="360"/>
      </w:pPr>
      <w:rPr>
        <w:rFonts w:hint="default"/>
        <w:lang w:val="cs-CZ" w:eastAsia="cs-CZ" w:bidi="cs-CZ"/>
      </w:rPr>
    </w:lvl>
    <w:lvl w:ilvl="6">
      <w:start w:val="0"/>
      <w:numFmt w:val="bullet"/>
      <w:lvlText w:val="•"/>
      <w:lvlJc w:val="left"/>
      <w:pPr>
        <w:ind w:left="7059" w:hanging="360"/>
      </w:pPr>
      <w:rPr>
        <w:rFonts w:hint="default"/>
        <w:lang w:val="cs-CZ" w:eastAsia="cs-CZ" w:bidi="cs-CZ"/>
      </w:rPr>
    </w:lvl>
    <w:lvl w:ilvl="7">
      <w:start w:val="0"/>
      <w:numFmt w:val="bullet"/>
      <w:lvlText w:val="•"/>
      <w:lvlJc w:val="left"/>
      <w:pPr>
        <w:ind w:left="8076" w:hanging="360"/>
      </w:pPr>
      <w:rPr>
        <w:rFonts w:hint="default"/>
        <w:lang w:val="cs-CZ" w:eastAsia="cs-CZ" w:bidi="cs-CZ"/>
      </w:rPr>
    </w:lvl>
    <w:lvl w:ilvl="8">
      <w:start w:val="0"/>
      <w:numFmt w:val="bullet"/>
      <w:lvlText w:val="•"/>
      <w:lvlJc w:val="left"/>
      <w:pPr>
        <w:ind w:left="9093" w:hanging="360"/>
      </w:pPr>
      <w:rPr>
        <w:rFonts w:hint="default"/>
        <w:lang w:val="cs-CZ" w:eastAsia="cs-CZ" w:bidi="cs-CZ"/>
      </w:rPr>
    </w:lvl>
  </w:abstractNum>
  <w:abstractNum w:abstractNumId="48">
    <w:multiLevelType w:val="hybridMultilevel"/>
    <w:lvl w:ilvl="0">
      <w:start w:val="1"/>
      <w:numFmt w:val="decimal"/>
      <w:lvlText w:val="%1."/>
      <w:lvlJc w:val="left"/>
      <w:pPr>
        <w:ind w:left="1670" w:hanging="360"/>
        <w:jc w:val="left"/>
      </w:pPr>
      <w:rPr>
        <w:rFonts w:hint="default" w:ascii="Cambria" w:hAnsi="Cambria" w:eastAsia="Cambria" w:cs="Cambria"/>
        <w:spacing w:val="-2"/>
        <w:w w:val="100"/>
        <w:sz w:val="24"/>
        <w:szCs w:val="24"/>
        <w:lang w:val="cs-CZ" w:eastAsia="cs-CZ" w:bidi="cs-CZ"/>
      </w:rPr>
    </w:lvl>
    <w:lvl w:ilvl="1">
      <w:start w:val="0"/>
      <w:numFmt w:val="bullet"/>
      <w:lvlText w:val="•"/>
      <w:lvlJc w:val="left"/>
      <w:pPr>
        <w:ind w:left="2624" w:hanging="360"/>
      </w:pPr>
      <w:rPr>
        <w:rFonts w:hint="default"/>
        <w:lang w:val="cs-CZ" w:eastAsia="cs-CZ" w:bidi="cs-CZ"/>
      </w:rPr>
    </w:lvl>
    <w:lvl w:ilvl="2">
      <w:start w:val="0"/>
      <w:numFmt w:val="bullet"/>
      <w:lvlText w:val="•"/>
      <w:lvlJc w:val="left"/>
      <w:pPr>
        <w:ind w:left="3569" w:hanging="360"/>
      </w:pPr>
      <w:rPr>
        <w:rFonts w:hint="default"/>
        <w:lang w:val="cs-CZ" w:eastAsia="cs-CZ" w:bidi="cs-CZ"/>
      </w:rPr>
    </w:lvl>
    <w:lvl w:ilvl="3">
      <w:start w:val="0"/>
      <w:numFmt w:val="bullet"/>
      <w:lvlText w:val="•"/>
      <w:lvlJc w:val="left"/>
      <w:pPr>
        <w:ind w:left="4513" w:hanging="360"/>
      </w:pPr>
      <w:rPr>
        <w:rFonts w:hint="default"/>
        <w:lang w:val="cs-CZ" w:eastAsia="cs-CZ" w:bidi="cs-CZ"/>
      </w:rPr>
    </w:lvl>
    <w:lvl w:ilvl="4">
      <w:start w:val="0"/>
      <w:numFmt w:val="bullet"/>
      <w:lvlText w:val="•"/>
      <w:lvlJc w:val="left"/>
      <w:pPr>
        <w:ind w:left="5458" w:hanging="360"/>
      </w:pPr>
      <w:rPr>
        <w:rFonts w:hint="default"/>
        <w:lang w:val="cs-CZ" w:eastAsia="cs-CZ" w:bidi="cs-CZ"/>
      </w:rPr>
    </w:lvl>
    <w:lvl w:ilvl="5">
      <w:start w:val="0"/>
      <w:numFmt w:val="bullet"/>
      <w:lvlText w:val="•"/>
      <w:lvlJc w:val="left"/>
      <w:pPr>
        <w:ind w:left="6403" w:hanging="360"/>
      </w:pPr>
      <w:rPr>
        <w:rFonts w:hint="default"/>
        <w:lang w:val="cs-CZ" w:eastAsia="cs-CZ" w:bidi="cs-CZ"/>
      </w:rPr>
    </w:lvl>
    <w:lvl w:ilvl="6">
      <w:start w:val="0"/>
      <w:numFmt w:val="bullet"/>
      <w:lvlText w:val="•"/>
      <w:lvlJc w:val="left"/>
      <w:pPr>
        <w:ind w:left="7347" w:hanging="360"/>
      </w:pPr>
      <w:rPr>
        <w:rFonts w:hint="default"/>
        <w:lang w:val="cs-CZ" w:eastAsia="cs-CZ" w:bidi="cs-CZ"/>
      </w:rPr>
    </w:lvl>
    <w:lvl w:ilvl="7">
      <w:start w:val="0"/>
      <w:numFmt w:val="bullet"/>
      <w:lvlText w:val="•"/>
      <w:lvlJc w:val="left"/>
      <w:pPr>
        <w:ind w:left="8292" w:hanging="360"/>
      </w:pPr>
      <w:rPr>
        <w:rFonts w:hint="default"/>
        <w:lang w:val="cs-CZ" w:eastAsia="cs-CZ" w:bidi="cs-CZ"/>
      </w:rPr>
    </w:lvl>
    <w:lvl w:ilvl="8">
      <w:start w:val="0"/>
      <w:numFmt w:val="bullet"/>
      <w:lvlText w:val="•"/>
      <w:lvlJc w:val="left"/>
      <w:pPr>
        <w:ind w:left="9237" w:hanging="360"/>
      </w:pPr>
      <w:rPr>
        <w:rFonts w:hint="default"/>
        <w:lang w:val="cs-CZ" w:eastAsia="cs-CZ" w:bidi="cs-CZ"/>
      </w:rPr>
    </w:lvl>
  </w:abstractNum>
  <w:abstractNum w:abstractNumId="47">
    <w:multiLevelType w:val="hybridMultilevel"/>
    <w:lvl w:ilvl="0">
      <w:start w:val="0"/>
      <w:numFmt w:val="bullet"/>
      <w:lvlText w:val=""/>
      <w:lvlJc w:val="left"/>
      <w:pPr>
        <w:ind w:left="959" w:hanging="360"/>
      </w:pPr>
      <w:rPr>
        <w:rFonts w:hint="default" w:ascii="Symbol" w:hAnsi="Symbol" w:eastAsia="Symbol" w:cs="Symbol"/>
        <w:w w:val="100"/>
        <w:sz w:val="24"/>
        <w:szCs w:val="24"/>
        <w:lang w:val="cs-CZ" w:eastAsia="cs-CZ" w:bidi="cs-CZ"/>
      </w:rPr>
    </w:lvl>
    <w:lvl w:ilvl="1">
      <w:start w:val="0"/>
      <w:numFmt w:val="bullet"/>
      <w:lvlText w:val="-"/>
      <w:lvlJc w:val="left"/>
      <w:pPr>
        <w:ind w:left="1670" w:hanging="360"/>
      </w:pPr>
      <w:rPr>
        <w:rFonts w:hint="default" w:ascii="Calibri" w:hAnsi="Calibri" w:eastAsia="Calibri" w:cs="Calibri"/>
        <w:spacing w:val="-2"/>
        <w:w w:val="100"/>
        <w:sz w:val="24"/>
        <w:szCs w:val="24"/>
        <w:lang w:val="cs-CZ" w:eastAsia="cs-CZ" w:bidi="cs-CZ"/>
      </w:rPr>
    </w:lvl>
    <w:lvl w:ilvl="2">
      <w:start w:val="0"/>
      <w:numFmt w:val="bullet"/>
      <w:lvlText w:val="•"/>
      <w:lvlJc w:val="left"/>
      <w:pPr>
        <w:ind w:left="1400" w:hanging="360"/>
      </w:pPr>
      <w:rPr>
        <w:rFonts w:hint="default"/>
        <w:lang w:val="cs-CZ" w:eastAsia="cs-CZ" w:bidi="cs-CZ"/>
      </w:rPr>
    </w:lvl>
    <w:lvl w:ilvl="3">
      <w:start w:val="0"/>
      <w:numFmt w:val="bullet"/>
      <w:lvlText w:val="•"/>
      <w:lvlJc w:val="left"/>
      <w:pPr>
        <w:ind w:left="1520" w:hanging="360"/>
      </w:pPr>
      <w:rPr>
        <w:rFonts w:hint="default"/>
        <w:lang w:val="cs-CZ" w:eastAsia="cs-CZ" w:bidi="cs-CZ"/>
      </w:rPr>
    </w:lvl>
    <w:lvl w:ilvl="4">
      <w:start w:val="0"/>
      <w:numFmt w:val="bullet"/>
      <w:lvlText w:val="•"/>
      <w:lvlJc w:val="left"/>
      <w:pPr>
        <w:ind w:left="1680" w:hanging="360"/>
      </w:pPr>
      <w:rPr>
        <w:rFonts w:hint="default"/>
        <w:lang w:val="cs-CZ" w:eastAsia="cs-CZ" w:bidi="cs-CZ"/>
      </w:rPr>
    </w:lvl>
    <w:lvl w:ilvl="5">
      <w:start w:val="0"/>
      <w:numFmt w:val="bullet"/>
      <w:lvlText w:val="•"/>
      <w:lvlJc w:val="left"/>
      <w:pPr>
        <w:ind w:left="3254" w:hanging="360"/>
      </w:pPr>
      <w:rPr>
        <w:rFonts w:hint="default"/>
        <w:lang w:val="cs-CZ" w:eastAsia="cs-CZ" w:bidi="cs-CZ"/>
      </w:rPr>
    </w:lvl>
    <w:lvl w:ilvl="6">
      <w:start w:val="0"/>
      <w:numFmt w:val="bullet"/>
      <w:lvlText w:val="•"/>
      <w:lvlJc w:val="left"/>
      <w:pPr>
        <w:ind w:left="4828" w:hanging="360"/>
      </w:pPr>
      <w:rPr>
        <w:rFonts w:hint="default"/>
        <w:lang w:val="cs-CZ" w:eastAsia="cs-CZ" w:bidi="cs-CZ"/>
      </w:rPr>
    </w:lvl>
    <w:lvl w:ilvl="7">
      <w:start w:val="0"/>
      <w:numFmt w:val="bullet"/>
      <w:lvlText w:val="•"/>
      <w:lvlJc w:val="left"/>
      <w:pPr>
        <w:ind w:left="6403" w:hanging="360"/>
      </w:pPr>
      <w:rPr>
        <w:rFonts w:hint="default"/>
        <w:lang w:val="cs-CZ" w:eastAsia="cs-CZ" w:bidi="cs-CZ"/>
      </w:rPr>
    </w:lvl>
    <w:lvl w:ilvl="8">
      <w:start w:val="0"/>
      <w:numFmt w:val="bullet"/>
      <w:lvlText w:val="•"/>
      <w:lvlJc w:val="left"/>
      <w:pPr>
        <w:ind w:left="7977" w:hanging="360"/>
      </w:pPr>
      <w:rPr>
        <w:rFonts w:hint="default"/>
        <w:lang w:val="cs-CZ" w:eastAsia="cs-CZ" w:bidi="cs-CZ"/>
      </w:rPr>
    </w:lvl>
  </w:abstractNum>
  <w:abstractNum w:abstractNumId="46">
    <w:multiLevelType w:val="hybridMultilevel"/>
    <w:lvl w:ilvl="0">
      <w:start w:val="0"/>
      <w:numFmt w:val="bullet"/>
      <w:lvlText w:val=""/>
      <w:lvlJc w:val="left"/>
      <w:pPr>
        <w:ind w:left="959" w:hanging="360"/>
      </w:pPr>
      <w:rPr>
        <w:rFonts w:hint="default" w:ascii="Wingdings" w:hAnsi="Wingdings" w:eastAsia="Wingdings" w:cs="Wingdings"/>
        <w:w w:val="99"/>
        <w:sz w:val="20"/>
        <w:szCs w:val="20"/>
        <w:lang w:val="cs-CZ" w:eastAsia="cs-CZ" w:bidi="cs-CZ"/>
      </w:rPr>
    </w:lvl>
    <w:lvl w:ilvl="1">
      <w:start w:val="0"/>
      <w:numFmt w:val="bullet"/>
      <w:lvlText w:val="-"/>
      <w:lvlJc w:val="left"/>
      <w:pPr>
        <w:ind w:left="1396" w:hanging="360"/>
      </w:pPr>
      <w:rPr>
        <w:rFonts w:hint="default" w:ascii="Calibri" w:hAnsi="Calibri" w:eastAsia="Calibri" w:cs="Calibri"/>
        <w:w w:val="99"/>
        <w:sz w:val="20"/>
        <w:szCs w:val="20"/>
        <w:lang w:val="cs-CZ" w:eastAsia="cs-CZ" w:bidi="cs-CZ"/>
      </w:rPr>
    </w:lvl>
    <w:lvl w:ilvl="2">
      <w:start w:val="0"/>
      <w:numFmt w:val="bullet"/>
      <w:lvlText w:val="•"/>
      <w:lvlJc w:val="left"/>
      <w:pPr>
        <w:ind w:left="2480" w:hanging="360"/>
      </w:pPr>
      <w:rPr>
        <w:rFonts w:hint="default"/>
        <w:lang w:val="cs-CZ" w:eastAsia="cs-CZ" w:bidi="cs-CZ"/>
      </w:rPr>
    </w:lvl>
    <w:lvl w:ilvl="3">
      <w:start w:val="0"/>
      <w:numFmt w:val="bullet"/>
      <w:lvlText w:val="•"/>
      <w:lvlJc w:val="left"/>
      <w:pPr>
        <w:ind w:left="3561" w:hanging="360"/>
      </w:pPr>
      <w:rPr>
        <w:rFonts w:hint="default"/>
        <w:lang w:val="cs-CZ" w:eastAsia="cs-CZ" w:bidi="cs-CZ"/>
      </w:rPr>
    </w:lvl>
    <w:lvl w:ilvl="4">
      <w:start w:val="0"/>
      <w:numFmt w:val="bullet"/>
      <w:lvlText w:val="•"/>
      <w:lvlJc w:val="left"/>
      <w:pPr>
        <w:ind w:left="4642" w:hanging="360"/>
      </w:pPr>
      <w:rPr>
        <w:rFonts w:hint="default"/>
        <w:lang w:val="cs-CZ" w:eastAsia="cs-CZ" w:bidi="cs-CZ"/>
      </w:rPr>
    </w:lvl>
    <w:lvl w:ilvl="5">
      <w:start w:val="0"/>
      <w:numFmt w:val="bullet"/>
      <w:lvlText w:val="•"/>
      <w:lvlJc w:val="left"/>
      <w:pPr>
        <w:ind w:left="5722" w:hanging="360"/>
      </w:pPr>
      <w:rPr>
        <w:rFonts w:hint="default"/>
        <w:lang w:val="cs-CZ" w:eastAsia="cs-CZ" w:bidi="cs-CZ"/>
      </w:rPr>
    </w:lvl>
    <w:lvl w:ilvl="6">
      <w:start w:val="0"/>
      <w:numFmt w:val="bullet"/>
      <w:lvlText w:val="•"/>
      <w:lvlJc w:val="left"/>
      <w:pPr>
        <w:ind w:left="6803" w:hanging="360"/>
      </w:pPr>
      <w:rPr>
        <w:rFonts w:hint="default"/>
        <w:lang w:val="cs-CZ" w:eastAsia="cs-CZ" w:bidi="cs-CZ"/>
      </w:rPr>
    </w:lvl>
    <w:lvl w:ilvl="7">
      <w:start w:val="0"/>
      <w:numFmt w:val="bullet"/>
      <w:lvlText w:val="•"/>
      <w:lvlJc w:val="left"/>
      <w:pPr>
        <w:ind w:left="7884" w:hanging="360"/>
      </w:pPr>
      <w:rPr>
        <w:rFonts w:hint="default"/>
        <w:lang w:val="cs-CZ" w:eastAsia="cs-CZ" w:bidi="cs-CZ"/>
      </w:rPr>
    </w:lvl>
    <w:lvl w:ilvl="8">
      <w:start w:val="0"/>
      <w:numFmt w:val="bullet"/>
      <w:lvlText w:val="•"/>
      <w:lvlJc w:val="left"/>
      <w:pPr>
        <w:ind w:left="8964" w:hanging="360"/>
      </w:pPr>
      <w:rPr>
        <w:rFonts w:hint="default"/>
        <w:lang w:val="cs-CZ" w:eastAsia="cs-CZ" w:bidi="cs-CZ"/>
      </w:rPr>
    </w:lvl>
  </w:abstractNum>
  <w:abstractNum w:abstractNumId="45">
    <w:multiLevelType w:val="hybridMultilevel"/>
    <w:lvl w:ilvl="0">
      <w:start w:val="0"/>
      <w:numFmt w:val="bullet"/>
      <w:lvlText w:val=""/>
      <w:lvlJc w:val="left"/>
      <w:pPr>
        <w:ind w:left="1396" w:hanging="360"/>
      </w:pPr>
      <w:rPr>
        <w:rFonts w:hint="default" w:ascii="Symbol" w:hAnsi="Symbol" w:eastAsia="Symbol" w:cs="Symbol"/>
        <w:w w:val="100"/>
        <w:sz w:val="24"/>
        <w:szCs w:val="24"/>
        <w:lang w:val="cs-CZ" w:eastAsia="cs-CZ" w:bidi="cs-CZ"/>
      </w:rPr>
    </w:lvl>
    <w:lvl w:ilvl="1">
      <w:start w:val="0"/>
      <w:numFmt w:val="bullet"/>
      <w:lvlText w:val="•"/>
      <w:lvlJc w:val="left"/>
      <w:pPr>
        <w:ind w:left="2372" w:hanging="360"/>
      </w:pPr>
      <w:rPr>
        <w:rFonts w:hint="default"/>
        <w:lang w:val="cs-CZ" w:eastAsia="cs-CZ" w:bidi="cs-CZ"/>
      </w:rPr>
    </w:lvl>
    <w:lvl w:ilvl="2">
      <w:start w:val="0"/>
      <w:numFmt w:val="bullet"/>
      <w:lvlText w:val="•"/>
      <w:lvlJc w:val="left"/>
      <w:pPr>
        <w:ind w:left="3345" w:hanging="360"/>
      </w:pPr>
      <w:rPr>
        <w:rFonts w:hint="default"/>
        <w:lang w:val="cs-CZ" w:eastAsia="cs-CZ" w:bidi="cs-CZ"/>
      </w:rPr>
    </w:lvl>
    <w:lvl w:ilvl="3">
      <w:start w:val="0"/>
      <w:numFmt w:val="bullet"/>
      <w:lvlText w:val="•"/>
      <w:lvlJc w:val="left"/>
      <w:pPr>
        <w:ind w:left="4317" w:hanging="360"/>
      </w:pPr>
      <w:rPr>
        <w:rFonts w:hint="default"/>
        <w:lang w:val="cs-CZ" w:eastAsia="cs-CZ" w:bidi="cs-CZ"/>
      </w:rPr>
    </w:lvl>
    <w:lvl w:ilvl="4">
      <w:start w:val="0"/>
      <w:numFmt w:val="bullet"/>
      <w:lvlText w:val="•"/>
      <w:lvlJc w:val="left"/>
      <w:pPr>
        <w:ind w:left="5290" w:hanging="360"/>
      </w:pPr>
      <w:rPr>
        <w:rFonts w:hint="default"/>
        <w:lang w:val="cs-CZ" w:eastAsia="cs-CZ" w:bidi="cs-CZ"/>
      </w:rPr>
    </w:lvl>
    <w:lvl w:ilvl="5">
      <w:start w:val="0"/>
      <w:numFmt w:val="bullet"/>
      <w:lvlText w:val="•"/>
      <w:lvlJc w:val="left"/>
      <w:pPr>
        <w:ind w:left="6263" w:hanging="360"/>
      </w:pPr>
      <w:rPr>
        <w:rFonts w:hint="default"/>
        <w:lang w:val="cs-CZ" w:eastAsia="cs-CZ" w:bidi="cs-CZ"/>
      </w:rPr>
    </w:lvl>
    <w:lvl w:ilvl="6">
      <w:start w:val="0"/>
      <w:numFmt w:val="bullet"/>
      <w:lvlText w:val="•"/>
      <w:lvlJc w:val="left"/>
      <w:pPr>
        <w:ind w:left="7235" w:hanging="360"/>
      </w:pPr>
      <w:rPr>
        <w:rFonts w:hint="default"/>
        <w:lang w:val="cs-CZ" w:eastAsia="cs-CZ" w:bidi="cs-CZ"/>
      </w:rPr>
    </w:lvl>
    <w:lvl w:ilvl="7">
      <w:start w:val="0"/>
      <w:numFmt w:val="bullet"/>
      <w:lvlText w:val="•"/>
      <w:lvlJc w:val="left"/>
      <w:pPr>
        <w:ind w:left="8208" w:hanging="360"/>
      </w:pPr>
      <w:rPr>
        <w:rFonts w:hint="default"/>
        <w:lang w:val="cs-CZ" w:eastAsia="cs-CZ" w:bidi="cs-CZ"/>
      </w:rPr>
    </w:lvl>
    <w:lvl w:ilvl="8">
      <w:start w:val="0"/>
      <w:numFmt w:val="bullet"/>
      <w:lvlText w:val="•"/>
      <w:lvlJc w:val="left"/>
      <w:pPr>
        <w:ind w:left="9181" w:hanging="360"/>
      </w:pPr>
      <w:rPr>
        <w:rFonts w:hint="default"/>
        <w:lang w:val="cs-CZ" w:eastAsia="cs-CZ" w:bidi="cs-CZ"/>
      </w:rPr>
    </w:lvl>
  </w:abstractNum>
  <w:abstractNum w:abstractNumId="44">
    <w:multiLevelType w:val="hybridMultilevel"/>
    <w:lvl w:ilvl="0">
      <w:start w:val="1"/>
      <w:numFmt w:val="decimal"/>
      <w:lvlText w:val="%1."/>
      <w:lvlJc w:val="left"/>
      <w:pPr>
        <w:ind w:left="676" w:hanging="361"/>
        <w:jc w:val="left"/>
      </w:pPr>
      <w:rPr>
        <w:rFonts w:hint="default" w:ascii="Cambria" w:hAnsi="Cambria" w:eastAsia="Cambria" w:cs="Cambria"/>
        <w:b/>
        <w:bCs/>
        <w:spacing w:val="-1"/>
        <w:w w:val="100"/>
        <w:sz w:val="28"/>
        <w:szCs w:val="28"/>
        <w:lang w:val="cs-CZ" w:eastAsia="cs-CZ" w:bidi="cs-CZ"/>
      </w:rPr>
    </w:lvl>
    <w:lvl w:ilvl="1">
      <w:start w:val="0"/>
      <w:numFmt w:val="bullet"/>
      <w:lvlText w:val=""/>
      <w:lvlJc w:val="left"/>
      <w:pPr>
        <w:ind w:left="959" w:hanging="360"/>
      </w:pPr>
      <w:rPr>
        <w:rFonts w:hint="default" w:ascii="Symbol" w:hAnsi="Symbol" w:eastAsia="Symbol" w:cs="Symbol"/>
        <w:w w:val="100"/>
        <w:sz w:val="24"/>
        <w:szCs w:val="24"/>
        <w:lang w:val="cs-CZ" w:eastAsia="cs-CZ" w:bidi="cs-CZ"/>
      </w:rPr>
    </w:lvl>
    <w:lvl w:ilvl="2">
      <w:start w:val="0"/>
      <w:numFmt w:val="bullet"/>
      <w:lvlText w:val="-"/>
      <w:lvlJc w:val="left"/>
      <w:pPr>
        <w:ind w:left="1396" w:hanging="360"/>
      </w:pPr>
      <w:rPr>
        <w:rFonts w:hint="default" w:ascii="Calibri" w:hAnsi="Calibri" w:eastAsia="Calibri" w:cs="Calibri"/>
        <w:spacing w:val="-2"/>
        <w:w w:val="100"/>
        <w:sz w:val="24"/>
        <w:szCs w:val="24"/>
        <w:lang w:val="cs-CZ" w:eastAsia="cs-CZ" w:bidi="cs-CZ"/>
      </w:rPr>
    </w:lvl>
    <w:lvl w:ilvl="3">
      <w:start w:val="0"/>
      <w:numFmt w:val="bullet"/>
      <w:lvlText w:val=""/>
      <w:lvlJc w:val="left"/>
      <w:pPr>
        <w:ind w:left="2116" w:hanging="360"/>
      </w:pPr>
      <w:rPr>
        <w:rFonts w:hint="default" w:ascii="Wingdings" w:hAnsi="Wingdings" w:eastAsia="Wingdings" w:cs="Wingdings"/>
        <w:w w:val="100"/>
        <w:sz w:val="24"/>
        <w:szCs w:val="24"/>
        <w:lang w:val="cs-CZ" w:eastAsia="cs-CZ" w:bidi="cs-CZ"/>
      </w:rPr>
    </w:lvl>
    <w:lvl w:ilvl="4">
      <w:start w:val="0"/>
      <w:numFmt w:val="bullet"/>
      <w:lvlText w:val="•"/>
      <w:lvlJc w:val="left"/>
      <w:pPr>
        <w:ind w:left="3406" w:hanging="360"/>
      </w:pPr>
      <w:rPr>
        <w:rFonts w:hint="default"/>
        <w:lang w:val="cs-CZ" w:eastAsia="cs-CZ" w:bidi="cs-CZ"/>
      </w:rPr>
    </w:lvl>
    <w:lvl w:ilvl="5">
      <w:start w:val="0"/>
      <w:numFmt w:val="bullet"/>
      <w:lvlText w:val="•"/>
      <w:lvlJc w:val="left"/>
      <w:pPr>
        <w:ind w:left="4693" w:hanging="360"/>
      </w:pPr>
      <w:rPr>
        <w:rFonts w:hint="default"/>
        <w:lang w:val="cs-CZ" w:eastAsia="cs-CZ" w:bidi="cs-CZ"/>
      </w:rPr>
    </w:lvl>
    <w:lvl w:ilvl="6">
      <w:start w:val="0"/>
      <w:numFmt w:val="bullet"/>
      <w:lvlText w:val="•"/>
      <w:lvlJc w:val="left"/>
      <w:pPr>
        <w:ind w:left="5979" w:hanging="360"/>
      </w:pPr>
      <w:rPr>
        <w:rFonts w:hint="default"/>
        <w:lang w:val="cs-CZ" w:eastAsia="cs-CZ" w:bidi="cs-CZ"/>
      </w:rPr>
    </w:lvl>
    <w:lvl w:ilvl="7">
      <w:start w:val="0"/>
      <w:numFmt w:val="bullet"/>
      <w:lvlText w:val="•"/>
      <w:lvlJc w:val="left"/>
      <w:pPr>
        <w:ind w:left="7266" w:hanging="360"/>
      </w:pPr>
      <w:rPr>
        <w:rFonts w:hint="default"/>
        <w:lang w:val="cs-CZ" w:eastAsia="cs-CZ" w:bidi="cs-CZ"/>
      </w:rPr>
    </w:lvl>
    <w:lvl w:ilvl="8">
      <w:start w:val="0"/>
      <w:numFmt w:val="bullet"/>
      <w:lvlText w:val="•"/>
      <w:lvlJc w:val="left"/>
      <w:pPr>
        <w:ind w:left="8553" w:hanging="360"/>
      </w:pPr>
      <w:rPr>
        <w:rFonts w:hint="default"/>
        <w:lang w:val="cs-CZ" w:eastAsia="cs-CZ" w:bidi="cs-CZ"/>
      </w:rPr>
    </w:lvl>
  </w:abstractNum>
  <w:abstractNum w:abstractNumId="43">
    <w:multiLevelType w:val="hybridMultilevel"/>
    <w:lvl w:ilvl="0">
      <w:start w:val="0"/>
      <w:numFmt w:val="bullet"/>
      <w:lvlText w:val=""/>
      <w:lvlJc w:val="left"/>
      <w:pPr>
        <w:ind w:left="959" w:hanging="360"/>
      </w:pPr>
      <w:rPr>
        <w:rFonts w:hint="default" w:ascii="Symbol" w:hAnsi="Symbol" w:eastAsia="Symbol" w:cs="Symbol"/>
        <w:w w:val="100"/>
        <w:sz w:val="24"/>
        <w:szCs w:val="24"/>
        <w:lang w:val="cs-CZ" w:eastAsia="cs-CZ" w:bidi="cs-CZ"/>
      </w:rPr>
    </w:lvl>
    <w:lvl w:ilvl="1">
      <w:start w:val="0"/>
      <w:numFmt w:val="bullet"/>
      <w:lvlText w:val="-"/>
      <w:lvlJc w:val="left"/>
      <w:pPr>
        <w:ind w:left="1396" w:hanging="360"/>
      </w:pPr>
      <w:rPr>
        <w:rFonts w:hint="default" w:ascii="Calibri" w:hAnsi="Calibri" w:eastAsia="Calibri" w:cs="Calibri"/>
        <w:spacing w:val="-2"/>
        <w:w w:val="100"/>
        <w:sz w:val="24"/>
        <w:szCs w:val="24"/>
        <w:lang w:val="cs-CZ" w:eastAsia="cs-CZ" w:bidi="cs-CZ"/>
      </w:rPr>
    </w:lvl>
    <w:lvl w:ilvl="2">
      <w:start w:val="0"/>
      <w:numFmt w:val="bullet"/>
      <w:lvlText w:val="•"/>
      <w:lvlJc w:val="left"/>
      <w:pPr>
        <w:ind w:left="1400" w:hanging="360"/>
      </w:pPr>
      <w:rPr>
        <w:rFonts w:hint="default"/>
        <w:lang w:val="cs-CZ" w:eastAsia="cs-CZ" w:bidi="cs-CZ"/>
      </w:rPr>
    </w:lvl>
    <w:lvl w:ilvl="3">
      <w:start w:val="0"/>
      <w:numFmt w:val="bullet"/>
      <w:lvlText w:val="•"/>
      <w:lvlJc w:val="left"/>
      <w:pPr>
        <w:ind w:left="2615" w:hanging="360"/>
      </w:pPr>
      <w:rPr>
        <w:rFonts w:hint="default"/>
        <w:lang w:val="cs-CZ" w:eastAsia="cs-CZ" w:bidi="cs-CZ"/>
      </w:rPr>
    </w:lvl>
    <w:lvl w:ilvl="4">
      <w:start w:val="0"/>
      <w:numFmt w:val="bullet"/>
      <w:lvlText w:val="•"/>
      <w:lvlJc w:val="left"/>
      <w:pPr>
        <w:ind w:left="3831" w:hanging="360"/>
      </w:pPr>
      <w:rPr>
        <w:rFonts w:hint="default"/>
        <w:lang w:val="cs-CZ" w:eastAsia="cs-CZ" w:bidi="cs-CZ"/>
      </w:rPr>
    </w:lvl>
    <w:lvl w:ilvl="5">
      <w:start w:val="0"/>
      <w:numFmt w:val="bullet"/>
      <w:lvlText w:val="•"/>
      <w:lvlJc w:val="left"/>
      <w:pPr>
        <w:ind w:left="5047" w:hanging="360"/>
      </w:pPr>
      <w:rPr>
        <w:rFonts w:hint="default"/>
        <w:lang w:val="cs-CZ" w:eastAsia="cs-CZ" w:bidi="cs-CZ"/>
      </w:rPr>
    </w:lvl>
    <w:lvl w:ilvl="6">
      <w:start w:val="0"/>
      <w:numFmt w:val="bullet"/>
      <w:lvlText w:val="•"/>
      <w:lvlJc w:val="left"/>
      <w:pPr>
        <w:ind w:left="6263" w:hanging="360"/>
      </w:pPr>
      <w:rPr>
        <w:rFonts w:hint="default"/>
        <w:lang w:val="cs-CZ" w:eastAsia="cs-CZ" w:bidi="cs-CZ"/>
      </w:rPr>
    </w:lvl>
    <w:lvl w:ilvl="7">
      <w:start w:val="0"/>
      <w:numFmt w:val="bullet"/>
      <w:lvlText w:val="•"/>
      <w:lvlJc w:val="left"/>
      <w:pPr>
        <w:ind w:left="7479" w:hanging="360"/>
      </w:pPr>
      <w:rPr>
        <w:rFonts w:hint="default"/>
        <w:lang w:val="cs-CZ" w:eastAsia="cs-CZ" w:bidi="cs-CZ"/>
      </w:rPr>
    </w:lvl>
    <w:lvl w:ilvl="8">
      <w:start w:val="0"/>
      <w:numFmt w:val="bullet"/>
      <w:lvlText w:val="•"/>
      <w:lvlJc w:val="left"/>
      <w:pPr>
        <w:ind w:left="8694" w:hanging="360"/>
      </w:pPr>
      <w:rPr>
        <w:rFonts w:hint="default"/>
        <w:lang w:val="cs-CZ" w:eastAsia="cs-CZ" w:bidi="cs-CZ"/>
      </w:rPr>
    </w:lvl>
  </w:abstractNum>
  <w:abstractNum w:abstractNumId="42">
    <w:multiLevelType w:val="hybridMultilevel"/>
    <w:lvl w:ilvl="0">
      <w:start w:val="1"/>
      <w:numFmt w:val="upperLetter"/>
      <w:lvlText w:val="%1)"/>
      <w:lvlJc w:val="left"/>
      <w:pPr>
        <w:ind w:left="1384" w:hanging="708"/>
        <w:jc w:val="right"/>
      </w:pPr>
      <w:rPr>
        <w:rFonts w:hint="default"/>
        <w:b/>
        <w:bCs/>
        <w:spacing w:val="-2"/>
        <w:w w:val="100"/>
        <w:lang w:val="cs-CZ" w:eastAsia="cs-CZ" w:bidi="cs-CZ"/>
      </w:rPr>
    </w:lvl>
    <w:lvl w:ilvl="1">
      <w:start w:val="1"/>
      <w:numFmt w:val="lowerLetter"/>
      <w:lvlText w:val="%2)"/>
      <w:lvlJc w:val="left"/>
      <w:pPr>
        <w:ind w:left="1396" w:hanging="360"/>
        <w:jc w:val="left"/>
      </w:pPr>
      <w:rPr>
        <w:rFonts w:hint="default" w:ascii="Cambria" w:hAnsi="Cambria" w:eastAsia="Cambria" w:cs="Cambria"/>
        <w:spacing w:val="-8"/>
        <w:w w:val="100"/>
        <w:sz w:val="24"/>
        <w:szCs w:val="24"/>
        <w:lang w:val="cs-CZ" w:eastAsia="cs-CZ" w:bidi="cs-CZ"/>
      </w:rPr>
    </w:lvl>
    <w:lvl w:ilvl="2">
      <w:start w:val="1"/>
      <w:numFmt w:val="decimal"/>
      <w:lvlText w:val="%3)"/>
      <w:lvlJc w:val="left"/>
      <w:pPr>
        <w:ind w:left="1396" w:hanging="360"/>
        <w:jc w:val="left"/>
      </w:pPr>
      <w:rPr>
        <w:rFonts w:hint="default" w:ascii="Cambria" w:hAnsi="Cambria" w:eastAsia="Cambria" w:cs="Cambria"/>
        <w:spacing w:val="-23"/>
        <w:w w:val="100"/>
        <w:sz w:val="24"/>
        <w:szCs w:val="24"/>
        <w:lang w:val="cs-CZ" w:eastAsia="cs-CZ" w:bidi="cs-CZ"/>
      </w:rPr>
    </w:lvl>
    <w:lvl w:ilvl="3">
      <w:start w:val="0"/>
      <w:numFmt w:val="bullet"/>
      <w:lvlText w:val="•"/>
      <w:lvlJc w:val="left"/>
      <w:pPr>
        <w:ind w:left="3561" w:hanging="360"/>
      </w:pPr>
      <w:rPr>
        <w:rFonts w:hint="default"/>
        <w:lang w:val="cs-CZ" w:eastAsia="cs-CZ" w:bidi="cs-CZ"/>
      </w:rPr>
    </w:lvl>
    <w:lvl w:ilvl="4">
      <w:start w:val="0"/>
      <w:numFmt w:val="bullet"/>
      <w:lvlText w:val="•"/>
      <w:lvlJc w:val="left"/>
      <w:pPr>
        <w:ind w:left="4642" w:hanging="360"/>
      </w:pPr>
      <w:rPr>
        <w:rFonts w:hint="default"/>
        <w:lang w:val="cs-CZ" w:eastAsia="cs-CZ" w:bidi="cs-CZ"/>
      </w:rPr>
    </w:lvl>
    <w:lvl w:ilvl="5">
      <w:start w:val="0"/>
      <w:numFmt w:val="bullet"/>
      <w:lvlText w:val="•"/>
      <w:lvlJc w:val="left"/>
      <w:pPr>
        <w:ind w:left="5722" w:hanging="360"/>
      </w:pPr>
      <w:rPr>
        <w:rFonts w:hint="default"/>
        <w:lang w:val="cs-CZ" w:eastAsia="cs-CZ" w:bidi="cs-CZ"/>
      </w:rPr>
    </w:lvl>
    <w:lvl w:ilvl="6">
      <w:start w:val="0"/>
      <w:numFmt w:val="bullet"/>
      <w:lvlText w:val="•"/>
      <w:lvlJc w:val="left"/>
      <w:pPr>
        <w:ind w:left="6803" w:hanging="360"/>
      </w:pPr>
      <w:rPr>
        <w:rFonts w:hint="default"/>
        <w:lang w:val="cs-CZ" w:eastAsia="cs-CZ" w:bidi="cs-CZ"/>
      </w:rPr>
    </w:lvl>
    <w:lvl w:ilvl="7">
      <w:start w:val="0"/>
      <w:numFmt w:val="bullet"/>
      <w:lvlText w:val="•"/>
      <w:lvlJc w:val="left"/>
      <w:pPr>
        <w:ind w:left="7884" w:hanging="360"/>
      </w:pPr>
      <w:rPr>
        <w:rFonts w:hint="default"/>
        <w:lang w:val="cs-CZ" w:eastAsia="cs-CZ" w:bidi="cs-CZ"/>
      </w:rPr>
    </w:lvl>
    <w:lvl w:ilvl="8">
      <w:start w:val="0"/>
      <w:numFmt w:val="bullet"/>
      <w:lvlText w:val="•"/>
      <w:lvlJc w:val="left"/>
      <w:pPr>
        <w:ind w:left="8964" w:hanging="360"/>
      </w:pPr>
      <w:rPr>
        <w:rFonts w:hint="default"/>
        <w:lang w:val="cs-CZ" w:eastAsia="cs-CZ" w:bidi="cs-CZ"/>
      </w:rPr>
    </w:lvl>
  </w:abstractNum>
  <w:abstractNum w:abstractNumId="41">
    <w:multiLevelType w:val="hybridMultilevel"/>
    <w:lvl w:ilvl="0">
      <w:start w:val="0"/>
      <w:numFmt w:val="bullet"/>
      <w:lvlText w:val="-"/>
      <w:lvlJc w:val="left"/>
      <w:pPr>
        <w:ind w:left="1744" w:hanging="360"/>
      </w:pPr>
      <w:rPr>
        <w:rFonts w:hint="default" w:ascii="Cambria" w:hAnsi="Cambria" w:eastAsia="Cambria" w:cs="Cambria"/>
        <w:spacing w:val="-2"/>
        <w:w w:val="100"/>
        <w:sz w:val="24"/>
        <w:szCs w:val="24"/>
        <w:lang w:val="cs-CZ" w:eastAsia="cs-CZ" w:bidi="cs-CZ"/>
      </w:rPr>
    </w:lvl>
    <w:lvl w:ilvl="1">
      <w:start w:val="0"/>
      <w:numFmt w:val="bullet"/>
      <w:lvlText w:val="•"/>
      <w:lvlJc w:val="left"/>
      <w:pPr>
        <w:ind w:left="2678" w:hanging="360"/>
      </w:pPr>
      <w:rPr>
        <w:rFonts w:hint="default"/>
        <w:lang w:val="cs-CZ" w:eastAsia="cs-CZ" w:bidi="cs-CZ"/>
      </w:rPr>
    </w:lvl>
    <w:lvl w:ilvl="2">
      <w:start w:val="0"/>
      <w:numFmt w:val="bullet"/>
      <w:lvlText w:val="•"/>
      <w:lvlJc w:val="left"/>
      <w:pPr>
        <w:ind w:left="3617" w:hanging="360"/>
      </w:pPr>
      <w:rPr>
        <w:rFonts w:hint="default"/>
        <w:lang w:val="cs-CZ" w:eastAsia="cs-CZ" w:bidi="cs-CZ"/>
      </w:rPr>
    </w:lvl>
    <w:lvl w:ilvl="3">
      <w:start w:val="0"/>
      <w:numFmt w:val="bullet"/>
      <w:lvlText w:val="•"/>
      <w:lvlJc w:val="left"/>
      <w:pPr>
        <w:ind w:left="4555" w:hanging="360"/>
      </w:pPr>
      <w:rPr>
        <w:rFonts w:hint="default"/>
        <w:lang w:val="cs-CZ" w:eastAsia="cs-CZ" w:bidi="cs-CZ"/>
      </w:rPr>
    </w:lvl>
    <w:lvl w:ilvl="4">
      <w:start w:val="0"/>
      <w:numFmt w:val="bullet"/>
      <w:lvlText w:val="•"/>
      <w:lvlJc w:val="left"/>
      <w:pPr>
        <w:ind w:left="5494" w:hanging="360"/>
      </w:pPr>
      <w:rPr>
        <w:rFonts w:hint="default"/>
        <w:lang w:val="cs-CZ" w:eastAsia="cs-CZ" w:bidi="cs-CZ"/>
      </w:rPr>
    </w:lvl>
    <w:lvl w:ilvl="5">
      <w:start w:val="0"/>
      <w:numFmt w:val="bullet"/>
      <w:lvlText w:val="•"/>
      <w:lvlJc w:val="left"/>
      <w:pPr>
        <w:ind w:left="6433" w:hanging="360"/>
      </w:pPr>
      <w:rPr>
        <w:rFonts w:hint="default"/>
        <w:lang w:val="cs-CZ" w:eastAsia="cs-CZ" w:bidi="cs-CZ"/>
      </w:rPr>
    </w:lvl>
    <w:lvl w:ilvl="6">
      <w:start w:val="0"/>
      <w:numFmt w:val="bullet"/>
      <w:lvlText w:val="•"/>
      <w:lvlJc w:val="left"/>
      <w:pPr>
        <w:ind w:left="7371" w:hanging="360"/>
      </w:pPr>
      <w:rPr>
        <w:rFonts w:hint="default"/>
        <w:lang w:val="cs-CZ" w:eastAsia="cs-CZ" w:bidi="cs-CZ"/>
      </w:rPr>
    </w:lvl>
    <w:lvl w:ilvl="7">
      <w:start w:val="0"/>
      <w:numFmt w:val="bullet"/>
      <w:lvlText w:val="•"/>
      <w:lvlJc w:val="left"/>
      <w:pPr>
        <w:ind w:left="8310" w:hanging="360"/>
      </w:pPr>
      <w:rPr>
        <w:rFonts w:hint="default"/>
        <w:lang w:val="cs-CZ" w:eastAsia="cs-CZ" w:bidi="cs-CZ"/>
      </w:rPr>
    </w:lvl>
    <w:lvl w:ilvl="8">
      <w:start w:val="0"/>
      <w:numFmt w:val="bullet"/>
      <w:lvlText w:val="•"/>
      <w:lvlJc w:val="left"/>
      <w:pPr>
        <w:ind w:left="9249" w:hanging="360"/>
      </w:pPr>
      <w:rPr>
        <w:rFonts w:hint="default"/>
        <w:lang w:val="cs-CZ" w:eastAsia="cs-CZ" w:bidi="cs-CZ"/>
      </w:rPr>
    </w:lvl>
  </w:abstractNum>
  <w:abstractNum w:abstractNumId="38">
    <w:multiLevelType w:val="hybridMultilevel"/>
    <w:lvl w:ilvl="0">
      <w:start w:val="0"/>
      <w:numFmt w:val="bullet"/>
      <w:lvlText w:val="-"/>
      <w:lvlJc w:val="left"/>
      <w:pPr>
        <w:ind w:left="1396" w:hanging="360"/>
      </w:pPr>
      <w:rPr>
        <w:rFonts w:hint="default"/>
        <w:spacing w:val="-2"/>
        <w:w w:val="100"/>
        <w:lang w:val="cs-CZ" w:eastAsia="cs-CZ" w:bidi="cs-CZ"/>
      </w:rPr>
    </w:lvl>
    <w:lvl w:ilvl="1">
      <w:start w:val="0"/>
      <w:numFmt w:val="bullet"/>
      <w:lvlText w:val="-"/>
      <w:lvlJc w:val="left"/>
      <w:pPr>
        <w:ind w:left="1396" w:hanging="132"/>
      </w:pPr>
      <w:rPr>
        <w:rFonts w:hint="default" w:ascii="Cambria" w:hAnsi="Cambria" w:eastAsia="Cambria" w:cs="Cambria"/>
        <w:w w:val="100"/>
        <w:sz w:val="24"/>
        <w:szCs w:val="24"/>
        <w:lang w:val="cs-CZ" w:eastAsia="cs-CZ" w:bidi="cs-CZ"/>
      </w:rPr>
    </w:lvl>
    <w:lvl w:ilvl="2">
      <w:start w:val="0"/>
      <w:numFmt w:val="bullet"/>
      <w:lvlText w:val="•"/>
      <w:lvlJc w:val="left"/>
      <w:pPr>
        <w:ind w:left="3345" w:hanging="132"/>
      </w:pPr>
      <w:rPr>
        <w:rFonts w:hint="default"/>
        <w:lang w:val="cs-CZ" w:eastAsia="cs-CZ" w:bidi="cs-CZ"/>
      </w:rPr>
    </w:lvl>
    <w:lvl w:ilvl="3">
      <w:start w:val="0"/>
      <w:numFmt w:val="bullet"/>
      <w:lvlText w:val="•"/>
      <w:lvlJc w:val="left"/>
      <w:pPr>
        <w:ind w:left="4317" w:hanging="132"/>
      </w:pPr>
      <w:rPr>
        <w:rFonts w:hint="default"/>
        <w:lang w:val="cs-CZ" w:eastAsia="cs-CZ" w:bidi="cs-CZ"/>
      </w:rPr>
    </w:lvl>
    <w:lvl w:ilvl="4">
      <w:start w:val="0"/>
      <w:numFmt w:val="bullet"/>
      <w:lvlText w:val="•"/>
      <w:lvlJc w:val="left"/>
      <w:pPr>
        <w:ind w:left="5290" w:hanging="132"/>
      </w:pPr>
      <w:rPr>
        <w:rFonts w:hint="default"/>
        <w:lang w:val="cs-CZ" w:eastAsia="cs-CZ" w:bidi="cs-CZ"/>
      </w:rPr>
    </w:lvl>
    <w:lvl w:ilvl="5">
      <w:start w:val="0"/>
      <w:numFmt w:val="bullet"/>
      <w:lvlText w:val="•"/>
      <w:lvlJc w:val="left"/>
      <w:pPr>
        <w:ind w:left="6263" w:hanging="132"/>
      </w:pPr>
      <w:rPr>
        <w:rFonts w:hint="default"/>
        <w:lang w:val="cs-CZ" w:eastAsia="cs-CZ" w:bidi="cs-CZ"/>
      </w:rPr>
    </w:lvl>
    <w:lvl w:ilvl="6">
      <w:start w:val="0"/>
      <w:numFmt w:val="bullet"/>
      <w:lvlText w:val="•"/>
      <w:lvlJc w:val="left"/>
      <w:pPr>
        <w:ind w:left="7235" w:hanging="132"/>
      </w:pPr>
      <w:rPr>
        <w:rFonts w:hint="default"/>
        <w:lang w:val="cs-CZ" w:eastAsia="cs-CZ" w:bidi="cs-CZ"/>
      </w:rPr>
    </w:lvl>
    <w:lvl w:ilvl="7">
      <w:start w:val="0"/>
      <w:numFmt w:val="bullet"/>
      <w:lvlText w:val="•"/>
      <w:lvlJc w:val="left"/>
      <w:pPr>
        <w:ind w:left="8208" w:hanging="132"/>
      </w:pPr>
      <w:rPr>
        <w:rFonts w:hint="default"/>
        <w:lang w:val="cs-CZ" w:eastAsia="cs-CZ" w:bidi="cs-CZ"/>
      </w:rPr>
    </w:lvl>
    <w:lvl w:ilvl="8">
      <w:start w:val="0"/>
      <w:numFmt w:val="bullet"/>
      <w:lvlText w:val="•"/>
      <w:lvlJc w:val="left"/>
      <w:pPr>
        <w:ind w:left="9181" w:hanging="132"/>
      </w:pPr>
      <w:rPr>
        <w:rFonts w:hint="default"/>
        <w:lang w:val="cs-CZ" w:eastAsia="cs-CZ" w:bidi="cs-CZ"/>
      </w:rPr>
    </w:lvl>
  </w:abstractNum>
  <w:abstractNum w:abstractNumId="37">
    <w:multiLevelType w:val="hybridMultilevel"/>
    <w:lvl w:ilvl="0">
      <w:start w:val="0"/>
      <w:numFmt w:val="bullet"/>
      <w:lvlText w:val="-"/>
      <w:lvlJc w:val="left"/>
      <w:pPr>
        <w:ind w:left="1396" w:hanging="360"/>
      </w:pPr>
      <w:rPr>
        <w:rFonts w:hint="default"/>
        <w:spacing w:val="-5"/>
        <w:w w:val="99"/>
        <w:lang w:val="cs-CZ" w:eastAsia="cs-CZ" w:bidi="cs-CZ"/>
      </w:rPr>
    </w:lvl>
    <w:lvl w:ilvl="1">
      <w:start w:val="0"/>
      <w:numFmt w:val="bullet"/>
      <w:lvlText w:val="•"/>
      <w:lvlJc w:val="left"/>
      <w:pPr>
        <w:ind w:left="2372" w:hanging="360"/>
      </w:pPr>
      <w:rPr>
        <w:rFonts w:hint="default"/>
        <w:lang w:val="cs-CZ" w:eastAsia="cs-CZ" w:bidi="cs-CZ"/>
      </w:rPr>
    </w:lvl>
    <w:lvl w:ilvl="2">
      <w:start w:val="0"/>
      <w:numFmt w:val="bullet"/>
      <w:lvlText w:val="•"/>
      <w:lvlJc w:val="left"/>
      <w:pPr>
        <w:ind w:left="3345" w:hanging="360"/>
      </w:pPr>
      <w:rPr>
        <w:rFonts w:hint="default"/>
        <w:lang w:val="cs-CZ" w:eastAsia="cs-CZ" w:bidi="cs-CZ"/>
      </w:rPr>
    </w:lvl>
    <w:lvl w:ilvl="3">
      <w:start w:val="0"/>
      <w:numFmt w:val="bullet"/>
      <w:lvlText w:val="•"/>
      <w:lvlJc w:val="left"/>
      <w:pPr>
        <w:ind w:left="4317" w:hanging="360"/>
      </w:pPr>
      <w:rPr>
        <w:rFonts w:hint="default"/>
        <w:lang w:val="cs-CZ" w:eastAsia="cs-CZ" w:bidi="cs-CZ"/>
      </w:rPr>
    </w:lvl>
    <w:lvl w:ilvl="4">
      <w:start w:val="0"/>
      <w:numFmt w:val="bullet"/>
      <w:lvlText w:val="•"/>
      <w:lvlJc w:val="left"/>
      <w:pPr>
        <w:ind w:left="5290" w:hanging="360"/>
      </w:pPr>
      <w:rPr>
        <w:rFonts w:hint="default"/>
        <w:lang w:val="cs-CZ" w:eastAsia="cs-CZ" w:bidi="cs-CZ"/>
      </w:rPr>
    </w:lvl>
    <w:lvl w:ilvl="5">
      <w:start w:val="0"/>
      <w:numFmt w:val="bullet"/>
      <w:lvlText w:val="•"/>
      <w:lvlJc w:val="left"/>
      <w:pPr>
        <w:ind w:left="6263" w:hanging="360"/>
      </w:pPr>
      <w:rPr>
        <w:rFonts w:hint="default"/>
        <w:lang w:val="cs-CZ" w:eastAsia="cs-CZ" w:bidi="cs-CZ"/>
      </w:rPr>
    </w:lvl>
    <w:lvl w:ilvl="6">
      <w:start w:val="0"/>
      <w:numFmt w:val="bullet"/>
      <w:lvlText w:val="•"/>
      <w:lvlJc w:val="left"/>
      <w:pPr>
        <w:ind w:left="7235" w:hanging="360"/>
      </w:pPr>
      <w:rPr>
        <w:rFonts w:hint="default"/>
        <w:lang w:val="cs-CZ" w:eastAsia="cs-CZ" w:bidi="cs-CZ"/>
      </w:rPr>
    </w:lvl>
    <w:lvl w:ilvl="7">
      <w:start w:val="0"/>
      <w:numFmt w:val="bullet"/>
      <w:lvlText w:val="•"/>
      <w:lvlJc w:val="left"/>
      <w:pPr>
        <w:ind w:left="8208" w:hanging="360"/>
      </w:pPr>
      <w:rPr>
        <w:rFonts w:hint="default"/>
        <w:lang w:val="cs-CZ" w:eastAsia="cs-CZ" w:bidi="cs-CZ"/>
      </w:rPr>
    </w:lvl>
    <w:lvl w:ilvl="8">
      <w:start w:val="0"/>
      <w:numFmt w:val="bullet"/>
      <w:lvlText w:val="•"/>
      <w:lvlJc w:val="left"/>
      <w:pPr>
        <w:ind w:left="9181" w:hanging="360"/>
      </w:pPr>
      <w:rPr>
        <w:rFonts w:hint="default"/>
        <w:lang w:val="cs-CZ" w:eastAsia="cs-CZ" w:bidi="cs-CZ"/>
      </w:rPr>
    </w:lvl>
  </w:abstractNum>
  <w:abstractNum w:abstractNumId="36">
    <w:multiLevelType w:val="hybridMultilevel"/>
    <w:lvl w:ilvl="0">
      <w:start w:val="0"/>
      <w:numFmt w:val="bullet"/>
      <w:lvlText w:val="-"/>
      <w:lvlJc w:val="left"/>
      <w:pPr>
        <w:ind w:left="240" w:hanging="132"/>
      </w:pPr>
      <w:rPr>
        <w:rFonts w:hint="default" w:ascii="Cambria" w:hAnsi="Cambria" w:eastAsia="Cambria" w:cs="Cambria"/>
        <w:w w:val="100"/>
        <w:sz w:val="24"/>
        <w:szCs w:val="24"/>
        <w:lang w:val="cs-CZ" w:eastAsia="cs-CZ" w:bidi="cs-CZ"/>
      </w:rPr>
    </w:lvl>
    <w:lvl w:ilvl="1">
      <w:start w:val="0"/>
      <w:numFmt w:val="bullet"/>
      <w:lvlText w:val="•"/>
      <w:lvlJc w:val="left"/>
      <w:pPr>
        <w:ind w:left="486" w:hanging="132"/>
      </w:pPr>
      <w:rPr>
        <w:rFonts w:hint="default"/>
        <w:lang w:val="cs-CZ" w:eastAsia="cs-CZ" w:bidi="cs-CZ"/>
      </w:rPr>
    </w:lvl>
    <w:lvl w:ilvl="2">
      <w:start w:val="0"/>
      <w:numFmt w:val="bullet"/>
      <w:lvlText w:val="•"/>
      <w:lvlJc w:val="left"/>
      <w:pPr>
        <w:ind w:left="733" w:hanging="132"/>
      </w:pPr>
      <w:rPr>
        <w:rFonts w:hint="default"/>
        <w:lang w:val="cs-CZ" w:eastAsia="cs-CZ" w:bidi="cs-CZ"/>
      </w:rPr>
    </w:lvl>
    <w:lvl w:ilvl="3">
      <w:start w:val="0"/>
      <w:numFmt w:val="bullet"/>
      <w:lvlText w:val="•"/>
      <w:lvlJc w:val="left"/>
      <w:pPr>
        <w:ind w:left="980" w:hanging="132"/>
      </w:pPr>
      <w:rPr>
        <w:rFonts w:hint="default"/>
        <w:lang w:val="cs-CZ" w:eastAsia="cs-CZ" w:bidi="cs-CZ"/>
      </w:rPr>
    </w:lvl>
    <w:lvl w:ilvl="4">
      <w:start w:val="0"/>
      <w:numFmt w:val="bullet"/>
      <w:lvlText w:val="•"/>
      <w:lvlJc w:val="left"/>
      <w:pPr>
        <w:ind w:left="1227" w:hanging="132"/>
      </w:pPr>
      <w:rPr>
        <w:rFonts w:hint="default"/>
        <w:lang w:val="cs-CZ" w:eastAsia="cs-CZ" w:bidi="cs-CZ"/>
      </w:rPr>
    </w:lvl>
    <w:lvl w:ilvl="5">
      <w:start w:val="0"/>
      <w:numFmt w:val="bullet"/>
      <w:lvlText w:val="•"/>
      <w:lvlJc w:val="left"/>
      <w:pPr>
        <w:ind w:left="1474" w:hanging="132"/>
      </w:pPr>
      <w:rPr>
        <w:rFonts w:hint="default"/>
        <w:lang w:val="cs-CZ" w:eastAsia="cs-CZ" w:bidi="cs-CZ"/>
      </w:rPr>
    </w:lvl>
    <w:lvl w:ilvl="6">
      <w:start w:val="0"/>
      <w:numFmt w:val="bullet"/>
      <w:lvlText w:val="•"/>
      <w:lvlJc w:val="left"/>
      <w:pPr>
        <w:ind w:left="1720" w:hanging="132"/>
      </w:pPr>
      <w:rPr>
        <w:rFonts w:hint="default"/>
        <w:lang w:val="cs-CZ" w:eastAsia="cs-CZ" w:bidi="cs-CZ"/>
      </w:rPr>
    </w:lvl>
    <w:lvl w:ilvl="7">
      <w:start w:val="0"/>
      <w:numFmt w:val="bullet"/>
      <w:lvlText w:val="•"/>
      <w:lvlJc w:val="left"/>
      <w:pPr>
        <w:ind w:left="1967" w:hanging="132"/>
      </w:pPr>
      <w:rPr>
        <w:rFonts w:hint="default"/>
        <w:lang w:val="cs-CZ" w:eastAsia="cs-CZ" w:bidi="cs-CZ"/>
      </w:rPr>
    </w:lvl>
    <w:lvl w:ilvl="8">
      <w:start w:val="0"/>
      <w:numFmt w:val="bullet"/>
      <w:lvlText w:val="•"/>
      <w:lvlJc w:val="left"/>
      <w:pPr>
        <w:ind w:left="2214" w:hanging="132"/>
      </w:pPr>
      <w:rPr>
        <w:rFonts w:hint="default"/>
        <w:lang w:val="cs-CZ" w:eastAsia="cs-CZ" w:bidi="cs-CZ"/>
      </w:rPr>
    </w:lvl>
  </w:abstractNum>
  <w:abstractNum w:abstractNumId="35">
    <w:multiLevelType w:val="hybridMultilevel"/>
    <w:lvl w:ilvl="0">
      <w:start w:val="0"/>
      <w:numFmt w:val="bullet"/>
      <w:lvlText w:val="-"/>
      <w:lvlJc w:val="left"/>
      <w:pPr>
        <w:ind w:left="676" w:hanging="156"/>
      </w:pPr>
      <w:rPr>
        <w:rFonts w:hint="default"/>
        <w:w w:val="100"/>
        <w:lang w:val="cs-CZ" w:eastAsia="cs-CZ" w:bidi="cs-CZ"/>
      </w:rPr>
    </w:lvl>
    <w:lvl w:ilvl="1">
      <w:start w:val="0"/>
      <w:numFmt w:val="bullet"/>
      <w:lvlText w:val="-"/>
      <w:lvlJc w:val="left"/>
      <w:pPr>
        <w:ind w:left="1396" w:hanging="360"/>
      </w:pPr>
      <w:rPr>
        <w:rFonts w:hint="default" w:ascii="Cambria" w:hAnsi="Cambria" w:eastAsia="Cambria" w:cs="Cambria"/>
        <w:spacing w:val="-2"/>
        <w:w w:val="100"/>
        <w:sz w:val="24"/>
        <w:szCs w:val="24"/>
        <w:lang w:val="cs-CZ" w:eastAsia="cs-CZ" w:bidi="cs-CZ"/>
      </w:rPr>
    </w:lvl>
    <w:lvl w:ilvl="2">
      <w:start w:val="0"/>
      <w:numFmt w:val="bullet"/>
      <w:lvlText w:val="•"/>
      <w:lvlJc w:val="left"/>
      <w:pPr>
        <w:ind w:left="2480" w:hanging="360"/>
      </w:pPr>
      <w:rPr>
        <w:rFonts w:hint="default"/>
        <w:lang w:val="cs-CZ" w:eastAsia="cs-CZ" w:bidi="cs-CZ"/>
      </w:rPr>
    </w:lvl>
    <w:lvl w:ilvl="3">
      <w:start w:val="0"/>
      <w:numFmt w:val="bullet"/>
      <w:lvlText w:val="•"/>
      <w:lvlJc w:val="left"/>
      <w:pPr>
        <w:ind w:left="3561" w:hanging="360"/>
      </w:pPr>
      <w:rPr>
        <w:rFonts w:hint="default"/>
        <w:lang w:val="cs-CZ" w:eastAsia="cs-CZ" w:bidi="cs-CZ"/>
      </w:rPr>
    </w:lvl>
    <w:lvl w:ilvl="4">
      <w:start w:val="0"/>
      <w:numFmt w:val="bullet"/>
      <w:lvlText w:val="•"/>
      <w:lvlJc w:val="left"/>
      <w:pPr>
        <w:ind w:left="4642" w:hanging="360"/>
      </w:pPr>
      <w:rPr>
        <w:rFonts w:hint="default"/>
        <w:lang w:val="cs-CZ" w:eastAsia="cs-CZ" w:bidi="cs-CZ"/>
      </w:rPr>
    </w:lvl>
    <w:lvl w:ilvl="5">
      <w:start w:val="0"/>
      <w:numFmt w:val="bullet"/>
      <w:lvlText w:val="•"/>
      <w:lvlJc w:val="left"/>
      <w:pPr>
        <w:ind w:left="5722" w:hanging="360"/>
      </w:pPr>
      <w:rPr>
        <w:rFonts w:hint="default"/>
        <w:lang w:val="cs-CZ" w:eastAsia="cs-CZ" w:bidi="cs-CZ"/>
      </w:rPr>
    </w:lvl>
    <w:lvl w:ilvl="6">
      <w:start w:val="0"/>
      <w:numFmt w:val="bullet"/>
      <w:lvlText w:val="•"/>
      <w:lvlJc w:val="left"/>
      <w:pPr>
        <w:ind w:left="6803" w:hanging="360"/>
      </w:pPr>
      <w:rPr>
        <w:rFonts w:hint="default"/>
        <w:lang w:val="cs-CZ" w:eastAsia="cs-CZ" w:bidi="cs-CZ"/>
      </w:rPr>
    </w:lvl>
    <w:lvl w:ilvl="7">
      <w:start w:val="0"/>
      <w:numFmt w:val="bullet"/>
      <w:lvlText w:val="•"/>
      <w:lvlJc w:val="left"/>
      <w:pPr>
        <w:ind w:left="7884" w:hanging="360"/>
      </w:pPr>
      <w:rPr>
        <w:rFonts w:hint="default"/>
        <w:lang w:val="cs-CZ" w:eastAsia="cs-CZ" w:bidi="cs-CZ"/>
      </w:rPr>
    </w:lvl>
    <w:lvl w:ilvl="8">
      <w:start w:val="0"/>
      <w:numFmt w:val="bullet"/>
      <w:lvlText w:val="•"/>
      <w:lvlJc w:val="left"/>
      <w:pPr>
        <w:ind w:left="8964" w:hanging="360"/>
      </w:pPr>
      <w:rPr>
        <w:rFonts w:hint="default"/>
        <w:lang w:val="cs-CZ" w:eastAsia="cs-CZ" w:bidi="cs-CZ"/>
      </w:rPr>
    </w:lvl>
  </w:abstractNum>
  <w:abstractNum w:abstractNumId="34">
    <w:multiLevelType w:val="hybridMultilevel"/>
    <w:lvl w:ilvl="0">
      <w:start w:val="0"/>
      <w:numFmt w:val="bullet"/>
      <w:lvlText w:val="-"/>
      <w:lvlJc w:val="left"/>
      <w:pPr>
        <w:ind w:left="1036" w:hanging="135"/>
      </w:pPr>
      <w:rPr>
        <w:rFonts w:hint="default" w:ascii="Cambria" w:hAnsi="Cambria" w:eastAsia="Cambria" w:cs="Cambria"/>
        <w:b/>
        <w:bCs/>
        <w:spacing w:val="-3"/>
        <w:w w:val="100"/>
        <w:sz w:val="24"/>
        <w:szCs w:val="24"/>
        <w:lang w:val="cs-CZ" w:eastAsia="cs-CZ" w:bidi="cs-CZ"/>
      </w:rPr>
    </w:lvl>
    <w:lvl w:ilvl="1">
      <w:start w:val="0"/>
      <w:numFmt w:val="bullet"/>
      <w:lvlText w:val="•"/>
      <w:lvlJc w:val="left"/>
      <w:pPr>
        <w:ind w:left="2048" w:hanging="135"/>
      </w:pPr>
      <w:rPr>
        <w:rFonts w:hint="default"/>
        <w:lang w:val="cs-CZ" w:eastAsia="cs-CZ" w:bidi="cs-CZ"/>
      </w:rPr>
    </w:lvl>
    <w:lvl w:ilvl="2">
      <w:start w:val="0"/>
      <w:numFmt w:val="bullet"/>
      <w:lvlText w:val="•"/>
      <w:lvlJc w:val="left"/>
      <w:pPr>
        <w:ind w:left="3057" w:hanging="135"/>
      </w:pPr>
      <w:rPr>
        <w:rFonts w:hint="default"/>
        <w:lang w:val="cs-CZ" w:eastAsia="cs-CZ" w:bidi="cs-CZ"/>
      </w:rPr>
    </w:lvl>
    <w:lvl w:ilvl="3">
      <w:start w:val="0"/>
      <w:numFmt w:val="bullet"/>
      <w:lvlText w:val="•"/>
      <w:lvlJc w:val="left"/>
      <w:pPr>
        <w:ind w:left="4065" w:hanging="135"/>
      </w:pPr>
      <w:rPr>
        <w:rFonts w:hint="default"/>
        <w:lang w:val="cs-CZ" w:eastAsia="cs-CZ" w:bidi="cs-CZ"/>
      </w:rPr>
    </w:lvl>
    <w:lvl w:ilvl="4">
      <w:start w:val="0"/>
      <w:numFmt w:val="bullet"/>
      <w:lvlText w:val="•"/>
      <w:lvlJc w:val="left"/>
      <w:pPr>
        <w:ind w:left="5074" w:hanging="135"/>
      </w:pPr>
      <w:rPr>
        <w:rFonts w:hint="default"/>
        <w:lang w:val="cs-CZ" w:eastAsia="cs-CZ" w:bidi="cs-CZ"/>
      </w:rPr>
    </w:lvl>
    <w:lvl w:ilvl="5">
      <w:start w:val="0"/>
      <w:numFmt w:val="bullet"/>
      <w:lvlText w:val="•"/>
      <w:lvlJc w:val="left"/>
      <w:pPr>
        <w:ind w:left="6083" w:hanging="135"/>
      </w:pPr>
      <w:rPr>
        <w:rFonts w:hint="default"/>
        <w:lang w:val="cs-CZ" w:eastAsia="cs-CZ" w:bidi="cs-CZ"/>
      </w:rPr>
    </w:lvl>
    <w:lvl w:ilvl="6">
      <w:start w:val="0"/>
      <w:numFmt w:val="bullet"/>
      <w:lvlText w:val="•"/>
      <w:lvlJc w:val="left"/>
      <w:pPr>
        <w:ind w:left="7091" w:hanging="135"/>
      </w:pPr>
      <w:rPr>
        <w:rFonts w:hint="default"/>
        <w:lang w:val="cs-CZ" w:eastAsia="cs-CZ" w:bidi="cs-CZ"/>
      </w:rPr>
    </w:lvl>
    <w:lvl w:ilvl="7">
      <w:start w:val="0"/>
      <w:numFmt w:val="bullet"/>
      <w:lvlText w:val="•"/>
      <w:lvlJc w:val="left"/>
      <w:pPr>
        <w:ind w:left="8100" w:hanging="135"/>
      </w:pPr>
      <w:rPr>
        <w:rFonts w:hint="default"/>
        <w:lang w:val="cs-CZ" w:eastAsia="cs-CZ" w:bidi="cs-CZ"/>
      </w:rPr>
    </w:lvl>
    <w:lvl w:ilvl="8">
      <w:start w:val="0"/>
      <w:numFmt w:val="bullet"/>
      <w:lvlText w:val="•"/>
      <w:lvlJc w:val="left"/>
      <w:pPr>
        <w:ind w:left="9109" w:hanging="135"/>
      </w:pPr>
      <w:rPr>
        <w:rFonts w:hint="default"/>
        <w:lang w:val="cs-CZ" w:eastAsia="cs-CZ" w:bidi="cs-CZ"/>
      </w:rPr>
    </w:lvl>
  </w:abstractNum>
  <w:abstractNum w:abstractNumId="33">
    <w:multiLevelType w:val="hybridMultilevel"/>
    <w:lvl w:ilvl="0">
      <w:start w:val="0"/>
      <w:numFmt w:val="bullet"/>
      <w:lvlText w:val="-"/>
      <w:lvlJc w:val="left"/>
      <w:pPr>
        <w:ind w:left="1396" w:hanging="360"/>
      </w:pPr>
      <w:rPr>
        <w:rFonts w:hint="default" w:ascii="Calibri" w:hAnsi="Calibri" w:eastAsia="Calibri" w:cs="Calibri"/>
        <w:spacing w:val="-5"/>
        <w:w w:val="99"/>
        <w:sz w:val="24"/>
        <w:szCs w:val="24"/>
        <w:lang w:val="cs-CZ" w:eastAsia="cs-CZ" w:bidi="cs-CZ"/>
      </w:rPr>
    </w:lvl>
    <w:lvl w:ilvl="1">
      <w:start w:val="0"/>
      <w:numFmt w:val="bullet"/>
      <w:lvlText w:val="•"/>
      <w:lvlJc w:val="left"/>
      <w:pPr>
        <w:ind w:left="1400" w:hanging="360"/>
      </w:pPr>
      <w:rPr>
        <w:rFonts w:hint="default"/>
        <w:lang w:val="cs-CZ" w:eastAsia="cs-CZ" w:bidi="cs-CZ"/>
      </w:rPr>
    </w:lvl>
    <w:lvl w:ilvl="2">
      <w:start w:val="0"/>
      <w:numFmt w:val="bullet"/>
      <w:lvlText w:val="•"/>
      <w:lvlJc w:val="left"/>
      <w:pPr>
        <w:ind w:left="2480" w:hanging="360"/>
      </w:pPr>
      <w:rPr>
        <w:rFonts w:hint="default"/>
        <w:lang w:val="cs-CZ" w:eastAsia="cs-CZ" w:bidi="cs-CZ"/>
      </w:rPr>
    </w:lvl>
    <w:lvl w:ilvl="3">
      <w:start w:val="0"/>
      <w:numFmt w:val="bullet"/>
      <w:lvlText w:val="•"/>
      <w:lvlJc w:val="left"/>
      <w:pPr>
        <w:ind w:left="3561" w:hanging="360"/>
      </w:pPr>
      <w:rPr>
        <w:rFonts w:hint="default"/>
        <w:lang w:val="cs-CZ" w:eastAsia="cs-CZ" w:bidi="cs-CZ"/>
      </w:rPr>
    </w:lvl>
    <w:lvl w:ilvl="4">
      <w:start w:val="0"/>
      <w:numFmt w:val="bullet"/>
      <w:lvlText w:val="•"/>
      <w:lvlJc w:val="left"/>
      <w:pPr>
        <w:ind w:left="4642" w:hanging="360"/>
      </w:pPr>
      <w:rPr>
        <w:rFonts w:hint="default"/>
        <w:lang w:val="cs-CZ" w:eastAsia="cs-CZ" w:bidi="cs-CZ"/>
      </w:rPr>
    </w:lvl>
    <w:lvl w:ilvl="5">
      <w:start w:val="0"/>
      <w:numFmt w:val="bullet"/>
      <w:lvlText w:val="•"/>
      <w:lvlJc w:val="left"/>
      <w:pPr>
        <w:ind w:left="5722" w:hanging="360"/>
      </w:pPr>
      <w:rPr>
        <w:rFonts w:hint="default"/>
        <w:lang w:val="cs-CZ" w:eastAsia="cs-CZ" w:bidi="cs-CZ"/>
      </w:rPr>
    </w:lvl>
    <w:lvl w:ilvl="6">
      <w:start w:val="0"/>
      <w:numFmt w:val="bullet"/>
      <w:lvlText w:val="•"/>
      <w:lvlJc w:val="left"/>
      <w:pPr>
        <w:ind w:left="6803" w:hanging="360"/>
      </w:pPr>
      <w:rPr>
        <w:rFonts w:hint="default"/>
        <w:lang w:val="cs-CZ" w:eastAsia="cs-CZ" w:bidi="cs-CZ"/>
      </w:rPr>
    </w:lvl>
    <w:lvl w:ilvl="7">
      <w:start w:val="0"/>
      <w:numFmt w:val="bullet"/>
      <w:lvlText w:val="•"/>
      <w:lvlJc w:val="left"/>
      <w:pPr>
        <w:ind w:left="7884" w:hanging="360"/>
      </w:pPr>
      <w:rPr>
        <w:rFonts w:hint="default"/>
        <w:lang w:val="cs-CZ" w:eastAsia="cs-CZ" w:bidi="cs-CZ"/>
      </w:rPr>
    </w:lvl>
    <w:lvl w:ilvl="8">
      <w:start w:val="0"/>
      <w:numFmt w:val="bullet"/>
      <w:lvlText w:val="•"/>
      <w:lvlJc w:val="left"/>
      <w:pPr>
        <w:ind w:left="8964" w:hanging="360"/>
      </w:pPr>
      <w:rPr>
        <w:rFonts w:hint="default"/>
        <w:lang w:val="cs-CZ" w:eastAsia="cs-CZ" w:bidi="cs-CZ"/>
      </w:rPr>
    </w:lvl>
  </w:abstractNum>
  <w:abstractNum w:abstractNumId="32">
    <w:multiLevelType w:val="hybridMultilevel"/>
    <w:lvl w:ilvl="0">
      <w:start w:val="0"/>
      <w:numFmt w:val="bullet"/>
      <w:lvlText w:val=""/>
      <w:lvlJc w:val="left"/>
      <w:pPr>
        <w:ind w:left="1396" w:hanging="360"/>
      </w:pPr>
      <w:rPr>
        <w:rFonts w:hint="default" w:ascii="Symbol" w:hAnsi="Symbol" w:eastAsia="Symbol" w:cs="Symbol"/>
        <w:w w:val="100"/>
        <w:sz w:val="24"/>
        <w:szCs w:val="24"/>
        <w:lang w:val="cs-CZ" w:eastAsia="cs-CZ" w:bidi="cs-CZ"/>
      </w:rPr>
    </w:lvl>
    <w:lvl w:ilvl="1">
      <w:start w:val="0"/>
      <w:numFmt w:val="bullet"/>
      <w:lvlText w:val="o"/>
      <w:lvlJc w:val="left"/>
      <w:pPr>
        <w:ind w:left="2116" w:hanging="360"/>
      </w:pPr>
      <w:rPr>
        <w:rFonts w:hint="default" w:ascii="Courier New" w:hAnsi="Courier New" w:eastAsia="Courier New" w:cs="Courier New"/>
        <w:w w:val="100"/>
        <w:sz w:val="24"/>
        <w:szCs w:val="24"/>
        <w:lang w:val="cs-CZ" w:eastAsia="cs-CZ" w:bidi="cs-CZ"/>
      </w:rPr>
    </w:lvl>
    <w:lvl w:ilvl="2">
      <w:start w:val="0"/>
      <w:numFmt w:val="bullet"/>
      <w:lvlText w:val=""/>
      <w:lvlJc w:val="left"/>
      <w:pPr>
        <w:ind w:left="2836" w:hanging="360"/>
      </w:pPr>
      <w:rPr>
        <w:rFonts w:hint="default" w:ascii="Wingdings" w:hAnsi="Wingdings" w:eastAsia="Wingdings" w:cs="Wingdings"/>
        <w:w w:val="100"/>
        <w:sz w:val="24"/>
        <w:szCs w:val="24"/>
        <w:lang w:val="cs-CZ" w:eastAsia="cs-CZ" w:bidi="cs-CZ"/>
      </w:rPr>
    </w:lvl>
    <w:lvl w:ilvl="3">
      <w:start w:val="0"/>
      <w:numFmt w:val="bullet"/>
      <w:lvlText w:val=""/>
      <w:lvlJc w:val="left"/>
      <w:pPr>
        <w:ind w:left="3557" w:hanging="360"/>
      </w:pPr>
      <w:rPr>
        <w:rFonts w:hint="default" w:ascii="Symbol" w:hAnsi="Symbol" w:eastAsia="Symbol" w:cs="Symbol"/>
        <w:w w:val="100"/>
        <w:sz w:val="24"/>
        <w:szCs w:val="24"/>
        <w:lang w:val="cs-CZ" w:eastAsia="cs-CZ" w:bidi="cs-CZ"/>
      </w:rPr>
    </w:lvl>
    <w:lvl w:ilvl="4">
      <w:start w:val="0"/>
      <w:numFmt w:val="bullet"/>
      <w:lvlText w:val="o"/>
      <w:lvlJc w:val="left"/>
      <w:pPr>
        <w:ind w:left="4277" w:hanging="360"/>
      </w:pPr>
      <w:rPr>
        <w:rFonts w:hint="default" w:ascii="Courier New" w:hAnsi="Courier New" w:eastAsia="Courier New" w:cs="Courier New"/>
        <w:w w:val="100"/>
        <w:sz w:val="24"/>
        <w:szCs w:val="24"/>
        <w:lang w:val="cs-CZ" w:eastAsia="cs-CZ" w:bidi="cs-CZ"/>
      </w:rPr>
    </w:lvl>
    <w:lvl w:ilvl="5">
      <w:start w:val="0"/>
      <w:numFmt w:val="bullet"/>
      <w:lvlText w:val=""/>
      <w:lvlJc w:val="left"/>
      <w:pPr>
        <w:ind w:left="4997" w:hanging="360"/>
      </w:pPr>
      <w:rPr>
        <w:rFonts w:hint="default" w:ascii="Wingdings" w:hAnsi="Wingdings" w:eastAsia="Wingdings" w:cs="Wingdings"/>
        <w:w w:val="100"/>
        <w:sz w:val="24"/>
        <w:szCs w:val="24"/>
        <w:lang w:val="cs-CZ" w:eastAsia="cs-CZ" w:bidi="cs-CZ"/>
      </w:rPr>
    </w:lvl>
    <w:lvl w:ilvl="6">
      <w:start w:val="0"/>
      <w:numFmt w:val="bullet"/>
      <w:lvlText w:val="•"/>
      <w:lvlJc w:val="left"/>
      <w:pPr>
        <w:ind w:left="6225" w:hanging="360"/>
      </w:pPr>
      <w:rPr>
        <w:rFonts w:hint="default"/>
        <w:lang w:val="cs-CZ" w:eastAsia="cs-CZ" w:bidi="cs-CZ"/>
      </w:rPr>
    </w:lvl>
    <w:lvl w:ilvl="7">
      <w:start w:val="0"/>
      <w:numFmt w:val="bullet"/>
      <w:lvlText w:val="•"/>
      <w:lvlJc w:val="left"/>
      <w:pPr>
        <w:ind w:left="7450" w:hanging="360"/>
      </w:pPr>
      <w:rPr>
        <w:rFonts w:hint="default"/>
        <w:lang w:val="cs-CZ" w:eastAsia="cs-CZ" w:bidi="cs-CZ"/>
      </w:rPr>
    </w:lvl>
    <w:lvl w:ilvl="8">
      <w:start w:val="0"/>
      <w:numFmt w:val="bullet"/>
      <w:lvlText w:val="•"/>
      <w:lvlJc w:val="left"/>
      <w:pPr>
        <w:ind w:left="8675" w:hanging="360"/>
      </w:pPr>
      <w:rPr>
        <w:rFonts w:hint="default"/>
        <w:lang w:val="cs-CZ" w:eastAsia="cs-CZ" w:bidi="cs-CZ"/>
      </w:rPr>
    </w:lvl>
  </w:abstractNum>
  <w:abstractNum w:abstractNumId="31">
    <w:multiLevelType w:val="hybridMultilevel"/>
    <w:lvl w:ilvl="0">
      <w:start w:val="0"/>
      <w:numFmt w:val="bullet"/>
      <w:lvlText w:val=""/>
      <w:lvlJc w:val="left"/>
      <w:pPr>
        <w:ind w:left="443" w:hanging="360"/>
      </w:pPr>
      <w:rPr>
        <w:rFonts w:hint="default" w:ascii="Wingdings" w:hAnsi="Wingdings" w:eastAsia="Wingdings" w:cs="Wingdings"/>
        <w:w w:val="100"/>
        <w:sz w:val="24"/>
        <w:szCs w:val="24"/>
        <w:lang w:val="cs-CZ" w:eastAsia="cs-CZ" w:bidi="cs-CZ"/>
      </w:rPr>
    </w:lvl>
    <w:lvl w:ilvl="1">
      <w:start w:val="0"/>
      <w:numFmt w:val="bullet"/>
      <w:lvlText w:val="o"/>
      <w:lvlJc w:val="left"/>
      <w:pPr>
        <w:ind w:left="2116" w:hanging="360"/>
      </w:pPr>
      <w:rPr>
        <w:rFonts w:hint="default" w:ascii="Courier New" w:hAnsi="Courier New" w:eastAsia="Courier New" w:cs="Courier New"/>
        <w:w w:val="100"/>
        <w:sz w:val="24"/>
        <w:szCs w:val="24"/>
        <w:lang w:val="cs-CZ" w:eastAsia="cs-CZ" w:bidi="cs-CZ"/>
      </w:rPr>
    </w:lvl>
    <w:lvl w:ilvl="2">
      <w:start w:val="0"/>
      <w:numFmt w:val="bullet"/>
      <w:lvlText w:val="•"/>
      <w:lvlJc w:val="left"/>
      <w:pPr>
        <w:ind w:left="2854" w:hanging="360"/>
      </w:pPr>
      <w:rPr>
        <w:rFonts w:hint="default"/>
        <w:lang w:val="cs-CZ" w:eastAsia="cs-CZ" w:bidi="cs-CZ"/>
      </w:rPr>
    </w:lvl>
    <w:lvl w:ilvl="3">
      <w:start w:val="0"/>
      <w:numFmt w:val="bullet"/>
      <w:lvlText w:val="•"/>
      <w:lvlJc w:val="left"/>
      <w:pPr>
        <w:ind w:left="3589" w:hanging="360"/>
      </w:pPr>
      <w:rPr>
        <w:rFonts w:hint="default"/>
        <w:lang w:val="cs-CZ" w:eastAsia="cs-CZ" w:bidi="cs-CZ"/>
      </w:rPr>
    </w:lvl>
    <w:lvl w:ilvl="4">
      <w:start w:val="0"/>
      <w:numFmt w:val="bullet"/>
      <w:lvlText w:val="•"/>
      <w:lvlJc w:val="left"/>
      <w:pPr>
        <w:ind w:left="4324" w:hanging="360"/>
      </w:pPr>
      <w:rPr>
        <w:rFonts w:hint="default"/>
        <w:lang w:val="cs-CZ" w:eastAsia="cs-CZ" w:bidi="cs-CZ"/>
      </w:rPr>
    </w:lvl>
    <w:lvl w:ilvl="5">
      <w:start w:val="0"/>
      <w:numFmt w:val="bullet"/>
      <w:lvlText w:val="•"/>
      <w:lvlJc w:val="left"/>
      <w:pPr>
        <w:ind w:left="5059" w:hanging="360"/>
      </w:pPr>
      <w:rPr>
        <w:rFonts w:hint="default"/>
        <w:lang w:val="cs-CZ" w:eastAsia="cs-CZ" w:bidi="cs-CZ"/>
      </w:rPr>
    </w:lvl>
    <w:lvl w:ilvl="6">
      <w:start w:val="0"/>
      <w:numFmt w:val="bullet"/>
      <w:lvlText w:val="•"/>
      <w:lvlJc w:val="left"/>
      <w:pPr>
        <w:ind w:left="5794" w:hanging="360"/>
      </w:pPr>
      <w:rPr>
        <w:rFonts w:hint="default"/>
        <w:lang w:val="cs-CZ" w:eastAsia="cs-CZ" w:bidi="cs-CZ"/>
      </w:rPr>
    </w:lvl>
    <w:lvl w:ilvl="7">
      <w:start w:val="0"/>
      <w:numFmt w:val="bullet"/>
      <w:lvlText w:val="•"/>
      <w:lvlJc w:val="left"/>
      <w:pPr>
        <w:ind w:left="6528" w:hanging="360"/>
      </w:pPr>
      <w:rPr>
        <w:rFonts w:hint="default"/>
        <w:lang w:val="cs-CZ" w:eastAsia="cs-CZ" w:bidi="cs-CZ"/>
      </w:rPr>
    </w:lvl>
    <w:lvl w:ilvl="8">
      <w:start w:val="0"/>
      <w:numFmt w:val="bullet"/>
      <w:lvlText w:val="•"/>
      <w:lvlJc w:val="left"/>
      <w:pPr>
        <w:ind w:left="7263" w:hanging="360"/>
      </w:pPr>
      <w:rPr>
        <w:rFonts w:hint="default"/>
        <w:lang w:val="cs-CZ" w:eastAsia="cs-CZ" w:bidi="cs-CZ"/>
      </w:rPr>
    </w:lvl>
  </w:abstractNum>
  <w:abstractNum w:abstractNumId="30">
    <w:multiLevelType w:val="hybridMultilevel"/>
    <w:lvl w:ilvl="0">
      <w:start w:val="0"/>
      <w:numFmt w:val="bullet"/>
      <w:lvlText w:val=""/>
      <w:lvlJc w:val="left"/>
      <w:pPr>
        <w:ind w:left="1396" w:hanging="360"/>
      </w:pPr>
      <w:rPr>
        <w:rFonts w:hint="default" w:ascii="Symbol" w:hAnsi="Symbol" w:eastAsia="Symbol" w:cs="Symbol"/>
        <w:w w:val="100"/>
        <w:sz w:val="24"/>
        <w:szCs w:val="24"/>
        <w:lang w:val="cs-CZ" w:eastAsia="cs-CZ" w:bidi="cs-CZ"/>
      </w:rPr>
    </w:lvl>
    <w:lvl w:ilvl="1">
      <w:start w:val="0"/>
      <w:numFmt w:val="bullet"/>
      <w:lvlText w:val="o"/>
      <w:lvlJc w:val="left"/>
      <w:pPr>
        <w:ind w:left="2116" w:hanging="360"/>
      </w:pPr>
      <w:rPr>
        <w:rFonts w:hint="default" w:ascii="Courier New" w:hAnsi="Courier New" w:eastAsia="Courier New" w:cs="Courier New"/>
        <w:w w:val="100"/>
        <w:sz w:val="24"/>
        <w:szCs w:val="24"/>
        <w:lang w:val="cs-CZ" w:eastAsia="cs-CZ" w:bidi="cs-CZ"/>
      </w:rPr>
    </w:lvl>
    <w:lvl w:ilvl="2">
      <w:start w:val="0"/>
      <w:numFmt w:val="bullet"/>
      <w:lvlText w:val=""/>
      <w:lvlJc w:val="left"/>
      <w:pPr>
        <w:ind w:left="2836" w:hanging="360"/>
      </w:pPr>
      <w:rPr>
        <w:rFonts w:hint="default" w:ascii="Wingdings" w:hAnsi="Wingdings" w:eastAsia="Wingdings" w:cs="Wingdings"/>
        <w:w w:val="100"/>
        <w:sz w:val="24"/>
        <w:szCs w:val="24"/>
        <w:lang w:val="cs-CZ" w:eastAsia="cs-CZ" w:bidi="cs-CZ"/>
      </w:rPr>
    </w:lvl>
    <w:lvl w:ilvl="3">
      <w:start w:val="0"/>
      <w:numFmt w:val="bullet"/>
      <w:lvlText w:val=""/>
      <w:lvlJc w:val="left"/>
      <w:pPr>
        <w:ind w:left="3557" w:hanging="360"/>
      </w:pPr>
      <w:rPr>
        <w:rFonts w:hint="default" w:ascii="Symbol" w:hAnsi="Symbol" w:eastAsia="Symbol" w:cs="Symbol"/>
        <w:w w:val="100"/>
        <w:sz w:val="24"/>
        <w:szCs w:val="24"/>
        <w:lang w:val="cs-CZ" w:eastAsia="cs-CZ" w:bidi="cs-CZ"/>
      </w:rPr>
    </w:lvl>
    <w:lvl w:ilvl="4">
      <w:start w:val="0"/>
      <w:numFmt w:val="bullet"/>
      <w:lvlText w:val="o"/>
      <w:lvlJc w:val="left"/>
      <w:pPr>
        <w:ind w:left="4277" w:hanging="360"/>
      </w:pPr>
      <w:rPr>
        <w:rFonts w:hint="default" w:ascii="Courier New" w:hAnsi="Courier New" w:eastAsia="Courier New" w:cs="Courier New"/>
        <w:w w:val="100"/>
        <w:sz w:val="24"/>
        <w:szCs w:val="24"/>
        <w:lang w:val="cs-CZ" w:eastAsia="cs-CZ" w:bidi="cs-CZ"/>
      </w:rPr>
    </w:lvl>
    <w:lvl w:ilvl="5">
      <w:start w:val="0"/>
      <w:numFmt w:val="bullet"/>
      <w:lvlText w:val=""/>
      <w:lvlJc w:val="left"/>
      <w:pPr>
        <w:ind w:left="4997" w:hanging="360"/>
      </w:pPr>
      <w:rPr>
        <w:rFonts w:hint="default" w:ascii="Wingdings" w:hAnsi="Wingdings" w:eastAsia="Wingdings" w:cs="Wingdings"/>
        <w:w w:val="100"/>
        <w:sz w:val="24"/>
        <w:szCs w:val="24"/>
        <w:lang w:val="cs-CZ" w:eastAsia="cs-CZ" w:bidi="cs-CZ"/>
      </w:rPr>
    </w:lvl>
    <w:lvl w:ilvl="6">
      <w:start w:val="0"/>
      <w:numFmt w:val="bullet"/>
      <w:lvlText w:val=""/>
      <w:lvlJc w:val="left"/>
      <w:pPr>
        <w:ind w:left="5717" w:hanging="360"/>
      </w:pPr>
      <w:rPr>
        <w:rFonts w:hint="default" w:ascii="Symbol" w:hAnsi="Symbol" w:eastAsia="Symbol" w:cs="Symbol"/>
        <w:w w:val="100"/>
        <w:sz w:val="24"/>
        <w:szCs w:val="24"/>
        <w:lang w:val="cs-CZ" w:eastAsia="cs-CZ" w:bidi="cs-CZ"/>
      </w:rPr>
    </w:lvl>
    <w:lvl w:ilvl="7">
      <w:start w:val="0"/>
      <w:numFmt w:val="bullet"/>
      <w:lvlText w:val="•"/>
      <w:lvlJc w:val="left"/>
      <w:pPr>
        <w:ind w:left="5720" w:hanging="360"/>
      </w:pPr>
      <w:rPr>
        <w:rFonts w:hint="default"/>
        <w:lang w:val="cs-CZ" w:eastAsia="cs-CZ" w:bidi="cs-CZ"/>
      </w:rPr>
    </w:lvl>
    <w:lvl w:ilvl="8">
      <w:start w:val="0"/>
      <w:numFmt w:val="bullet"/>
      <w:lvlText w:val="•"/>
      <w:lvlJc w:val="left"/>
      <w:pPr>
        <w:ind w:left="6724" w:hanging="360"/>
      </w:pPr>
      <w:rPr>
        <w:rFonts w:hint="default"/>
        <w:lang w:val="cs-CZ" w:eastAsia="cs-CZ" w:bidi="cs-CZ"/>
      </w:rPr>
    </w:lvl>
  </w:abstractNum>
  <w:abstractNum w:abstractNumId="29">
    <w:multiLevelType w:val="hybridMultilevel"/>
    <w:lvl w:ilvl="0">
      <w:start w:val="0"/>
      <w:numFmt w:val="bullet"/>
      <w:lvlText w:val="●"/>
      <w:lvlJc w:val="left"/>
      <w:pPr>
        <w:ind w:left="1396" w:hanging="360"/>
      </w:pPr>
      <w:rPr>
        <w:rFonts w:hint="default"/>
        <w:spacing w:val="-2"/>
        <w:w w:val="100"/>
        <w:lang w:val="cs-CZ" w:eastAsia="cs-CZ" w:bidi="cs-CZ"/>
      </w:rPr>
    </w:lvl>
    <w:lvl w:ilvl="1">
      <w:start w:val="0"/>
      <w:numFmt w:val="bullet"/>
      <w:lvlText w:val="o"/>
      <w:lvlJc w:val="left"/>
      <w:pPr>
        <w:ind w:left="2116" w:hanging="360"/>
      </w:pPr>
      <w:rPr>
        <w:rFonts w:hint="default" w:ascii="Courier New" w:hAnsi="Courier New" w:eastAsia="Courier New" w:cs="Courier New"/>
        <w:w w:val="100"/>
        <w:sz w:val="24"/>
        <w:szCs w:val="24"/>
        <w:lang w:val="cs-CZ" w:eastAsia="cs-CZ" w:bidi="cs-CZ"/>
      </w:rPr>
    </w:lvl>
    <w:lvl w:ilvl="2">
      <w:start w:val="0"/>
      <w:numFmt w:val="bullet"/>
      <w:lvlText w:val="▪"/>
      <w:lvlJc w:val="left"/>
      <w:pPr>
        <w:ind w:left="2836" w:hanging="360"/>
      </w:pPr>
      <w:rPr>
        <w:rFonts w:hint="default" w:ascii="Calibri" w:hAnsi="Calibri" w:eastAsia="Calibri" w:cs="Calibri"/>
        <w:spacing w:val="-21"/>
        <w:w w:val="100"/>
        <w:sz w:val="24"/>
        <w:szCs w:val="24"/>
        <w:lang w:val="cs-CZ" w:eastAsia="cs-CZ" w:bidi="cs-CZ"/>
      </w:rPr>
    </w:lvl>
    <w:lvl w:ilvl="3">
      <w:start w:val="0"/>
      <w:numFmt w:val="bullet"/>
      <w:lvlText w:val="●"/>
      <w:lvlJc w:val="left"/>
      <w:pPr>
        <w:ind w:left="3557" w:hanging="360"/>
      </w:pPr>
      <w:rPr>
        <w:rFonts w:hint="default" w:ascii="Calibri" w:hAnsi="Calibri" w:eastAsia="Calibri" w:cs="Calibri"/>
        <w:spacing w:val="-2"/>
        <w:w w:val="100"/>
        <w:sz w:val="24"/>
        <w:szCs w:val="24"/>
        <w:lang w:val="cs-CZ" w:eastAsia="cs-CZ" w:bidi="cs-CZ"/>
      </w:rPr>
    </w:lvl>
    <w:lvl w:ilvl="4">
      <w:start w:val="0"/>
      <w:numFmt w:val="bullet"/>
      <w:lvlText w:val="o"/>
      <w:lvlJc w:val="left"/>
      <w:pPr>
        <w:ind w:left="4277" w:hanging="360"/>
      </w:pPr>
      <w:rPr>
        <w:rFonts w:hint="default" w:ascii="Courier New" w:hAnsi="Courier New" w:eastAsia="Courier New" w:cs="Courier New"/>
        <w:w w:val="100"/>
        <w:sz w:val="24"/>
        <w:szCs w:val="24"/>
        <w:lang w:val="cs-CZ" w:eastAsia="cs-CZ" w:bidi="cs-CZ"/>
      </w:rPr>
    </w:lvl>
    <w:lvl w:ilvl="5">
      <w:start w:val="0"/>
      <w:numFmt w:val="bullet"/>
      <w:lvlText w:val="▪"/>
      <w:lvlJc w:val="left"/>
      <w:pPr>
        <w:ind w:left="4997" w:hanging="360"/>
      </w:pPr>
      <w:rPr>
        <w:rFonts w:hint="default" w:ascii="Calibri" w:hAnsi="Calibri" w:eastAsia="Calibri" w:cs="Calibri"/>
        <w:spacing w:val="-2"/>
        <w:w w:val="100"/>
        <w:sz w:val="24"/>
        <w:szCs w:val="24"/>
        <w:lang w:val="cs-CZ" w:eastAsia="cs-CZ" w:bidi="cs-CZ"/>
      </w:rPr>
    </w:lvl>
    <w:lvl w:ilvl="6">
      <w:start w:val="0"/>
      <w:numFmt w:val="bullet"/>
      <w:lvlText w:val="●"/>
      <w:lvlJc w:val="left"/>
      <w:pPr>
        <w:ind w:left="5717" w:hanging="360"/>
      </w:pPr>
      <w:rPr>
        <w:rFonts w:hint="default" w:ascii="Calibri" w:hAnsi="Calibri" w:eastAsia="Calibri" w:cs="Calibri"/>
        <w:spacing w:val="-6"/>
        <w:w w:val="100"/>
        <w:sz w:val="24"/>
        <w:szCs w:val="24"/>
        <w:lang w:val="cs-CZ" w:eastAsia="cs-CZ" w:bidi="cs-CZ"/>
      </w:rPr>
    </w:lvl>
    <w:lvl w:ilvl="7">
      <w:start w:val="0"/>
      <w:numFmt w:val="bullet"/>
      <w:lvlText w:val="•"/>
      <w:lvlJc w:val="left"/>
      <w:pPr>
        <w:ind w:left="7071" w:hanging="360"/>
      </w:pPr>
      <w:rPr>
        <w:rFonts w:hint="default"/>
        <w:lang w:val="cs-CZ" w:eastAsia="cs-CZ" w:bidi="cs-CZ"/>
      </w:rPr>
    </w:lvl>
    <w:lvl w:ilvl="8">
      <w:start w:val="0"/>
      <w:numFmt w:val="bullet"/>
      <w:lvlText w:val="•"/>
      <w:lvlJc w:val="left"/>
      <w:pPr>
        <w:ind w:left="8423" w:hanging="360"/>
      </w:pPr>
      <w:rPr>
        <w:rFonts w:hint="default"/>
        <w:lang w:val="cs-CZ" w:eastAsia="cs-CZ" w:bidi="cs-CZ"/>
      </w:rPr>
    </w:lvl>
  </w:abstractNum>
  <w:abstractNum w:abstractNumId="28">
    <w:multiLevelType w:val="hybridMultilevel"/>
    <w:lvl w:ilvl="0">
      <w:start w:val="0"/>
      <w:numFmt w:val="bullet"/>
      <w:lvlText w:val="o"/>
      <w:lvlJc w:val="left"/>
      <w:pPr>
        <w:ind w:left="2116" w:hanging="360"/>
      </w:pPr>
      <w:rPr>
        <w:rFonts w:hint="default" w:ascii="Courier New" w:hAnsi="Courier New" w:eastAsia="Courier New" w:cs="Courier New"/>
        <w:w w:val="100"/>
        <w:sz w:val="24"/>
        <w:szCs w:val="24"/>
        <w:lang w:val="cs-CZ" w:eastAsia="cs-CZ" w:bidi="cs-CZ"/>
      </w:rPr>
    </w:lvl>
    <w:lvl w:ilvl="1">
      <w:start w:val="0"/>
      <w:numFmt w:val="bullet"/>
      <w:lvlText w:val="▪"/>
      <w:lvlJc w:val="left"/>
      <w:pPr>
        <w:ind w:left="2836" w:hanging="360"/>
      </w:pPr>
      <w:rPr>
        <w:rFonts w:hint="default" w:ascii="Calibri" w:hAnsi="Calibri" w:eastAsia="Calibri" w:cs="Calibri"/>
        <w:spacing w:val="-2"/>
        <w:w w:val="100"/>
        <w:sz w:val="24"/>
        <w:szCs w:val="24"/>
        <w:lang w:val="cs-CZ" w:eastAsia="cs-CZ" w:bidi="cs-CZ"/>
      </w:rPr>
    </w:lvl>
    <w:lvl w:ilvl="2">
      <w:start w:val="0"/>
      <w:numFmt w:val="bullet"/>
      <w:lvlText w:val="●"/>
      <w:lvlJc w:val="left"/>
      <w:pPr>
        <w:ind w:left="3557" w:hanging="360"/>
      </w:pPr>
      <w:rPr>
        <w:rFonts w:hint="default" w:ascii="Calibri" w:hAnsi="Calibri" w:eastAsia="Calibri" w:cs="Calibri"/>
        <w:spacing w:val="-1"/>
        <w:w w:val="100"/>
        <w:sz w:val="24"/>
        <w:szCs w:val="24"/>
        <w:lang w:val="cs-CZ" w:eastAsia="cs-CZ" w:bidi="cs-CZ"/>
      </w:rPr>
    </w:lvl>
    <w:lvl w:ilvl="3">
      <w:start w:val="0"/>
      <w:numFmt w:val="bullet"/>
      <w:lvlText w:val="o"/>
      <w:lvlJc w:val="left"/>
      <w:pPr>
        <w:ind w:left="4277" w:hanging="360"/>
      </w:pPr>
      <w:rPr>
        <w:rFonts w:hint="default" w:ascii="Courier New" w:hAnsi="Courier New" w:eastAsia="Courier New" w:cs="Courier New"/>
        <w:w w:val="100"/>
        <w:sz w:val="24"/>
        <w:szCs w:val="24"/>
        <w:lang w:val="cs-CZ" w:eastAsia="cs-CZ" w:bidi="cs-CZ"/>
      </w:rPr>
    </w:lvl>
    <w:lvl w:ilvl="4">
      <w:start w:val="0"/>
      <w:numFmt w:val="bullet"/>
      <w:lvlText w:val="•"/>
      <w:lvlJc w:val="left"/>
      <w:pPr>
        <w:ind w:left="5258" w:hanging="360"/>
      </w:pPr>
      <w:rPr>
        <w:rFonts w:hint="default"/>
        <w:lang w:val="cs-CZ" w:eastAsia="cs-CZ" w:bidi="cs-CZ"/>
      </w:rPr>
    </w:lvl>
    <w:lvl w:ilvl="5">
      <w:start w:val="0"/>
      <w:numFmt w:val="bullet"/>
      <w:lvlText w:val="•"/>
      <w:lvlJc w:val="left"/>
      <w:pPr>
        <w:ind w:left="6236" w:hanging="360"/>
      </w:pPr>
      <w:rPr>
        <w:rFonts w:hint="default"/>
        <w:lang w:val="cs-CZ" w:eastAsia="cs-CZ" w:bidi="cs-CZ"/>
      </w:rPr>
    </w:lvl>
    <w:lvl w:ilvl="6">
      <w:start w:val="0"/>
      <w:numFmt w:val="bullet"/>
      <w:lvlText w:val="•"/>
      <w:lvlJc w:val="left"/>
      <w:pPr>
        <w:ind w:left="7214" w:hanging="360"/>
      </w:pPr>
      <w:rPr>
        <w:rFonts w:hint="default"/>
        <w:lang w:val="cs-CZ" w:eastAsia="cs-CZ" w:bidi="cs-CZ"/>
      </w:rPr>
    </w:lvl>
    <w:lvl w:ilvl="7">
      <w:start w:val="0"/>
      <w:numFmt w:val="bullet"/>
      <w:lvlText w:val="•"/>
      <w:lvlJc w:val="left"/>
      <w:pPr>
        <w:ind w:left="8192" w:hanging="360"/>
      </w:pPr>
      <w:rPr>
        <w:rFonts w:hint="default"/>
        <w:lang w:val="cs-CZ" w:eastAsia="cs-CZ" w:bidi="cs-CZ"/>
      </w:rPr>
    </w:lvl>
    <w:lvl w:ilvl="8">
      <w:start w:val="0"/>
      <w:numFmt w:val="bullet"/>
      <w:lvlText w:val="•"/>
      <w:lvlJc w:val="left"/>
      <w:pPr>
        <w:ind w:left="9170" w:hanging="360"/>
      </w:pPr>
      <w:rPr>
        <w:rFonts w:hint="default"/>
        <w:lang w:val="cs-CZ" w:eastAsia="cs-CZ" w:bidi="cs-CZ"/>
      </w:rPr>
    </w:lvl>
  </w:abstractNum>
  <w:abstractNum w:abstractNumId="27">
    <w:multiLevelType w:val="hybridMultilevel"/>
    <w:lvl w:ilvl="0">
      <w:start w:val="0"/>
      <w:numFmt w:val="bullet"/>
      <w:lvlText w:val="▪"/>
      <w:lvlJc w:val="left"/>
      <w:pPr>
        <w:ind w:left="1742" w:hanging="360"/>
      </w:pPr>
      <w:rPr>
        <w:rFonts w:hint="default" w:ascii="Calibri" w:hAnsi="Calibri" w:eastAsia="Calibri" w:cs="Calibri"/>
        <w:spacing w:val="-5"/>
        <w:w w:val="100"/>
        <w:sz w:val="24"/>
        <w:szCs w:val="24"/>
        <w:lang w:val="cs-CZ" w:eastAsia="cs-CZ" w:bidi="cs-CZ"/>
      </w:rPr>
    </w:lvl>
    <w:lvl w:ilvl="1">
      <w:start w:val="0"/>
      <w:numFmt w:val="bullet"/>
      <w:lvlText w:val="▪"/>
      <w:lvlJc w:val="left"/>
      <w:pPr>
        <w:ind w:left="2836" w:hanging="360"/>
      </w:pPr>
      <w:rPr>
        <w:rFonts w:hint="default" w:ascii="Calibri" w:hAnsi="Calibri" w:eastAsia="Calibri" w:cs="Calibri"/>
        <w:spacing w:val="-3"/>
        <w:w w:val="100"/>
        <w:sz w:val="24"/>
        <w:szCs w:val="24"/>
        <w:lang w:val="cs-CZ" w:eastAsia="cs-CZ" w:bidi="cs-CZ"/>
      </w:rPr>
    </w:lvl>
    <w:lvl w:ilvl="2">
      <w:start w:val="0"/>
      <w:numFmt w:val="bullet"/>
      <w:lvlText w:val="●"/>
      <w:lvlJc w:val="left"/>
      <w:pPr>
        <w:ind w:left="3557" w:hanging="360"/>
      </w:pPr>
      <w:rPr>
        <w:rFonts w:hint="default" w:ascii="Calibri" w:hAnsi="Calibri" w:eastAsia="Calibri" w:cs="Calibri"/>
        <w:spacing w:val="-2"/>
        <w:w w:val="100"/>
        <w:sz w:val="24"/>
        <w:szCs w:val="24"/>
        <w:lang w:val="cs-CZ" w:eastAsia="cs-CZ" w:bidi="cs-CZ"/>
      </w:rPr>
    </w:lvl>
    <w:lvl w:ilvl="3">
      <w:start w:val="0"/>
      <w:numFmt w:val="bullet"/>
      <w:lvlText w:val="o"/>
      <w:lvlJc w:val="left"/>
      <w:pPr>
        <w:ind w:left="4277" w:hanging="360"/>
      </w:pPr>
      <w:rPr>
        <w:rFonts w:hint="default" w:ascii="Courier New" w:hAnsi="Courier New" w:eastAsia="Courier New" w:cs="Courier New"/>
        <w:w w:val="100"/>
        <w:sz w:val="24"/>
        <w:szCs w:val="24"/>
        <w:lang w:val="cs-CZ" w:eastAsia="cs-CZ" w:bidi="cs-CZ"/>
      </w:rPr>
    </w:lvl>
    <w:lvl w:ilvl="4">
      <w:start w:val="0"/>
      <w:numFmt w:val="bullet"/>
      <w:lvlText w:val="•"/>
      <w:lvlJc w:val="left"/>
      <w:pPr>
        <w:ind w:left="4793" w:hanging="360"/>
      </w:pPr>
      <w:rPr>
        <w:rFonts w:hint="default"/>
        <w:lang w:val="cs-CZ" w:eastAsia="cs-CZ" w:bidi="cs-CZ"/>
      </w:rPr>
    </w:lvl>
    <w:lvl w:ilvl="5">
      <w:start w:val="0"/>
      <w:numFmt w:val="bullet"/>
      <w:lvlText w:val="•"/>
      <w:lvlJc w:val="left"/>
      <w:pPr>
        <w:ind w:left="5306" w:hanging="360"/>
      </w:pPr>
      <w:rPr>
        <w:rFonts w:hint="default"/>
        <w:lang w:val="cs-CZ" w:eastAsia="cs-CZ" w:bidi="cs-CZ"/>
      </w:rPr>
    </w:lvl>
    <w:lvl w:ilvl="6">
      <w:start w:val="0"/>
      <w:numFmt w:val="bullet"/>
      <w:lvlText w:val="•"/>
      <w:lvlJc w:val="left"/>
      <w:pPr>
        <w:ind w:left="5819" w:hanging="360"/>
      </w:pPr>
      <w:rPr>
        <w:rFonts w:hint="default"/>
        <w:lang w:val="cs-CZ" w:eastAsia="cs-CZ" w:bidi="cs-CZ"/>
      </w:rPr>
    </w:lvl>
    <w:lvl w:ilvl="7">
      <w:start w:val="0"/>
      <w:numFmt w:val="bullet"/>
      <w:lvlText w:val="•"/>
      <w:lvlJc w:val="left"/>
      <w:pPr>
        <w:ind w:left="6332" w:hanging="360"/>
      </w:pPr>
      <w:rPr>
        <w:rFonts w:hint="default"/>
        <w:lang w:val="cs-CZ" w:eastAsia="cs-CZ" w:bidi="cs-CZ"/>
      </w:rPr>
    </w:lvl>
    <w:lvl w:ilvl="8">
      <w:start w:val="0"/>
      <w:numFmt w:val="bullet"/>
      <w:lvlText w:val="•"/>
      <w:lvlJc w:val="left"/>
      <w:pPr>
        <w:ind w:left="6845" w:hanging="360"/>
      </w:pPr>
      <w:rPr>
        <w:rFonts w:hint="default"/>
        <w:lang w:val="cs-CZ" w:eastAsia="cs-CZ" w:bidi="cs-CZ"/>
      </w:rPr>
    </w:lvl>
  </w:abstractNum>
  <w:abstractNum w:abstractNumId="26">
    <w:multiLevelType w:val="hybridMultilevel"/>
    <w:lvl w:ilvl="0">
      <w:start w:val="0"/>
      <w:numFmt w:val="bullet"/>
      <w:lvlText w:val="▪"/>
      <w:lvlJc w:val="left"/>
      <w:pPr>
        <w:ind w:left="1742" w:hanging="360"/>
      </w:pPr>
      <w:rPr>
        <w:rFonts w:hint="default" w:ascii="Calibri" w:hAnsi="Calibri" w:eastAsia="Calibri" w:cs="Calibri"/>
        <w:spacing w:val="-2"/>
        <w:w w:val="100"/>
        <w:sz w:val="24"/>
        <w:szCs w:val="24"/>
        <w:lang w:val="cs-CZ" w:eastAsia="cs-CZ" w:bidi="cs-CZ"/>
      </w:rPr>
    </w:lvl>
    <w:lvl w:ilvl="1">
      <w:start w:val="0"/>
      <w:numFmt w:val="bullet"/>
      <w:lvlText w:val="•"/>
      <w:lvlJc w:val="left"/>
      <w:pPr>
        <w:ind w:left="2353" w:hanging="360"/>
      </w:pPr>
      <w:rPr>
        <w:rFonts w:hint="default"/>
        <w:lang w:val="cs-CZ" w:eastAsia="cs-CZ" w:bidi="cs-CZ"/>
      </w:rPr>
    </w:lvl>
    <w:lvl w:ilvl="2">
      <w:start w:val="0"/>
      <w:numFmt w:val="bullet"/>
      <w:lvlText w:val="•"/>
      <w:lvlJc w:val="left"/>
      <w:pPr>
        <w:ind w:left="2966" w:hanging="360"/>
      </w:pPr>
      <w:rPr>
        <w:rFonts w:hint="default"/>
        <w:lang w:val="cs-CZ" w:eastAsia="cs-CZ" w:bidi="cs-CZ"/>
      </w:rPr>
    </w:lvl>
    <w:lvl w:ilvl="3">
      <w:start w:val="0"/>
      <w:numFmt w:val="bullet"/>
      <w:lvlText w:val="•"/>
      <w:lvlJc w:val="left"/>
      <w:pPr>
        <w:ind w:left="3579" w:hanging="360"/>
      </w:pPr>
      <w:rPr>
        <w:rFonts w:hint="default"/>
        <w:lang w:val="cs-CZ" w:eastAsia="cs-CZ" w:bidi="cs-CZ"/>
      </w:rPr>
    </w:lvl>
    <w:lvl w:ilvl="4">
      <w:start w:val="0"/>
      <w:numFmt w:val="bullet"/>
      <w:lvlText w:val="•"/>
      <w:lvlJc w:val="left"/>
      <w:pPr>
        <w:ind w:left="4192" w:hanging="360"/>
      </w:pPr>
      <w:rPr>
        <w:rFonts w:hint="default"/>
        <w:lang w:val="cs-CZ" w:eastAsia="cs-CZ" w:bidi="cs-CZ"/>
      </w:rPr>
    </w:lvl>
    <w:lvl w:ilvl="5">
      <w:start w:val="0"/>
      <w:numFmt w:val="bullet"/>
      <w:lvlText w:val="•"/>
      <w:lvlJc w:val="left"/>
      <w:pPr>
        <w:ind w:left="4805" w:hanging="360"/>
      </w:pPr>
      <w:rPr>
        <w:rFonts w:hint="default"/>
        <w:lang w:val="cs-CZ" w:eastAsia="cs-CZ" w:bidi="cs-CZ"/>
      </w:rPr>
    </w:lvl>
    <w:lvl w:ilvl="6">
      <w:start w:val="0"/>
      <w:numFmt w:val="bullet"/>
      <w:lvlText w:val="•"/>
      <w:lvlJc w:val="left"/>
      <w:pPr>
        <w:ind w:left="5419" w:hanging="360"/>
      </w:pPr>
      <w:rPr>
        <w:rFonts w:hint="default"/>
        <w:lang w:val="cs-CZ" w:eastAsia="cs-CZ" w:bidi="cs-CZ"/>
      </w:rPr>
    </w:lvl>
    <w:lvl w:ilvl="7">
      <w:start w:val="0"/>
      <w:numFmt w:val="bullet"/>
      <w:lvlText w:val="•"/>
      <w:lvlJc w:val="left"/>
      <w:pPr>
        <w:ind w:left="6032" w:hanging="360"/>
      </w:pPr>
      <w:rPr>
        <w:rFonts w:hint="default"/>
        <w:lang w:val="cs-CZ" w:eastAsia="cs-CZ" w:bidi="cs-CZ"/>
      </w:rPr>
    </w:lvl>
    <w:lvl w:ilvl="8">
      <w:start w:val="0"/>
      <w:numFmt w:val="bullet"/>
      <w:lvlText w:val="•"/>
      <w:lvlJc w:val="left"/>
      <w:pPr>
        <w:ind w:left="6645" w:hanging="360"/>
      </w:pPr>
      <w:rPr>
        <w:rFonts w:hint="default"/>
        <w:lang w:val="cs-CZ" w:eastAsia="cs-CZ" w:bidi="cs-CZ"/>
      </w:rPr>
    </w:lvl>
  </w:abstractNum>
  <w:abstractNum w:abstractNumId="25">
    <w:multiLevelType w:val="hybridMultilevel"/>
    <w:lvl w:ilvl="0">
      <w:start w:val="0"/>
      <w:numFmt w:val="bullet"/>
      <w:lvlText w:val="▪"/>
      <w:lvlJc w:val="left"/>
      <w:pPr>
        <w:ind w:left="1742" w:hanging="360"/>
      </w:pPr>
      <w:rPr>
        <w:rFonts w:hint="default" w:ascii="Calibri" w:hAnsi="Calibri" w:eastAsia="Calibri" w:cs="Calibri"/>
        <w:spacing w:val="-2"/>
        <w:w w:val="100"/>
        <w:sz w:val="24"/>
        <w:szCs w:val="24"/>
        <w:lang w:val="cs-CZ" w:eastAsia="cs-CZ" w:bidi="cs-CZ"/>
      </w:rPr>
    </w:lvl>
    <w:lvl w:ilvl="1">
      <w:start w:val="0"/>
      <w:numFmt w:val="bullet"/>
      <w:lvlText w:val="•"/>
      <w:lvlJc w:val="left"/>
      <w:pPr>
        <w:ind w:left="2353" w:hanging="360"/>
      </w:pPr>
      <w:rPr>
        <w:rFonts w:hint="default"/>
        <w:lang w:val="cs-CZ" w:eastAsia="cs-CZ" w:bidi="cs-CZ"/>
      </w:rPr>
    </w:lvl>
    <w:lvl w:ilvl="2">
      <w:start w:val="0"/>
      <w:numFmt w:val="bullet"/>
      <w:lvlText w:val="•"/>
      <w:lvlJc w:val="left"/>
      <w:pPr>
        <w:ind w:left="2966" w:hanging="360"/>
      </w:pPr>
      <w:rPr>
        <w:rFonts w:hint="default"/>
        <w:lang w:val="cs-CZ" w:eastAsia="cs-CZ" w:bidi="cs-CZ"/>
      </w:rPr>
    </w:lvl>
    <w:lvl w:ilvl="3">
      <w:start w:val="0"/>
      <w:numFmt w:val="bullet"/>
      <w:lvlText w:val="•"/>
      <w:lvlJc w:val="left"/>
      <w:pPr>
        <w:ind w:left="3579" w:hanging="360"/>
      </w:pPr>
      <w:rPr>
        <w:rFonts w:hint="default"/>
        <w:lang w:val="cs-CZ" w:eastAsia="cs-CZ" w:bidi="cs-CZ"/>
      </w:rPr>
    </w:lvl>
    <w:lvl w:ilvl="4">
      <w:start w:val="0"/>
      <w:numFmt w:val="bullet"/>
      <w:lvlText w:val="•"/>
      <w:lvlJc w:val="left"/>
      <w:pPr>
        <w:ind w:left="4192" w:hanging="360"/>
      </w:pPr>
      <w:rPr>
        <w:rFonts w:hint="default"/>
        <w:lang w:val="cs-CZ" w:eastAsia="cs-CZ" w:bidi="cs-CZ"/>
      </w:rPr>
    </w:lvl>
    <w:lvl w:ilvl="5">
      <w:start w:val="0"/>
      <w:numFmt w:val="bullet"/>
      <w:lvlText w:val="•"/>
      <w:lvlJc w:val="left"/>
      <w:pPr>
        <w:ind w:left="4805" w:hanging="360"/>
      </w:pPr>
      <w:rPr>
        <w:rFonts w:hint="default"/>
        <w:lang w:val="cs-CZ" w:eastAsia="cs-CZ" w:bidi="cs-CZ"/>
      </w:rPr>
    </w:lvl>
    <w:lvl w:ilvl="6">
      <w:start w:val="0"/>
      <w:numFmt w:val="bullet"/>
      <w:lvlText w:val="•"/>
      <w:lvlJc w:val="left"/>
      <w:pPr>
        <w:ind w:left="5419" w:hanging="360"/>
      </w:pPr>
      <w:rPr>
        <w:rFonts w:hint="default"/>
        <w:lang w:val="cs-CZ" w:eastAsia="cs-CZ" w:bidi="cs-CZ"/>
      </w:rPr>
    </w:lvl>
    <w:lvl w:ilvl="7">
      <w:start w:val="0"/>
      <w:numFmt w:val="bullet"/>
      <w:lvlText w:val="•"/>
      <w:lvlJc w:val="left"/>
      <w:pPr>
        <w:ind w:left="6032" w:hanging="360"/>
      </w:pPr>
      <w:rPr>
        <w:rFonts w:hint="default"/>
        <w:lang w:val="cs-CZ" w:eastAsia="cs-CZ" w:bidi="cs-CZ"/>
      </w:rPr>
    </w:lvl>
    <w:lvl w:ilvl="8">
      <w:start w:val="0"/>
      <w:numFmt w:val="bullet"/>
      <w:lvlText w:val="•"/>
      <w:lvlJc w:val="left"/>
      <w:pPr>
        <w:ind w:left="6645" w:hanging="360"/>
      </w:pPr>
      <w:rPr>
        <w:rFonts w:hint="default"/>
        <w:lang w:val="cs-CZ" w:eastAsia="cs-CZ" w:bidi="cs-CZ"/>
      </w:rPr>
    </w:lvl>
  </w:abstractNum>
  <w:abstractNum w:abstractNumId="24">
    <w:multiLevelType w:val="hybridMultilevel"/>
    <w:lvl w:ilvl="0">
      <w:start w:val="1"/>
      <w:numFmt w:val="decimal"/>
      <w:lvlText w:val="%1."/>
      <w:lvlJc w:val="left"/>
      <w:pPr>
        <w:ind w:left="911" w:hanging="235"/>
        <w:jc w:val="left"/>
      </w:pPr>
      <w:rPr>
        <w:rFonts w:hint="default" w:ascii="Cambria" w:hAnsi="Cambria" w:eastAsia="Cambria" w:cs="Cambria"/>
        <w:spacing w:val="-2"/>
        <w:w w:val="100"/>
        <w:sz w:val="24"/>
        <w:szCs w:val="24"/>
        <w:lang w:val="cs-CZ" w:eastAsia="cs-CZ" w:bidi="cs-CZ"/>
      </w:rPr>
    </w:lvl>
    <w:lvl w:ilvl="1">
      <w:start w:val="0"/>
      <w:numFmt w:val="bullet"/>
      <w:lvlText w:val="●"/>
      <w:lvlJc w:val="left"/>
      <w:pPr>
        <w:ind w:left="1396" w:hanging="360"/>
      </w:pPr>
      <w:rPr>
        <w:rFonts w:hint="default" w:ascii="Calibri" w:hAnsi="Calibri" w:eastAsia="Calibri" w:cs="Calibri"/>
        <w:spacing w:val="-1"/>
        <w:w w:val="100"/>
        <w:sz w:val="24"/>
        <w:szCs w:val="24"/>
        <w:lang w:val="cs-CZ" w:eastAsia="cs-CZ" w:bidi="cs-CZ"/>
      </w:rPr>
    </w:lvl>
    <w:lvl w:ilvl="2">
      <w:start w:val="0"/>
      <w:numFmt w:val="bullet"/>
      <w:lvlText w:val="o"/>
      <w:lvlJc w:val="left"/>
      <w:pPr>
        <w:ind w:left="2116" w:hanging="360"/>
      </w:pPr>
      <w:rPr>
        <w:rFonts w:hint="default" w:ascii="Courier New" w:hAnsi="Courier New" w:eastAsia="Courier New" w:cs="Courier New"/>
        <w:w w:val="100"/>
        <w:sz w:val="24"/>
        <w:szCs w:val="24"/>
        <w:lang w:val="cs-CZ" w:eastAsia="cs-CZ" w:bidi="cs-CZ"/>
      </w:rPr>
    </w:lvl>
    <w:lvl w:ilvl="3">
      <w:start w:val="0"/>
      <w:numFmt w:val="bullet"/>
      <w:lvlText w:val="▪"/>
      <w:lvlJc w:val="left"/>
      <w:pPr>
        <w:ind w:left="2836" w:hanging="360"/>
      </w:pPr>
      <w:rPr>
        <w:rFonts w:hint="default" w:ascii="Calibri" w:hAnsi="Calibri" w:eastAsia="Calibri" w:cs="Calibri"/>
        <w:spacing w:val="-2"/>
        <w:w w:val="100"/>
        <w:sz w:val="24"/>
        <w:szCs w:val="24"/>
        <w:lang w:val="cs-CZ" w:eastAsia="cs-CZ" w:bidi="cs-CZ"/>
      </w:rPr>
    </w:lvl>
    <w:lvl w:ilvl="4">
      <w:start w:val="0"/>
      <w:numFmt w:val="bullet"/>
      <w:lvlText w:val="●"/>
      <w:lvlJc w:val="left"/>
      <w:pPr>
        <w:ind w:left="3557" w:hanging="360"/>
      </w:pPr>
      <w:rPr>
        <w:rFonts w:hint="default" w:ascii="Calibri" w:hAnsi="Calibri" w:eastAsia="Calibri" w:cs="Calibri"/>
        <w:spacing w:val="-2"/>
        <w:w w:val="100"/>
        <w:sz w:val="24"/>
        <w:szCs w:val="24"/>
        <w:lang w:val="cs-CZ" w:eastAsia="cs-CZ" w:bidi="cs-CZ"/>
      </w:rPr>
    </w:lvl>
    <w:lvl w:ilvl="5">
      <w:start w:val="0"/>
      <w:numFmt w:val="bullet"/>
      <w:lvlText w:val="o"/>
      <w:lvlJc w:val="left"/>
      <w:pPr>
        <w:ind w:left="4277" w:hanging="360"/>
      </w:pPr>
      <w:rPr>
        <w:rFonts w:hint="default" w:ascii="Courier New" w:hAnsi="Courier New" w:eastAsia="Courier New" w:cs="Courier New"/>
        <w:w w:val="100"/>
        <w:sz w:val="24"/>
        <w:szCs w:val="24"/>
        <w:lang w:val="cs-CZ" w:eastAsia="cs-CZ" w:bidi="cs-CZ"/>
      </w:rPr>
    </w:lvl>
    <w:lvl w:ilvl="6">
      <w:start w:val="0"/>
      <w:numFmt w:val="bullet"/>
      <w:lvlText w:val="▪"/>
      <w:lvlJc w:val="left"/>
      <w:pPr>
        <w:ind w:left="4997" w:hanging="360"/>
      </w:pPr>
      <w:rPr>
        <w:rFonts w:hint="default" w:ascii="Calibri" w:hAnsi="Calibri" w:eastAsia="Calibri" w:cs="Calibri"/>
        <w:spacing w:val="-10"/>
        <w:w w:val="100"/>
        <w:sz w:val="24"/>
        <w:szCs w:val="24"/>
        <w:lang w:val="cs-CZ" w:eastAsia="cs-CZ" w:bidi="cs-CZ"/>
      </w:rPr>
    </w:lvl>
    <w:lvl w:ilvl="7">
      <w:start w:val="0"/>
      <w:numFmt w:val="bullet"/>
      <w:lvlText w:val="●"/>
      <w:lvlJc w:val="left"/>
      <w:pPr>
        <w:ind w:left="5717" w:hanging="360"/>
      </w:pPr>
      <w:rPr>
        <w:rFonts w:hint="default" w:ascii="Calibri" w:hAnsi="Calibri" w:eastAsia="Calibri" w:cs="Calibri"/>
        <w:spacing w:val="-2"/>
        <w:w w:val="100"/>
        <w:sz w:val="24"/>
        <w:szCs w:val="24"/>
        <w:lang w:val="cs-CZ" w:eastAsia="cs-CZ" w:bidi="cs-CZ"/>
      </w:rPr>
    </w:lvl>
    <w:lvl w:ilvl="8">
      <w:start w:val="0"/>
      <w:numFmt w:val="bullet"/>
      <w:lvlText w:val="•"/>
      <w:lvlJc w:val="left"/>
      <w:pPr>
        <w:ind w:left="7522" w:hanging="360"/>
      </w:pPr>
      <w:rPr>
        <w:rFonts w:hint="default"/>
        <w:lang w:val="cs-CZ" w:eastAsia="cs-CZ" w:bidi="cs-CZ"/>
      </w:rPr>
    </w:lvl>
  </w:abstractNum>
  <w:abstractNum w:abstractNumId="23">
    <w:multiLevelType w:val="hybridMultilevel"/>
    <w:lvl w:ilvl="0">
      <w:start w:val="1"/>
      <w:numFmt w:val="decimal"/>
      <w:lvlText w:val="%1."/>
      <w:lvlJc w:val="left"/>
      <w:pPr>
        <w:ind w:left="911" w:hanging="235"/>
        <w:jc w:val="left"/>
      </w:pPr>
      <w:rPr>
        <w:rFonts w:hint="default" w:ascii="Cambria" w:hAnsi="Cambria" w:eastAsia="Cambria" w:cs="Cambria"/>
        <w:spacing w:val="-2"/>
        <w:w w:val="100"/>
        <w:sz w:val="24"/>
        <w:szCs w:val="24"/>
        <w:lang w:val="cs-CZ" w:eastAsia="cs-CZ" w:bidi="cs-CZ"/>
      </w:rPr>
    </w:lvl>
    <w:lvl w:ilvl="1">
      <w:start w:val="0"/>
      <w:numFmt w:val="bullet"/>
      <w:lvlText w:val="•"/>
      <w:lvlJc w:val="left"/>
      <w:pPr>
        <w:ind w:left="1940" w:hanging="235"/>
      </w:pPr>
      <w:rPr>
        <w:rFonts w:hint="default"/>
        <w:lang w:val="cs-CZ" w:eastAsia="cs-CZ" w:bidi="cs-CZ"/>
      </w:rPr>
    </w:lvl>
    <w:lvl w:ilvl="2">
      <w:start w:val="0"/>
      <w:numFmt w:val="bullet"/>
      <w:lvlText w:val="•"/>
      <w:lvlJc w:val="left"/>
      <w:pPr>
        <w:ind w:left="2961" w:hanging="235"/>
      </w:pPr>
      <w:rPr>
        <w:rFonts w:hint="default"/>
        <w:lang w:val="cs-CZ" w:eastAsia="cs-CZ" w:bidi="cs-CZ"/>
      </w:rPr>
    </w:lvl>
    <w:lvl w:ilvl="3">
      <w:start w:val="0"/>
      <w:numFmt w:val="bullet"/>
      <w:lvlText w:val="•"/>
      <w:lvlJc w:val="left"/>
      <w:pPr>
        <w:ind w:left="3981" w:hanging="235"/>
      </w:pPr>
      <w:rPr>
        <w:rFonts w:hint="default"/>
        <w:lang w:val="cs-CZ" w:eastAsia="cs-CZ" w:bidi="cs-CZ"/>
      </w:rPr>
    </w:lvl>
    <w:lvl w:ilvl="4">
      <w:start w:val="0"/>
      <w:numFmt w:val="bullet"/>
      <w:lvlText w:val="•"/>
      <w:lvlJc w:val="left"/>
      <w:pPr>
        <w:ind w:left="5002" w:hanging="235"/>
      </w:pPr>
      <w:rPr>
        <w:rFonts w:hint="default"/>
        <w:lang w:val="cs-CZ" w:eastAsia="cs-CZ" w:bidi="cs-CZ"/>
      </w:rPr>
    </w:lvl>
    <w:lvl w:ilvl="5">
      <w:start w:val="0"/>
      <w:numFmt w:val="bullet"/>
      <w:lvlText w:val="•"/>
      <w:lvlJc w:val="left"/>
      <w:pPr>
        <w:ind w:left="6023" w:hanging="235"/>
      </w:pPr>
      <w:rPr>
        <w:rFonts w:hint="default"/>
        <w:lang w:val="cs-CZ" w:eastAsia="cs-CZ" w:bidi="cs-CZ"/>
      </w:rPr>
    </w:lvl>
    <w:lvl w:ilvl="6">
      <w:start w:val="0"/>
      <w:numFmt w:val="bullet"/>
      <w:lvlText w:val="•"/>
      <w:lvlJc w:val="left"/>
      <w:pPr>
        <w:ind w:left="7043" w:hanging="235"/>
      </w:pPr>
      <w:rPr>
        <w:rFonts w:hint="default"/>
        <w:lang w:val="cs-CZ" w:eastAsia="cs-CZ" w:bidi="cs-CZ"/>
      </w:rPr>
    </w:lvl>
    <w:lvl w:ilvl="7">
      <w:start w:val="0"/>
      <w:numFmt w:val="bullet"/>
      <w:lvlText w:val="•"/>
      <w:lvlJc w:val="left"/>
      <w:pPr>
        <w:ind w:left="8064" w:hanging="235"/>
      </w:pPr>
      <w:rPr>
        <w:rFonts w:hint="default"/>
        <w:lang w:val="cs-CZ" w:eastAsia="cs-CZ" w:bidi="cs-CZ"/>
      </w:rPr>
    </w:lvl>
    <w:lvl w:ilvl="8">
      <w:start w:val="0"/>
      <w:numFmt w:val="bullet"/>
      <w:lvlText w:val="•"/>
      <w:lvlJc w:val="left"/>
      <w:pPr>
        <w:ind w:left="9085" w:hanging="235"/>
      </w:pPr>
      <w:rPr>
        <w:rFonts w:hint="default"/>
        <w:lang w:val="cs-CZ" w:eastAsia="cs-CZ" w:bidi="cs-CZ"/>
      </w:rPr>
    </w:lvl>
  </w:abstractNum>
  <w:abstractNum w:abstractNumId="22">
    <w:multiLevelType w:val="hybridMultilevel"/>
    <w:lvl w:ilvl="0">
      <w:start w:val="0"/>
      <w:numFmt w:val="bullet"/>
      <w:lvlText w:val="o"/>
      <w:lvlJc w:val="left"/>
      <w:pPr>
        <w:ind w:left="1036" w:hanging="360"/>
      </w:pPr>
      <w:rPr>
        <w:rFonts w:hint="default" w:ascii="Courier New" w:hAnsi="Courier New" w:eastAsia="Courier New" w:cs="Courier New"/>
        <w:w w:val="100"/>
        <w:sz w:val="24"/>
        <w:szCs w:val="24"/>
        <w:lang w:val="cs-CZ" w:eastAsia="cs-CZ" w:bidi="cs-CZ"/>
      </w:rPr>
    </w:lvl>
    <w:lvl w:ilvl="1">
      <w:start w:val="0"/>
      <w:numFmt w:val="bullet"/>
      <w:lvlText w:val="o"/>
      <w:lvlJc w:val="left"/>
      <w:pPr>
        <w:ind w:left="1396" w:hanging="360"/>
      </w:pPr>
      <w:rPr>
        <w:rFonts w:hint="default" w:ascii="Courier New" w:hAnsi="Courier New" w:eastAsia="Courier New" w:cs="Courier New"/>
        <w:w w:val="100"/>
        <w:sz w:val="24"/>
        <w:szCs w:val="24"/>
        <w:lang w:val="cs-CZ" w:eastAsia="cs-CZ" w:bidi="cs-CZ"/>
      </w:rPr>
    </w:lvl>
    <w:lvl w:ilvl="2">
      <w:start w:val="0"/>
      <w:numFmt w:val="bullet"/>
      <w:lvlText w:val="o"/>
      <w:lvlJc w:val="left"/>
      <w:pPr>
        <w:ind w:left="2116" w:hanging="360"/>
      </w:pPr>
      <w:rPr>
        <w:rFonts w:hint="default" w:ascii="Courier New" w:hAnsi="Courier New" w:eastAsia="Courier New" w:cs="Courier New"/>
        <w:w w:val="100"/>
        <w:sz w:val="24"/>
        <w:szCs w:val="24"/>
        <w:lang w:val="cs-CZ" w:eastAsia="cs-CZ" w:bidi="cs-CZ"/>
      </w:rPr>
    </w:lvl>
    <w:lvl w:ilvl="3">
      <w:start w:val="0"/>
      <w:numFmt w:val="bullet"/>
      <w:lvlText w:val="•"/>
      <w:lvlJc w:val="left"/>
      <w:pPr>
        <w:ind w:left="3245" w:hanging="360"/>
      </w:pPr>
      <w:rPr>
        <w:rFonts w:hint="default"/>
        <w:lang w:val="cs-CZ" w:eastAsia="cs-CZ" w:bidi="cs-CZ"/>
      </w:rPr>
    </w:lvl>
    <w:lvl w:ilvl="4">
      <w:start w:val="0"/>
      <w:numFmt w:val="bullet"/>
      <w:lvlText w:val="•"/>
      <w:lvlJc w:val="left"/>
      <w:pPr>
        <w:ind w:left="4371" w:hanging="360"/>
      </w:pPr>
      <w:rPr>
        <w:rFonts w:hint="default"/>
        <w:lang w:val="cs-CZ" w:eastAsia="cs-CZ" w:bidi="cs-CZ"/>
      </w:rPr>
    </w:lvl>
    <w:lvl w:ilvl="5">
      <w:start w:val="0"/>
      <w:numFmt w:val="bullet"/>
      <w:lvlText w:val="•"/>
      <w:lvlJc w:val="left"/>
      <w:pPr>
        <w:ind w:left="5497" w:hanging="360"/>
      </w:pPr>
      <w:rPr>
        <w:rFonts w:hint="default"/>
        <w:lang w:val="cs-CZ" w:eastAsia="cs-CZ" w:bidi="cs-CZ"/>
      </w:rPr>
    </w:lvl>
    <w:lvl w:ilvl="6">
      <w:start w:val="0"/>
      <w:numFmt w:val="bullet"/>
      <w:lvlText w:val="•"/>
      <w:lvlJc w:val="left"/>
      <w:pPr>
        <w:ind w:left="6623" w:hanging="360"/>
      </w:pPr>
      <w:rPr>
        <w:rFonts w:hint="default"/>
        <w:lang w:val="cs-CZ" w:eastAsia="cs-CZ" w:bidi="cs-CZ"/>
      </w:rPr>
    </w:lvl>
    <w:lvl w:ilvl="7">
      <w:start w:val="0"/>
      <w:numFmt w:val="bullet"/>
      <w:lvlText w:val="•"/>
      <w:lvlJc w:val="left"/>
      <w:pPr>
        <w:ind w:left="7749" w:hanging="360"/>
      </w:pPr>
      <w:rPr>
        <w:rFonts w:hint="default"/>
        <w:lang w:val="cs-CZ" w:eastAsia="cs-CZ" w:bidi="cs-CZ"/>
      </w:rPr>
    </w:lvl>
    <w:lvl w:ilvl="8">
      <w:start w:val="0"/>
      <w:numFmt w:val="bullet"/>
      <w:lvlText w:val="•"/>
      <w:lvlJc w:val="left"/>
      <w:pPr>
        <w:ind w:left="8874" w:hanging="360"/>
      </w:pPr>
      <w:rPr>
        <w:rFonts w:hint="default"/>
        <w:lang w:val="cs-CZ" w:eastAsia="cs-CZ" w:bidi="cs-CZ"/>
      </w:rPr>
    </w:lvl>
  </w:abstractNum>
  <w:abstractNum w:abstractNumId="21">
    <w:multiLevelType w:val="hybridMultilevel"/>
    <w:lvl w:ilvl="0">
      <w:start w:val="0"/>
      <w:numFmt w:val="bullet"/>
      <w:lvlText w:val="o"/>
      <w:lvlJc w:val="left"/>
      <w:pPr>
        <w:ind w:left="2116" w:hanging="360"/>
      </w:pPr>
      <w:rPr>
        <w:rFonts w:hint="default" w:ascii="Courier New" w:hAnsi="Courier New" w:eastAsia="Courier New" w:cs="Courier New"/>
        <w:w w:val="100"/>
        <w:sz w:val="24"/>
        <w:szCs w:val="24"/>
        <w:lang w:val="cs-CZ" w:eastAsia="cs-CZ" w:bidi="cs-CZ"/>
      </w:rPr>
    </w:lvl>
    <w:lvl w:ilvl="1">
      <w:start w:val="0"/>
      <w:numFmt w:val="bullet"/>
      <w:lvlText w:val="•"/>
      <w:lvlJc w:val="left"/>
      <w:pPr>
        <w:ind w:left="3020" w:hanging="360"/>
      </w:pPr>
      <w:rPr>
        <w:rFonts w:hint="default"/>
        <w:lang w:val="cs-CZ" w:eastAsia="cs-CZ" w:bidi="cs-CZ"/>
      </w:rPr>
    </w:lvl>
    <w:lvl w:ilvl="2">
      <w:start w:val="0"/>
      <w:numFmt w:val="bullet"/>
      <w:lvlText w:val="•"/>
      <w:lvlJc w:val="left"/>
      <w:pPr>
        <w:ind w:left="3921" w:hanging="360"/>
      </w:pPr>
      <w:rPr>
        <w:rFonts w:hint="default"/>
        <w:lang w:val="cs-CZ" w:eastAsia="cs-CZ" w:bidi="cs-CZ"/>
      </w:rPr>
    </w:lvl>
    <w:lvl w:ilvl="3">
      <w:start w:val="0"/>
      <w:numFmt w:val="bullet"/>
      <w:lvlText w:val="•"/>
      <w:lvlJc w:val="left"/>
      <w:pPr>
        <w:ind w:left="4821" w:hanging="360"/>
      </w:pPr>
      <w:rPr>
        <w:rFonts w:hint="default"/>
        <w:lang w:val="cs-CZ" w:eastAsia="cs-CZ" w:bidi="cs-CZ"/>
      </w:rPr>
    </w:lvl>
    <w:lvl w:ilvl="4">
      <w:start w:val="0"/>
      <w:numFmt w:val="bullet"/>
      <w:lvlText w:val="•"/>
      <w:lvlJc w:val="left"/>
      <w:pPr>
        <w:ind w:left="5722" w:hanging="360"/>
      </w:pPr>
      <w:rPr>
        <w:rFonts w:hint="default"/>
        <w:lang w:val="cs-CZ" w:eastAsia="cs-CZ" w:bidi="cs-CZ"/>
      </w:rPr>
    </w:lvl>
    <w:lvl w:ilvl="5">
      <w:start w:val="0"/>
      <w:numFmt w:val="bullet"/>
      <w:lvlText w:val="•"/>
      <w:lvlJc w:val="left"/>
      <w:pPr>
        <w:ind w:left="6623" w:hanging="360"/>
      </w:pPr>
      <w:rPr>
        <w:rFonts w:hint="default"/>
        <w:lang w:val="cs-CZ" w:eastAsia="cs-CZ" w:bidi="cs-CZ"/>
      </w:rPr>
    </w:lvl>
    <w:lvl w:ilvl="6">
      <w:start w:val="0"/>
      <w:numFmt w:val="bullet"/>
      <w:lvlText w:val="•"/>
      <w:lvlJc w:val="left"/>
      <w:pPr>
        <w:ind w:left="7523" w:hanging="360"/>
      </w:pPr>
      <w:rPr>
        <w:rFonts w:hint="default"/>
        <w:lang w:val="cs-CZ" w:eastAsia="cs-CZ" w:bidi="cs-CZ"/>
      </w:rPr>
    </w:lvl>
    <w:lvl w:ilvl="7">
      <w:start w:val="0"/>
      <w:numFmt w:val="bullet"/>
      <w:lvlText w:val="•"/>
      <w:lvlJc w:val="left"/>
      <w:pPr>
        <w:ind w:left="8424" w:hanging="360"/>
      </w:pPr>
      <w:rPr>
        <w:rFonts w:hint="default"/>
        <w:lang w:val="cs-CZ" w:eastAsia="cs-CZ" w:bidi="cs-CZ"/>
      </w:rPr>
    </w:lvl>
    <w:lvl w:ilvl="8">
      <w:start w:val="0"/>
      <w:numFmt w:val="bullet"/>
      <w:lvlText w:val="•"/>
      <w:lvlJc w:val="left"/>
      <w:pPr>
        <w:ind w:left="9325" w:hanging="360"/>
      </w:pPr>
      <w:rPr>
        <w:rFonts w:hint="default"/>
        <w:lang w:val="cs-CZ" w:eastAsia="cs-CZ" w:bidi="cs-CZ"/>
      </w:rPr>
    </w:lvl>
  </w:abstractNum>
  <w:abstractNum w:abstractNumId="20">
    <w:multiLevelType w:val="hybridMultilevel"/>
    <w:lvl w:ilvl="0">
      <w:start w:val="0"/>
      <w:numFmt w:val="bullet"/>
      <w:lvlText w:val="o"/>
      <w:lvlJc w:val="left"/>
      <w:pPr>
        <w:ind w:left="2116" w:hanging="360"/>
      </w:pPr>
      <w:rPr>
        <w:rFonts w:hint="default" w:ascii="Courier New" w:hAnsi="Courier New" w:eastAsia="Courier New" w:cs="Courier New"/>
        <w:w w:val="100"/>
        <w:sz w:val="24"/>
        <w:szCs w:val="24"/>
        <w:lang w:val="cs-CZ" w:eastAsia="cs-CZ" w:bidi="cs-CZ"/>
      </w:rPr>
    </w:lvl>
    <w:lvl w:ilvl="1">
      <w:start w:val="0"/>
      <w:numFmt w:val="bullet"/>
      <w:lvlText w:val="•"/>
      <w:lvlJc w:val="left"/>
      <w:pPr>
        <w:ind w:left="3020" w:hanging="360"/>
      </w:pPr>
      <w:rPr>
        <w:rFonts w:hint="default"/>
        <w:lang w:val="cs-CZ" w:eastAsia="cs-CZ" w:bidi="cs-CZ"/>
      </w:rPr>
    </w:lvl>
    <w:lvl w:ilvl="2">
      <w:start w:val="0"/>
      <w:numFmt w:val="bullet"/>
      <w:lvlText w:val="•"/>
      <w:lvlJc w:val="left"/>
      <w:pPr>
        <w:ind w:left="3921" w:hanging="360"/>
      </w:pPr>
      <w:rPr>
        <w:rFonts w:hint="default"/>
        <w:lang w:val="cs-CZ" w:eastAsia="cs-CZ" w:bidi="cs-CZ"/>
      </w:rPr>
    </w:lvl>
    <w:lvl w:ilvl="3">
      <w:start w:val="0"/>
      <w:numFmt w:val="bullet"/>
      <w:lvlText w:val="•"/>
      <w:lvlJc w:val="left"/>
      <w:pPr>
        <w:ind w:left="4821" w:hanging="360"/>
      </w:pPr>
      <w:rPr>
        <w:rFonts w:hint="default"/>
        <w:lang w:val="cs-CZ" w:eastAsia="cs-CZ" w:bidi="cs-CZ"/>
      </w:rPr>
    </w:lvl>
    <w:lvl w:ilvl="4">
      <w:start w:val="0"/>
      <w:numFmt w:val="bullet"/>
      <w:lvlText w:val="•"/>
      <w:lvlJc w:val="left"/>
      <w:pPr>
        <w:ind w:left="5722" w:hanging="360"/>
      </w:pPr>
      <w:rPr>
        <w:rFonts w:hint="default"/>
        <w:lang w:val="cs-CZ" w:eastAsia="cs-CZ" w:bidi="cs-CZ"/>
      </w:rPr>
    </w:lvl>
    <w:lvl w:ilvl="5">
      <w:start w:val="0"/>
      <w:numFmt w:val="bullet"/>
      <w:lvlText w:val="•"/>
      <w:lvlJc w:val="left"/>
      <w:pPr>
        <w:ind w:left="6623" w:hanging="360"/>
      </w:pPr>
      <w:rPr>
        <w:rFonts w:hint="default"/>
        <w:lang w:val="cs-CZ" w:eastAsia="cs-CZ" w:bidi="cs-CZ"/>
      </w:rPr>
    </w:lvl>
    <w:lvl w:ilvl="6">
      <w:start w:val="0"/>
      <w:numFmt w:val="bullet"/>
      <w:lvlText w:val="•"/>
      <w:lvlJc w:val="left"/>
      <w:pPr>
        <w:ind w:left="7523" w:hanging="360"/>
      </w:pPr>
      <w:rPr>
        <w:rFonts w:hint="default"/>
        <w:lang w:val="cs-CZ" w:eastAsia="cs-CZ" w:bidi="cs-CZ"/>
      </w:rPr>
    </w:lvl>
    <w:lvl w:ilvl="7">
      <w:start w:val="0"/>
      <w:numFmt w:val="bullet"/>
      <w:lvlText w:val="•"/>
      <w:lvlJc w:val="left"/>
      <w:pPr>
        <w:ind w:left="8424" w:hanging="360"/>
      </w:pPr>
      <w:rPr>
        <w:rFonts w:hint="default"/>
        <w:lang w:val="cs-CZ" w:eastAsia="cs-CZ" w:bidi="cs-CZ"/>
      </w:rPr>
    </w:lvl>
    <w:lvl w:ilvl="8">
      <w:start w:val="0"/>
      <w:numFmt w:val="bullet"/>
      <w:lvlText w:val="•"/>
      <w:lvlJc w:val="left"/>
      <w:pPr>
        <w:ind w:left="9325" w:hanging="360"/>
      </w:pPr>
      <w:rPr>
        <w:rFonts w:hint="default"/>
        <w:lang w:val="cs-CZ" w:eastAsia="cs-CZ" w:bidi="cs-CZ"/>
      </w:rPr>
    </w:lvl>
  </w:abstractNum>
  <w:abstractNum w:abstractNumId="19">
    <w:multiLevelType w:val="hybridMultilevel"/>
    <w:lvl w:ilvl="0">
      <w:start w:val="0"/>
      <w:numFmt w:val="bullet"/>
      <w:lvlText w:val="o"/>
      <w:lvlJc w:val="left"/>
      <w:pPr>
        <w:ind w:left="2116" w:hanging="360"/>
      </w:pPr>
      <w:rPr>
        <w:rFonts w:hint="default" w:ascii="Courier New" w:hAnsi="Courier New" w:eastAsia="Courier New" w:cs="Courier New"/>
        <w:w w:val="100"/>
        <w:sz w:val="24"/>
        <w:szCs w:val="24"/>
        <w:lang w:val="cs-CZ" w:eastAsia="cs-CZ" w:bidi="cs-CZ"/>
      </w:rPr>
    </w:lvl>
    <w:lvl w:ilvl="1">
      <w:start w:val="0"/>
      <w:numFmt w:val="bullet"/>
      <w:lvlText w:val="•"/>
      <w:lvlJc w:val="left"/>
      <w:pPr>
        <w:ind w:left="3020" w:hanging="360"/>
      </w:pPr>
      <w:rPr>
        <w:rFonts w:hint="default"/>
        <w:lang w:val="cs-CZ" w:eastAsia="cs-CZ" w:bidi="cs-CZ"/>
      </w:rPr>
    </w:lvl>
    <w:lvl w:ilvl="2">
      <w:start w:val="0"/>
      <w:numFmt w:val="bullet"/>
      <w:lvlText w:val="•"/>
      <w:lvlJc w:val="left"/>
      <w:pPr>
        <w:ind w:left="3921" w:hanging="360"/>
      </w:pPr>
      <w:rPr>
        <w:rFonts w:hint="default"/>
        <w:lang w:val="cs-CZ" w:eastAsia="cs-CZ" w:bidi="cs-CZ"/>
      </w:rPr>
    </w:lvl>
    <w:lvl w:ilvl="3">
      <w:start w:val="0"/>
      <w:numFmt w:val="bullet"/>
      <w:lvlText w:val="•"/>
      <w:lvlJc w:val="left"/>
      <w:pPr>
        <w:ind w:left="4821" w:hanging="360"/>
      </w:pPr>
      <w:rPr>
        <w:rFonts w:hint="default"/>
        <w:lang w:val="cs-CZ" w:eastAsia="cs-CZ" w:bidi="cs-CZ"/>
      </w:rPr>
    </w:lvl>
    <w:lvl w:ilvl="4">
      <w:start w:val="0"/>
      <w:numFmt w:val="bullet"/>
      <w:lvlText w:val="•"/>
      <w:lvlJc w:val="left"/>
      <w:pPr>
        <w:ind w:left="5722" w:hanging="360"/>
      </w:pPr>
      <w:rPr>
        <w:rFonts w:hint="default"/>
        <w:lang w:val="cs-CZ" w:eastAsia="cs-CZ" w:bidi="cs-CZ"/>
      </w:rPr>
    </w:lvl>
    <w:lvl w:ilvl="5">
      <w:start w:val="0"/>
      <w:numFmt w:val="bullet"/>
      <w:lvlText w:val="•"/>
      <w:lvlJc w:val="left"/>
      <w:pPr>
        <w:ind w:left="6623" w:hanging="360"/>
      </w:pPr>
      <w:rPr>
        <w:rFonts w:hint="default"/>
        <w:lang w:val="cs-CZ" w:eastAsia="cs-CZ" w:bidi="cs-CZ"/>
      </w:rPr>
    </w:lvl>
    <w:lvl w:ilvl="6">
      <w:start w:val="0"/>
      <w:numFmt w:val="bullet"/>
      <w:lvlText w:val="•"/>
      <w:lvlJc w:val="left"/>
      <w:pPr>
        <w:ind w:left="7523" w:hanging="360"/>
      </w:pPr>
      <w:rPr>
        <w:rFonts w:hint="default"/>
        <w:lang w:val="cs-CZ" w:eastAsia="cs-CZ" w:bidi="cs-CZ"/>
      </w:rPr>
    </w:lvl>
    <w:lvl w:ilvl="7">
      <w:start w:val="0"/>
      <w:numFmt w:val="bullet"/>
      <w:lvlText w:val="•"/>
      <w:lvlJc w:val="left"/>
      <w:pPr>
        <w:ind w:left="8424" w:hanging="360"/>
      </w:pPr>
      <w:rPr>
        <w:rFonts w:hint="default"/>
        <w:lang w:val="cs-CZ" w:eastAsia="cs-CZ" w:bidi="cs-CZ"/>
      </w:rPr>
    </w:lvl>
    <w:lvl w:ilvl="8">
      <w:start w:val="0"/>
      <w:numFmt w:val="bullet"/>
      <w:lvlText w:val="•"/>
      <w:lvlJc w:val="left"/>
      <w:pPr>
        <w:ind w:left="9325" w:hanging="360"/>
      </w:pPr>
      <w:rPr>
        <w:rFonts w:hint="default"/>
        <w:lang w:val="cs-CZ" w:eastAsia="cs-CZ" w:bidi="cs-CZ"/>
      </w:rPr>
    </w:lvl>
  </w:abstractNum>
  <w:abstractNum w:abstractNumId="18">
    <w:multiLevelType w:val="hybridMultilevel"/>
    <w:lvl w:ilvl="0">
      <w:start w:val="0"/>
      <w:numFmt w:val="bullet"/>
      <w:lvlText w:val="●"/>
      <w:lvlJc w:val="left"/>
      <w:pPr>
        <w:ind w:left="1396" w:hanging="360"/>
      </w:pPr>
      <w:rPr>
        <w:rFonts w:hint="default" w:ascii="Calibri" w:hAnsi="Calibri" w:eastAsia="Calibri" w:cs="Calibri"/>
        <w:spacing w:val="-1"/>
        <w:w w:val="100"/>
        <w:sz w:val="24"/>
        <w:szCs w:val="24"/>
        <w:lang w:val="cs-CZ" w:eastAsia="cs-CZ" w:bidi="cs-CZ"/>
      </w:rPr>
    </w:lvl>
    <w:lvl w:ilvl="1">
      <w:start w:val="0"/>
      <w:numFmt w:val="bullet"/>
      <w:lvlText w:val="o"/>
      <w:lvlJc w:val="left"/>
      <w:pPr>
        <w:ind w:left="2116" w:hanging="360"/>
      </w:pPr>
      <w:rPr>
        <w:rFonts w:hint="default" w:ascii="Courier New" w:hAnsi="Courier New" w:eastAsia="Courier New" w:cs="Courier New"/>
        <w:w w:val="100"/>
        <w:sz w:val="24"/>
        <w:szCs w:val="24"/>
        <w:lang w:val="cs-CZ" w:eastAsia="cs-CZ" w:bidi="cs-CZ"/>
      </w:rPr>
    </w:lvl>
    <w:lvl w:ilvl="2">
      <w:start w:val="0"/>
      <w:numFmt w:val="bullet"/>
      <w:lvlText w:val="▪"/>
      <w:lvlJc w:val="left"/>
      <w:pPr>
        <w:ind w:left="2836" w:hanging="360"/>
      </w:pPr>
      <w:rPr>
        <w:rFonts w:hint="default" w:ascii="Calibri" w:hAnsi="Calibri" w:eastAsia="Calibri" w:cs="Calibri"/>
        <w:spacing w:val="-1"/>
        <w:w w:val="100"/>
        <w:sz w:val="24"/>
        <w:szCs w:val="24"/>
        <w:lang w:val="cs-CZ" w:eastAsia="cs-CZ" w:bidi="cs-CZ"/>
      </w:rPr>
    </w:lvl>
    <w:lvl w:ilvl="3">
      <w:start w:val="0"/>
      <w:numFmt w:val="bullet"/>
      <w:lvlText w:val="●"/>
      <w:lvlJc w:val="left"/>
      <w:pPr>
        <w:ind w:left="3557" w:hanging="360"/>
      </w:pPr>
      <w:rPr>
        <w:rFonts w:hint="default" w:ascii="Calibri" w:hAnsi="Calibri" w:eastAsia="Calibri" w:cs="Calibri"/>
        <w:spacing w:val="-2"/>
        <w:w w:val="100"/>
        <w:sz w:val="24"/>
        <w:szCs w:val="24"/>
        <w:lang w:val="cs-CZ" w:eastAsia="cs-CZ" w:bidi="cs-CZ"/>
      </w:rPr>
    </w:lvl>
    <w:lvl w:ilvl="4">
      <w:start w:val="0"/>
      <w:numFmt w:val="bullet"/>
      <w:lvlText w:val="•"/>
      <w:lvlJc w:val="left"/>
      <w:pPr>
        <w:ind w:left="3560" w:hanging="360"/>
      </w:pPr>
      <w:rPr>
        <w:rFonts w:hint="default"/>
        <w:lang w:val="cs-CZ" w:eastAsia="cs-CZ" w:bidi="cs-CZ"/>
      </w:rPr>
    </w:lvl>
    <w:lvl w:ilvl="5">
      <w:start w:val="0"/>
      <w:numFmt w:val="bullet"/>
      <w:lvlText w:val="•"/>
      <w:lvlJc w:val="left"/>
      <w:pPr>
        <w:ind w:left="4821" w:hanging="360"/>
      </w:pPr>
      <w:rPr>
        <w:rFonts w:hint="default"/>
        <w:lang w:val="cs-CZ" w:eastAsia="cs-CZ" w:bidi="cs-CZ"/>
      </w:rPr>
    </w:lvl>
    <w:lvl w:ilvl="6">
      <w:start w:val="0"/>
      <w:numFmt w:val="bullet"/>
      <w:lvlText w:val="•"/>
      <w:lvlJc w:val="left"/>
      <w:pPr>
        <w:ind w:left="6082" w:hanging="360"/>
      </w:pPr>
      <w:rPr>
        <w:rFonts w:hint="default"/>
        <w:lang w:val="cs-CZ" w:eastAsia="cs-CZ" w:bidi="cs-CZ"/>
      </w:rPr>
    </w:lvl>
    <w:lvl w:ilvl="7">
      <w:start w:val="0"/>
      <w:numFmt w:val="bullet"/>
      <w:lvlText w:val="•"/>
      <w:lvlJc w:val="left"/>
      <w:pPr>
        <w:ind w:left="7343" w:hanging="360"/>
      </w:pPr>
      <w:rPr>
        <w:rFonts w:hint="default"/>
        <w:lang w:val="cs-CZ" w:eastAsia="cs-CZ" w:bidi="cs-CZ"/>
      </w:rPr>
    </w:lvl>
    <w:lvl w:ilvl="8">
      <w:start w:val="0"/>
      <w:numFmt w:val="bullet"/>
      <w:lvlText w:val="•"/>
      <w:lvlJc w:val="left"/>
      <w:pPr>
        <w:ind w:left="8604" w:hanging="360"/>
      </w:pPr>
      <w:rPr>
        <w:rFonts w:hint="default"/>
        <w:lang w:val="cs-CZ" w:eastAsia="cs-CZ" w:bidi="cs-CZ"/>
      </w:rPr>
    </w:lvl>
  </w:abstractNum>
  <w:abstractNum w:abstractNumId="17">
    <w:multiLevelType w:val="hybridMultilevel"/>
    <w:lvl w:ilvl="0">
      <w:start w:val="0"/>
      <w:numFmt w:val="bullet"/>
      <w:lvlText w:val="●"/>
      <w:lvlJc w:val="left"/>
      <w:pPr>
        <w:ind w:left="1396" w:hanging="360"/>
      </w:pPr>
      <w:rPr>
        <w:rFonts w:hint="default" w:ascii="Calibri" w:hAnsi="Calibri" w:eastAsia="Calibri" w:cs="Calibri"/>
        <w:spacing w:val="-2"/>
        <w:w w:val="100"/>
        <w:sz w:val="24"/>
        <w:szCs w:val="24"/>
        <w:lang w:val="cs-CZ" w:eastAsia="cs-CZ" w:bidi="cs-CZ"/>
      </w:rPr>
    </w:lvl>
    <w:lvl w:ilvl="1">
      <w:start w:val="0"/>
      <w:numFmt w:val="bullet"/>
      <w:lvlText w:val="o"/>
      <w:lvlJc w:val="left"/>
      <w:pPr>
        <w:ind w:left="2116" w:hanging="360"/>
      </w:pPr>
      <w:rPr>
        <w:rFonts w:hint="default" w:ascii="Courier New" w:hAnsi="Courier New" w:eastAsia="Courier New" w:cs="Courier New"/>
        <w:w w:val="100"/>
        <w:sz w:val="24"/>
        <w:szCs w:val="24"/>
        <w:lang w:val="cs-CZ" w:eastAsia="cs-CZ" w:bidi="cs-CZ"/>
      </w:rPr>
    </w:lvl>
    <w:lvl w:ilvl="2">
      <w:start w:val="0"/>
      <w:numFmt w:val="bullet"/>
      <w:lvlText w:val="▪"/>
      <w:lvlJc w:val="left"/>
      <w:pPr>
        <w:ind w:left="2836" w:hanging="360"/>
      </w:pPr>
      <w:rPr>
        <w:rFonts w:hint="default" w:ascii="Calibri" w:hAnsi="Calibri" w:eastAsia="Calibri" w:cs="Calibri"/>
        <w:spacing w:val="-2"/>
        <w:w w:val="100"/>
        <w:sz w:val="24"/>
        <w:szCs w:val="24"/>
        <w:lang w:val="cs-CZ" w:eastAsia="cs-CZ" w:bidi="cs-CZ"/>
      </w:rPr>
    </w:lvl>
    <w:lvl w:ilvl="3">
      <w:start w:val="0"/>
      <w:numFmt w:val="bullet"/>
      <w:lvlText w:val="●"/>
      <w:lvlJc w:val="left"/>
      <w:pPr>
        <w:ind w:left="3557" w:hanging="360"/>
      </w:pPr>
      <w:rPr>
        <w:rFonts w:hint="default" w:ascii="Calibri" w:hAnsi="Calibri" w:eastAsia="Calibri" w:cs="Calibri"/>
        <w:spacing w:val="-2"/>
        <w:w w:val="100"/>
        <w:sz w:val="24"/>
        <w:szCs w:val="24"/>
        <w:lang w:val="cs-CZ" w:eastAsia="cs-CZ" w:bidi="cs-CZ"/>
      </w:rPr>
    </w:lvl>
    <w:lvl w:ilvl="4">
      <w:start w:val="0"/>
      <w:numFmt w:val="bullet"/>
      <w:lvlText w:val="•"/>
      <w:lvlJc w:val="left"/>
      <w:pPr>
        <w:ind w:left="4640" w:hanging="360"/>
      </w:pPr>
      <w:rPr>
        <w:rFonts w:hint="default"/>
        <w:lang w:val="cs-CZ" w:eastAsia="cs-CZ" w:bidi="cs-CZ"/>
      </w:rPr>
    </w:lvl>
    <w:lvl w:ilvl="5">
      <w:start w:val="0"/>
      <w:numFmt w:val="bullet"/>
      <w:lvlText w:val="•"/>
      <w:lvlJc w:val="left"/>
      <w:pPr>
        <w:ind w:left="5721" w:hanging="360"/>
      </w:pPr>
      <w:rPr>
        <w:rFonts w:hint="default"/>
        <w:lang w:val="cs-CZ" w:eastAsia="cs-CZ" w:bidi="cs-CZ"/>
      </w:rPr>
    </w:lvl>
    <w:lvl w:ilvl="6">
      <w:start w:val="0"/>
      <w:numFmt w:val="bullet"/>
      <w:lvlText w:val="•"/>
      <w:lvlJc w:val="left"/>
      <w:pPr>
        <w:ind w:left="6802" w:hanging="360"/>
      </w:pPr>
      <w:rPr>
        <w:rFonts w:hint="default"/>
        <w:lang w:val="cs-CZ" w:eastAsia="cs-CZ" w:bidi="cs-CZ"/>
      </w:rPr>
    </w:lvl>
    <w:lvl w:ilvl="7">
      <w:start w:val="0"/>
      <w:numFmt w:val="bullet"/>
      <w:lvlText w:val="•"/>
      <w:lvlJc w:val="left"/>
      <w:pPr>
        <w:ind w:left="7883" w:hanging="360"/>
      </w:pPr>
      <w:rPr>
        <w:rFonts w:hint="default"/>
        <w:lang w:val="cs-CZ" w:eastAsia="cs-CZ" w:bidi="cs-CZ"/>
      </w:rPr>
    </w:lvl>
    <w:lvl w:ilvl="8">
      <w:start w:val="0"/>
      <w:numFmt w:val="bullet"/>
      <w:lvlText w:val="•"/>
      <w:lvlJc w:val="left"/>
      <w:pPr>
        <w:ind w:left="8964" w:hanging="360"/>
      </w:pPr>
      <w:rPr>
        <w:rFonts w:hint="default"/>
        <w:lang w:val="cs-CZ" w:eastAsia="cs-CZ" w:bidi="cs-CZ"/>
      </w:rPr>
    </w:lvl>
  </w:abstractNum>
  <w:abstractNum w:abstractNumId="16">
    <w:multiLevelType w:val="hybridMultilevel"/>
    <w:lvl w:ilvl="0">
      <w:start w:val="0"/>
      <w:numFmt w:val="bullet"/>
      <w:lvlText w:val="●"/>
      <w:lvlJc w:val="left"/>
      <w:pPr>
        <w:ind w:left="1396" w:hanging="360"/>
      </w:pPr>
      <w:rPr>
        <w:rFonts w:hint="default" w:ascii="Calibri" w:hAnsi="Calibri" w:eastAsia="Calibri" w:cs="Calibri"/>
        <w:spacing w:val="-2"/>
        <w:w w:val="100"/>
        <w:sz w:val="24"/>
        <w:szCs w:val="24"/>
        <w:lang w:val="cs-CZ" w:eastAsia="cs-CZ" w:bidi="cs-CZ"/>
      </w:rPr>
    </w:lvl>
    <w:lvl w:ilvl="1">
      <w:start w:val="0"/>
      <w:numFmt w:val="bullet"/>
      <w:lvlText w:val="o"/>
      <w:lvlJc w:val="left"/>
      <w:pPr>
        <w:ind w:left="2116" w:hanging="360"/>
      </w:pPr>
      <w:rPr>
        <w:rFonts w:hint="default" w:ascii="Courier New" w:hAnsi="Courier New" w:eastAsia="Courier New" w:cs="Courier New"/>
        <w:w w:val="100"/>
        <w:sz w:val="24"/>
        <w:szCs w:val="24"/>
        <w:lang w:val="cs-CZ" w:eastAsia="cs-CZ" w:bidi="cs-CZ"/>
      </w:rPr>
    </w:lvl>
    <w:lvl w:ilvl="2">
      <w:start w:val="0"/>
      <w:numFmt w:val="bullet"/>
      <w:lvlText w:val="▪"/>
      <w:lvlJc w:val="left"/>
      <w:pPr>
        <w:ind w:left="2836" w:hanging="360"/>
      </w:pPr>
      <w:rPr>
        <w:rFonts w:hint="default" w:ascii="Calibri" w:hAnsi="Calibri" w:eastAsia="Calibri" w:cs="Calibri"/>
        <w:spacing w:val="-2"/>
        <w:w w:val="100"/>
        <w:sz w:val="24"/>
        <w:szCs w:val="24"/>
        <w:lang w:val="cs-CZ" w:eastAsia="cs-CZ" w:bidi="cs-CZ"/>
      </w:rPr>
    </w:lvl>
    <w:lvl w:ilvl="3">
      <w:start w:val="0"/>
      <w:numFmt w:val="bullet"/>
      <w:lvlText w:val="●"/>
      <w:lvlJc w:val="left"/>
      <w:pPr>
        <w:ind w:left="3557" w:hanging="360"/>
      </w:pPr>
      <w:rPr>
        <w:rFonts w:hint="default" w:ascii="Calibri" w:hAnsi="Calibri" w:eastAsia="Calibri" w:cs="Calibri"/>
        <w:spacing w:val="-2"/>
        <w:w w:val="100"/>
        <w:sz w:val="24"/>
        <w:szCs w:val="24"/>
        <w:lang w:val="cs-CZ" w:eastAsia="cs-CZ" w:bidi="cs-CZ"/>
      </w:rPr>
    </w:lvl>
    <w:lvl w:ilvl="4">
      <w:start w:val="0"/>
      <w:numFmt w:val="bullet"/>
      <w:lvlText w:val="•"/>
      <w:lvlJc w:val="left"/>
      <w:pPr>
        <w:ind w:left="3560" w:hanging="360"/>
      </w:pPr>
      <w:rPr>
        <w:rFonts w:hint="default"/>
        <w:lang w:val="cs-CZ" w:eastAsia="cs-CZ" w:bidi="cs-CZ"/>
      </w:rPr>
    </w:lvl>
    <w:lvl w:ilvl="5">
      <w:start w:val="0"/>
      <w:numFmt w:val="bullet"/>
      <w:lvlText w:val="•"/>
      <w:lvlJc w:val="left"/>
      <w:pPr>
        <w:ind w:left="4821" w:hanging="360"/>
      </w:pPr>
      <w:rPr>
        <w:rFonts w:hint="default"/>
        <w:lang w:val="cs-CZ" w:eastAsia="cs-CZ" w:bidi="cs-CZ"/>
      </w:rPr>
    </w:lvl>
    <w:lvl w:ilvl="6">
      <w:start w:val="0"/>
      <w:numFmt w:val="bullet"/>
      <w:lvlText w:val="•"/>
      <w:lvlJc w:val="left"/>
      <w:pPr>
        <w:ind w:left="6082" w:hanging="360"/>
      </w:pPr>
      <w:rPr>
        <w:rFonts w:hint="default"/>
        <w:lang w:val="cs-CZ" w:eastAsia="cs-CZ" w:bidi="cs-CZ"/>
      </w:rPr>
    </w:lvl>
    <w:lvl w:ilvl="7">
      <w:start w:val="0"/>
      <w:numFmt w:val="bullet"/>
      <w:lvlText w:val="•"/>
      <w:lvlJc w:val="left"/>
      <w:pPr>
        <w:ind w:left="7343" w:hanging="360"/>
      </w:pPr>
      <w:rPr>
        <w:rFonts w:hint="default"/>
        <w:lang w:val="cs-CZ" w:eastAsia="cs-CZ" w:bidi="cs-CZ"/>
      </w:rPr>
    </w:lvl>
    <w:lvl w:ilvl="8">
      <w:start w:val="0"/>
      <w:numFmt w:val="bullet"/>
      <w:lvlText w:val="•"/>
      <w:lvlJc w:val="left"/>
      <w:pPr>
        <w:ind w:left="8604" w:hanging="360"/>
      </w:pPr>
      <w:rPr>
        <w:rFonts w:hint="default"/>
        <w:lang w:val="cs-CZ" w:eastAsia="cs-CZ" w:bidi="cs-CZ"/>
      </w:rPr>
    </w:lvl>
  </w:abstractNum>
  <w:abstractNum w:abstractNumId="15">
    <w:multiLevelType w:val="hybridMultilevel"/>
    <w:lvl w:ilvl="0">
      <w:start w:val="0"/>
      <w:numFmt w:val="bullet"/>
      <w:lvlText w:val="●"/>
      <w:lvlJc w:val="left"/>
      <w:pPr>
        <w:ind w:left="1396" w:hanging="360"/>
      </w:pPr>
      <w:rPr>
        <w:rFonts w:hint="default" w:ascii="Calibri" w:hAnsi="Calibri" w:eastAsia="Calibri" w:cs="Calibri"/>
        <w:spacing w:val="-2"/>
        <w:w w:val="100"/>
        <w:sz w:val="24"/>
        <w:szCs w:val="24"/>
        <w:lang w:val="cs-CZ" w:eastAsia="cs-CZ" w:bidi="cs-CZ"/>
      </w:rPr>
    </w:lvl>
    <w:lvl w:ilvl="1">
      <w:start w:val="0"/>
      <w:numFmt w:val="bullet"/>
      <w:lvlText w:val="o"/>
      <w:lvlJc w:val="left"/>
      <w:pPr>
        <w:ind w:left="2116" w:hanging="360"/>
      </w:pPr>
      <w:rPr>
        <w:rFonts w:hint="default" w:ascii="Courier New" w:hAnsi="Courier New" w:eastAsia="Courier New" w:cs="Courier New"/>
        <w:w w:val="100"/>
        <w:position w:val="1"/>
        <w:sz w:val="24"/>
        <w:szCs w:val="24"/>
        <w:lang w:val="cs-CZ" w:eastAsia="cs-CZ" w:bidi="cs-CZ"/>
      </w:rPr>
    </w:lvl>
    <w:lvl w:ilvl="2">
      <w:start w:val="0"/>
      <w:numFmt w:val="bullet"/>
      <w:lvlText w:val="▪"/>
      <w:lvlJc w:val="left"/>
      <w:pPr>
        <w:ind w:left="2836" w:hanging="360"/>
      </w:pPr>
      <w:rPr>
        <w:rFonts w:hint="default" w:ascii="Calibri" w:hAnsi="Calibri" w:eastAsia="Calibri" w:cs="Calibri"/>
        <w:spacing w:val="-4"/>
        <w:w w:val="100"/>
        <w:sz w:val="24"/>
        <w:szCs w:val="24"/>
        <w:lang w:val="cs-CZ" w:eastAsia="cs-CZ" w:bidi="cs-CZ"/>
      </w:rPr>
    </w:lvl>
    <w:lvl w:ilvl="3">
      <w:start w:val="0"/>
      <w:numFmt w:val="bullet"/>
      <w:lvlText w:val="•"/>
      <w:lvlJc w:val="left"/>
      <w:pPr>
        <w:ind w:left="2840" w:hanging="360"/>
      </w:pPr>
      <w:rPr>
        <w:rFonts w:hint="default"/>
        <w:lang w:val="cs-CZ" w:eastAsia="cs-CZ" w:bidi="cs-CZ"/>
      </w:rPr>
    </w:lvl>
    <w:lvl w:ilvl="4">
      <w:start w:val="0"/>
      <w:numFmt w:val="bullet"/>
      <w:lvlText w:val="•"/>
      <w:lvlJc w:val="left"/>
      <w:pPr>
        <w:ind w:left="4023" w:hanging="360"/>
      </w:pPr>
      <w:rPr>
        <w:rFonts w:hint="default"/>
        <w:lang w:val="cs-CZ" w:eastAsia="cs-CZ" w:bidi="cs-CZ"/>
      </w:rPr>
    </w:lvl>
    <w:lvl w:ilvl="5">
      <w:start w:val="0"/>
      <w:numFmt w:val="bullet"/>
      <w:lvlText w:val="•"/>
      <w:lvlJc w:val="left"/>
      <w:pPr>
        <w:ind w:left="5207" w:hanging="360"/>
      </w:pPr>
      <w:rPr>
        <w:rFonts w:hint="default"/>
        <w:lang w:val="cs-CZ" w:eastAsia="cs-CZ" w:bidi="cs-CZ"/>
      </w:rPr>
    </w:lvl>
    <w:lvl w:ilvl="6">
      <w:start w:val="0"/>
      <w:numFmt w:val="bullet"/>
      <w:lvlText w:val="•"/>
      <w:lvlJc w:val="left"/>
      <w:pPr>
        <w:ind w:left="6391" w:hanging="360"/>
      </w:pPr>
      <w:rPr>
        <w:rFonts w:hint="default"/>
        <w:lang w:val="cs-CZ" w:eastAsia="cs-CZ" w:bidi="cs-CZ"/>
      </w:rPr>
    </w:lvl>
    <w:lvl w:ilvl="7">
      <w:start w:val="0"/>
      <w:numFmt w:val="bullet"/>
      <w:lvlText w:val="•"/>
      <w:lvlJc w:val="left"/>
      <w:pPr>
        <w:ind w:left="7575" w:hanging="360"/>
      </w:pPr>
      <w:rPr>
        <w:rFonts w:hint="default"/>
        <w:lang w:val="cs-CZ" w:eastAsia="cs-CZ" w:bidi="cs-CZ"/>
      </w:rPr>
    </w:lvl>
    <w:lvl w:ilvl="8">
      <w:start w:val="0"/>
      <w:numFmt w:val="bullet"/>
      <w:lvlText w:val="•"/>
      <w:lvlJc w:val="left"/>
      <w:pPr>
        <w:ind w:left="8758" w:hanging="360"/>
      </w:pPr>
      <w:rPr>
        <w:rFonts w:hint="default"/>
        <w:lang w:val="cs-CZ" w:eastAsia="cs-CZ" w:bidi="cs-CZ"/>
      </w:rPr>
    </w:lvl>
  </w:abstractNum>
  <w:abstractNum w:abstractNumId="14">
    <w:multiLevelType w:val="hybridMultilevel"/>
    <w:lvl w:ilvl="0">
      <w:start w:val="0"/>
      <w:numFmt w:val="bullet"/>
      <w:lvlText w:val="●"/>
      <w:lvlJc w:val="left"/>
      <w:pPr>
        <w:ind w:left="1396" w:hanging="360"/>
      </w:pPr>
      <w:rPr>
        <w:rFonts w:hint="default" w:ascii="Calibri" w:hAnsi="Calibri" w:eastAsia="Calibri" w:cs="Calibri"/>
        <w:spacing w:val="-1"/>
        <w:w w:val="100"/>
        <w:sz w:val="24"/>
        <w:szCs w:val="24"/>
        <w:lang w:val="cs-CZ" w:eastAsia="cs-CZ" w:bidi="cs-CZ"/>
      </w:rPr>
    </w:lvl>
    <w:lvl w:ilvl="1">
      <w:start w:val="0"/>
      <w:numFmt w:val="bullet"/>
      <w:lvlText w:val="•"/>
      <w:lvlJc w:val="left"/>
      <w:pPr>
        <w:ind w:left="2372" w:hanging="360"/>
      </w:pPr>
      <w:rPr>
        <w:rFonts w:hint="default"/>
        <w:lang w:val="cs-CZ" w:eastAsia="cs-CZ" w:bidi="cs-CZ"/>
      </w:rPr>
    </w:lvl>
    <w:lvl w:ilvl="2">
      <w:start w:val="0"/>
      <w:numFmt w:val="bullet"/>
      <w:lvlText w:val="•"/>
      <w:lvlJc w:val="left"/>
      <w:pPr>
        <w:ind w:left="3345" w:hanging="360"/>
      </w:pPr>
      <w:rPr>
        <w:rFonts w:hint="default"/>
        <w:lang w:val="cs-CZ" w:eastAsia="cs-CZ" w:bidi="cs-CZ"/>
      </w:rPr>
    </w:lvl>
    <w:lvl w:ilvl="3">
      <w:start w:val="0"/>
      <w:numFmt w:val="bullet"/>
      <w:lvlText w:val="•"/>
      <w:lvlJc w:val="left"/>
      <w:pPr>
        <w:ind w:left="4317" w:hanging="360"/>
      </w:pPr>
      <w:rPr>
        <w:rFonts w:hint="default"/>
        <w:lang w:val="cs-CZ" w:eastAsia="cs-CZ" w:bidi="cs-CZ"/>
      </w:rPr>
    </w:lvl>
    <w:lvl w:ilvl="4">
      <w:start w:val="0"/>
      <w:numFmt w:val="bullet"/>
      <w:lvlText w:val="•"/>
      <w:lvlJc w:val="left"/>
      <w:pPr>
        <w:ind w:left="5290" w:hanging="360"/>
      </w:pPr>
      <w:rPr>
        <w:rFonts w:hint="default"/>
        <w:lang w:val="cs-CZ" w:eastAsia="cs-CZ" w:bidi="cs-CZ"/>
      </w:rPr>
    </w:lvl>
    <w:lvl w:ilvl="5">
      <w:start w:val="0"/>
      <w:numFmt w:val="bullet"/>
      <w:lvlText w:val="•"/>
      <w:lvlJc w:val="left"/>
      <w:pPr>
        <w:ind w:left="6263" w:hanging="360"/>
      </w:pPr>
      <w:rPr>
        <w:rFonts w:hint="default"/>
        <w:lang w:val="cs-CZ" w:eastAsia="cs-CZ" w:bidi="cs-CZ"/>
      </w:rPr>
    </w:lvl>
    <w:lvl w:ilvl="6">
      <w:start w:val="0"/>
      <w:numFmt w:val="bullet"/>
      <w:lvlText w:val="•"/>
      <w:lvlJc w:val="left"/>
      <w:pPr>
        <w:ind w:left="7235" w:hanging="360"/>
      </w:pPr>
      <w:rPr>
        <w:rFonts w:hint="default"/>
        <w:lang w:val="cs-CZ" w:eastAsia="cs-CZ" w:bidi="cs-CZ"/>
      </w:rPr>
    </w:lvl>
    <w:lvl w:ilvl="7">
      <w:start w:val="0"/>
      <w:numFmt w:val="bullet"/>
      <w:lvlText w:val="•"/>
      <w:lvlJc w:val="left"/>
      <w:pPr>
        <w:ind w:left="8208" w:hanging="360"/>
      </w:pPr>
      <w:rPr>
        <w:rFonts w:hint="default"/>
        <w:lang w:val="cs-CZ" w:eastAsia="cs-CZ" w:bidi="cs-CZ"/>
      </w:rPr>
    </w:lvl>
    <w:lvl w:ilvl="8">
      <w:start w:val="0"/>
      <w:numFmt w:val="bullet"/>
      <w:lvlText w:val="•"/>
      <w:lvlJc w:val="left"/>
      <w:pPr>
        <w:ind w:left="9181" w:hanging="360"/>
      </w:pPr>
      <w:rPr>
        <w:rFonts w:hint="default"/>
        <w:lang w:val="cs-CZ" w:eastAsia="cs-CZ" w:bidi="cs-CZ"/>
      </w:rPr>
    </w:lvl>
  </w:abstractNum>
  <w:abstractNum w:abstractNumId="13">
    <w:multiLevelType w:val="hybridMultilevel"/>
    <w:lvl w:ilvl="0">
      <w:start w:val="8"/>
      <w:numFmt w:val="decimal"/>
      <w:lvlText w:val="%1."/>
      <w:lvlJc w:val="left"/>
      <w:pPr>
        <w:ind w:left="926" w:hanging="250"/>
        <w:jc w:val="left"/>
      </w:pPr>
      <w:rPr>
        <w:rFonts w:hint="default"/>
        <w:b/>
        <w:bCs/>
        <w:spacing w:val="-1"/>
        <w:w w:val="100"/>
        <w:lang w:val="cs-CZ" w:eastAsia="cs-CZ" w:bidi="cs-CZ"/>
      </w:rPr>
    </w:lvl>
    <w:lvl w:ilvl="1">
      <w:start w:val="0"/>
      <w:numFmt w:val="bullet"/>
      <w:lvlText w:val=""/>
      <w:lvlJc w:val="left"/>
      <w:pPr>
        <w:ind w:left="1396" w:hanging="360"/>
      </w:pPr>
      <w:rPr>
        <w:rFonts w:hint="default"/>
        <w:w w:val="100"/>
        <w:lang w:val="cs-CZ" w:eastAsia="cs-CZ" w:bidi="cs-CZ"/>
      </w:rPr>
    </w:lvl>
    <w:lvl w:ilvl="2">
      <w:start w:val="0"/>
      <w:numFmt w:val="bullet"/>
      <w:lvlText w:val="•"/>
      <w:lvlJc w:val="left"/>
      <w:pPr>
        <w:ind w:left="2464" w:hanging="708"/>
      </w:pPr>
      <w:rPr>
        <w:rFonts w:hint="default" w:ascii="Cambria" w:hAnsi="Cambria" w:eastAsia="Cambria" w:cs="Cambria"/>
        <w:spacing w:val="-4"/>
        <w:w w:val="100"/>
        <w:sz w:val="24"/>
        <w:szCs w:val="24"/>
        <w:lang w:val="cs-CZ" w:eastAsia="cs-CZ" w:bidi="cs-CZ"/>
      </w:rPr>
    </w:lvl>
    <w:lvl w:ilvl="3">
      <w:start w:val="0"/>
      <w:numFmt w:val="bullet"/>
      <w:lvlText w:val="•"/>
      <w:lvlJc w:val="left"/>
      <w:pPr>
        <w:ind w:left="3543" w:hanging="708"/>
      </w:pPr>
      <w:rPr>
        <w:rFonts w:hint="default"/>
        <w:lang w:val="cs-CZ" w:eastAsia="cs-CZ" w:bidi="cs-CZ"/>
      </w:rPr>
    </w:lvl>
    <w:lvl w:ilvl="4">
      <w:start w:val="0"/>
      <w:numFmt w:val="bullet"/>
      <w:lvlText w:val="•"/>
      <w:lvlJc w:val="left"/>
      <w:pPr>
        <w:ind w:left="4626" w:hanging="708"/>
      </w:pPr>
      <w:rPr>
        <w:rFonts w:hint="default"/>
        <w:lang w:val="cs-CZ" w:eastAsia="cs-CZ" w:bidi="cs-CZ"/>
      </w:rPr>
    </w:lvl>
    <w:lvl w:ilvl="5">
      <w:start w:val="0"/>
      <w:numFmt w:val="bullet"/>
      <w:lvlText w:val="•"/>
      <w:lvlJc w:val="left"/>
      <w:pPr>
        <w:ind w:left="5709" w:hanging="708"/>
      </w:pPr>
      <w:rPr>
        <w:rFonts w:hint="default"/>
        <w:lang w:val="cs-CZ" w:eastAsia="cs-CZ" w:bidi="cs-CZ"/>
      </w:rPr>
    </w:lvl>
    <w:lvl w:ilvl="6">
      <w:start w:val="0"/>
      <w:numFmt w:val="bullet"/>
      <w:lvlText w:val="•"/>
      <w:lvlJc w:val="left"/>
      <w:pPr>
        <w:ind w:left="6793" w:hanging="708"/>
      </w:pPr>
      <w:rPr>
        <w:rFonts w:hint="default"/>
        <w:lang w:val="cs-CZ" w:eastAsia="cs-CZ" w:bidi="cs-CZ"/>
      </w:rPr>
    </w:lvl>
    <w:lvl w:ilvl="7">
      <w:start w:val="0"/>
      <w:numFmt w:val="bullet"/>
      <w:lvlText w:val="•"/>
      <w:lvlJc w:val="left"/>
      <w:pPr>
        <w:ind w:left="7876" w:hanging="708"/>
      </w:pPr>
      <w:rPr>
        <w:rFonts w:hint="default"/>
        <w:lang w:val="cs-CZ" w:eastAsia="cs-CZ" w:bidi="cs-CZ"/>
      </w:rPr>
    </w:lvl>
    <w:lvl w:ilvl="8">
      <w:start w:val="0"/>
      <w:numFmt w:val="bullet"/>
      <w:lvlText w:val="•"/>
      <w:lvlJc w:val="left"/>
      <w:pPr>
        <w:ind w:left="8959" w:hanging="708"/>
      </w:pPr>
      <w:rPr>
        <w:rFonts w:hint="default"/>
        <w:lang w:val="cs-CZ" w:eastAsia="cs-CZ" w:bidi="cs-CZ"/>
      </w:rPr>
    </w:lvl>
  </w:abstractNum>
  <w:abstractNum w:abstractNumId="12">
    <w:multiLevelType w:val="hybridMultilevel"/>
    <w:lvl w:ilvl="0">
      <w:start w:val="1"/>
      <w:numFmt w:val="decimal"/>
      <w:lvlText w:val="%1."/>
      <w:lvlJc w:val="left"/>
      <w:pPr>
        <w:ind w:left="1396" w:hanging="360"/>
        <w:jc w:val="left"/>
      </w:pPr>
      <w:rPr>
        <w:rFonts w:hint="default" w:ascii="Cambria" w:hAnsi="Cambria" w:eastAsia="Cambria" w:cs="Cambria"/>
        <w:spacing w:val="-2"/>
        <w:w w:val="99"/>
        <w:sz w:val="24"/>
        <w:szCs w:val="24"/>
        <w:lang w:val="cs-CZ" w:eastAsia="cs-CZ" w:bidi="cs-CZ"/>
      </w:rPr>
    </w:lvl>
    <w:lvl w:ilvl="1">
      <w:start w:val="1"/>
      <w:numFmt w:val="decimal"/>
      <w:lvlText w:val="%2."/>
      <w:lvlJc w:val="left"/>
      <w:pPr>
        <w:ind w:left="1396" w:hanging="199"/>
        <w:jc w:val="left"/>
      </w:pPr>
      <w:rPr>
        <w:rFonts w:hint="default" w:ascii="Cambria" w:hAnsi="Cambria" w:eastAsia="Cambria" w:cs="Cambria"/>
        <w:b/>
        <w:bCs/>
        <w:spacing w:val="-2"/>
        <w:w w:val="100"/>
        <w:sz w:val="22"/>
        <w:szCs w:val="22"/>
        <w:lang w:val="cs-CZ" w:eastAsia="cs-CZ" w:bidi="cs-CZ"/>
      </w:rPr>
    </w:lvl>
    <w:lvl w:ilvl="2">
      <w:start w:val="0"/>
      <w:numFmt w:val="bullet"/>
      <w:lvlText w:val="•"/>
      <w:lvlJc w:val="left"/>
      <w:pPr>
        <w:ind w:left="3345" w:hanging="199"/>
      </w:pPr>
      <w:rPr>
        <w:rFonts w:hint="default"/>
        <w:lang w:val="cs-CZ" w:eastAsia="cs-CZ" w:bidi="cs-CZ"/>
      </w:rPr>
    </w:lvl>
    <w:lvl w:ilvl="3">
      <w:start w:val="0"/>
      <w:numFmt w:val="bullet"/>
      <w:lvlText w:val="•"/>
      <w:lvlJc w:val="left"/>
      <w:pPr>
        <w:ind w:left="4317" w:hanging="199"/>
      </w:pPr>
      <w:rPr>
        <w:rFonts w:hint="default"/>
        <w:lang w:val="cs-CZ" w:eastAsia="cs-CZ" w:bidi="cs-CZ"/>
      </w:rPr>
    </w:lvl>
    <w:lvl w:ilvl="4">
      <w:start w:val="0"/>
      <w:numFmt w:val="bullet"/>
      <w:lvlText w:val="•"/>
      <w:lvlJc w:val="left"/>
      <w:pPr>
        <w:ind w:left="5290" w:hanging="199"/>
      </w:pPr>
      <w:rPr>
        <w:rFonts w:hint="default"/>
        <w:lang w:val="cs-CZ" w:eastAsia="cs-CZ" w:bidi="cs-CZ"/>
      </w:rPr>
    </w:lvl>
    <w:lvl w:ilvl="5">
      <w:start w:val="0"/>
      <w:numFmt w:val="bullet"/>
      <w:lvlText w:val="•"/>
      <w:lvlJc w:val="left"/>
      <w:pPr>
        <w:ind w:left="6263" w:hanging="199"/>
      </w:pPr>
      <w:rPr>
        <w:rFonts w:hint="default"/>
        <w:lang w:val="cs-CZ" w:eastAsia="cs-CZ" w:bidi="cs-CZ"/>
      </w:rPr>
    </w:lvl>
    <w:lvl w:ilvl="6">
      <w:start w:val="0"/>
      <w:numFmt w:val="bullet"/>
      <w:lvlText w:val="•"/>
      <w:lvlJc w:val="left"/>
      <w:pPr>
        <w:ind w:left="7235" w:hanging="199"/>
      </w:pPr>
      <w:rPr>
        <w:rFonts w:hint="default"/>
        <w:lang w:val="cs-CZ" w:eastAsia="cs-CZ" w:bidi="cs-CZ"/>
      </w:rPr>
    </w:lvl>
    <w:lvl w:ilvl="7">
      <w:start w:val="0"/>
      <w:numFmt w:val="bullet"/>
      <w:lvlText w:val="•"/>
      <w:lvlJc w:val="left"/>
      <w:pPr>
        <w:ind w:left="8208" w:hanging="199"/>
      </w:pPr>
      <w:rPr>
        <w:rFonts w:hint="default"/>
        <w:lang w:val="cs-CZ" w:eastAsia="cs-CZ" w:bidi="cs-CZ"/>
      </w:rPr>
    </w:lvl>
    <w:lvl w:ilvl="8">
      <w:start w:val="0"/>
      <w:numFmt w:val="bullet"/>
      <w:lvlText w:val="•"/>
      <w:lvlJc w:val="left"/>
      <w:pPr>
        <w:ind w:left="9181" w:hanging="199"/>
      </w:pPr>
      <w:rPr>
        <w:rFonts w:hint="default"/>
        <w:lang w:val="cs-CZ" w:eastAsia="cs-CZ" w:bidi="cs-CZ"/>
      </w:rPr>
    </w:lvl>
  </w:abstractNum>
  <w:abstractNum w:abstractNumId="11">
    <w:multiLevelType w:val="hybridMultilevel"/>
    <w:lvl w:ilvl="0">
      <w:start w:val="0"/>
      <w:numFmt w:val="bullet"/>
      <w:lvlText w:val=""/>
      <w:lvlJc w:val="left"/>
      <w:pPr>
        <w:ind w:left="1396" w:hanging="360"/>
      </w:pPr>
      <w:rPr>
        <w:rFonts w:hint="default" w:ascii="Symbol" w:hAnsi="Symbol" w:eastAsia="Symbol" w:cs="Symbol"/>
        <w:w w:val="100"/>
        <w:sz w:val="24"/>
        <w:szCs w:val="24"/>
        <w:lang w:val="cs-CZ" w:eastAsia="cs-CZ" w:bidi="cs-CZ"/>
      </w:rPr>
    </w:lvl>
    <w:lvl w:ilvl="1">
      <w:start w:val="0"/>
      <w:numFmt w:val="bullet"/>
      <w:lvlText w:val="•"/>
      <w:lvlJc w:val="left"/>
      <w:pPr>
        <w:ind w:left="2372" w:hanging="360"/>
      </w:pPr>
      <w:rPr>
        <w:rFonts w:hint="default"/>
        <w:lang w:val="cs-CZ" w:eastAsia="cs-CZ" w:bidi="cs-CZ"/>
      </w:rPr>
    </w:lvl>
    <w:lvl w:ilvl="2">
      <w:start w:val="0"/>
      <w:numFmt w:val="bullet"/>
      <w:lvlText w:val="•"/>
      <w:lvlJc w:val="left"/>
      <w:pPr>
        <w:ind w:left="3345" w:hanging="360"/>
      </w:pPr>
      <w:rPr>
        <w:rFonts w:hint="default"/>
        <w:lang w:val="cs-CZ" w:eastAsia="cs-CZ" w:bidi="cs-CZ"/>
      </w:rPr>
    </w:lvl>
    <w:lvl w:ilvl="3">
      <w:start w:val="0"/>
      <w:numFmt w:val="bullet"/>
      <w:lvlText w:val="•"/>
      <w:lvlJc w:val="left"/>
      <w:pPr>
        <w:ind w:left="4317" w:hanging="360"/>
      </w:pPr>
      <w:rPr>
        <w:rFonts w:hint="default"/>
        <w:lang w:val="cs-CZ" w:eastAsia="cs-CZ" w:bidi="cs-CZ"/>
      </w:rPr>
    </w:lvl>
    <w:lvl w:ilvl="4">
      <w:start w:val="0"/>
      <w:numFmt w:val="bullet"/>
      <w:lvlText w:val="•"/>
      <w:lvlJc w:val="left"/>
      <w:pPr>
        <w:ind w:left="5290" w:hanging="360"/>
      </w:pPr>
      <w:rPr>
        <w:rFonts w:hint="default"/>
        <w:lang w:val="cs-CZ" w:eastAsia="cs-CZ" w:bidi="cs-CZ"/>
      </w:rPr>
    </w:lvl>
    <w:lvl w:ilvl="5">
      <w:start w:val="0"/>
      <w:numFmt w:val="bullet"/>
      <w:lvlText w:val="•"/>
      <w:lvlJc w:val="left"/>
      <w:pPr>
        <w:ind w:left="6263" w:hanging="360"/>
      </w:pPr>
      <w:rPr>
        <w:rFonts w:hint="default"/>
        <w:lang w:val="cs-CZ" w:eastAsia="cs-CZ" w:bidi="cs-CZ"/>
      </w:rPr>
    </w:lvl>
    <w:lvl w:ilvl="6">
      <w:start w:val="0"/>
      <w:numFmt w:val="bullet"/>
      <w:lvlText w:val="•"/>
      <w:lvlJc w:val="left"/>
      <w:pPr>
        <w:ind w:left="7235" w:hanging="360"/>
      </w:pPr>
      <w:rPr>
        <w:rFonts w:hint="default"/>
        <w:lang w:val="cs-CZ" w:eastAsia="cs-CZ" w:bidi="cs-CZ"/>
      </w:rPr>
    </w:lvl>
    <w:lvl w:ilvl="7">
      <w:start w:val="0"/>
      <w:numFmt w:val="bullet"/>
      <w:lvlText w:val="•"/>
      <w:lvlJc w:val="left"/>
      <w:pPr>
        <w:ind w:left="8208" w:hanging="360"/>
      </w:pPr>
      <w:rPr>
        <w:rFonts w:hint="default"/>
        <w:lang w:val="cs-CZ" w:eastAsia="cs-CZ" w:bidi="cs-CZ"/>
      </w:rPr>
    </w:lvl>
    <w:lvl w:ilvl="8">
      <w:start w:val="0"/>
      <w:numFmt w:val="bullet"/>
      <w:lvlText w:val="•"/>
      <w:lvlJc w:val="left"/>
      <w:pPr>
        <w:ind w:left="9181" w:hanging="360"/>
      </w:pPr>
      <w:rPr>
        <w:rFonts w:hint="default"/>
        <w:lang w:val="cs-CZ" w:eastAsia="cs-CZ" w:bidi="cs-CZ"/>
      </w:rPr>
    </w:lvl>
  </w:abstractNum>
  <w:abstractNum w:abstractNumId="10">
    <w:multiLevelType w:val="hybridMultilevel"/>
    <w:lvl w:ilvl="0">
      <w:start w:val="6"/>
      <w:numFmt w:val="decimal"/>
      <w:lvlText w:val="%1."/>
      <w:lvlJc w:val="left"/>
      <w:pPr>
        <w:ind w:left="926" w:hanging="250"/>
        <w:jc w:val="left"/>
      </w:pPr>
      <w:rPr>
        <w:rFonts w:hint="default" w:ascii="Cambria" w:hAnsi="Cambria" w:eastAsia="Cambria" w:cs="Cambria"/>
        <w:b/>
        <w:bCs/>
        <w:spacing w:val="-1"/>
        <w:w w:val="100"/>
        <w:sz w:val="24"/>
        <w:szCs w:val="24"/>
        <w:lang w:val="cs-CZ" w:eastAsia="cs-CZ" w:bidi="cs-CZ"/>
      </w:rPr>
    </w:lvl>
    <w:lvl w:ilvl="1">
      <w:start w:val="0"/>
      <w:numFmt w:val="bullet"/>
      <w:lvlText w:val=""/>
      <w:lvlJc w:val="left"/>
      <w:pPr>
        <w:ind w:left="1396" w:hanging="360"/>
      </w:pPr>
      <w:rPr>
        <w:rFonts w:hint="default" w:ascii="Symbol" w:hAnsi="Symbol" w:eastAsia="Symbol" w:cs="Symbol"/>
        <w:w w:val="100"/>
        <w:sz w:val="24"/>
        <w:szCs w:val="24"/>
        <w:lang w:val="cs-CZ" w:eastAsia="cs-CZ" w:bidi="cs-CZ"/>
      </w:rPr>
    </w:lvl>
    <w:lvl w:ilvl="2">
      <w:start w:val="0"/>
      <w:numFmt w:val="bullet"/>
      <w:lvlText w:val="•"/>
      <w:lvlJc w:val="left"/>
      <w:pPr>
        <w:ind w:left="2480" w:hanging="360"/>
      </w:pPr>
      <w:rPr>
        <w:rFonts w:hint="default"/>
        <w:lang w:val="cs-CZ" w:eastAsia="cs-CZ" w:bidi="cs-CZ"/>
      </w:rPr>
    </w:lvl>
    <w:lvl w:ilvl="3">
      <w:start w:val="0"/>
      <w:numFmt w:val="bullet"/>
      <w:lvlText w:val="•"/>
      <w:lvlJc w:val="left"/>
      <w:pPr>
        <w:ind w:left="3561" w:hanging="360"/>
      </w:pPr>
      <w:rPr>
        <w:rFonts w:hint="default"/>
        <w:lang w:val="cs-CZ" w:eastAsia="cs-CZ" w:bidi="cs-CZ"/>
      </w:rPr>
    </w:lvl>
    <w:lvl w:ilvl="4">
      <w:start w:val="0"/>
      <w:numFmt w:val="bullet"/>
      <w:lvlText w:val="•"/>
      <w:lvlJc w:val="left"/>
      <w:pPr>
        <w:ind w:left="4642" w:hanging="360"/>
      </w:pPr>
      <w:rPr>
        <w:rFonts w:hint="default"/>
        <w:lang w:val="cs-CZ" w:eastAsia="cs-CZ" w:bidi="cs-CZ"/>
      </w:rPr>
    </w:lvl>
    <w:lvl w:ilvl="5">
      <w:start w:val="0"/>
      <w:numFmt w:val="bullet"/>
      <w:lvlText w:val="•"/>
      <w:lvlJc w:val="left"/>
      <w:pPr>
        <w:ind w:left="5722" w:hanging="360"/>
      </w:pPr>
      <w:rPr>
        <w:rFonts w:hint="default"/>
        <w:lang w:val="cs-CZ" w:eastAsia="cs-CZ" w:bidi="cs-CZ"/>
      </w:rPr>
    </w:lvl>
    <w:lvl w:ilvl="6">
      <w:start w:val="0"/>
      <w:numFmt w:val="bullet"/>
      <w:lvlText w:val="•"/>
      <w:lvlJc w:val="left"/>
      <w:pPr>
        <w:ind w:left="6803" w:hanging="360"/>
      </w:pPr>
      <w:rPr>
        <w:rFonts w:hint="default"/>
        <w:lang w:val="cs-CZ" w:eastAsia="cs-CZ" w:bidi="cs-CZ"/>
      </w:rPr>
    </w:lvl>
    <w:lvl w:ilvl="7">
      <w:start w:val="0"/>
      <w:numFmt w:val="bullet"/>
      <w:lvlText w:val="•"/>
      <w:lvlJc w:val="left"/>
      <w:pPr>
        <w:ind w:left="7884" w:hanging="360"/>
      </w:pPr>
      <w:rPr>
        <w:rFonts w:hint="default"/>
        <w:lang w:val="cs-CZ" w:eastAsia="cs-CZ" w:bidi="cs-CZ"/>
      </w:rPr>
    </w:lvl>
    <w:lvl w:ilvl="8">
      <w:start w:val="0"/>
      <w:numFmt w:val="bullet"/>
      <w:lvlText w:val="•"/>
      <w:lvlJc w:val="left"/>
      <w:pPr>
        <w:ind w:left="8964" w:hanging="360"/>
      </w:pPr>
      <w:rPr>
        <w:rFonts w:hint="default"/>
        <w:lang w:val="cs-CZ" w:eastAsia="cs-CZ" w:bidi="cs-CZ"/>
      </w:rPr>
    </w:lvl>
  </w:abstractNum>
  <w:abstractNum w:abstractNumId="9">
    <w:multiLevelType w:val="hybridMultilevel"/>
    <w:lvl w:ilvl="0">
      <w:start w:val="0"/>
      <w:numFmt w:val="bullet"/>
      <w:lvlText w:val="●"/>
      <w:lvlJc w:val="left"/>
      <w:pPr>
        <w:ind w:left="1396" w:hanging="360"/>
      </w:pPr>
      <w:rPr>
        <w:rFonts w:hint="default" w:ascii="Calibri" w:hAnsi="Calibri" w:eastAsia="Calibri" w:cs="Calibri"/>
        <w:spacing w:val="-2"/>
        <w:w w:val="100"/>
        <w:sz w:val="24"/>
        <w:szCs w:val="24"/>
        <w:lang w:val="cs-CZ" w:eastAsia="cs-CZ" w:bidi="cs-CZ"/>
      </w:rPr>
    </w:lvl>
    <w:lvl w:ilvl="1">
      <w:start w:val="0"/>
      <w:numFmt w:val="bullet"/>
      <w:lvlText w:val="•"/>
      <w:lvlJc w:val="left"/>
      <w:pPr>
        <w:ind w:left="2372" w:hanging="360"/>
      </w:pPr>
      <w:rPr>
        <w:rFonts w:hint="default"/>
        <w:lang w:val="cs-CZ" w:eastAsia="cs-CZ" w:bidi="cs-CZ"/>
      </w:rPr>
    </w:lvl>
    <w:lvl w:ilvl="2">
      <w:start w:val="0"/>
      <w:numFmt w:val="bullet"/>
      <w:lvlText w:val="•"/>
      <w:lvlJc w:val="left"/>
      <w:pPr>
        <w:ind w:left="3345" w:hanging="360"/>
      </w:pPr>
      <w:rPr>
        <w:rFonts w:hint="default"/>
        <w:lang w:val="cs-CZ" w:eastAsia="cs-CZ" w:bidi="cs-CZ"/>
      </w:rPr>
    </w:lvl>
    <w:lvl w:ilvl="3">
      <w:start w:val="0"/>
      <w:numFmt w:val="bullet"/>
      <w:lvlText w:val="•"/>
      <w:lvlJc w:val="left"/>
      <w:pPr>
        <w:ind w:left="4317" w:hanging="360"/>
      </w:pPr>
      <w:rPr>
        <w:rFonts w:hint="default"/>
        <w:lang w:val="cs-CZ" w:eastAsia="cs-CZ" w:bidi="cs-CZ"/>
      </w:rPr>
    </w:lvl>
    <w:lvl w:ilvl="4">
      <w:start w:val="0"/>
      <w:numFmt w:val="bullet"/>
      <w:lvlText w:val="•"/>
      <w:lvlJc w:val="left"/>
      <w:pPr>
        <w:ind w:left="5290" w:hanging="360"/>
      </w:pPr>
      <w:rPr>
        <w:rFonts w:hint="default"/>
        <w:lang w:val="cs-CZ" w:eastAsia="cs-CZ" w:bidi="cs-CZ"/>
      </w:rPr>
    </w:lvl>
    <w:lvl w:ilvl="5">
      <w:start w:val="0"/>
      <w:numFmt w:val="bullet"/>
      <w:lvlText w:val="•"/>
      <w:lvlJc w:val="left"/>
      <w:pPr>
        <w:ind w:left="6263" w:hanging="360"/>
      </w:pPr>
      <w:rPr>
        <w:rFonts w:hint="default"/>
        <w:lang w:val="cs-CZ" w:eastAsia="cs-CZ" w:bidi="cs-CZ"/>
      </w:rPr>
    </w:lvl>
    <w:lvl w:ilvl="6">
      <w:start w:val="0"/>
      <w:numFmt w:val="bullet"/>
      <w:lvlText w:val="•"/>
      <w:lvlJc w:val="left"/>
      <w:pPr>
        <w:ind w:left="7235" w:hanging="360"/>
      </w:pPr>
      <w:rPr>
        <w:rFonts w:hint="default"/>
        <w:lang w:val="cs-CZ" w:eastAsia="cs-CZ" w:bidi="cs-CZ"/>
      </w:rPr>
    </w:lvl>
    <w:lvl w:ilvl="7">
      <w:start w:val="0"/>
      <w:numFmt w:val="bullet"/>
      <w:lvlText w:val="•"/>
      <w:lvlJc w:val="left"/>
      <w:pPr>
        <w:ind w:left="8208" w:hanging="360"/>
      </w:pPr>
      <w:rPr>
        <w:rFonts w:hint="default"/>
        <w:lang w:val="cs-CZ" w:eastAsia="cs-CZ" w:bidi="cs-CZ"/>
      </w:rPr>
    </w:lvl>
    <w:lvl w:ilvl="8">
      <w:start w:val="0"/>
      <w:numFmt w:val="bullet"/>
      <w:lvlText w:val="•"/>
      <w:lvlJc w:val="left"/>
      <w:pPr>
        <w:ind w:left="9181" w:hanging="360"/>
      </w:pPr>
      <w:rPr>
        <w:rFonts w:hint="default"/>
        <w:lang w:val="cs-CZ" w:eastAsia="cs-CZ" w:bidi="cs-CZ"/>
      </w:rPr>
    </w:lvl>
  </w:abstractNum>
  <w:abstractNum w:abstractNumId="8">
    <w:multiLevelType w:val="hybridMultilevel"/>
    <w:lvl w:ilvl="0">
      <w:start w:val="1"/>
      <w:numFmt w:val="decimal"/>
      <w:lvlText w:val="%1."/>
      <w:lvlJc w:val="left"/>
      <w:pPr>
        <w:ind w:left="1396" w:hanging="360"/>
        <w:jc w:val="left"/>
      </w:pPr>
      <w:rPr>
        <w:rFonts w:hint="default" w:ascii="Cambria" w:hAnsi="Cambria" w:eastAsia="Cambria" w:cs="Cambria"/>
        <w:spacing w:val="-1"/>
        <w:w w:val="99"/>
        <w:sz w:val="24"/>
        <w:szCs w:val="24"/>
        <w:lang w:val="cs-CZ" w:eastAsia="cs-CZ" w:bidi="cs-CZ"/>
      </w:rPr>
    </w:lvl>
    <w:lvl w:ilvl="1">
      <w:start w:val="0"/>
      <w:numFmt w:val="bullet"/>
      <w:lvlText w:val="•"/>
      <w:lvlJc w:val="left"/>
      <w:pPr>
        <w:ind w:left="2372" w:hanging="360"/>
      </w:pPr>
      <w:rPr>
        <w:rFonts w:hint="default"/>
        <w:lang w:val="cs-CZ" w:eastAsia="cs-CZ" w:bidi="cs-CZ"/>
      </w:rPr>
    </w:lvl>
    <w:lvl w:ilvl="2">
      <w:start w:val="0"/>
      <w:numFmt w:val="bullet"/>
      <w:lvlText w:val="•"/>
      <w:lvlJc w:val="left"/>
      <w:pPr>
        <w:ind w:left="3345" w:hanging="360"/>
      </w:pPr>
      <w:rPr>
        <w:rFonts w:hint="default"/>
        <w:lang w:val="cs-CZ" w:eastAsia="cs-CZ" w:bidi="cs-CZ"/>
      </w:rPr>
    </w:lvl>
    <w:lvl w:ilvl="3">
      <w:start w:val="0"/>
      <w:numFmt w:val="bullet"/>
      <w:lvlText w:val="•"/>
      <w:lvlJc w:val="left"/>
      <w:pPr>
        <w:ind w:left="4317" w:hanging="360"/>
      </w:pPr>
      <w:rPr>
        <w:rFonts w:hint="default"/>
        <w:lang w:val="cs-CZ" w:eastAsia="cs-CZ" w:bidi="cs-CZ"/>
      </w:rPr>
    </w:lvl>
    <w:lvl w:ilvl="4">
      <w:start w:val="0"/>
      <w:numFmt w:val="bullet"/>
      <w:lvlText w:val="•"/>
      <w:lvlJc w:val="left"/>
      <w:pPr>
        <w:ind w:left="5290" w:hanging="360"/>
      </w:pPr>
      <w:rPr>
        <w:rFonts w:hint="default"/>
        <w:lang w:val="cs-CZ" w:eastAsia="cs-CZ" w:bidi="cs-CZ"/>
      </w:rPr>
    </w:lvl>
    <w:lvl w:ilvl="5">
      <w:start w:val="0"/>
      <w:numFmt w:val="bullet"/>
      <w:lvlText w:val="•"/>
      <w:lvlJc w:val="left"/>
      <w:pPr>
        <w:ind w:left="6263" w:hanging="360"/>
      </w:pPr>
      <w:rPr>
        <w:rFonts w:hint="default"/>
        <w:lang w:val="cs-CZ" w:eastAsia="cs-CZ" w:bidi="cs-CZ"/>
      </w:rPr>
    </w:lvl>
    <w:lvl w:ilvl="6">
      <w:start w:val="0"/>
      <w:numFmt w:val="bullet"/>
      <w:lvlText w:val="•"/>
      <w:lvlJc w:val="left"/>
      <w:pPr>
        <w:ind w:left="7235" w:hanging="360"/>
      </w:pPr>
      <w:rPr>
        <w:rFonts w:hint="default"/>
        <w:lang w:val="cs-CZ" w:eastAsia="cs-CZ" w:bidi="cs-CZ"/>
      </w:rPr>
    </w:lvl>
    <w:lvl w:ilvl="7">
      <w:start w:val="0"/>
      <w:numFmt w:val="bullet"/>
      <w:lvlText w:val="•"/>
      <w:lvlJc w:val="left"/>
      <w:pPr>
        <w:ind w:left="8208" w:hanging="360"/>
      </w:pPr>
      <w:rPr>
        <w:rFonts w:hint="default"/>
        <w:lang w:val="cs-CZ" w:eastAsia="cs-CZ" w:bidi="cs-CZ"/>
      </w:rPr>
    </w:lvl>
    <w:lvl w:ilvl="8">
      <w:start w:val="0"/>
      <w:numFmt w:val="bullet"/>
      <w:lvlText w:val="•"/>
      <w:lvlJc w:val="left"/>
      <w:pPr>
        <w:ind w:left="9181" w:hanging="360"/>
      </w:pPr>
      <w:rPr>
        <w:rFonts w:hint="default"/>
        <w:lang w:val="cs-CZ" w:eastAsia="cs-CZ" w:bidi="cs-CZ"/>
      </w:rPr>
    </w:lvl>
  </w:abstractNum>
  <w:abstractNum w:abstractNumId="7">
    <w:multiLevelType w:val="hybridMultilevel"/>
    <w:lvl w:ilvl="0">
      <w:start w:val="1"/>
      <w:numFmt w:val="decimal"/>
      <w:lvlText w:val="%1."/>
      <w:lvlJc w:val="left"/>
      <w:pPr>
        <w:ind w:left="1396" w:hanging="360"/>
        <w:jc w:val="left"/>
      </w:pPr>
      <w:rPr>
        <w:rFonts w:hint="default" w:ascii="Cambria" w:hAnsi="Cambria" w:eastAsia="Cambria" w:cs="Cambria"/>
        <w:spacing w:val="-1"/>
        <w:w w:val="99"/>
        <w:sz w:val="24"/>
        <w:szCs w:val="24"/>
        <w:lang w:val="cs-CZ" w:eastAsia="cs-CZ" w:bidi="cs-CZ"/>
      </w:rPr>
    </w:lvl>
    <w:lvl w:ilvl="1">
      <w:start w:val="1"/>
      <w:numFmt w:val="decimal"/>
      <w:lvlText w:val="%2."/>
      <w:lvlJc w:val="left"/>
      <w:pPr>
        <w:ind w:left="1645" w:hanging="250"/>
        <w:jc w:val="left"/>
      </w:pPr>
      <w:rPr>
        <w:rFonts w:hint="default" w:ascii="Cambria" w:hAnsi="Cambria" w:eastAsia="Cambria" w:cs="Cambria"/>
        <w:b/>
        <w:bCs/>
        <w:spacing w:val="-1"/>
        <w:w w:val="100"/>
        <w:sz w:val="24"/>
        <w:szCs w:val="24"/>
        <w:lang w:val="cs-CZ" w:eastAsia="cs-CZ" w:bidi="cs-CZ"/>
      </w:rPr>
    </w:lvl>
    <w:lvl w:ilvl="2">
      <w:start w:val="0"/>
      <w:numFmt w:val="bullet"/>
      <w:lvlText w:val="•"/>
      <w:lvlJc w:val="left"/>
      <w:pPr>
        <w:ind w:left="1640" w:hanging="250"/>
      </w:pPr>
      <w:rPr>
        <w:rFonts w:hint="default"/>
        <w:lang w:val="cs-CZ" w:eastAsia="cs-CZ" w:bidi="cs-CZ"/>
      </w:rPr>
    </w:lvl>
    <w:lvl w:ilvl="3">
      <w:start w:val="0"/>
      <w:numFmt w:val="bullet"/>
      <w:lvlText w:val="•"/>
      <w:lvlJc w:val="left"/>
      <w:pPr>
        <w:ind w:left="2825" w:hanging="250"/>
      </w:pPr>
      <w:rPr>
        <w:rFonts w:hint="default"/>
        <w:lang w:val="cs-CZ" w:eastAsia="cs-CZ" w:bidi="cs-CZ"/>
      </w:rPr>
    </w:lvl>
    <w:lvl w:ilvl="4">
      <w:start w:val="0"/>
      <w:numFmt w:val="bullet"/>
      <w:lvlText w:val="•"/>
      <w:lvlJc w:val="left"/>
      <w:pPr>
        <w:ind w:left="4011" w:hanging="250"/>
      </w:pPr>
      <w:rPr>
        <w:rFonts w:hint="default"/>
        <w:lang w:val="cs-CZ" w:eastAsia="cs-CZ" w:bidi="cs-CZ"/>
      </w:rPr>
    </w:lvl>
    <w:lvl w:ilvl="5">
      <w:start w:val="0"/>
      <w:numFmt w:val="bullet"/>
      <w:lvlText w:val="•"/>
      <w:lvlJc w:val="left"/>
      <w:pPr>
        <w:ind w:left="5197" w:hanging="250"/>
      </w:pPr>
      <w:rPr>
        <w:rFonts w:hint="default"/>
        <w:lang w:val="cs-CZ" w:eastAsia="cs-CZ" w:bidi="cs-CZ"/>
      </w:rPr>
    </w:lvl>
    <w:lvl w:ilvl="6">
      <w:start w:val="0"/>
      <w:numFmt w:val="bullet"/>
      <w:lvlText w:val="•"/>
      <w:lvlJc w:val="left"/>
      <w:pPr>
        <w:ind w:left="6383" w:hanging="250"/>
      </w:pPr>
      <w:rPr>
        <w:rFonts w:hint="default"/>
        <w:lang w:val="cs-CZ" w:eastAsia="cs-CZ" w:bidi="cs-CZ"/>
      </w:rPr>
    </w:lvl>
    <w:lvl w:ilvl="7">
      <w:start w:val="0"/>
      <w:numFmt w:val="bullet"/>
      <w:lvlText w:val="•"/>
      <w:lvlJc w:val="left"/>
      <w:pPr>
        <w:ind w:left="7569" w:hanging="250"/>
      </w:pPr>
      <w:rPr>
        <w:rFonts w:hint="default"/>
        <w:lang w:val="cs-CZ" w:eastAsia="cs-CZ" w:bidi="cs-CZ"/>
      </w:rPr>
    </w:lvl>
    <w:lvl w:ilvl="8">
      <w:start w:val="0"/>
      <w:numFmt w:val="bullet"/>
      <w:lvlText w:val="•"/>
      <w:lvlJc w:val="left"/>
      <w:pPr>
        <w:ind w:left="8754" w:hanging="250"/>
      </w:pPr>
      <w:rPr>
        <w:rFonts w:hint="default"/>
        <w:lang w:val="cs-CZ" w:eastAsia="cs-CZ" w:bidi="cs-CZ"/>
      </w:rPr>
    </w:lvl>
  </w:abstractNum>
  <w:abstractNum w:abstractNumId="6">
    <w:multiLevelType w:val="hybridMultilevel"/>
    <w:lvl w:ilvl="0">
      <w:start w:val="0"/>
      <w:numFmt w:val="bullet"/>
      <w:lvlText w:val="●"/>
      <w:lvlJc w:val="left"/>
      <w:pPr>
        <w:ind w:left="1036" w:hanging="360"/>
      </w:pPr>
      <w:rPr>
        <w:rFonts w:hint="default" w:ascii="Calibri" w:hAnsi="Calibri" w:eastAsia="Calibri" w:cs="Calibri"/>
        <w:spacing w:val="-14"/>
        <w:w w:val="100"/>
        <w:sz w:val="24"/>
        <w:szCs w:val="24"/>
        <w:lang w:val="cs-CZ" w:eastAsia="cs-CZ" w:bidi="cs-CZ"/>
      </w:rPr>
    </w:lvl>
    <w:lvl w:ilvl="1">
      <w:start w:val="0"/>
      <w:numFmt w:val="bullet"/>
      <w:lvlText w:val="o"/>
      <w:lvlJc w:val="left"/>
      <w:pPr>
        <w:ind w:left="1756" w:hanging="360"/>
      </w:pPr>
      <w:rPr>
        <w:rFonts w:hint="default" w:ascii="Courier New" w:hAnsi="Courier New" w:eastAsia="Courier New" w:cs="Courier New"/>
        <w:w w:val="100"/>
        <w:sz w:val="24"/>
        <w:szCs w:val="24"/>
        <w:lang w:val="cs-CZ" w:eastAsia="cs-CZ" w:bidi="cs-CZ"/>
      </w:rPr>
    </w:lvl>
    <w:lvl w:ilvl="2">
      <w:start w:val="0"/>
      <w:numFmt w:val="bullet"/>
      <w:lvlText w:val="▪"/>
      <w:lvlJc w:val="left"/>
      <w:pPr>
        <w:ind w:left="2476" w:hanging="360"/>
      </w:pPr>
      <w:rPr>
        <w:rFonts w:hint="default" w:ascii="Calibri" w:hAnsi="Calibri" w:eastAsia="Calibri" w:cs="Calibri"/>
        <w:spacing w:val="-2"/>
        <w:w w:val="100"/>
        <w:sz w:val="24"/>
        <w:szCs w:val="24"/>
        <w:lang w:val="cs-CZ" w:eastAsia="cs-CZ" w:bidi="cs-CZ"/>
      </w:rPr>
    </w:lvl>
    <w:lvl w:ilvl="3">
      <w:start w:val="0"/>
      <w:numFmt w:val="bullet"/>
      <w:lvlText w:val="•"/>
      <w:lvlJc w:val="left"/>
      <w:pPr>
        <w:ind w:left="2480" w:hanging="360"/>
      </w:pPr>
      <w:rPr>
        <w:rFonts w:hint="default"/>
        <w:lang w:val="cs-CZ" w:eastAsia="cs-CZ" w:bidi="cs-CZ"/>
      </w:rPr>
    </w:lvl>
    <w:lvl w:ilvl="4">
      <w:start w:val="0"/>
      <w:numFmt w:val="bullet"/>
      <w:lvlText w:val="•"/>
      <w:lvlJc w:val="left"/>
      <w:pPr>
        <w:ind w:left="3715" w:hanging="360"/>
      </w:pPr>
      <w:rPr>
        <w:rFonts w:hint="default"/>
        <w:lang w:val="cs-CZ" w:eastAsia="cs-CZ" w:bidi="cs-CZ"/>
      </w:rPr>
    </w:lvl>
    <w:lvl w:ilvl="5">
      <w:start w:val="0"/>
      <w:numFmt w:val="bullet"/>
      <w:lvlText w:val="•"/>
      <w:lvlJc w:val="left"/>
      <w:pPr>
        <w:ind w:left="4950" w:hanging="360"/>
      </w:pPr>
      <w:rPr>
        <w:rFonts w:hint="default"/>
        <w:lang w:val="cs-CZ" w:eastAsia="cs-CZ" w:bidi="cs-CZ"/>
      </w:rPr>
    </w:lvl>
    <w:lvl w:ilvl="6">
      <w:start w:val="0"/>
      <w:numFmt w:val="bullet"/>
      <w:lvlText w:val="•"/>
      <w:lvlJc w:val="left"/>
      <w:pPr>
        <w:ind w:left="6185" w:hanging="360"/>
      </w:pPr>
      <w:rPr>
        <w:rFonts w:hint="default"/>
        <w:lang w:val="cs-CZ" w:eastAsia="cs-CZ" w:bidi="cs-CZ"/>
      </w:rPr>
    </w:lvl>
    <w:lvl w:ilvl="7">
      <w:start w:val="0"/>
      <w:numFmt w:val="bullet"/>
      <w:lvlText w:val="•"/>
      <w:lvlJc w:val="left"/>
      <w:pPr>
        <w:ind w:left="7420" w:hanging="360"/>
      </w:pPr>
      <w:rPr>
        <w:rFonts w:hint="default"/>
        <w:lang w:val="cs-CZ" w:eastAsia="cs-CZ" w:bidi="cs-CZ"/>
      </w:rPr>
    </w:lvl>
    <w:lvl w:ilvl="8">
      <w:start w:val="0"/>
      <w:numFmt w:val="bullet"/>
      <w:lvlText w:val="•"/>
      <w:lvlJc w:val="left"/>
      <w:pPr>
        <w:ind w:left="8656" w:hanging="360"/>
      </w:pPr>
      <w:rPr>
        <w:rFonts w:hint="default"/>
        <w:lang w:val="cs-CZ" w:eastAsia="cs-CZ" w:bidi="cs-CZ"/>
      </w:rPr>
    </w:lvl>
  </w:abstractNum>
  <w:abstractNum w:abstractNumId="5">
    <w:multiLevelType w:val="hybridMultilevel"/>
    <w:lvl w:ilvl="0">
      <w:start w:val="0"/>
      <w:numFmt w:val="bullet"/>
      <w:lvlText w:val=""/>
      <w:lvlJc w:val="left"/>
      <w:pPr>
        <w:ind w:left="1036" w:hanging="360"/>
      </w:pPr>
      <w:rPr>
        <w:rFonts w:hint="default" w:ascii="Symbol" w:hAnsi="Symbol" w:eastAsia="Symbol" w:cs="Symbol"/>
        <w:w w:val="100"/>
        <w:sz w:val="24"/>
        <w:szCs w:val="24"/>
        <w:lang w:val="cs-CZ" w:eastAsia="cs-CZ" w:bidi="cs-CZ"/>
      </w:rPr>
    </w:lvl>
    <w:lvl w:ilvl="1">
      <w:start w:val="0"/>
      <w:numFmt w:val="bullet"/>
      <w:lvlText w:val="o"/>
      <w:lvlJc w:val="left"/>
      <w:pPr>
        <w:ind w:left="1756" w:hanging="360"/>
      </w:pPr>
      <w:rPr>
        <w:rFonts w:hint="default" w:ascii="Courier New" w:hAnsi="Courier New" w:eastAsia="Courier New" w:cs="Courier New"/>
        <w:w w:val="100"/>
        <w:sz w:val="24"/>
        <w:szCs w:val="24"/>
        <w:lang w:val="cs-CZ" w:eastAsia="cs-CZ" w:bidi="cs-CZ"/>
      </w:rPr>
    </w:lvl>
    <w:lvl w:ilvl="2">
      <w:start w:val="0"/>
      <w:numFmt w:val="bullet"/>
      <w:lvlText w:val=""/>
      <w:lvlJc w:val="left"/>
      <w:pPr>
        <w:ind w:left="2116" w:hanging="360"/>
      </w:pPr>
      <w:rPr>
        <w:rFonts w:hint="default" w:ascii="Wingdings" w:hAnsi="Wingdings" w:eastAsia="Wingdings" w:cs="Wingdings"/>
        <w:w w:val="100"/>
        <w:sz w:val="24"/>
        <w:szCs w:val="24"/>
        <w:lang w:val="cs-CZ" w:eastAsia="cs-CZ" w:bidi="cs-CZ"/>
      </w:rPr>
    </w:lvl>
    <w:lvl w:ilvl="3">
      <w:start w:val="0"/>
      <w:numFmt w:val="bullet"/>
      <w:lvlText w:val=""/>
      <w:lvlJc w:val="left"/>
      <w:pPr>
        <w:ind w:left="2836" w:hanging="360"/>
      </w:pPr>
      <w:rPr>
        <w:rFonts w:hint="default" w:ascii="Symbol" w:hAnsi="Symbol" w:eastAsia="Symbol" w:cs="Symbol"/>
        <w:w w:val="100"/>
        <w:sz w:val="24"/>
        <w:szCs w:val="24"/>
        <w:lang w:val="cs-CZ" w:eastAsia="cs-CZ" w:bidi="cs-CZ"/>
      </w:rPr>
    </w:lvl>
    <w:lvl w:ilvl="4">
      <w:start w:val="0"/>
      <w:numFmt w:val="bullet"/>
      <w:lvlText w:val="o"/>
      <w:lvlJc w:val="left"/>
      <w:pPr>
        <w:ind w:left="3557" w:hanging="360"/>
      </w:pPr>
      <w:rPr>
        <w:rFonts w:hint="default" w:ascii="Courier New" w:hAnsi="Courier New" w:eastAsia="Courier New" w:cs="Courier New"/>
        <w:w w:val="100"/>
        <w:sz w:val="24"/>
        <w:szCs w:val="24"/>
        <w:lang w:val="cs-CZ" w:eastAsia="cs-CZ" w:bidi="cs-CZ"/>
      </w:rPr>
    </w:lvl>
    <w:lvl w:ilvl="5">
      <w:start w:val="0"/>
      <w:numFmt w:val="bullet"/>
      <w:lvlText w:val="•"/>
      <w:lvlJc w:val="left"/>
      <w:pPr>
        <w:ind w:left="2840" w:hanging="360"/>
      </w:pPr>
      <w:rPr>
        <w:rFonts w:hint="default"/>
        <w:lang w:val="cs-CZ" w:eastAsia="cs-CZ" w:bidi="cs-CZ"/>
      </w:rPr>
    </w:lvl>
    <w:lvl w:ilvl="6">
      <w:start w:val="0"/>
      <w:numFmt w:val="bullet"/>
      <w:lvlText w:val="•"/>
      <w:lvlJc w:val="left"/>
      <w:pPr>
        <w:ind w:left="3560" w:hanging="360"/>
      </w:pPr>
      <w:rPr>
        <w:rFonts w:hint="default"/>
        <w:lang w:val="cs-CZ" w:eastAsia="cs-CZ" w:bidi="cs-CZ"/>
      </w:rPr>
    </w:lvl>
    <w:lvl w:ilvl="7">
      <w:start w:val="0"/>
      <w:numFmt w:val="bullet"/>
      <w:lvlText w:val="•"/>
      <w:lvlJc w:val="left"/>
      <w:pPr>
        <w:ind w:left="5451" w:hanging="360"/>
      </w:pPr>
      <w:rPr>
        <w:rFonts w:hint="default"/>
        <w:lang w:val="cs-CZ" w:eastAsia="cs-CZ" w:bidi="cs-CZ"/>
      </w:rPr>
    </w:lvl>
    <w:lvl w:ilvl="8">
      <w:start w:val="0"/>
      <w:numFmt w:val="bullet"/>
      <w:lvlText w:val="•"/>
      <w:lvlJc w:val="left"/>
      <w:pPr>
        <w:ind w:left="7343" w:hanging="360"/>
      </w:pPr>
      <w:rPr>
        <w:rFonts w:hint="default"/>
        <w:lang w:val="cs-CZ" w:eastAsia="cs-CZ" w:bidi="cs-CZ"/>
      </w:rPr>
    </w:lvl>
  </w:abstractNum>
  <w:abstractNum w:abstractNumId="4">
    <w:multiLevelType w:val="hybridMultilevel"/>
    <w:lvl w:ilvl="0">
      <w:start w:val="0"/>
      <w:numFmt w:val="bullet"/>
      <w:lvlText w:val="○"/>
      <w:lvlJc w:val="left"/>
      <w:pPr>
        <w:ind w:left="2116" w:hanging="360"/>
      </w:pPr>
      <w:rPr>
        <w:rFonts w:hint="default" w:ascii="Cambria" w:hAnsi="Cambria" w:eastAsia="Cambria" w:cs="Cambria"/>
        <w:spacing w:val="-2"/>
        <w:w w:val="100"/>
        <w:sz w:val="24"/>
        <w:szCs w:val="24"/>
        <w:lang w:val="cs-CZ" w:eastAsia="cs-CZ" w:bidi="cs-CZ"/>
      </w:rPr>
    </w:lvl>
    <w:lvl w:ilvl="1">
      <w:start w:val="0"/>
      <w:numFmt w:val="bullet"/>
      <w:lvlText w:val="•"/>
      <w:lvlJc w:val="left"/>
      <w:pPr>
        <w:ind w:left="3020" w:hanging="360"/>
      </w:pPr>
      <w:rPr>
        <w:rFonts w:hint="default"/>
        <w:lang w:val="cs-CZ" w:eastAsia="cs-CZ" w:bidi="cs-CZ"/>
      </w:rPr>
    </w:lvl>
    <w:lvl w:ilvl="2">
      <w:start w:val="0"/>
      <w:numFmt w:val="bullet"/>
      <w:lvlText w:val="•"/>
      <w:lvlJc w:val="left"/>
      <w:pPr>
        <w:ind w:left="3921" w:hanging="360"/>
      </w:pPr>
      <w:rPr>
        <w:rFonts w:hint="default"/>
        <w:lang w:val="cs-CZ" w:eastAsia="cs-CZ" w:bidi="cs-CZ"/>
      </w:rPr>
    </w:lvl>
    <w:lvl w:ilvl="3">
      <w:start w:val="0"/>
      <w:numFmt w:val="bullet"/>
      <w:lvlText w:val="•"/>
      <w:lvlJc w:val="left"/>
      <w:pPr>
        <w:ind w:left="4821" w:hanging="360"/>
      </w:pPr>
      <w:rPr>
        <w:rFonts w:hint="default"/>
        <w:lang w:val="cs-CZ" w:eastAsia="cs-CZ" w:bidi="cs-CZ"/>
      </w:rPr>
    </w:lvl>
    <w:lvl w:ilvl="4">
      <w:start w:val="0"/>
      <w:numFmt w:val="bullet"/>
      <w:lvlText w:val="•"/>
      <w:lvlJc w:val="left"/>
      <w:pPr>
        <w:ind w:left="5722" w:hanging="360"/>
      </w:pPr>
      <w:rPr>
        <w:rFonts w:hint="default"/>
        <w:lang w:val="cs-CZ" w:eastAsia="cs-CZ" w:bidi="cs-CZ"/>
      </w:rPr>
    </w:lvl>
    <w:lvl w:ilvl="5">
      <w:start w:val="0"/>
      <w:numFmt w:val="bullet"/>
      <w:lvlText w:val="•"/>
      <w:lvlJc w:val="left"/>
      <w:pPr>
        <w:ind w:left="6623" w:hanging="360"/>
      </w:pPr>
      <w:rPr>
        <w:rFonts w:hint="default"/>
        <w:lang w:val="cs-CZ" w:eastAsia="cs-CZ" w:bidi="cs-CZ"/>
      </w:rPr>
    </w:lvl>
    <w:lvl w:ilvl="6">
      <w:start w:val="0"/>
      <w:numFmt w:val="bullet"/>
      <w:lvlText w:val="•"/>
      <w:lvlJc w:val="left"/>
      <w:pPr>
        <w:ind w:left="7523" w:hanging="360"/>
      </w:pPr>
      <w:rPr>
        <w:rFonts w:hint="default"/>
        <w:lang w:val="cs-CZ" w:eastAsia="cs-CZ" w:bidi="cs-CZ"/>
      </w:rPr>
    </w:lvl>
    <w:lvl w:ilvl="7">
      <w:start w:val="0"/>
      <w:numFmt w:val="bullet"/>
      <w:lvlText w:val="•"/>
      <w:lvlJc w:val="left"/>
      <w:pPr>
        <w:ind w:left="8424" w:hanging="360"/>
      </w:pPr>
      <w:rPr>
        <w:rFonts w:hint="default"/>
        <w:lang w:val="cs-CZ" w:eastAsia="cs-CZ" w:bidi="cs-CZ"/>
      </w:rPr>
    </w:lvl>
    <w:lvl w:ilvl="8">
      <w:start w:val="0"/>
      <w:numFmt w:val="bullet"/>
      <w:lvlText w:val="•"/>
      <w:lvlJc w:val="left"/>
      <w:pPr>
        <w:ind w:left="9325" w:hanging="360"/>
      </w:pPr>
      <w:rPr>
        <w:rFonts w:hint="default"/>
        <w:lang w:val="cs-CZ" w:eastAsia="cs-CZ" w:bidi="cs-CZ"/>
      </w:rPr>
    </w:lvl>
  </w:abstractNum>
  <w:abstractNum w:abstractNumId="3">
    <w:multiLevelType w:val="hybridMultilevel"/>
    <w:lvl w:ilvl="0">
      <w:start w:val="0"/>
      <w:numFmt w:val="bullet"/>
      <w:lvlText w:val="○"/>
      <w:lvlJc w:val="left"/>
      <w:pPr>
        <w:ind w:left="2116" w:hanging="360"/>
      </w:pPr>
      <w:rPr>
        <w:rFonts w:hint="default" w:ascii="Cambria" w:hAnsi="Cambria" w:eastAsia="Cambria" w:cs="Cambria"/>
        <w:spacing w:val="-2"/>
        <w:w w:val="100"/>
        <w:sz w:val="24"/>
        <w:szCs w:val="24"/>
        <w:lang w:val="cs-CZ" w:eastAsia="cs-CZ" w:bidi="cs-CZ"/>
      </w:rPr>
    </w:lvl>
    <w:lvl w:ilvl="1">
      <w:start w:val="0"/>
      <w:numFmt w:val="bullet"/>
      <w:lvlText w:val="•"/>
      <w:lvlJc w:val="left"/>
      <w:pPr>
        <w:ind w:left="3020" w:hanging="360"/>
      </w:pPr>
      <w:rPr>
        <w:rFonts w:hint="default"/>
        <w:lang w:val="cs-CZ" w:eastAsia="cs-CZ" w:bidi="cs-CZ"/>
      </w:rPr>
    </w:lvl>
    <w:lvl w:ilvl="2">
      <w:start w:val="0"/>
      <w:numFmt w:val="bullet"/>
      <w:lvlText w:val="•"/>
      <w:lvlJc w:val="left"/>
      <w:pPr>
        <w:ind w:left="3921" w:hanging="360"/>
      </w:pPr>
      <w:rPr>
        <w:rFonts w:hint="default"/>
        <w:lang w:val="cs-CZ" w:eastAsia="cs-CZ" w:bidi="cs-CZ"/>
      </w:rPr>
    </w:lvl>
    <w:lvl w:ilvl="3">
      <w:start w:val="0"/>
      <w:numFmt w:val="bullet"/>
      <w:lvlText w:val="•"/>
      <w:lvlJc w:val="left"/>
      <w:pPr>
        <w:ind w:left="4821" w:hanging="360"/>
      </w:pPr>
      <w:rPr>
        <w:rFonts w:hint="default"/>
        <w:lang w:val="cs-CZ" w:eastAsia="cs-CZ" w:bidi="cs-CZ"/>
      </w:rPr>
    </w:lvl>
    <w:lvl w:ilvl="4">
      <w:start w:val="0"/>
      <w:numFmt w:val="bullet"/>
      <w:lvlText w:val="•"/>
      <w:lvlJc w:val="left"/>
      <w:pPr>
        <w:ind w:left="5722" w:hanging="360"/>
      </w:pPr>
      <w:rPr>
        <w:rFonts w:hint="default"/>
        <w:lang w:val="cs-CZ" w:eastAsia="cs-CZ" w:bidi="cs-CZ"/>
      </w:rPr>
    </w:lvl>
    <w:lvl w:ilvl="5">
      <w:start w:val="0"/>
      <w:numFmt w:val="bullet"/>
      <w:lvlText w:val="•"/>
      <w:lvlJc w:val="left"/>
      <w:pPr>
        <w:ind w:left="6623" w:hanging="360"/>
      </w:pPr>
      <w:rPr>
        <w:rFonts w:hint="default"/>
        <w:lang w:val="cs-CZ" w:eastAsia="cs-CZ" w:bidi="cs-CZ"/>
      </w:rPr>
    </w:lvl>
    <w:lvl w:ilvl="6">
      <w:start w:val="0"/>
      <w:numFmt w:val="bullet"/>
      <w:lvlText w:val="•"/>
      <w:lvlJc w:val="left"/>
      <w:pPr>
        <w:ind w:left="7523" w:hanging="360"/>
      </w:pPr>
      <w:rPr>
        <w:rFonts w:hint="default"/>
        <w:lang w:val="cs-CZ" w:eastAsia="cs-CZ" w:bidi="cs-CZ"/>
      </w:rPr>
    </w:lvl>
    <w:lvl w:ilvl="7">
      <w:start w:val="0"/>
      <w:numFmt w:val="bullet"/>
      <w:lvlText w:val="•"/>
      <w:lvlJc w:val="left"/>
      <w:pPr>
        <w:ind w:left="8424" w:hanging="360"/>
      </w:pPr>
      <w:rPr>
        <w:rFonts w:hint="default"/>
        <w:lang w:val="cs-CZ" w:eastAsia="cs-CZ" w:bidi="cs-CZ"/>
      </w:rPr>
    </w:lvl>
    <w:lvl w:ilvl="8">
      <w:start w:val="0"/>
      <w:numFmt w:val="bullet"/>
      <w:lvlText w:val="•"/>
      <w:lvlJc w:val="left"/>
      <w:pPr>
        <w:ind w:left="9325" w:hanging="360"/>
      </w:pPr>
      <w:rPr>
        <w:rFonts w:hint="default"/>
        <w:lang w:val="cs-CZ" w:eastAsia="cs-CZ" w:bidi="cs-CZ"/>
      </w:rPr>
    </w:lvl>
  </w:abstractNum>
  <w:abstractNum w:abstractNumId="2">
    <w:multiLevelType w:val="hybridMultilevel"/>
    <w:lvl w:ilvl="0">
      <w:start w:val="0"/>
      <w:numFmt w:val="bullet"/>
      <w:lvlText w:val="●"/>
      <w:lvlJc w:val="left"/>
      <w:pPr>
        <w:ind w:left="676" w:hanging="360"/>
      </w:pPr>
      <w:rPr>
        <w:rFonts w:hint="default" w:ascii="Cambria" w:hAnsi="Cambria" w:eastAsia="Cambria" w:cs="Cambria"/>
        <w:spacing w:val="-2"/>
        <w:w w:val="100"/>
        <w:sz w:val="24"/>
        <w:szCs w:val="24"/>
        <w:lang w:val="cs-CZ" w:eastAsia="cs-CZ" w:bidi="cs-CZ"/>
      </w:rPr>
    </w:lvl>
    <w:lvl w:ilvl="1">
      <w:start w:val="0"/>
      <w:numFmt w:val="bullet"/>
      <w:lvlText w:val="●"/>
      <w:lvlJc w:val="left"/>
      <w:pPr>
        <w:ind w:left="2116" w:hanging="360"/>
      </w:pPr>
      <w:rPr>
        <w:rFonts w:hint="default" w:ascii="Cambria" w:hAnsi="Cambria" w:eastAsia="Cambria" w:cs="Cambria"/>
        <w:spacing w:val="-2"/>
        <w:w w:val="100"/>
        <w:sz w:val="24"/>
        <w:szCs w:val="24"/>
        <w:lang w:val="cs-CZ" w:eastAsia="cs-CZ" w:bidi="cs-CZ"/>
      </w:rPr>
    </w:lvl>
    <w:lvl w:ilvl="2">
      <w:start w:val="0"/>
      <w:numFmt w:val="bullet"/>
      <w:lvlText w:val="•"/>
      <w:lvlJc w:val="left"/>
      <w:pPr>
        <w:ind w:left="3120" w:hanging="360"/>
      </w:pPr>
      <w:rPr>
        <w:rFonts w:hint="default"/>
        <w:lang w:val="cs-CZ" w:eastAsia="cs-CZ" w:bidi="cs-CZ"/>
      </w:rPr>
    </w:lvl>
    <w:lvl w:ilvl="3">
      <w:start w:val="0"/>
      <w:numFmt w:val="bullet"/>
      <w:lvlText w:val="•"/>
      <w:lvlJc w:val="left"/>
      <w:pPr>
        <w:ind w:left="4121" w:hanging="360"/>
      </w:pPr>
      <w:rPr>
        <w:rFonts w:hint="default"/>
        <w:lang w:val="cs-CZ" w:eastAsia="cs-CZ" w:bidi="cs-CZ"/>
      </w:rPr>
    </w:lvl>
    <w:lvl w:ilvl="4">
      <w:start w:val="0"/>
      <w:numFmt w:val="bullet"/>
      <w:lvlText w:val="•"/>
      <w:lvlJc w:val="left"/>
      <w:pPr>
        <w:ind w:left="5122" w:hanging="360"/>
      </w:pPr>
      <w:rPr>
        <w:rFonts w:hint="default"/>
        <w:lang w:val="cs-CZ" w:eastAsia="cs-CZ" w:bidi="cs-CZ"/>
      </w:rPr>
    </w:lvl>
    <w:lvl w:ilvl="5">
      <w:start w:val="0"/>
      <w:numFmt w:val="bullet"/>
      <w:lvlText w:val="•"/>
      <w:lvlJc w:val="left"/>
      <w:pPr>
        <w:ind w:left="6122" w:hanging="360"/>
      </w:pPr>
      <w:rPr>
        <w:rFonts w:hint="default"/>
        <w:lang w:val="cs-CZ" w:eastAsia="cs-CZ" w:bidi="cs-CZ"/>
      </w:rPr>
    </w:lvl>
    <w:lvl w:ilvl="6">
      <w:start w:val="0"/>
      <w:numFmt w:val="bullet"/>
      <w:lvlText w:val="•"/>
      <w:lvlJc w:val="left"/>
      <w:pPr>
        <w:ind w:left="7123" w:hanging="360"/>
      </w:pPr>
      <w:rPr>
        <w:rFonts w:hint="default"/>
        <w:lang w:val="cs-CZ" w:eastAsia="cs-CZ" w:bidi="cs-CZ"/>
      </w:rPr>
    </w:lvl>
    <w:lvl w:ilvl="7">
      <w:start w:val="0"/>
      <w:numFmt w:val="bullet"/>
      <w:lvlText w:val="•"/>
      <w:lvlJc w:val="left"/>
      <w:pPr>
        <w:ind w:left="8124" w:hanging="360"/>
      </w:pPr>
      <w:rPr>
        <w:rFonts w:hint="default"/>
        <w:lang w:val="cs-CZ" w:eastAsia="cs-CZ" w:bidi="cs-CZ"/>
      </w:rPr>
    </w:lvl>
    <w:lvl w:ilvl="8">
      <w:start w:val="0"/>
      <w:numFmt w:val="bullet"/>
      <w:lvlText w:val="•"/>
      <w:lvlJc w:val="left"/>
      <w:pPr>
        <w:ind w:left="9124" w:hanging="360"/>
      </w:pPr>
      <w:rPr>
        <w:rFonts w:hint="default"/>
        <w:lang w:val="cs-CZ" w:eastAsia="cs-CZ" w:bidi="cs-CZ"/>
      </w:rPr>
    </w:lvl>
  </w:abstractNum>
  <w:abstractNum w:abstractNumId="1">
    <w:multiLevelType w:val="hybridMultilevel"/>
    <w:lvl w:ilvl="0">
      <w:start w:val="1"/>
      <w:numFmt w:val="decimal"/>
      <w:lvlText w:val="%1."/>
      <w:lvlJc w:val="left"/>
      <w:pPr>
        <w:ind w:left="1396" w:hanging="360"/>
        <w:jc w:val="left"/>
      </w:pPr>
      <w:rPr>
        <w:rFonts w:hint="default" w:ascii="Cambria" w:hAnsi="Cambria" w:eastAsia="Cambria" w:cs="Cambria"/>
        <w:spacing w:val="-2"/>
        <w:w w:val="100"/>
        <w:sz w:val="24"/>
        <w:szCs w:val="24"/>
        <w:lang w:val="cs-CZ" w:eastAsia="cs-CZ" w:bidi="cs-CZ"/>
      </w:rPr>
    </w:lvl>
    <w:lvl w:ilvl="1">
      <w:start w:val="0"/>
      <w:numFmt w:val="bullet"/>
      <w:lvlText w:val="•"/>
      <w:lvlJc w:val="left"/>
      <w:pPr>
        <w:ind w:left="2372" w:hanging="360"/>
      </w:pPr>
      <w:rPr>
        <w:rFonts w:hint="default"/>
        <w:lang w:val="cs-CZ" w:eastAsia="cs-CZ" w:bidi="cs-CZ"/>
      </w:rPr>
    </w:lvl>
    <w:lvl w:ilvl="2">
      <w:start w:val="0"/>
      <w:numFmt w:val="bullet"/>
      <w:lvlText w:val="•"/>
      <w:lvlJc w:val="left"/>
      <w:pPr>
        <w:ind w:left="3345" w:hanging="360"/>
      </w:pPr>
      <w:rPr>
        <w:rFonts w:hint="default"/>
        <w:lang w:val="cs-CZ" w:eastAsia="cs-CZ" w:bidi="cs-CZ"/>
      </w:rPr>
    </w:lvl>
    <w:lvl w:ilvl="3">
      <w:start w:val="0"/>
      <w:numFmt w:val="bullet"/>
      <w:lvlText w:val="•"/>
      <w:lvlJc w:val="left"/>
      <w:pPr>
        <w:ind w:left="4317" w:hanging="360"/>
      </w:pPr>
      <w:rPr>
        <w:rFonts w:hint="default"/>
        <w:lang w:val="cs-CZ" w:eastAsia="cs-CZ" w:bidi="cs-CZ"/>
      </w:rPr>
    </w:lvl>
    <w:lvl w:ilvl="4">
      <w:start w:val="0"/>
      <w:numFmt w:val="bullet"/>
      <w:lvlText w:val="•"/>
      <w:lvlJc w:val="left"/>
      <w:pPr>
        <w:ind w:left="5290" w:hanging="360"/>
      </w:pPr>
      <w:rPr>
        <w:rFonts w:hint="default"/>
        <w:lang w:val="cs-CZ" w:eastAsia="cs-CZ" w:bidi="cs-CZ"/>
      </w:rPr>
    </w:lvl>
    <w:lvl w:ilvl="5">
      <w:start w:val="0"/>
      <w:numFmt w:val="bullet"/>
      <w:lvlText w:val="•"/>
      <w:lvlJc w:val="left"/>
      <w:pPr>
        <w:ind w:left="6263" w:hanging="360"/>
      </w:pPr>
      <w:rPr>
        <w:rFonts w:hint="default"/>
        <w:lang w:val="cs-CZ" w:eastAsia="cs-CZ" w:bidi="cs-CZ"/>
      </w:rPr>
    </w:lvl>
    <w:lvl w:ilvl="6">
      <w:start w:val="0"/>
      <w:numFmt w:val="bullet"/>
      <w:lvlText w:val="•"/>
      <w:lvlJc w:val="left"/>
      <w:pPr>
        <w:ind w:left="7235" w:hanging="360"/>
      </w:pPr>
      <w:rPr>
        <w:rFonts w:hint="default"/>
        <w:lang w:val="cs-CZ" w:eastAsia="cs-CZ" w:bidi="cs-CZ"/>
      </w:rPr>
    </w:lvl>
    <w:lvl w:ilvl="7">
      <w:start w:val="0"/>
      <w:numFmt w:val="bullet"/>
      <w:lvlText w:val="•"/>
      <w:lvlJc w:val="left"/>
      <w:pPr>
        <w:ind w:left="8208" w:hanging="360"/>
      </w:pPr>
      <w:rPr>
        <w:rFonts w:hint="default"/>
        <w:lang w:val="cs-CZ" w:eastAsia="cs-CZ" w:bidi="cs-CZ"/>
      </w:rPr>
    </w:lvl>
    <w:lvl w:ilvl="8">
      <w:start w:val="0"/>
      <w:numFmt w:val="bullet"/>
      <w:lvlText w:val="•"/>
      <w:lvlJc w:val="left"/>
      <w:pPr>
        <w:ind w:left="9181" w:hanging="360"/>
      </w:pPr>
      <w:rPr>
        <w:rFonts w:hint="default"/>
        <w:lang w:val="cs-CZ" w:eastAsia="cs-CZ" w:bidi="cs-CZ"/>
      </w:rPr>
    </w:lvl>
  </w:abstractNum>
  <w:abstractNum w:abstractNumId="0">
    <w:multiLevelType w:val="hybridMultilevel"/>
    <w:lvl w:ilvl="0">
      <w:start w:val="0"/>
      <w:numFmt w:val="bullet"/>
      <w:lvlText w:val="●"/>
      <w:lvlJc w:val="left"/>
      <w:pPr>
        <w:ind w:left="1396" w:hanging="360"/>
      </w:pPr>
      <w:rPr>
        <w:rFonts w:hint="default" w:ascii="Calibri" w:hAnsi="Calibri" w:eastAsia="Calibri" w:cs="Calibri"/>
        <w:spacing w:val="-2"/>
        <w:w w:val="100"/>
        <w:sz w:val="24"/>
        <w:szCs w:val="24"/>
        <w:lang w:val="cs-CZ" w:eastAsia="cs-CZ" w:bidi="cs-CZ"/>
      </w:rPr>
    </w:lvl>
    <w:lvl w:ilvl="1">
      <w:start w:val="0"/>
      <w:numFmt w:val="bullet"/>
      <w:lvlText w:val="●"/>
      <w:lvlJc w:val="left"/>
      <w:pPr>
        <w:ind w:left="1504" w:hanging="360"/>
      </w:pPr>
      <w:rPr>
        <w:rFonts w:hint="default" w:ascii="Calibri" w:hAnsi="Calibri" w:eastAsia="Calibri" w:cs="Calibri"/>
        <w:spacing w:val="-2"/>
        <w:w w:val="100"/>
        <w:sz w:val="24"/>
        <w:szCs w:val="24"/>
        <w:lang w:val="cs-CZ" w:eastAsia="cs-CZ" w:bidi="cs-CZ"/>
      </w:rPr>
    </w:lvl>
    <w:lvl w:ilvl="2">
      <w:start w:val="0"/>
      <w:numFmt w:val="bullet"/>
      <w:lvlText w:val="•"/>
      <w:lvlJc w:val="left"/>
      <w:pPr>
        <w:ind w:left="2569" w:hanging="360"/>
      </w:pPr>
      <w:rPr>
        <w:rFonts w:hint="default"/>
        <w:lang w:val="cs-CZ" w:eastAsia="cs-CZ" w:bidi="cs-CZ"/>
      </w:rPr>
    </w:lvl>
    <w:lvl w:ilvl="3">
      <w:start w:val="0"/>
      <w:numFmt w:val="bullet"/>
      <w:lvlText w:val="•"/>
      <w:lvlJc w:val="left"/>
      <w:pPr>
        <w:ind w:left="3639" w:hanging="360"/>
      </w:pPr>
      <w:rPr>
        <w:rFonts w:hint="default"/>
        <w:lang w:val="cs-CZ" w:eastAsia="cs-CZ" w:bidi="cs-CZ"/>
      </w:rPr>
    </w:lvl>
    <w:lvl w:ilvl="4">
      <w:start w:val="0"/>
      <w:numFmt w:val="bullet"/>
      <w:lvlText w:val="•"/>
      <w:lvlJc w:val="left"/>
      <w:pPr>
        <w:ind w:left="4708" w:hanging="360"/>
      </w:pPr>
      <w:rPr>
        <w:rFonts w:hint="default"/>
        <w:lang w:val="cs-CZ" w:eastAsia="cs-CZ" w:bidi="cs-CZ"/>
      </w:rPr>
    </w:lvl>
    <w:lvl w:ilvl="5">
      <w:start w:val="0"/>
      <w:numFmt w:val="bullet"/>
      <w:lvlText w:val="•"/>
      <w:lvlJc w:val="left"/>
      <w:pPr>
        <w:ind w:left="5778" w:hanging="360"/>
      </w:pPr>
      <w:rPr>
        <w:rFonts w:hint="default"/>
        <w:lang w:val="cs-CZ" w:eastAsia="cs-CZ" w:bidi="cs-CZ"/>
      </w:rPr>
    </w:lvl>
    <w:lvl w:ilvl="6">
      <w:start w:val="0"/>
      <w:numFmt w:val="bullet"/>
      <w:lvlText w:val="•"/>
      <w:lvlJc w:val="left"/>
      <w:pPr>
        <w:ind w:left="6848" w:hanging="360"/>
      </w:pPr>
      <w:rPr>
        <w:rFonts w:hint="default"/>
        <w:lang w:val="cs-CZ" w:eastAsia="cs-CZ" w:bidi="cs-CZ"/>
      </w:rPr>
    </w:lvl>
    <w:lvl w:ilvl="7">
      <w:start w:val="0"/>
      <w:numFmt w:val="bullet"/>
      <w:lvlText w:val="•"/>
      <w:lvlJc w:val="left"/>
      <w:pPr>
        <w:ind w:left="7917" w:hanging="360"/>
      </w:pPr>
      <w:rPr>
        <w:rFonts w:hint="default"/>
        <w:lang w:val="cs-CZ" w:eastAsia="cs-CZ" w:bidi="cs-CZ"/>
      </w:rPr>
    </w:lvl>
    <w:lvl w:ilvl="8">
      <w:start w:val="0"/>
      <w:numFmt w:val="bullet"/>
      <w:lvlText w:val="•"/>
      <w:lvlJc w:val="left"/>
      <w:pPr>
        <w:ind w:left="8987" w:hanging="360"/>
      </w:pPr>
      <w:rPr>
        <w:rFonts w:hint="default"/>
        <w:lang w:val="cs-CZ" w:eastAsia="cs-CZ" w:bidi="cs-CZ"/>
      </w:rPr>
    </w:lvl>
  </w:abstractNum>
  <w:num w:numId="98">
    <w:abstractNumId w:val="97"/>
  </w:num>
  <w:num w:numId="41">
    <w:abstractNumId w:val="40"/>
  </w:num>
  <w:num w:numId="40">
    <w:abstractNumId w:val="39"/>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cs-CZ" w:eastAsia="cs-CZ" w:bidi="cs-CZ"/>
    </w:rPr>
  </w:style>
  <w:style w:styleId="BodyText" w:type="paragraph">
    <w:name w:val="Body Text"/>
    <w:basedOn w:val="Normal"/>
    <w:uiPriority w:val="1"/>
    <w:qFormat/>
    <w:pPr>
      <w:ind w:left="1396" w:hanging="361"/>
    </w:pPr>
    <w:rPr>
      <w:rFonts w:ascii="Cambria" w:hAnsi="Cambria" w:eastAsia="Cambria" w:cs="Cambria"/>
      <w:sz w:val="24"/>
      <w:szCs w:val="24"/>
      <w:lang w:val="cs-CZ" w:eastAsia="cs-CZ" w:bidi="cs-CZ"/>
    </w:rPr>
  </w:style>
  <w:style w:styleId="Heading1" w:type="paragraph">
    <w:name w:val="Heading 1"/>
    <w:basedOn w:val="Normal"/>
    <w:uiPriority w:val="1"/>
    <w:qFormat/>
    <w:pPr>
      <w:spacing w:before="3"/>
      <w:ind w:left="676"/>
      <w:outlineLvl w:val="1"/>
    </w:pPr>
    <w:rPr>
      <w:rFonts w:ascii="Calibri Light" w:hAnsi="Calibri Light" w:eastAsia="Calibri Light" w:cs="Calibri Light"/>
      <w:sz w:val="52"/>
      <w:szCs w:val="52"/>
      <w:lang w:val="cs-CZ" w:eastAsia="cs-CZ" w:bidi="cs-CZ"/>
    </w:rPr>
  </w:style>
  <w:style w:styleId="Heading2" w:type="paragraph">
    <w:name w:val="Heading 2"/>
    <w:basedOn w:val="Normal"/>
    <w:uiPriority w:val="1"/>
    <w:qFormat/>
    <w:pPr>
      <w:spacing w:before="158"/>
      <w:ind w:left="676"/>
      <w:outlineLvl w:val="2"/>
    </w:pPr>
    <w:rPr>
      <w:rFonts w:ascii="Cambria" w:hAnsi="Cambria" w:eastAsia="Cambria" w:cs="Cambria"/>
      <w:b/>
      <w:bCs/>
      <w:sz w:val="44"/>
      <w:szCs w:val="44"/>
      <w:u w:val="single" w:color="000000"/>
      <w:lang w:val="cs-CZ" w:eastAsia="cs-CZ" w:bidi="cs-CZ"/>
    </w:rPr>
  </w:style>
  <w:style w:styleId="Heading3" w:type="paragraph">
    <w:name w:val="Heading 3"/>
    <w:basedOn w:val="Normal"/>
    <w:uiPriority w:val="1"/>
    <w:qFormat/>
    <w:pPr>
      <w:spacing w:before="194"/>
      <w:ind w:left="676"/>
      <w:outlineLvl w:val="3"/>
    </w:pPr>
    <w:rPr>
      <w:rFonts w:ascii="Cambria" w:hAnsi="Cambria" w:eastAsia="Cambria" w:cs="Cambria"/>
      <w:sz w:val="40"/>
      <w:szCs w:val="40"/>
      <w:lang w:val="cs-CZ" w:eastAsia="cs-CZ" w:bidi="cs-CZ"/>
    </w:rPr>
  </w:style>
  <w:style w:styleId="Heading4" w:type="paragraph">
    <w:name w:val="Heading 4"/>
    <w:basedOn w:val="Normal"/>
    <w:uiPriority w:val="1"/>
    <w:qFormat/>
    <w:pPr>
      <w:spacing w:before="79" w:line="422" w:lineRule="exact"/>
      <w:ind w:left="1384" w:hanging="709"/>
      <w:outlineLvl w:val="4"/>
    </w:pPr>
    <w:rPr>
      <w:rFonts w:ascii="Cambria" w:hAnsi="Cambria" w:eastAsia="Cambria" w:cs="Cambria"/>
      <w:sz w:val="36"/>
      <w:szCs w:val="36"/>
      <w:lang w:val="cs-CZ" w:eastAsia="cs-CZ" w:bidi="cs-CZ"/>
    </w:rPr>
  </w:style>
  <w:style w:styleId="Heading5" w:type="paragraph">
    <w:name w:val="Heading 5"/>
    <w:basedOn w:val="Normal"/>
    <w:uiPriority w:val="1"/>
    <w:qFormat/>
    <w:pPr>
      <w:spacing w:line="374" w:lineRule="exact"/>
      <w:ind w:left="1396" w:hanging="361"/>
      <w:outlineLvl w:val="5"/>
    </w:pPr>
    <w:rPr>
      <w:rFonts w:ascii="Cambria" w:hAnsi="Cambria" w:eastAsia="Cambria" w:cs="Cambria"/>
      <w:b/>
      <w:bCs/>
      <w:sz w:val="32"/>
      <w:szCs w:val="32"/>
      <w:u w:val="single" w:color="000000"/>
      <w:lang w:val="cs-CZ" w:eastAsia="cs-CZ" w:bidi="cs-CZ"/>
    </w:rPr>
  </w:style>
  <w:style w:styleId="Heading6" w:type="paragraph">
    <w:name w:val="Heading 6"/>
    <w:basedOn w:val="Normal"/>
    <w:uiPriority w:val="1"/>
    <w:qFormat/>
    <w:pPr>
      <w:ind w:left="676"/>
      <w:outlineLvl w:val="6"/>
    </w:pPr>
    <w:rPr>
      <w:rFonts w:ascii="Cambria" w:hAnsi="Cambria" w:eastAsia="Cambria" w:cs="Cambria"/>
      <w:sz w:val="32"/>
      <w:szCs w:val="32"/>
      <w:lang w:val="cs-CZ" w:eastAsia="cs-CZ" w:bidi="cs-CZ"/>
    </w:rPr>
  </w:style>
  <w:style w:styleId="Heading7" w:type="paragraph">
    <w:name w:val="Heading 7"/>
    <w:basedOn w:val="Normal"/>
    <w:uiPriority w:val="1"/>
    <w:qFormat/>
    <w:pPr>
      <w:spacing w:before="1"/>
      <w:ind w:left="676"/>
      <w:outlineLvl w:val="7"/>
    </w:pPr>
    <w:rPr>
      <w:rFonts w:ascii="Cambria" w:hAnsi="Cambria" w:eastAsia="Cambria" w:cs="Cambria"/>
      <w:b/>
      <w:bCs/>
      <w:sz w:val="30"/>
      <w:szCs w:val="30"/>
      <w:u w:val="single" w:color="000000"/>
      <w:lang w:val="cs-CZ" w:eastAsia="cs-CZ" w:bidi="cs-CZ"/>
    </w:rPr>
  </w:style>
  <w:style w:styleId="Heading8" w:type="paragraph">
    <w:name w:val="Heading 8"/>
    <w:basedOn w:val="Normal"/>
    <w:uiPriority w:val="1"/>
    <w:qFormat/>
    <w:pPr>
      <w:ind w:left="676"/>
      <w:outlineLvl w:val="8"/>
    </w:pPr>
    <w:rPr>
      <w:rFonts w:ascii="Cambria" w:hAnsi="Cambria" w:eastAsia="Cambria" w:cs="Cambria"/>
      <w:b/>
      <w:bCs/>
      <w:sz w:val="28"/>
      <w:szCs w:val="28"/>
      <w:lang w:val="cs-CZ" w:eastAsia="cs-CZ" w:bidi="cs-CZ"/>
    </w:rPr>
  </w:style>
  <w:style w:styleId="Heading9" w:type="paragraph">
    <w:name w:val="Heading 9"/>
    <w:basedOn w:val="Normal"/>
    <w:uiPriority w:val="1"/>
    <w:qFormat/>
    <w:pPr>
      <w:ind w:left="676" w:hanging="362"/>
      <w:outlineLvl w:val="9"/>
    </w:pPr>
    <w:rPr>
      <w:rFonts w:ascii="Cambria" w:hAnsi="Cambria" w:eastAsia="Cambria" w:cs="Cambria"/>
      <w:b/>
      <w:bCs/>
      <w:i/>
      <w:sz w:val="28"/>
      <w:szCs w:val="28"/>
      <w:lang w:val="cs-CZ" w:eastAsia="cs-CZ" w:bidi="cs-CZ"/>
    </w:rPr>
  </w:style>
  <w:style w:styleId="ListParagraph" w:type="paragraph">
    <w:name w:val="List Paragraph"/>
    <w:basedOn w:val="Normal"/>
    <w:uiPriority w:val="1"/>
    <w:qFormat/>
    <w:pPr>
      <w:ind w:left="1396" w:hanging="361"/>
    </w:pPr>
    <w:rPr>
      <w:rFonts w:ascii="Cambria" w:hAnsi="Cambria" w:eastAsia="Cambria" w:cs="Cambria"/>
      <w:lang w:val="cs-CZ" w:eastAsia="cs-CZ" w:bidi="cs-CZ"/>
    </w:rPr>
  </w:style>
  <w:style w:styleId="TableParagraph" w:type="paragraph">
    <w:name w:val="Table Paragraph"/>
    <w:basedOn w:val="Normal"/>
    <w:uiPriority w:val="1"/>
    <w:qFormat/>
    <w:pPr/>
    <w:rPr>
      <w:rFonts w:ascii="Cambria" w:hAnsi="Cambria" w:eastAsia="Cambria" w:cs="Cambria"/>
      <w:lang w:val="cs-CZ" w:eastAsia="cs-CZ" w:bidi="cs-CZ"/>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hyperlink" Target="https://www.wikiskripta.eu/w/O%C4%8Dkov%C3%A1n%C3%AD" TargetMode="External"/><Relationship Id="rId9" Type="http://schemas.openxmlformats.org/officeDocument/2006/relationships/hyperlink" Target="https://www.wikiskripta.eu/w/Parvoviry" TargetMode="External"/><Relationship Id="rId10" Type="http://schemas.openxmlformats.org/officeDocument/2006/relationships/hyperlink" Target="https://www.wikiskripta.eu/w/Herpesviry" TargetMode="External"/><Relationship Id="rId11" Type="http://schemas.openxmlformats.org/officeDocument/2006/relationships/image" Target="media/image4.pn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jpeg"/><Relationship Id="rId20" Type="http://schemas.openxmlformats.org/officeDocument/2006/relationships/image" Target="media/image13.pn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jpeg"/><Relationship Id="rId28" Type="http://schemas.openxmlformats.org/officeDocument/2006/relationships/image" Target="media/image21.jpeg"/><Relationship Id="rId29" Type="http://schemas.openxmlformats.org/officeDocument/2006/relationships/image" Target="media/image22.jpeg"/><Relationship Id="rId30" Type="http://schemas.openxmlformats.org/officeDocument/2006/relationships/image" Target="media/image23.jpeg"/><Relationship Id="rId31" Type="http://schemas.openxmlformats.org/officeDocument/2006/relationships/image" Target="media/image24.jpeg"/><Relationship Id="rId32" Type="http://schemas.openxmlformats.org/officeDocument/2006/relationships/image" Target="media/image25.jpeg"/><Relationship Id="rId33" Type="http://schemas.openxmlformats.org/officeDocument/2006/relationships/image" Target="media/image26.jpeg"/><Relationship Id="rId34" Type="http://schemas.openxmlformats.org/officeDocument/2006/relationships/image" Target="media/image27.jpeg"/><Relationship Id="rId35" Type="http://schemas.openxmlformats.org/officeDocument/2006/relationships/image" Target="media/image28.png"/><Relationship Id="rId36" Type="http://schemas.openxmlformats.org/officeDocument/2006/relationships/image" Target="media/image29.jpeg"/><Relationship Id="rId37" Type="http://schemas.openxmlformats.org/officeDocument/2006/relationships/image" Target="media/image30.jpeg"/><Relationship Id="rId38" Type="http://schemas.openxmlformats.org/officeDocument/2006/relationships/image" Target="media/image31.jpeg"/><Relationship Id="rId39" Type="http://schemas.openxmlformats.org/officeDocument/2006/relationships/image" Target="media/image32.jpeg"/><Relationship Id="rId40" Type="http://schemas.openxmlformats.org/officeDocument/2006/relationships/image" Target="media/image33.jpeg"/><Relationship Id="rId41" Type="http://schemas.openxmlformats.org/officeDocument/2006/relationships/image" Target="media/image34.png"/><Relationship Id="rId42" Type="http://schemas.openxmlformats.org/officeDocument/2006/relationships/image" Target="media/image35.jpeg"/><Relationship Id="rId43" Type="http://schemas.openxmlformats.org/officeDocument/2006/relationships/image" Target="media/image36.jpeg"/><Relationship Id="rId44" Type="http://schemas.openxmlformats.org/officeDocument/2006/relationships/image" Target="media/image37.jpeg"/><Relationship Id="rId45" Type="http://schemas.openxmlformats.org/officeDocument/2006/relationships/image" Target="media/image38.jpeg"/><Relationship Id="rId46" Type="http://schemas.openxmlformats.org/officeDocument/2006/relationships/image" Target="media/image39.jpeg"/><Relationship Id="rId47" Type="http://schemas.openxmlformats.org/officeDocument/2006/relationships/image" Target="media/image40.jpeg"/><Relationship Id="rId48" Type="http://schemas.openxmlformats.org/officeDocument/2006/relationships/image" Target="media/image41.jpeg"/><Relationship Id="rId49" Type="http://schemas.openxmlformats.org/officeDocument/2006/relationships/image" Target="media/image42.jpe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jpeg"/><Relationship Id="rId53" Type="http://schemas.openxmlformats.org/officeDocument/2006/relationships/image" Target="media/image46.png"/><Relationship Id="rId5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Valeria Skopelidou</dc:creator>
  <dc:subject>Mikrobiologická sračka</dc:subject>
  <dc:title>Posraná sračka</dc:title>
  <dcterms:created xsi:type="dcterms:W3CDTF">2025-01-14T18:24:40Z</dcterms:created>
  <dcterms:modified xsi:type="dcterms:W3CDTF">2025-01-14T18:24:40Z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2021-01-08T00:00:00Z</vt:filetime>
  </property>
  <property fmtid="{D5CDD505-2E9C-101B-9397-08002B2CF9AE}" pid="3" name="Creator">
    <vt:lpwstr>Microsoft® Word pro Microsoft 365</vt:lpwstr>
  </property>
  <property fmtid="{D5CDD505-2E9C-101B-9397-08002B2CF9AE}" pid="4" name="LastSaved">
    <vt:filetime>2025-01-14T00:00:00Z</vt:filetime>
  </property>
</Properties>
</file>