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模型压缩与知识蒸馏技术框架</w:t>
      </w:r>
    </w:p>
    <w:p>
      <w:pPr>
        <w:spacing w:after="200"/>
        <w:jc w:val="center"/>
      </w:pPr>
      <w:r>
        <w:rPr>
          <w:rFonts w:ascii="Arial" w:cs="Arial" w:eastAsia="Arial" w:hAnsi="Arial"/>
          <w:color w:val="2E5F99"/>
          <w:sz w:val="36"/>
          <w:szCs w:val="36"/>
        </w:rPr>
        <w:t xml:space="preserve">技术说明书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完整版 · 七章节详解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 1 章  引言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深度学习模型压缩的背景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随着深度学习技术的飞速发展，神经网络模型的规模不断扩大，从早期的LeNet、AlexNet到如今的GPT、BERT系列，参数量从百万级增长到数千亿级。这种规模的爆炸式增长带来了显著的性能提升，但同时也带来了严峻的挑战：计算资源消耗巨大、推理速度缓慢、内存占用过高，使得大模型难以在边缘设备、移动端和嵌入式系统上部署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在实际工业场景中，对模型部署有以下核心需求：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实时性要求：自动驾驶、工业检测等场景要求毫秒级推理延迟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资源约束：移动设备、IoT终端通常只有有限的算力与内存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能耗限制：电池供电设备要求模型推理功耗尽量低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成本考量：大规模云端推理费用高昂，压缩模型可降低服务成本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在此背景下，模型压缩（Model Compression）技术应运而生，其核心目标是在尽量保持模型精度的前提下，显著降低模型的参数量、计算量和内存占用。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模型压缩技术体系概览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模型压缩技术形成了一套完整的技术体系，主要包含以下四大方向：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核心思想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模型剪枝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去除冗余连接或神经元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非结构化剪枝、结构化剪枝、通道剪枝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模型量化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降低参数数值精度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INT8量化、二值网络、混合精度量化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神经架构搜索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自动搜索最优网络结构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NAS、DARTS、MobileNet系列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知识蒸馏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小模型学习大模型知识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软标签蒸馏、特征蒸馏、关系蒸馏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本书的结构与目标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本技术说明书系统化地介绍模型压缩领域的核心技术，内容组织如下：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第1章（本章）：总览模型压缩的背景、意义与技术体系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第2章：CNN基础，为后续章节奠定理论基础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第3章：模型剪枝，深入讲解参数稀疏化技术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第4章：模型量化，介绍低比特量化的原理与实践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第5章：神经网络架构搜索，自动化设计高效网络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第6章：知识蒸馏，师生网络的核心理论与方法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第7章：项目实战，综合应用各章技术完成端到端部署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发展趋势与挑战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当前模型压缩领域面临以下重要趋势与挑战：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1.4.1 大模型时代的压缩需求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LLM（大语言模型）时代，GPT-4、LLaMA等模型拥有数百亿参数，传统压缩技术需要在新规模上进行适配与创新。量化感知训练（QAT）与后训练量化（PTQ）成为LLM部署的关键技术。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1.4.2 硬件感知优化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随着AI专用芯片（NPU、TPU）的普及，模型压缩需要与硬件特性深度结合。面向特定硬件的量化位宽选择、稀疏化模式设计成为研究热点。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1.4.3 自动化压缩流程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结合AutoML与NAS的自动化压缩流程，可以在给定约束条件（延迟、内存、精度）下自动搜索最优的压缩策略，大幅降低人工调参成本。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本章小结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章从宏观视角介绍了模型压缩技术的背景、动机与整体技术体系。模型剪枝、量化、神经架构搜索和知识蒸馏四大技术相辅相成，共同构成了当前主流的模型压缩工具箱。后续章节将逐一深入讲解各项技术的原理、实现与应用实践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2026-03-20T15:22:04.024Z</dcterms:created>
  <dcterms:modified xsi:type="dcterms:W3CDTF">2026-03-20T15:22:04.026Z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