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F3864"/>
          <w:sz w:val="72"/>
          <w:szCs w:val="72"/>
        </w:rPr>
        <w:t xml:space="preserve">DeepSeek-R1</w:t>
      </w:r>
    </w:p>
    <w:p>
      <w:pPr>
        <w:spacing w:after="200"/>
        <w:jc w:val="center"/>
      </w:pPr>
      <w:r>
        <w:rPr>
          <w:rFonts w:ascii="Arial" w:cs="Arial" w:eastAsia="Arial" w:hAnsi="Arial"/>
          <w:b/>
          <w:bCs/>
          <w:color w:val="2E75B6"/>
          <w:sz w:val="52"/>
          <w:szCs w:val="52"/>
        </w:rPr>
        <w:t xml:space="preserve">模型蒸馏技术原理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75B6" w:sz="1"/>
              <w:left w:val="none" w:color="FFFFFF" w:sz="0"/>
              <w:bottom w:val="single" w:color="2E75B6" w:sz="1"/>
              <w:right w:val="none" w:color="FFFFFF" w:sz="0"/>
            </w:tcBorders>
            <w:shd w:fill="FFFFFF" w:val="clear"/>
            <w:tcMar>
              <w:top w:type="dxa" w:w="120"/>
              <w:left w:type="dxa" w:w="0"/>
              <w:bottom w:type="dxa" w:w="120"/>
              <w:right w:type="dxa" w:w="0"/>
            </w:tcMar>
          </w:tcPr>
          <w:p>
            <w:pPr>
              <w:jc w:val="center"/>
            </w:pPr>
            <w:r>
              <w:rPr>
                <w:rFonts w:ascii="Arial" w:cs="Arial" w:eastAsia="Arial" w:hAnsi="Arial"/>
                <w:i/>
                <w:iCs/>
                <w:color w:val="2E75B6"/>
                <w:sz w:val="26"/>
                <w:szCs w:val="26"/>
              </w:rPr>
              <w:t xml:space="preserve">理论分析 · 原理掌握 · 技术综合</w:t>
            </w:r>
          </w:p>
        </w:tc>
      </w:tr>
    </w:tbl>
    <w:p>
      <w:pPr>
        <w:spacing w:after="400"/>
      </w:pPr>
    </w:p>
    <w:p>
      <w:pPr>
        <w:spacing w:after="80"/>
        <w:jc w:val="center"/>
      </w:pPr>
      <w:r>
        <w:rPr>
          <w:rFonts w:ascii="Arial" w:cs="Arial" w:eastAsia="Arial" w:hAnsi="Arial"/>
          <w:i/>
          <w:iCs/>
          <w:color w:val="404040"/>
          <w:sz w:val="24"/>
          <w:szCs w:val="24"/>
        </w:rPr>
        <w:t xml:space="preserve">Knowledge Distillation from Large Reasoning Models</w:t>
      </w:r>
    </w:p>
    <w:p>
      <w:pPr>
        <w:spacing w:after="600"/>
      </w:pPr>
    </w:p>
    <w:p>
      <w:pPr>
        <w:jc w:val="center"/>
      </w:pPr>
      <w:r>
        <w:rPr>
          <w:rFonts w:ascii="Arial" w:cs="Arial" w:eastAsia="Arial" w:hAnsi="Arial"/>
          <w:color w:val="404040"/>
          <w:sz w:val="22"/>
          <w:szCs w:val="22"/>
        </w:rPr>
        <w:t xml:space="preserve">2025年  |  技术说明书</w:t>
      </w:r>
    </w:p>
    <w:p>
      <w:r>
        <w:br w:type="page"/>
      </w:r>
    </w:p>
    <w:p>
      <w:pPr>
        <w:pStyle w:val="Heading1"/>
        <w:spacing w:before="400" w:after="200"/>
      </w:pPr>
      <w:r>
        <w:rPr>
          <w:rFonts w:ascii="Arial" w:cs="Arial" w:eastAsia="Arial" w:hAnsi="Arial"/>
          <w:b/>
          <w:bCs/>
          <w:color w:val="1F3864"/>
          <w:sz w:val="40"/>
          <w:szCs w:val="40"/>
        </w:rPr>
        <w:t xml:space="preserve">一、知识蒸馏的历史渊源与理论基础</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1.1 从模型压缩到知识迁移的演进</w:t>
      </w:r>
    </w:p>
    <w:p>
      <w:pPr>
        <w:spacing w:after="140"/>
      </w:pPr>
      <w:r>
        <w:rPr>
          <w:rFonts w:ascii="Arial" w:cs="Arial" w:eastAsia="Arial" w:hAnsi="Arial"/>
          <w:color w:val="404040"/>
          <w:sz w:val="22"/>
          <w:szCs w:val="22"/>
        </w:rPr>
        <w:t xml:space="preserve">知识蒸馏（Knowledge Distillation）的思想源于对模型压缩问题的深入探索。早期神经网络压缩研究（Bucilua et al., 2006）已发现：一个大型集成模型的预测行为可以被单个小模型近似复现，其关键在于使用大模型的输出概率分布而非原始标签来训练小模型。</w:t>
      </w:r>
    </w:p>
    <w:p>
      <w:pPr>
        <w:spacing w:after="140"/>
      </w:pPr>
      <w:r>
        <w:rPr>
          <w:rFonts w:ascii="Arial" w:cs="Arial" w:eastAsia="Arial" w:hAnsi="Arial"/>
          <w:color w:val="404040"/>
          <w:sz w:val="22"/>
          <w:szCs w:val="22"/>
        </w:rPr>
        <w:t xml:space="preserve">2015年，Hinton、Vinyals 和 Dean 在论文《Distilling the Knowledge in a Neural Network》中将这一思想系统化，提出了完整的知识蒸馏框架，并引入了温度缩放（Temperature Scaling）这一核心机制，使得软标签中隐藏的类间相似性信息得以充分释放。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EBF3FB" w:val="clear"/>
            <w:tcMar>
              <w:top w:type="dxa" w:w="140"/>
              <w:left w:type="dxa" w:w="240"/>
              <w:bottom w:type="dxa" w:w="140"/>
              <w:right w:type="dxa" w:w="240"/>
            </w:tcMar>
          </w:tcPr>
          <w:p>
            <w:pPr>
              <w:spacing w:after="0"/>
            </w:pPr>
            <w:r>
              <w:rPr>
                <w:rFonts w:ascii="Arial" w:cs="Arial" w:eastAsia="Arial" w:hAnsi="Arial"/>
                <w:color w:val="404040"/>
                <w:sz w:val="21"/>
                <w:szCs w:val="21"/>
              </w:rPr>
              <w:t xml:space="preserve">核心洞察：神经网络学到的不仅仅是正确答案，更重要的是它对所有可能答案的置信度分布——这个分布中蕴含了模型对数据结构的深层理解，这正是知识蒸馏可以传递的本质内容。</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1.2 软标签的信息论本质</w:t>
      </w:r>
    </w:p>
    <w:p>
      <w:pPr>
        <w:spacing w:after="140"/>
      </w:pPr>
      <w:r>
        <w:rPr>
          <w:rFonts w:ascii="Arial" w:cs="Arial" w:eastAsia="Arial" w:hAnsi="Arial"/>
          <w:color w:val="404040"/>
          <w:sz w:val="22"/>
          <w:szCs w:val="22"/>
        </w:rPr>
        <w:t xml:space="preserve">理解知识蒸馏的关键在于理解软标签（Soft Labels）相较于硬标签（Hard Labels）的信息优势。从信息论视角分析：</w:t>
      </w:r>
    </w:p>
    <w:p>
      <w:pPr>
        <w:pStyle w:val="ListParagraph"/>
        <w:numPr>
          <w:ilvl w:val="0"/>
          <w:numId w:val="2"/>
        </w:numPr>
        <w:spacing w:after="100"/>
      </w:pPr>
      <w:r>
        <w:rPr>
          <w:rFonts w:ascii="Arial" w:cs="Arial" w:eastAsia="Arial" w:hAnsi="Arial"/>
          <w:color w:val="404040"/>
          <w:sz w:val="22"/>
          <w:szCs w:val="22"/>
        </w:rPr>
        <w:t xml:space="preserve">硬标签：一个 one-hot 向量，仅传递正确类别的信息，熵极低（接近 0）。</w:t>
      </w:r>
    </w:p>
    <w:p>
      <w:pPr>
        <w:pStyle w:val="ListParagraph"/>
        <w:numPr>
          <w:ilvl w:val="0"/>
          <w:numId w:val="2"/>
        </w:numPr>
        <w:spacing w:after="100"/>
      </w:pPr>
      <w:r>
        <w:rPr>
          <w:rFonts w:ascii="Arial" w:cs="Arial" w:eastAsia="Arial" w:hAnsi="Arial"/>
          <w:color w:val="404040"/>
          <w:sz w:val="22"/>
          <w:szCs w:val="22"/>
        </w:rPr>
        <w:t xml:space="preserve">软标签：模型输出的概率分布，在所有类别上均有取值，熵较高，蕴含类间相关性结构。</w:t>
      </w:r>
    </w:p>
    <w:p>
      <w:pPr>
        <w:spacing w:after="60"/>
      </w:pPr>
    </w:p>
    <w:p>
      <w:pPr>
        <w:spacing w:after="140"/>
      </w:pPr>
      <w:r>
        <w:rPr>
          <w:rFonts w:ascii="Arial" w:cs="Arial" w:eastAsia="Arial" w:hAnsi="Arial"/>
          <w:color w:val="404040"/>
          <w:sz w:val="22"/>
          <w:szCs w:val="22"/>
        </w:rPr>
        <w:t xml:space="preserve">以语言模型为例，对于问题「首都是巴黎的国家是？」，教师模型的输出分布可能是：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法国:    0.9210</w:t>
            </w:r>
          </w:p>
          <w:p>
            <w:pPr>
              <w:spacing w:after="60"/>
            </w:pPr>
            <w:r>
              <w:rPr>
                <w:rFonts w:ascii="Courier New" w:cs="Courier New" w:eastAsia="Courier New" w:hAnsi="Courier New"/>
                <w:color w:val="D4D4D4"/>
                <w:sz w:val="18"/>
                <w:szCs w:val="18"/>
              </w:rPr>
              <w:t xml:space="preserve">法兰西:  0.0420   # 同义词，显示语义等价关系</w:t>
            </w:r>
          </w:p>
          <w:p>
            <w:pPr>
              <w:spacing w:after="60"/>
            </w:pPr>
            <w:r>
              <w:rPr>
                <w:rFonts w:ascii="Courier New" w:cs="Courier New" w:eastAsia="Courier New" w:hAnsi="Courier New"/>
                <w:color w:val="D4D4D4"/>
                <w:sz w:val="18"/>
                <w:szCs w:val="18"/>
              </w:rPr>
              <w:t xml:space="preserve">摩纳哥:  0.0180   # 法语国家，显示地理关联</w:t>
            </w:r>
          </w:p>
          <w:p>
            <w:pPr>
              <w:spacing w:after="60"/>
            </w:pPr>
            <w:r>
              <w:rPr>
                <w:rFonts w:ascii="Courier New" w:cs="Courier New" w:eastAsia="Courier New" w:hAnsi="Courier New"/>
                <w:color w:val="D4D4D4"/>
                <w:sz w:val="18"/>
                <w:szCs w:val="18"/>
              </w:rPr>
              <w:t xml:space="preserve">比利时:  0.0090   # 邻国，显示地缘关联</w:t>
            </w:r>
          </w:p>
          <w:p>
            <w:pPr>
              <w:spacing w:after="60"/>
            </w:pPr>
            <w:r>
              <w:rPr>
                <w:rFonts w:ascii="Courier New" w:cs="Courier New" w:eastAsia="Courier New" w:hAnsi="Courier New"/>
                <w:color w:val="D4D4D4"/>
                <w:sz w:val="18"/>
                <w:szCs w:val="18"/>
              </w:rPr>
              <w:t xml:space="preserve">其他:    0.0100</w:t>
            </w:r>
          </w:p>
        </w:tc>
      </w:tr>
    </w:tbl>
    <w:p>
      <w:pPr>
        <w:spacing w:after="140"/>
      </w:pPr>
      <w:r>
        <w:rPr>
          <w:rFonts w:ascii="Arial" w:cs="Arial" w:eastAsia="Arial" w:hAnsi="Arial"/>
          <w:color w:val="404040"/>
          <w:sz w:val="22"/>
          <w:szCs w:val="22"/>
        </w:rPr>
        <w:t xml:space="preserve">这一分布传递了远比「法国=1」更丰富的信息——语义等价性、地理关联性、语言相似性，这些都成为学生模型的监督信号。</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1.3 温度缩放机制的数学原理</w:t>
      </w:r>
    </w:p>
    <w:p>
      <w:pPr>
        <w:spacing w:after="140"/>
      </w:pPr>
      <w:r>
        <w:rPr>
          <w:rFonts w:ascii="Arial" w:cs="Arial" w:eastAsia="Arial" w:hAnsi="Arial"/>
          <w:color w:val="404040"/>
          <w:sz w:val="22"/>
          <w:szCs w:val="22"/>
        </w:rPr>
        <w:t xml:space="preserve">温度参数 T 是知识蒸馏最核心的超参数之一，其作用是控制 Softmax 输出的平滑程度：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标准 Softmax（T=1）</w:t>
            </w:r>
          </w:p>
          <w:p>
            <w:pPr>
              <w:spacing w:after="60"/>
            </w:pPr>
            <w:r>
              <w:rPr>
                <w:rFonts w:ascii="Courier New" w:cs="Courier New" w:eastAsia="Courier New" w:hAnsi="Courier New"/>
                <w:color w:val="D4D4D4"/>
                <w:sz w:val="18"/>
                <w:szCs w:val="18"/>
              </w:rPr>
              <w:t xml:space="preserve">p_i = exp(z_i) / Σ exp(z_j)</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温度缩放后的 Softmax</w:t>
            </w:r>
          </w:p>
          <w:p>
            <w:pPr>
              <w:spacing w:after="60"/>
            </w:pPr>
            <w:r>
              <w:rPr>
                <w:rFonts w:ascii="Courier New" w:cs="Courier New" w:eastAsia="Courier New" w:hAnsi="Courier New"/>
                <w:color w:val="D4D4D4"/>
                <w:sz w:val="18"/>
                <w:szCs w:val="18"/>
              </w:rPr>
              <w:t xml:space="preserve">p_i(T) = exp(z_i / T) / Σ exp(z_j / T)</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分析：</w:t>
            </w:r>
          </w:p>
          <w:p>
            <w:pPr>
              <w:spacing w:after="60"/>
            </w:pPr>
            <w:r>
              <w:rPr>
                <w:rFonts w:ascii="Courier New" w:cs="Courier New" w:eastAsia="Courier New" w:hAnsi="Courier New"/>
                <w:color w:val="D4D4D4"/>
                <w:sz w:val="18"/>
                <w:szCs w:val="18"/>
              </w:rPr>
              <w:t xml:space="preserve"># T → 0:  p_i(T) → one-hot（趋向硬标签，信息丢失）</w:t>
            </w:r>
          </w:p>
          <w:p>
            <w:pPr>
              <w:spacing w:after="60"/>
            </w:pPr>
            <w:r>
              <w:rPr>
                <w:rFonts w:ascii="Courier New" w:cs="Courier New" w:eastAsia="Courier New" w:hAnsi="Courier New"/>
                <w:color w:val="D4D4D4"/>
                <w:sz w:val="18"/>
                <w:szCs w:val="18"/>
              </w:rPr>
              <w:t xml:space="preserve"># T = 1:  标准 Softmax</w:t>
            </w:r>
          </w:p>
          <w:p>
            <w:pPr>
              <w:spacing w:after="60"/>
            </w:pPr>
            <w:r>
              <w:rPr>
                <w:rFonts w:ascii="Courier New" w:cs="Courier New" w:eastAsia="Courier New" w:hAnsi="Courier New"/>
                <w:color w:val="D4D4D4"/>
                <w:sz w:val="18"/>
                <w:szCs w:val="18"/>
              </w:rPr>
              <w:t xml:space="preserve"># T &gt; 1:  分布趋于均匀，低概率类别信息放大</w:t>
            </w:r>
          </w:p>
          <w:p>
            <w:pPr>
              <w:spacing w:after="60"/>
            </w:pPr>
            <w:r>
              <w:rPr>
                <w:rFonts w:ascii="Courier New" w:cs="Courier New" w:eastAsia="Courier New" w:hAnsi="Courier New"/>
                <w:color w:val="D4D4D4"/>
                <w:sz w:val="18"/>
                <w:szCs w:val="18"/>
              </w:rPr>
              <w:t xml:space="preserve"># T → ∞: p_i(T) → 均匀分布（完全丢失判别信息）</w:t>
            </w:r>
          </w:p>
        </w:tc>
      </w:tr>
    </w:tbl>
    <w:p>
      <w:pPr>
        <w:spacing w:after="80"/>
      </w:pPr>
    </w:p>
    <w:p>
      <w:pPr>
        <w:spacing w:after="140"/>
      </w:pPr>
      <w:r>
        <w:rPr>
          <w:rFonts w:ascii="Arial" w:cs="Arial" w:eastAsia="Arial" w:hAnsi="Arial"/>
          <w:color w:val="404040"/>
          <w:sz w:val="22"/>
          <w:szCs w:val="22"/>
        </w:rPr>
        <w:t xml:space="preserve">直观理解：当 T=4 时，原本概率为 0.001 的类别，其相对权重会被放大约 10 倍，使得教师模型对「错误答案」的细粒度偏好也能被学生感知到。这种「暗知识」（Dark Knowledge）是蒸馏效果的主要来源。</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1.4 经典蒸馏损失函数推导</w:t>
      </w:r>
    </w:p>
    <w:p>
      <w:pPr>
        <w:spacing w:after="140"/>
      </w:pPr>
      <w:r>
        <w:rPr>
          <w:rFonts w:ascii="Arial" w:cs="Arial" w:eastAsia="Arial" w:hAnsi="Arial"/>
          <w:color w:val="404040"/>
          <w:sz w:val="22"/>
          <w:szCs w:val="22"/>
        </w:rPr>
        <w:t xml:space="preserve">标准蒸馏损失由两部分加权组合而成：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完整蒸馏损失</w:t>
            </w:r>
          </w:p>
          <w:p>
            <w:pPr>
              <w:spacing w:after="60"/>
            </w:pPr>
            <w:r>
              <w:rPr>
                <w:rFonts w:ascii="Courier New" w:cs="Courier New" w:eastAsia="Courier New" w:hAnsi="Courier New"/>
                <w:color w:val="D4D4D4"/>
                <w:sz w:val="18"/>
                <w:szCs w:val="18"/>
              </w:rPr>
              <w:t xml:space="preserve">L_distill = α · L_soft + (1 - α) · L_hard</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软标签损失（KL 散度）</w:t>
            </w:r>
          </w:p>
          <w:p>
            <w:pPr>
              <w:spacing w:after="60"/>
            </w:pPr>
            <w:r>
              <w:rPr>
                <w:rFonts w:ascii="Courier New" w:cs="Courier New" w:eastAsia="Courier New" w:hAnsi="Courier New"/>
                <w:color w:val="D4D4D4"/>
                <w:sz w:val="18"/>
                <w:szCs w:val="18"/>
              </w:rPr>
              <w:t xml:space="preserve">L_soft = T² · KL(p_student(T) || p_teacher(T))</w:t>
            </w:r>
          </w:p>
          <w:p>
            <w:pPr>
              <w:spacing w:after="60"/>
            </w:pPr>
            <w:r>
              <w:rPr>
                <w:rFonts w:ascii="Courier New" w:cs="Courier New" w:eastAsia="Courier New" w:hAnsi="Courier New"/>
                <w:color w:val="D4D4D4"/>
                <w:sz w:val="18"/>
                <w:szCs w:val="18"/>
              </w:rPr>
              <w:t xml:space="preserve">       = T² · Σ p_teacher(T) · log(p_teacher(T) / p_student(T))</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硬标签损失（交叉熵）</w:t>
            </w:r>
          </w:p>
          <w:p>
            <w:pPr>
              <w:spacing w:after="60"/>
            </w:pPr>
            <w:r>
              <w:rPr>
                <w:rFonts w:ascii="Courier New" w:cs="Courier New" w:eastAsia="Courier New" w:hAnsi="Courier New"/>
                <w:color w:val="D4D4D4"/>
                <w:sz w:val="18"/>
                <w:szCs w:val="18"/>
              </w:rPr>
              <w:t xml:space="preserve">L_hard = CE(p_student, y_true)</w:t>
            </w:r>
          </w:p>
          <w:p>
            <w:pPr>
              <w:spacing w:after="60"/>
            </w:pPr>
            <w:r>
              <w:rPr>
                <w:rFonts w:ascii="Courier New" w:cs="Courier New" w:eastAsia="Courier New" w:hAnsi="Courier New"/>
                <w:color w:val="D4D4D4"/>
                <w:sz w:val="18"/>
                <w:szCs w:val="18"/>
              </w:rPr>
              <w:t xml:space="preserve">       = -log(p_student[y_true])</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注意：T² 系数是为了补偿梯度幅度随 T 增大而缩小的问题</w:t>
            </w:r>
          </w:p>
          <w:p>
            <w:pPr>
              <w:spacing w:after="60"/>
            </w:pPr>
            <w:r>
              <w:rPr>
                <w:rFonts w:ascii="Courier New" w:cs="Courier New" w:eastAsia="Courier New" w:hAnsi="Courier New"/>
                <w:color w:val="D4D4D4"/>
                <w:sz w:val="18"/>
                <w:szCs w:val="18"/>
              </w:rPr>
              <w:t xml:space="preserve"># （确保软/硬标签损失的梯度在量级上可比）</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1"/>
              <w:left w:val="single" w:color="5B2C8D" w:sz="12"/>
              <w:bottom w:val="single" w:color="5B2C8D" w:sz="1"/>
              <w:right w:val="single" w:color="5B2C8D" w:sz="1"/>
            </w:tcBorders>
            <w:shd w:fill="EDE7F6" w:val="clear"/>
            <w:tcMar>
              <w:top w:type="dxa" w:w="140"/>
              <w:left w:type="dxa" w:w="240"/>
              <w:bottom w:type="dxa" w:w="140"/>
              <w:right w:type="dxa" w:w="240"/>
            </w:tcMar>
          </w:tcPr>
          <w:p>
            <w:pPr>
              <w:spacing w:after="0"/>
            </w:pPr>
            <w:r>
              <w:rPr>
                <w:rFonts w:ascii="Arial" w:cs="Arial" w:eastAsia="Arial" w:hAnsi="Arial"/>
                <w:color w:val="404040"/>
                <w:sz w:val="21"/>
                <w:szCs w:val="21"/>
              </w:rPr>
              <w:t xml:space="preserve">◆  为什么要乘以 T²？当对 L_soft 求关于 logits 的梯度时，分母中的 T 会使梯度缩小 1/T² 倍。乘以 T² 后，无论 T 取何值，软标签损失的有效梯度幅度保持稳定，与硬标签损失可以直接加权求和。</w:t>
            </w:r>
          </w:p>
        </w:tc>
      </w:tr>
    </w:tbl>
    <w:p>
      <w:pPr>
        <w:spacing w:after="200"/>
      </w:pPr>
    </w:p>
    <w:p>
      <w:r>
        <w:br w:type="page"/>
      </w:r>
    </w:p>
    <w:p>
      <w:pPr>
        <w:pStyle w:val="Heading1"/>
        <w:spacing w:before="400" w:after="200"/>
      </w:pPr>
      <w:r>
        <w:rPr>
          <w:rFonts w:ascii="Arial" w:cs="Arial" w:eastAsia="Arial" w:hAnsi="Arial"/>
          <w:b/>
          <w:bCs/>
          <w:color w:val="1F3864"/>
          <w:sz w:val="40"/>
          <w:szCs w:val="40"/>
        </w:rPr>
        <w:t xml:space="preserve">二、大语言模型蒸馏的特殊挑战与方法论</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2.1 从分类蒸馏到生成蒸馏的范式转变</w:t>
      </w:r>
    </w:p>
    <w:p>
      <w:pPr>
        <w:spacing w:after="140"/>
      </w:pPr>
      <w:r>
        <w:rPr>
          <w:rFonts w:ascii="Arial" w:cs="Arial" w:eastAsia="Arial" w:hAnsi="Arial"/>
          <w:color w:val="404040"/>
          <w:sz w:val="22"/>
          <w:szCs w:val="22"/>
        </w:rPr>
        <w:t xml:space="preserve">传统知识蒸馏主要面向分类任务（图像识别、文本分类），其核心是对齐固定维度的输出概率向量。当蒸馏对象转变为自回归语言模型时，面临三个根本性的范式挑战：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挑战维度</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分类蒸馏</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LLM 生成蒸馏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输出结构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固定维度向量（如 1000 类）</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变长 token 序列（可达数千步）</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词表规模</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通常 &lt; 1000 类</w:t>
            </w:r>
          </w:p>
        </w:tc>
        <w:tc>
          <w:tcPr>
            <w:tcW w:type="dxa" w:w="4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3 万 ~ 15 万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序列依赖</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输出相互独立</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每步输出依赖前序生成结果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评估复杂度</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准确率、F1 等单一指标</w:t>
            </w:r>
          </w:p>
        </w:tc>
        <w:tc>
          <w:tcPr>
            <w:tcW w:type="dxa" w:w="4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需要推理正确性、格式规范等多维评估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计算成本</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单次前向传播</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每样本需要教师模型自回归生成</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2.2 三种主流 LLM 蒸馏策略</w:t>
      </w:r>
    </w:p>
    <w:p>
      <w:pPr>
        <w:pStyle w:val="Heading3"/>
        <w:spacing w:before="220" w:after="120"/>
      </w:pPr>
      <w:r>
        <w:rPr>
          <w:rFonts w:ascii="Arial" w:cs="Arial" w:eastAsia="Arial" w:hAnsi="Arial"/>
          <w:b/>
          <w:bCs/>
          <w:color w:val="17616B"/>
          <w:sz w:val="24"/>
          <w:szCs w:val="24"/>
        </w:rPr>
        <w:t xml:space="preserve">2.2.1 黑盒蒸馏（Black-box Distillation）</w:t>
      </w:r>
    </w:p>
    <w:p>
      <w:pPr>
        <w:spacing w:after="140"/>
      </w:pPr>
      <w:r>
        <w:rPr>
          <w:rFonts w:ascii="Arial" w:cs="Arial" w:eastAsia="Arial" w:hAnsi="Arial"/>
          <w:color w:val="404040"/>
          <w:sz w:val="22"/>
          <w:szCs w:val="22"/>
        </w:rPr>
        <w:t xml:space="preserve">只使用教师模型的最终文本输出，不访问其内部概率分布。学生模型通过模仿教师输出执行标准监督微调（SFT）。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7616B" w:sz="1"/>
              <w:left w:val="single" w:color="17616B" w:sz="12"/>
              <w:bottom w:val="single" w:color="17616B" w:sz="1"/>
              <w:right w:val="single" w:color="17616B" w:sz="1"/>
            </w:tcBorders>
            <w:shd w:fill="D4EDEA" w:val="clear"/>
            <w:tcMar>
              <w:top w:type="dxa" w:w="140"/>
              <w:left w:type="dxa" w:w="240"/>
              <w:bottom w:type="dxa" w:w="140"/>
              <w:right w:type="dxa" w:w="240"/>
            </w:tcMar>
          </w:tcPr>
          <w:p>
            <w:pPr>
              <w:spacing w:after="80"/>
            </w:pPr>
            <w:r>
              <w:rPr>
                <w:rFonts w:ascii="Arial" w:cs="Arial" w:eastAsia="Arial" w:hAnsi="Arial"/>
                <w:color w:val="404040"/>
                <w:sz w:val="21"/>
                <w:szCs w:val="21"/>
              </w:rPr>
              <w:t xml:space="preserve">代表方法：Alpaca、Vicuna、WizardLM（从 GPT-4/ChatGPT 蒸馏）</w:t>
            </w:r>
          </w:p>
          <w:p>
            <w:pPr>
              <w:spacing w:after="80"/>
            </w:pPr>
            <w:r>
              <w:rPr>
                <w:rFonts w:ascii="Arial" w:cs="Arial" w:eastAsia="Arial" w:hAnsi="Arial"/>
                <w:color w:val="404040"/>
                <w:sz w:val="21"/>
                <w:szCs w:val="21"/>
              </w:rPr>
              <w:t xml:space="preserve">DeepSeek R1 蒸馏方案本质上也是黑盒蒸馏的一种高级形式</w:t>
            </w:r>
          </w:p>
          <w:p>
            <w:pPr>
              <w:spacing w:after="80"/>
            </w:pPr>
            <w:r>
              <w:rPr>
                <w:rFonts w:ascii="Arial" w:cs="Arial" w:eastAsia="Arial" w:hAnsi="Arial"/>
                <w:color w:val="404040"/>
                <w:sz w:val="21"/>
                <w:szCs w:val="21"/>
              </w:rPr>
              <w:t xml:space="preserve">优势：无需访问教师模型权重，API 调用即可实现</w:t>
            </w:r>
          </w:p>
          <w:p>
            <w:pPr>
              <w:spacing w:after="0"/>
            </w:pPr>
            <w:r>
              <w:rPr>
                <w:rFonts w:ascii="Arial" w:cs="Arial" w:eastAsia="Arial" w:hAnsi="Arial"/>
                <w:color w:val="404040"/>
                <w:sz w:val="21"/>
                <w:szCs w:val="21"/>
              </w:rPr>
              <w:t xml:space="preserve">局限：无法利用 token 级别的概率信息，信息利用率低于白盒方法</w:t>
            </w:r>
          </w:p>
        </w:tc>
      </w:tr>
    </w:tbl>
    <w:p>
      <w:pPr>
        <w:spacing w:after="100"/>
      </w:pPr>
    </w:p>
    <w:p>
      <w:pPr>
        <w:pStyle w:val="Heading3"/>
        <w:spacing w:before="220" w:after="120"/>
      </w:pPr>
      <w:r>
        <w:rPr>
          <w:rFonts w:ascii="Arial" w:cs="Arial" w:eastAsia="Arial" w:hAnsi="Arial"/>
          <w:b/>
          <w:bCs/>
          <w:color w:val="17616B"/>
          <w:sz w:val="24"/>
          <w:szCs w:val="24"/>
        </w:rPr>
        <w:t xml:space="preserve">2.2.2 白盒蒸馏（White-box Distillation）</w:t>
      </w:r>
    </w:p>
    <w:p>
      <w:pPr>
        <w:spacing w:after="140"/>
      </w:pPr>
      <w:r>
        <w:rPr>
          <w:rFonts w:ascii="Arial" w:cs="Arial" w:eastAsia="Arial" w:hAnsi="Arial"/>
          <w:color w:val="404040"/>
          <w:sz w:val="22"/>
          <w:szCs w:val="22"/>
        </w:rPr>
        <w:t xml:space="preserve">直接对齐教师与学生在每个生成步骤的概率分布，通过逐 token 的 KL 散度最小化实现深度知识迁移。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白盒蒸馏的核心计算</w:t>
            </w:r>
          </w:p>
          <w:p>
            <w:pPr>
              <w:spacing w:after="60"/>
            </w:pPr>
            <w:r>
              <w:rPr>
                <w:rFonts w:ascii="Courier New" w:cs="Courier New" w:eastAsia="Courier New" w:hAnsi="Courier New"/>
                <w:color w:val="D4D4D4"/>
                <w:sz w:val="18"/>
                <w:szCs w:val="18"/>
              </w:rPr>
              <w:t xml:space="preserve">for t in range(seq_len):</w:t>
            </w:r>
          </w:p>
          <w:p>
            <w:pPr>
              <w:spacing w:after="60"/>
            </w:pPr>
            <w:r>
              <w:rPr>
                <w:rFonts w:ascii="Courier New" w:cs="Courier New" w:eastAsia="Courier New" w:hAnsi="Courier New"/>
                <w:color w:val="D4D4D4"/>
                <w:sz w:val="18"/>
                <w:szCs w:val="18"/>
              </w:rPr>
              <w:t xml:space="preserve">    # 获取教师模型在第 t 步的完整 logits（词表大小）</w:t>
            </w:r>
          </w:p>
          <w:p>
            <w:pPr>
              <w:spacing w:after="60"/>
            </w:pPr>
            <w:r>
              <w:rPr>
                <w:rFonts w:ascii="Courier New" w:cs="Courier New" w:eastAsia="Courier New" w:hAnsi="Courier New"/>
                <w:color w:val="D4D4D4"/>
                <w:sz w:val="18"/>
                <w:szCs w:val="18"/>
              </w:rPr>
              <w:t xml:space="preserve">    teacher_logits_t = teacher_model(input_ids[:t])  # shape: [vocab_size]</w:t>
            </w:r>
          </w:p>
          <w:p>
            <w:pPr>
              <w:spacing w:after="60"/>
            </w:pPr>
            <w:r>
              <w:rPr>
                <w:rFonts w:ascii="Courier New" w:cs="Courier New" w:eastAsia="Courier New" w:hAnsi="Courier New"/>
                <w:color w:val="D4D4D4"/>
                <w:sz w:val="18"/>
                <w:szCs w:val="18"/>
              </w:rPr>
              <w:t xml:space="preserve">    student_logits_t = student_model(input_ids[:t])  # shape: [vocab_size]</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 计算 token 级别 KL 散度</w:t>
            </w:r>
          </w:p>
          <w:p>
            <w:pPr>
              <w:spacing w:after="60"/>
            </w:pPr>
            <w:r>
              <w:rPr>
                <w:rFonts w:ascii="Courier New" w:cs="Courier New" w:eastAsia="Courier New" w:hAnsi="Courier New"/>
                <w:color w:val="D4D4D4"/>
                <w:sz w:val="18"/>
                <w:szCs w:val="18"/>
              </w:rPr>
              <w:t xml:space="preserve">    loss_t = KL(softmax(student_logits_t/T) || softmax(teacher_logits_t/T))</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问题：词表 = 100K，序列长 = 8192 步 → 每样本约 8 亿次浮点运算</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A00" w:sz="1"/>
              <w:left w:val="single" w:color="C07A00" w:sz="12"/>
              <w:bottom w:val="single" w:color="C07A00" w:sz="1"/>
              <w:right w:val="single" w:color="C07A00" w:sz="1"/>
            </w:tcBorders>
            <w:shd w:fill="FFF3CD" w:val="clear"/>
            <w:tcMar>
              <w:top w:type="dxa" w:w="140"/>
              <w:left w:type="dxa" w:w="240"/>
              <w:bottom w:type="dxa" w:w="140"/>
              <w:right w:type="dxa" w:w="240"/>
            </w:tcMar>
          </w:tcPr>
          <w:p>
            <w:pPr>
              <w:spacing w:after="0"/>
            </w:pPr>
            <w:r>
              <w:rPr>
                <w:rFonts w:ascii="Arial" w:cs="Arial" w:eastAsia="Arial" w:hAnsi="Arial"/>
                <w:color w:val="404040"/>
                <w:sz w:val="21"/>
                <w:szCs w:val="21"/>
              </w:rPr>
              <w:t xml:space="preserve">⚠  白盒蒸馏的工程挑战：对于词表 10 万、序列长 8192 的场景，存储完整的教师模型 logits 需要约 3.2GB 内存（fp16），且教师模型必须与学生同步前向传播，训练效率极低。实践中通常对词表做 Top-K 截断以降低计算量。</w:t>
            </w:r>
          </w:p>
        </w:tc>
      </w:tr>
    </w:tbl>
    <w:p>
      <w:pPr>
        <w:spacing w:after="100"/>
      </w:pPr>
    </w:p>
    <w:p>
      <w:pPr>
        <w:pStyle w:val="Heading3"/>
        <w:spacing w:before="220" w:after="120"/>
      </w:pPr>
      <w:r>
        <w:rPr>
          <w:rFonts w:ascii="Arial" w:cs="Arial" w:eastAsia="Arial" w:hAnsi="Arial"/>
          <w:b/>
          <w:bCs/>
          <w:color w:val="17616B"/>
          <w:sz w:val="24"/>
          <w:szCs w:val="24"/>
        </w:rPr>
        <w:t xml:space="preserve">2.2.3 特征层对齐蒸馏（Feature Distillation）</w:t>
      </w:r>
    </w:p>
    <w:p>
      <w:pPr>
        <w:spacing w:after="140"/>
      </w:pPr>
      <w:r>
        <w:rPr>
          <w:rFonts w:ascii="Arial" w:cs="Arial" w:eastAsia="Arial" w:hAnsi="Arial"/>
          <w:color w:val="404040"/>
          <w:sz w:val="22"/>
          <w:szCs w:val="22"/>
        </w:rPr>
        <w:t xml:space="preserve">对齐教师与学生模型的中间隐藏层表示，使学生的内部激活模式趋近教师。代表方法包括 PKD、TinyBERT、MiniLM 等，主要应用于编码器架构。在大规模自回归 LLM 中较少使用，因为跨架构的特征维度难以直接对齐。</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2.3 思维链蒸馏——DeepSeek R1 的核心创新</w:t>
      </w:r>
    </w:p>
    <w:p>
      <w:pPr>
        <w:spacing w:after="140"/>
      </w:pPr>
      <w:r>
        <w:rPr>
          <w:rFonts w:ascii="Arial" w:cs="Arial" w:eastAsia="Arial" w:hAnsi="Arial"/>
          <w:color w:val="404040"/>
          <w:sz w:val="22"/>
          <w:szCs w:val="22"/>
        </w:rPr>
        <w:t xml:space="preserve">传统 LLM 蒸馏仅针对最终答案，而推理任务的核心在于中间推理过程。DeepSeek-R1 的蒸馏方案的革命性在于：将教师模型完整的思维链推理过程（Chain-of-Thought）作为蒸馏的核心监督信号。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D6E4F0" w:val="clear"/>
            <w:tcMar>
              <w:top w:type="dxa" w:w="140"/>
              <w:left w:type="dxa" w:w="240"/>
              <w:bottom w:type="dxa" w:w="140"/>
              <w:right w:type="dxa" w:w="240"/>
            </w:tcMar>
          </w:tcPr>
          <w:p>
            <w:pPr>
              <w:spacing w:after="80"/>
            </w:pPr>
            <w:r>
              <w:rPr>
                <w:rFonts w:ascii="Arial" w:cs="Arial" w:eastAsia="Arial" w:hAnsi="Arial"/>
                <w:color w:val="404040"/>
                <w:sz w:val="21"/>
                <w:szCs w:val="21"/>
              </w:rPr>
              <w:t xml:space="preserve">核心命题：推理能力不在于答案本身，而在于达到答案的思考路径。</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蒸馏数据结构：</w:t>
            </w:r>
          </w:p>
          <w:p>
            <w:pPr>
              <w:spacing w:after="80"/>
            </w:pPr>
            <w:r>
              <w:rPr>
                <w:rFonts w:ascii="Arial" w:cs="Arial" w:eastAsia="Arial" w:hAnsi="Arial"/>
                <w:color w:val="404040"/>
                <w:sz w:val="21"/>
                <w:szCs w:val="21"/>
              </w:rPr>
              <w:t xml:space="preserve">  输入：用户问题</w:t>
            </w:r>
          </w:p>
          <w:p>
            <w:pPr>
              <w:spacing w:after="80"/>
            </w:pPr>
            <w:r>
              <w:rPr>
                <w:rFonts w:ascii="Arial" w:cs="Arial" w:eastAsia="Arial" w:hAnsi="Arial"/>
                <w:color w:val="404040"/>
                <w:sz w:val="21"/>
                <w:szCs w:val="21"/>
              </w:rPr>
              <w:t xml:space="preserve">  输出：&lt;think&gt; 完整推理步骤（数百至数千 tokens）&lt;/think&gt; + 最终答案</w:t>
            </w:r>
          </w:p>
          <w:p>
            <w:pPr>
              <w:spacing w:after="80"/>
            </w:pPr>
            <w:r>
              <w:rPr>
                <w:rFonts w:ascii="Arial" w:cs="Arial" w:eastAsia="Arial" w:hAnsi="Arial"/>
                <w:color w:val="404040"/>
                <w:sz w:val="21"/>
                <w:szCs w:val="21"/>
              </w:rPr>
              <w:t xml:space="preserve"/>
            </w:r>
          </w:p>
          <w:p>
            <w:pPr>
              <w:spacing w:after="0"/>
            </w:pPr>
            <w:r>
              <w:rPr>
                <w:rFonts w:ascii="Arial" w:cs="Arial" w:eastAsia="Arial" w:hAnsi="Arial"/>
                <w:color w:val="404040"/>
                <w:sz w:val="21"/>
                <w:szCs w:val="21"/>
              </w:rPr>
              <w:t xml:space="preserve">这与普通 SFT 的关键区别：普通微调数据 = (问题, 答案)，蒸馏数据 = (问题, 推理过程 + 答案)</w:t>
            </w:r>
          </w:p>
        </w:tc>
      </w:tr>
    </w:tbl>
    <w:p>
      <w:pPr>
        <w:spacing w:after="200"/>
      </w:pPr>
    </w:p>
    <w:p>
      <w:r>
        <w:br w:type="page"/>
      </w:r>
    </w:p>
    <w:p>
      <w:pPr>
        <w:pStyle w:val="Heading1"/>
        <w:spacing w:before="400" w:after="200"/>
      </w:pPr>
      <w:r>
        <w:rPr>
          <w:rFonts w:ascii="Arial" w:cs="Arial" w:eastAsia="Arial" w:hAnsi="Arial"/>
          <w:b/>
          <w:bCs/>
          <w:color w:val="1F3864"/>
          <w:sz w:val="40"/>
          <w:szCs w:val="40"/>
        </w:rPr>
        <w:t xml:space="preserve">三、DeepSeek-R1 的训练体系与强化学习机制</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3.1 DeepSeek-R1 的四阶段训练哲学</w:t>
      </w:r>
    </w:p>
    <w:p>
      <w:pPr>
        <w:spacing w:after="140"/>
      </w:pPr>
      <w:r>
        <w:rPr>
          <w:rFonts w:ascii="Arial" w:cs="Arial" w:eastAsia="Arial" w:hAnsi="Arial"/>
          <w:color w:val="404040"/>
          <w:sz w:val="22"/>
          <w:szCs w:val="22"/>
        </w:rPr>
        <w:t xml:space="preserve">要理解 DeepSeek-R1 的蒸馏价值，必须先理解其教师模型是如何炼成的。DeepSeek-R1 采用了一套精心设计的多阶段训练流程，每一阶段都有明确的目标定位：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4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阶段</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方法</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目标</w:t>
            </w:r>
          </w:p>
        </w:tc>
        <w:tc>
          <w:tcPr>
            <w:tcW w:type="dxa" w:w="3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关键特点</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第一阶段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冷启动 SFT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建立输出格式规范</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数千条人工精标的长链推理样本，建立 &lt;think&gt; 结构习惯</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第二阶段</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推理强化学习（GRPO）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激发深度推理能力</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纯规则奖励，无人类评分，在数学/代码上大规模 RL 训练</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第三阶段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拒绝采样 + SFT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提升泛化与通用性</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从 RL 模型采样，过滤正确答案，混合通用指令数据再 SFT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第四阶段</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对齐 RL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提升安全性与有用性</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加入人类偏好奖励，平衡推理能力与对话质量</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3.2 GRPO 算法：无需价值网络的策略优化</w:t>
      </w:r>
    </w:p>
    <w:p>
      <w:pPr>
        <w:spacing w:after="140"/>
      </w:pPr>
      <w:r>
        <w:rPr>
          <w:rFonts w:ascii="Arial" w:cs="Arial" w:eastAsia="Arial" w:hAnsi="Arial"/>
          <w:color w:val="404040"/>
          <w:sz w:val="22"/>
          <w:szCs w:val="22"/>
        </w:rPr>
        <w:t xml:space="preserve">DeepSeek 团队提出的 GRPO（Group Relative Policy Optimization）是 R1 推理能力的核心训练引擎，其相较于传统 PPO 的主要改进在于消除了对独立价值网络（Critic）的依赖：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GRPO 算法核心逻辑</w:t>
            </w:r>
          </w:p>
          <w:p>
            <w:pPr>
              <w:spacing w:after="60"/>
            </w:pPr>
            <w:r>
              <w:rPr>
                <w:rFonts w:ascii="Courier New" w:cs="Courier New" w:eastAsia="Courier New" w:hAnsi="Courier New"/>
                <w:color w:val="D4D4D4"/>
                <w:sz w:val="18"/>
                <w:szCs w:val="18"/>
              </w:rPr>
              <w:t xml:space="preserve">for batch in training_data:</w:t>
            </w:r>
          </w:p>
          <w:p>
            <w:pPr>
              <w:spacing w:after="60"/>
            </w:pPr>
            <w:r>
              <w:rPr>
                <w:rFonts w:ascii="Courier New" w:cs="Courier New" w:eastAsia="Courier New" w:hAnsi="Courier New"/>
                <w:color w:val="D4D4D4"/>
                <w:sz w:val="18"/>
                <w:szCs w:val="18"/>
              </w:rPr>
              <w:t xml:space="preserve">    question = batch['question']</w:t>
            </w:r>
          </w:p>
          <w:p>
            <w:pPr>
              <w:spacing w:after="60"/>
            </w:pPr>
            <w:r>
              <w:rPr>
                <w:rFonts w:ascii="Courier New" w:cs="Courier New" w:eastAsia="Courier New" w:hAnsi="Courier New"/>
                <w:color w:val="D4D4D4"/>
                <w:sz w:val="18"/>
                <w:szCs w:val="18"/>
              </w:rPr>
              <w:t xml:space="preserve">    gold_answer = batch['answer']</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 1. 对同一问题采样 G=8 个不同的输出（探索多样推理路径）</w:t>
            </w:r>
          </w:p>
          <w:p>
            <w:pPr>
              <w:spacing w:after="60"/>
            </w:pPr>
            <w:r>
              <w:rPr>
                <w:rFonts w:ascii="Courier New" w:cs="Courier New" w:eastAsia="Courier New" w:hAnsi="Courier New"/>
                <w:color w:val="D4D4D4"/>
                <w:sz w:val="18"/>
                <w:szCs w:val="18"/>
              </w:rPr>
              <w:t xml:space="preserve">    outputs = [policy_model.generate(question) for _ in range(G)]</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 2. 计算每个输出的规则奖励</w:t>
            </w:r>
          </w:p>
          <w:p>
            <w:pPr>
              <w:spacing w:after="60"/>
            </w:pPr>
            <w:r>
              <w:rPr>
                <w:rFonts w:ascii="Courier New" w:cs="Courier New" w:eastAsia="Courier New" w:hAnsi="Courier New"/>
                <w:color w:val="D4D4D4"/>
                <w:sz w:val="18"/>
                <w:szCs w:val="18"/>
              </w:rPr>
              <w:t xml:space="preserve">    rewards = []</w:t>
            </w:r>
          </w:p>
          <w:p>
            <w:pPr>
              <w:spacing w:after="60"/>
            </w:pPr>
            <w:r>
              <w:rPr>
                <w:rFonts w:ascii="Courier New" w:cs="Courier New" w:eastAsia="Courier New" w:hAnsi="Courier New"/>
                <w:color w:val="D4D4D4"/>
                <w:sz w:val="18"/>
                <w:szCs w:val="18"/>
              </w:rPr>
              <w:t xml:space="preserve">    for o in outputs:</w:t>
            </w:r>
          </w:p>
          <w:p>
            <w:pPr>
              <w:spacing w:after="60"/>
            </w:pPr>
            <w:r>
              <w:rPr>
                <w:rFonts w:ascii="Courier New" w:cs="Courier New" w:eastAsia="Courier New" w:hAnsi="Courier New"/>
                <w:color w:val="D4D4D4"/>
                <w:sz w:val="18"/>
                <w:szCs w:val="18"/>
              </w:rPr>
              <w:t xml:space="preserve">        r = 0.0</w:t>
            </w:r>
          </w:p>
          <w:p>
            <w:pPr>
              <w:spacing w:after="60"/>
            </w:pPr>
            <w:r>
              <w:rPr>
                <w:rFonts w:ascii="Courier New" w:cs="Courier New" w:eastAsia="Courier New" w:hAnsi="Courier New"/>
                <w:color w:val="D4D4D4"/>
                <w:sz w:val="18"/>
                <w:szCs w:val="18"/>
              </w:rPr>
              <w:t xml:space="preserve">        if verify_answer(o, gold_answer):  r += 1.0  # 准确性奖励</w:t>
            </w:r>
          </w:p>
          <w:p>
            <w:pPr>
              <w:spacing w:after="60"/>
            </w:pPr>
            <w:r>
              <w:rPr>
                <w:rFonts w:ascii="Courier New" w:cs="Courier New" w:eastAsia="Courier New" w:hAnsi="Courier New"/>
                <w:color w:val="D4D4D4"/>
                <w:sz w:val="18"/>
                <w:szCs w:val="18"/>
              </w:rPr>
              <w:t xml:space="preserve">        if has_think_tags(o):              r += 0.1  # 格式奖励</w:t>
            </w:r>
          </w:p>
          <w:p>
            <w:pPr>
              <w:spacing w:after="60"/>
            </w:pPr>
            <w:r>
              <w:rPr>
                <w:rFonts w:ascii="Courier New" w:cs="Courier New" w:eastAsia="Courier New" w:hAnsi="Courier New"/>
                <w:color w:val="D4D4D4"/>
                <w:sz w:val="18"/>
                <w:szCs w:val="18"/>
              </w:rPr>
              <w:t xml:space="preserve">        if language_consistent(o, question): r += 0.05  # 语言一致性</w:t>
            </w:r>
          </w:p>
          <w:p>
            <w:pPr>
              <w:spacing w:after="60"/>
            </w:pPr>
            <w:r>
              <w:rPr>
                <w:rFonts w:ascii="Courier New" w:cs="Courier New" w:eastAsia="Courier New" w:hAnsi="Courier New"/>
                <w:color w:val="D4D4D4"/>
                <w:sz w:val="18"/>
                <w:szCs w:val="18"/>
              </w:rPr>
              <w:t xml:space="preserve">        rewards.append(r)</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 3. 组内归一化（Group Relative）——这是 GRPO 的精髓</w:t>
            </w:r>
          </w:p>
          <w:p>
            <w:pPr>
              <w:spacing w:after="60"/>
            </w:pPr>
            <w:r>
              <w:rPr>
                <w:rFonts w:ascii="Courier New" w:cs="Courier New" w:eastAsia="Courier New" w:hAnsi="Courier New"/>
                <w:color w:val="D4D4D4"/>
                <w:sz w:val="18"/>
                <w:szCs w:val="18"/>
              </w:rPr>
              <w:t xml:space="preserve">    mean_r, std_r = mean(rewards), std(rewards)</w:t>
            </w:r>
          </w:p>
          <w:p>
            <w:pPr>
              <w:spacing w:after="60"/>
            </w:pPr>
            <w:r>
              <w:rPr>
                <w:rFonts w:ascii="Courier New" w:cs="Courier New" w:eastAsia="Courier New" w:hAnsi="Courier New"/>
                <w:color w:val="D4D4D4"/>
                <w:sz w:val="18"/>
                <w:szCs w:val="18"/>
              </w:rPr>
              <w:t xml:space="preserve">    advantages = [(r - mean_r) / (std_r + 1e-8) for r in rewards]</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 4. PPO-clip 风格的策略梯度更新</w:t>
            </w:r>
          </w:p>
          <w:p>
            <w:pPr>
              <w:spacing w:after="60"/>
            </w:pPr>
            <w:r>
              <w:rPr>
                <w:rFonts w:ascii="Courier New" w:cs="Courier New" w:eastAsia="Courier New" w:hAnsi="Courier New"/>
                <w:color w:val="D4D4D4"/>
                <w:sz w:val="18"/>
                <w:szCs w:val="18"/>
              </w:rPr>
              <w:t xml:space="preserve">    for o, adv in zip(outputs, advantages):</w:t>
            </w:r>
          </w:p>
          <w:p>
            <w:pPr>
              <w:spacing w:after="60"/>
            </w:pPr>
            <w:r>
              <w:rPr>
                <w:rFonts w:ascii="Courier New" w:cs="Courier New" w:eastAsia="Courier New" w:hAnsi="Courier New"/>
                <w:color w:val="D4D4D4"/>
                <w:sz w:val="18"/>
                <w:szCs w:val="18"/>
              </w:rPr>
              <w:t xml:space="preserve">        ratio = exp(log_prob(o) - log_prob_old(o))</w:t>
            </w:r>
          </w:p>
          <w:p>
            <w:pPr>
              <w:spacing w:after="60"/>
            </w:pPr>
            <w:r>
              <w:rPr>
                <w:rFonts w:ascii="Courier New" w:cs="Courier New" w:eastAsia="Courier New" w:hAnsi="Courier New"/>
                <w:color w:val="D4D4D4"/>
                <w:sz w:val="18"/>
                <w:szCs w:val="18"/>
              </w:rPr>
              <w:t xml:space="preserve">        loss = -min(ratio * adv, clip(ratio, 1-eps, 1+eps) * adv)</w:t>
            </w:r>
          </w:p>
          <w:p>
            <w:pPr>
              <w:spacing w:after="60"/>
            </w:pPr>
            <w:r>
              <w:rPr>
                <w:rFonts w:ascii="Courier New" w:cs="Courier New" w:eastAsia="Courier New" w:hAnsi="Courier New"/>
                <w:color w:val="D4D4D4"/>
                <w:sz w:val="18"/>
                <w:szCs w:val="18"/>
              </w:rPr>
              <w:t xml:space="preserve">    optimizer.step(mean(loss))</w:t>
            </w:r>
          </w:p>
        </w:tc>
      </w:tr>
    </w:tbl>
    <w:p>
      <w:pPr>
        <w:spacing w:after="100"/>
      </w:pPr>
    </w:p>
    <w:p>
      <w:pPr>
        <w:spacing w:after="140"/>
      </w:pPr>
      <w:r>
        <w:rPr>
          <w:rFonts w:ascii="Arial" w:cs="Arial" w:eastAsia="Arial" w:hAnsi="Arial"/>
          <w:color w:val="404040"/>
          <w:sz w:val="22"/>
          <w:szCs w:val="22"/>
        </w:rPr>
        <w:t xml:space="preserve">GRPO 的「组内相对」机制意义深远：它不需要绝对的好/坏判断，只需要在同一问题的多个回答中区分相对优劣。这使得奖励信号更加稳定，避免了 PPO 中价值网络估计不准确导致的训练不稳定问题。</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3.3 涌现的推理行为：自我反思与回溯</w:t>
      </w:r>
    </w:p>
    <w:p>
      <w:pPr>
        <w:spacing w:after="140"/>
      </w:pPr>
      <w:r>
        <w:rPr>
          <w:rFonts w:ascii="Arial" w:cs="Arial" w:eastAsia="Arial" w:hAnsi="Arial"/>
          <w:color w:val="404040"/>
          <w:sz w:val="22"/>
          <w:szCs w:val="22"/>
        </w:rPr>
        <w:t xml:space="preserve">DeepSeek-R1 的一个令人惊叹的发现是：仅通过基于规则的强化学习（无人类监督），模型自发涌现出了类人的高级推理行为：</w:t>
      </w:r>
    </w:p>
    <w:p>
      <w:pPr>
        <w:pStyle w:val="ListParagraph"/>
        <w:numPr>
          <w:ilvl w:val="0"/>
          <w:numId w:val="2"/>
        </w:numPr>
        <w:spacing w:after="100"/>
      </w:pPr>
      <w:r>
        <w:rPr>
          <w:rFonts w:ascii="Arial" w:cs="Arial" w:eastAsia="Arial" w:hAnsi="Arial"/>
          <w:color w:val="404040"/>
          <w:sz w:val="22"/>
          <w:szCs w:val="22"/>
        </w:rPr>
        <w:t xml:space="preserve">自我验证（Self-verification）：模型在得出答案后，会自动回头检验推导过程是否正确。</w:t>
      </w:r>
    </w:p>
    <w:p>
      <w:pPr>
        <w:pStyle w:val="ListParagraph"/>
        <w:numPr>
          <w:ilvl w:val="0"/>
          <w:numId w:val="2"/>
        </w:numPr>
        <w:spacing w:after="100"/>
      </w:pPr>
      <w:r>
        <w:rPr>
          <w:rFonts w:ascii="Arial" w:cs="Arial" w:eastAsia="Arial" w:hAnsi="Arial"/>
          <w:color w:val="404040"/>
          <w:sz w:val="22"/>
          <w:szCs w:val="22"/>
        </w:rPr>
        <w:t xml:space="preserve">回溯修正（Backtracking）：发现中间步骤错误时，会显式标注「Wait, I made an error」并重新推导。</w:t>
      </w:r>
    </w:p>
    <w:p>
      <w:pPr>
        <w:pStyle w:val="ListParagraph"/>
        <w:numPr>
          <w:ilvl w:val="0"/>
          <w:numId w:val="2"/>
        </w:numPr>
        <w:spacing w:after="100"/>
      </w:pPr>
      <w:r>
        <w:rPr>
          <w:rFonts w:ascii="Arial" w:cs="Arial" w:eastAsia="Arial" w:hAnsi="Arial"/>
          <w:color w:val="404040"/>
          <w:sz w:val="22"/>
          <w:szCs w:val="22"/>
        </w:rPr>
        <w:t xml:space="preserve">反事实思考：在推理过程中探索「如果假设不同，结论会如何变化」。</w:t>
      </w:r>
    </w:p>
    <w:p>
      <w:pPr>
        <w:pStyle w:val="ListParagraph"/>
        <w:numPr>
          <w:ilvl w:val="0"/>
          <w:numId w:val="2"/>
        </w:numPr>
        <w:spacing w:after="100"/>
      </w:pPr>
      <w:r>
        <w:rPr>
          <w:rFonts w:ascii="Arial" w:cs="Arial" w:eastAsia="Arial" w:hAnsi="Arial"/>
          <w:color w:val="404040"/>
          <w:sz w:val="22"/>
          <w:szCs w:val="22"/>
        </w:rPr>
        <w:t xml:space="preserve">自适应思考深度：简单问题用较短的推理链，复杂问题自动延伸至数千 token 的深度推理。</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A" w:sz="1"/>
              <w:left w:val="single" w:color="1E6B3A" w:sz="12"/>
              <w:bottom w:val="single" w:color="1E6B3A" w:sz="1"/>
              <w:right w:val="single" w:color="1E6B3A" w:sz="1"/>
            </w:tcBorders>
            <w:shd w:fill="D4EDDA" w:val="clear"/>
            <w:tcMar>
              <w:top w:type="dxa" w:w="140"/>
              <w:left w:type="dxa" w:w="240"/>
              <w:bottom w:type="dxa" w:w="140"/>
              <w:right w:type="dxa" w:w="240"/>
            </w:tcMar>
          </w:tcPr>
          <w:p>
            <w:pPr>
              <w:spacing w:after="0"/>
            </w:pPr>
            <w:r>
              <w:rPr>
                <w:rFonts w:ascii="Arial" w:cs="Arial" w:eastAsia="Arial" w:hAnsi="Arial"/>
                <w:color w:val="404040"/>
                <w:sz w:val="21"/>
                <w:szCs w:val="21"/>
              </w:rPr>
              <w:t xml:space="preserve">✓  理论意义：这些行为的涌现证明了推理能力是可以通过强化学习从基础语言模型中激发的，而无需人工标注推理过程——这正是 DeepSeek-R1 相对于 InstructGPT 范式的重大突破。</w:t>
            </w:r>
          </w:p>
        </w:tc>
      </w:tr>
    </w:tbl>
    <w:p>
      <w:pPr>
        <w:spacing w:after="200"/>
      </w:pPr>
    </w:p>
    <w:p>
      <w:r>
        <w:br w:type="page"/>
      </w:r>
    </w:p>
    <w:p>
      <w:pPr>
        <w:pStyle w:val="Heading1"/>
        <w:spacing w:before="400" w:after="200"/>
      </w:pPr>
      <w:r>
        <w:rPr>
          <w:rFonts w:ascii="Arial" w:cs="Arial" w:eastAsia="Arial" w:hAnsi="Arial"/>
          <w:b/>
          <w:bCs/>
          <w:color w:val="1F3864"/>
          <w:sz w:val="40"/>
          <w:szCs w:val="40"/>
        </w:rPr>
        <w:t xml:space="preserve">四、DeepSeek-R1 蒸馏方案的技术设计</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4.1 为什么选择 CoT SFT 作为蒸馏策略</w:t>
      </w:r>
    </w:p>
    <w:p>
      <w:pPr>
        <w:spacing w:after="140"/>
      </w:pPr>
      <w:r>
        <w:rPr>
          <w:rFonts w:ascii="Arial" w:cs="Arial" w:eastAsia="Arial" w:hAnsi="Arial"/>
          <w:color w:val="404040"/>
          <w:sz w:val="22"/>
          <w:szCs w:val="22"/>
        </w:rPr>
        <w:t xml:space="preserve">面对 671B 参数的超大型 MoE 教师模型，DeepSeek 团队做出了一个务实而深刻的工程决策：放弃计算代价极高的白盒 KL 蒸馏，转而采用黑盒 CoT SFT 蒸馏。这一选择背后有坚实的理论依据：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考量维度</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白盒 KL 蒸馏</w:t>
            </w:r>
          </w:p>
        </w:tc>
        <w:tc>
          <w:tcPr>
            <w:tcW w:type="dxa" w:w="42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CoT SFT 蒸馏（DeepSeek 方案）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工程成本</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需同步运行 671B 教师 + 7B 学生，显存需求 &gt; 1TB</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仅需预先采样教师输出，存储为文本文件</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信息损失</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保留完整概率分布，信息最完整</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仅保留文本输出，但推理结构完整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扩展性</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教师换模型则需全部重新训练</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数据集一次生成，可复用于多个学生</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训练稳定性</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容易出现训练不稳定，需仔细调参</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标准 SFT，训练稳定可靠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实际效果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理论更优，但工程实现复杂</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效果极佳，7B 蒸馏版 AIME 准确率提升 317%</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4.2 蒸馏数据的构成与质量标准</w:t>
      </w:r>
    </w:p>
    <w:p>
      <w:pPr>
        <w:spacing w:after="140"/>
      </w:pPr>
      <w:r>
        <w:rPr>
          <w:rFonts w:ascii="Arial" w:cs="Arial" w:eastAsia="Arial" w:hAnsi="Arial"/>
          <w:color w:val="404040"/>
          <w:sz w:val="22"/>
          <w:szCs w:val="22"/>
        </w:rPr>
        <w:t xml:space="preserve">DeepSeek 官方开源的 80 万条蒸馏数据是整个蒸馏体系的核心资产，其质量标准远高于普通指令微调数据：</w:t>
      </w:r>
    </w:p>
    <w:p>
      <w:pPr>
        <w:pStyle w:val="Heading3"/>
        <w:spacing w:before="220" w:after="120"/>
      </w:pPr>
      <w:r>
        <w:rPr>
          <w:rFonts w:ascii="Arial" w:cs="Arial" w:eastAsia="Arial" w:hAnsi="Arial"/>
          <w:b/>
          <w:bCs/>
          <w:color w:val="17616B"/>
          <w:sz w:val="24"/>
          <w:szCs w:val="24"/>
        </w:rPr>
        <w:t xml:space="preserve">4.2.1 数据构成（按领域）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600"/>
        <w:gridCol w:w="31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领域</w:t>
            </w:r>
          </w:p>
        </w:tc>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比例</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代表性任务</w:t>
            </w:r>
          </w:p>
        </w:tc>
        <w:tc>
          <w:tcPr>
            <w:tcW w:type="dxa" w:w="31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质量保证</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数学推理</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~50%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代数、数论、组合数学、竞赛题（AIME/AMC级别）</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答案可通过符号计算验证</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代码生成</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~25%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算法题（LeetCode/Codeforces）、系统编程</w:t>
            </w:r>
          </w:p>
        </w:tc>
        <w:tc>
          <w:tcPr>
            <w:tcW w:type="dxa" w:w="3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代码可执行并通过测试用例</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科学推理</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物理、化学、生物、GPQA 研究生水平题</w:t>
            </w:r>
          </w:p>
        </w:tc>
        <w:tc>
          <w:tcPr>
            <w:tcW w:type="dxa" w:w="3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专家审核或标准答案对照</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通用推理</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~10%</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逻辑谜题、阅读理解、常识推理</w:t>
            </w:r>
          </w:p>
        </w:tc>
        <w:tc>
          <w:tcPr>
            <w:tcW w:type="dxa" w:w="3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人工复核</w:t>
            </w:r>
          </w:p>
        </w:tc>
      </w:tr>
    </w:tbl>
    <w:p>
      <w:pPr>
        <w:spacing w:after="100"/>
      </w:pPr>
    </w:p>
    <w:p>
      <w:pPr>
        <w:pStyle w:val="Heading3"/>
        <w:spacing w:before="220" w:after="120"/>
      </w:pPr>
      <w:r>
        <w:rPr>
          <w:rFonts w:ascii="Arial" w:cs="Arial" w:eastAsia="Arial" w:hAnsi="Arial"/>
          <w:b/>
          <w:bCs/>
          <w:color w:val="17616B"/>
          <w:sz w:val="24"/>
          <w:szCs w:val="24"/>
        </w:rPr>
        <w:t xml:space="preserve">4.2.2 单条数据的内在结构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标准蒸馏样本结构</w:t>
            </w:r>
          </w:p>
          <w:p>
            <w:pPr>
              <w:spacing w:after="60"/>
            </w:pPr>
            <w:r>
              <w:rPr>
                <w:rFonts w:ascii="Courier New" w:cs="Courier New" w:eastAsia="Courier New" w:hAnsi="Courier New"/>
                <w:color w:val="D4D4D4"/>
                <w:sz w:val="18"/>
                <w:szCs w:val="18"/>
              </w:rPr>
              <w:t xml:space="preserve">{</w:t>
            </w:r>
          </w:p>
          <w:p>
            <w:pPr>
              <w:spacing w:after="60"/>
            </w:pPr>
            <w:r>
              <w:rPr>
                <w:rFonts w:ascii="Courier New" w:cs="Courier New" w:eastAsia="Courier New" w:hAnsi="Courier New"/>
                <w:color w:val="D4D4D4"/>
                <w:sz w:val="18"/>
                <w:szCs w:val="18"/>
              </w:rPr>
              <w:t xml:space="preserve">  'id': 'math_001234',</w:t>
            </w:r>
          </w:p>
          <w:p>
            <w:pPr>
              <w:spacing w:after="60"/>
            </w:pPr>
            <w:r>
              <w:rPr>
                <w:rFonts w:ascii="Courier New" w:cs="Courier New" w:eastAsia="Courier New" w:hAnsi="Courier New"/>
                <w:color w:val="D4D4D4"/>
                <w:sz w:val="18"/>
                <w:szCs w:val="18"/>
              </w:rPr>
              <w:t xml:space="preserve">  'source': 'aime_2023',</w:t>
            </w:r>
          </w:p>
          <w:p>
            <w:pPr>
              <w:spacing w:after="60"/>
            </w:pPr>
            <w:r>
              <w:rPr>
                <w:rFonts w:ascii="Courier New" w:cs="Courier New" w:eastAsia="Courier New" w:hAnsi="Courier New"/>
                <w:color w:val="D4D4D4"/>
                <w:sz w:val="18"/>
                <w:szCs w:val="18"/>
              </w:rPr>
              <w:t xml:space="preserve">  'difficulty': 'hard',</w:t>
            </w:r>
          </w:p>
          <w:p>
            <w:pPr>
              <w:spacing w:after="60"/>
            </w:pPr>
            <w:r>
              <w:rPr>
                <w:rFonts w:ascii="Courier New" w:cs="Courier New" w:eastAsia="Courier New" w:hAnsi="Courier New"/>
                <w:color w:val="D4D4D4"/>
                <w:sz w:val="18"/>
                <w:szCs w:val="18"/>
              </w:rPr>
              <w:t xml:space="preserve">  'messages': [</w:t>
            </w:r>
          </w:p>
          <w:p>
            <w:pPr>
              <w:spacing w:after="60"/>
            </w:pPr>
            <w:r>
              <w:rPr>
                <w:rFonts w:ascii="Courier New" w:cs="Courier New" w:eastAsia="Courier New" w:hAnsi="Courier New"/>
                <w:color w:val="D4D4D4"/>
                <w:sz w:val="18"/>
                <w:szCs w:val="18"/>
              </w:rPr>
              <w:t xml:space="preserve">    {</w:t>
            </w:r>
          </w:p>
          <w:p>
            <w:pPr>
              <w:spacing w:after="60"/>
            </w:pPr>
            <w:r>
              <w:rPr>
                <w:rFonts w:ascii="Courier New" w:cs="Courier New" w:eastAsia="Courier New" w:hAnsi="Courier New"/>
                <w:color w:val="D4D4D4"/>
                <w:sz w:val="18"/>
                <w:szCs w:val="18"/>
              </w:rPr>
              <w:t xml:space="preserve">      'role': 'user',</w:t>
            </w:r>
          </w:p>
          <w:p>
            <w:pPr>
              <w:spacing w:after="60"/>
            </w:pPr>
            <w:r>
              <w:rPr>
                <w:rFonts w:ascii="Courier New" w:cs="Courier New" w:eastAsia="Courier New" w:hAnsi="Courier New"/>
                <w:color w:val="D4D4D4"/>
                <w:sz w:val="18"/>
                <w:szCs w:val="18"/>
              </w:rPr>
              <w:t xml:space="preserve">      'content': '设正整数 a, b, c 满足 a+b+c=100，求 a²b+b²c+c²a 的最大值'</w:t>
            </w:r>
          </w:p>
          <w:p>
            <w:pPr>
              <w:spacing w:after="60"/>
            </w:pPr>
            <w:r>
              <w:rPr>
                <w:rFonts w:ascii="Courier New" w:cs="Courier New" w:eastAsia="Courier New" w:hAnsi="Courier New"/>
                <w:color w:val="D4D4D4"/>
                <w:sz w:val="18"/>
                <w:szCs w:val="18"/>
              </w:rPr>
              <w:t xml:space="preserve">    },</w:t>
            </w:r>
          </w:p>
          <w:p>
            <w:pPr>
              <w:spacing w:after="60"/>
            </w:pPr>
            <w:r>
              <w:rPr>
                <w:rFonts w:ascii="Courier New" w:cs="Courier New" w:eastAsia="Courier New" w:hAnsi="Courier New"/>
                <w:color w:val="D4D4D4"/>
                <w:sz w:val="18"/>
                <w:szCs w:val="18"/>
              </w:rPr>
              <w:t xml:space="preserve">    {</w:t>
            </w:r>
          </w:p>
          <w:p>
            <w:pPr>
              <w:spacing w:after="60"/>
            </w:pPr>
            <w:r>
              <w:rPr>
                <w:rFonts w:ascii="Courier New" w:cs="Courier New" w:eastAsia="Courier New" w:hAnsi="Courier New"/>
                <w:color w:val="D4D4D4"/>
                <w:sz w:val="18"/>
                <w:szCs w:val="18"/>
              </w:rPr>
              <w:t xml:space="preserve">      'role': 'assistant',</w:t>
            </w:r>
          </w:p>
          <w:p>
            <w:pPr>
              <w:spacing w:after="60"/>
            </w:pPr>
            <w:r>
              <w:rPr>
                <w:rFonts w:ascii="Courier New" w:cs="Courier New" w:eastAsia="Courier New" w:hAnsi="Courier New"/>
                <w:color w:val="D4D4D4"/>
                <w:sz w:val="18"/>
                <w:szCs w:val="18"/>
              </w:rPr>
              <w:t xml:space="preserve">      'content': '&lt;think&gt;\n</w:t>
            </w:r>
          </w:p>
          <w:p>
            <w:pPr>
              <w:spacing w:after="60"/>
            </w:pPr>
            <w:r>
              <w:rPr>
                <w:rFonts w:ascii="Courier New" w:cs="Courier New" w:eastAsia="Courier New" w:hAnsi="Courier New"/>
                <w:color w:val="D4D4D4"/>
                <w:sz w:val="18"/>
                <w:szCs w:val="18"/>
              </w:rPr>
              <w:t xml:space="preserve">        # 推理过程（平均 1500-3000 tokens）</w:t>
            </w:r>
          </w:p>
          <w:p>
            <w:pPr>
              <w:spacing w:after="60"/>
            </w:pPr>
            <w:r>
              <w:rPr>
                <w:rFonts w:ascii="Courier New" w:cs="Courier New" w:eastAsia="Courier New" w:hAnsi="Courier New"/>
                <w:color w:val="D4D4D4"/>
                <w:sz w:val="18"/>
                <w:szCs w:val="18"/>
              </w:rPr>
              <w:t xml:space="preserve">        # 包含：问题分析 → 策略选择 → 分步推导 → 验证 → 结论</w:t>
            </w:r>
          </w:p>
          <w:p>
            <w:pPr>
              <w:spacing w:after="60"/>
            </w:pPr>
            <w:r>
              <w:rPr>
                <w:rFonts w:ascii="Courier New" w:cs="Courier New" w:eastAsia="Courier New" w:hAnsi="Courier New"/>
                <w:color w:val="D4D4D4"/>
                <w:sz w:val="18"/>
                <w:szCs w:val="18"/>
              </w:rPr>
              <w:t xml:space="preserve">        让我仔细分析这道题...</w:t>
            </w:r>
          </w:p>
          <w:p>
            <w:pPr>
              <w:spacing w:after="60"/>
            </w:pPr>
            <w:r>
              <w:rPr>
                <w:rFonts w:ascii="Courier New" w:cs="Courier New" w:eastAsia="Courier New" w:hAnsi="Courier New"/>
                <w:color w:val="D4D4D4"/>
                <w:sz w:val="18"/>
                <w:szCs w:val="18"/>
              </w:rPr>
              <w:t xml:space="preserve">        首先，我考虑使用拉格朗日乘数法...</w:t>
            </w:r>
          </w:p>
          <w:p>
            <w:pPr>
              <w:spacing w:after="60"/>
            </w:pPr>
            <w:r>
              <w:rPr>
                <w:rFonts w:ascii="Courier New" w:cs="Courier New" w:eastAsia="Courier New" w:hAnsi="Courier New"/>
                <w:color w:val="D4D4D4"/>
                <w:sz w:val="18"/>
                <w:szCs w:val="18"/>
              </w:rPr>
              <w:t xml:space="preserve">        等等，这种方法可能过于复杂，换个角度...</w:t>
            </w:r>
          </w:p>
          <w:p>
            <w:pPr>
              <w:spacing w:after="60"/>
            </w:pPr>
            <w:r>
              <w:rPr>
                <w:rFonts w:ascii="Courier New" w:cs="Courier New" w:eastAsia="Courier New" w:hAnsi="Courier New"/>
                <w:color w:val="D4D4D4"/>
                <w:sz w:val="18"/>
                <w:szCs w:val="18"/>
              </w:rPr>
              <w:t xml:space="preserve">        通过 AM-GM 不等式可以得到...</w:t>
            </w:r>
          </w:p>
          <w:p>
            <w:pPr>
              <w:spacing w:after="60"/>
            </w:pPr>
            <w:r>
              <w:rPr>
                <w:rFonts w:ascii="Courier New" w:cs="Courier New" w:eastAsia="Courier New" w:hAnsi="Courier New"/>
                <w:color w:val="D4D4D4"/>
                <w:sz w:val="18"/>
                <w:szCs w:val="18"/>
              </w:rPr>
              <w:t xml:space="preserve">        验证：当 a=50, b=50, c=0 时...</w:t>
            </w:r>
          </w:p>
          <w:p>
            <w:pPr>
              <w:spacing w:after="60"/>
            </w:pPr>
            <w:r>
              <w:rPr>
                <w:rFonts w:ascii="Courier New" w:cs="Courier New" w:eastAsia="Courier New" w:hAnsi="Courier New"/>
                <w:color w:val="D4D4D4"/>
                <w:sz w:val="18"/>
                <w:szCs w:val="18"/>
              </w:rPr>
              <w:t xml:space="preserve">        但 c 必须为正整数，所以需要重新考虑边界条件...</w:t>
            </w:r>
          </w:p>
          <w:p>
            <w:pPr>
              <w:spacing w:after="60"/>
            </w:pPr>
            <w:r>
              <w:rPr>
                <w:rFonts w:ascii="Courier New" w:cs="Courier New" w:eastAsia="Courier New" w:hAnsi="Courier New"/>
                <w:color w:val="D4D4D4"/>
                <w:sz w:val="18"/>
                <w:szCs w:val="18"/>
              </w:rPr>
              <w:t xml:space="preserve">      \n&lt;/think&gt;\n\n</w:t>
            </w:r>
          </w:p>
          <w:p>
            <w:pPr>
              <w:spacing w:after="60"/>
            </w:pPr>
            <w:r>
              <w:rPr>
                <w:rFonts w:ascii="Courier New" w:cs="Courier New" w:eastAsia="Courier New" w:hAnsi="Courier New"/>
                <w:color w:val="D4D4D4"/>
                <w:sz w:val="18"/>
                <w:szCs w:val="18"/>
              </w:rPr>
              <w:t xml:space="preserve">      **解题过程：**...</w:t>
            </w:r>
          </w:p>
          <w:p>
            <w:pPr>
              <w:spacing w:after="60"/>
            </w:pPr>
            <w:r>
              <w:rPr>
                <w:rFonts w:ascii="Courier New" w:cs="Courier New" w:eastAsia="Courier New" w:hAnsi="Courier New"/>
                <w:color w:val="D4D4D4"/>
                <w:sz w:val="18"/>
                <w:szCs w:val="18"/>
              </w:rPr>
              <w:t xml:space="preserve">      **最终答案：** \\boxed{166650}'</w:t>
            </w:r>
          </w:p>
          <w:p>
            <w:pPr>
              <w:spacing w:after="60"/>
            </w:pPr>
            <w:r>
              <w:rPr>
                <w:rFonts w:ascii="Courier New" w:cs="Courier New" w:eastAsia="Courier New" w:hAnsi="Courier New"/>
                <w:color w:val="D4D4D4"/>
                <w:sz w:val="18"/>
                <w:szCs w:val="18"/>
              </w:rPr>
              <w:t xml:space="preserve">    }</w:t>
            </w:r>
          </w:p>
          <w:p>
            <w:pPr>
              <w:spacing w:after="60"/>
            </w:pPr>
            <w:r>
              <w:rPr>
                <w:rFonts w:ascii="Courier New" w:cs="Courier New" w:eastAsia="Courier New" w:hAnsi="Courier New"/>
                <w:color w:val="D4D4D4"/>
                <w:sz w:val="18"/>
                <w:szCs w:val="18"/>
              </w:rPr>
              <w:t xml:space="preserve">  ]</w:t>
            </w:r>
          </w:p>
          <w:p>
            <w:pPr>
              <w:spacing w:after="60"/>
            </w:pPr>
            <w:r>
              <w:rPr>
                <w:rFonts w:ascii="Courier New" w:cs="Courier New" w:eastAsia="Courier New" w:hAnsi="Courier New"/>
                <w:color w:val="D4D4D4"/>
                <w:sz w:val="18"/>
                <w:szCs w:val="18"/>
              </w:rPr>
              <w:t xml:space="preserve">}</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4.3 学生模型的选型逻辑</w:t>
      </w:r>
    </w:p>
    <w:p>
      <w:pPr>
        <w:spacing w:after="140"/>
      </w:pPr>
      <w:r>
        <w:rPr>
          <w:rFonts w:ascii="Arial" w:cs="Arial" w:eastAsia="Arial" w:hAnsi="Arial"/>
          <w:color w:val="404040"/>
          <w:sz w:val="22"/>
          <w:szCs w:val="22"/>
        </w:rPr>
        <w:t xml:space="preserve">DeepSeek 选择 Qwen2.5 系列和 LLaMA 系列作为学生模型骨干，这一选择并非随意，背后有明确的技术考量：</w:t>
      </w:r>
    </w:p>
    <w:p>
      <w:pPr>
        <w:pStyle w:val="ListParagraph"/>
        <w:numPr>
          <w:ilvl w:val="0"/>
          <w:numId w:val="2"/>
        </w:numPr>
        <w:spacing w:after="100"/>
      </w:pPr>
      <w:r>
        <w:rPr>
          <w:rFonts w:ascii="Arial" w:cs="Arial" w:eastAsia="Arial" w:hAnsi="Arial"/>
          <w:color w:val="404040"/>
          <w:sz w:val="22"/>
          <w:szCs w:val="22"/>
        </w:rPr>
        <w:t xml:space="preserve">预训练质量：两者均在超过 10T tokens 的高质量数据上预训练，具备扎实的语言理解基础，是蒸馏能够成功的前提。</w:t>
      </w:r>
    </w:p>
    <w:p>
      <w:pPr>
        <w:pStyle w:val="ListParagraph"/>
        <w:numPr>
          <w:ilvl w:val="0"/>
          <w:numId w:val="2"/>
        </w:numPr>
        <w:spacing w:after="100"/>
      </w:pPr>
      <w:r>
        <w:rPr>
          <w:rFonts w:ascii="Arial" w:cs="Arial" w:eastAsia="Arial" w:hAnsi="Arial"/>
          <w:color w:val="404040"/>
          <w:sz w:val="22"/>
          <w:szCs w:val="22"/>
        </w:rPr>
        <w:t xml:space="preserve">指令跟随能力：基础的指令理解能力使模型能够正确解析蒸馏数据的格式，快速收敛。</w:t>
      </w:r>
    </w:p>
    <w:p>
      <w:pPr>
        <w:pStyle w:val="ListParagraph"/>
        <w:numPr>
          <w:ilvl w:val="0"/>
          <w:numId w:val="2"/>
        </w:numPr>
        <w:spacing w:after="100"/>
      </w:pPr>
      <w:r>
        <w:rPr>
          <w:rFonts w:ascii="Arial" w:cs="Arial" w:eastAsia="Arial" w:hAnsi="Arial"/>
          <w:color w:val="404040"/>
          <w:sz w:val="22"/>
          <w:szCs w:val="22"/>
        </w:rPr>
        <w:t xml:space="preserve">上下文窗口：支持 8K-128K 的上下文长度，能够容纳完整的 CoT 推理链。</w:t>
      </w:r>
    </w:p>
    <w:p>
      <w:pPr>
        <w:pStyle w:val="ListParagraph"/>
        <w:numPr>
          <w:ilvl w:val="0"/>
          <w:numId w:val="2"/>
        </w:numPr>
        <w:spacing w:after="100"/>
      </w:pPr>
      <w:r>
        <w:rPr>
          <w:rFonts w:ascii="Arial" w:cs="Arial" w:eastAsia="Arial" w:hAnsi="Arial"/>
          <w:color w:val="404040"/>
          <w:sz w:val="22"/>
          <w:szCs w:val="22"/>
        </w:rPr>
        <w:t xml:space="preserve">架构兼容性：GQA（分组查询注意力）+ RoPE + RMSNorm 的现代架构，与 DeepSeek 系列兼容。</w:t>
      </w:r>
    </w:p>
    <w:p>
      <w:pPr>
        <w:spacing w:after="200"/>
      </w:pPr>
    </w:p>
    <w:p>
      <w:r>
        <w:br w:type="page"/>
      </w:r>
    </w:p>
    <w:p>
      <w:pPr>
        <w:pStyle w:val="Heading1"/>
        <w:spacing w:before="400" w:after="200"/>
      </w:pPr>
      <w:r>
        <w:rPr>
          <w:rFonts w:ascii="Arial" w:cs="Arial" w:eastAsia="Arial" w:hAnsi="Arial"/>
          <w:b/>
          <w:bCs/>
          <w:color w:val="1F3864"/>
          <w:sz w:val="40"/>
          <w:szCs w:val="40"/>
        </w:rPr>
        <w:t xml:space="preserve">五、蒸馏训练的关键超参数与优化策略</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5.1 学习率的选择原则</w:t>
      </w:r>
    </w:p>
    <w:p>
      <w:pPr>
        <w:spacing w:after="140"/>
      </w:pPr>
      <w:r>
        <w:rPr>
          <w:rFonts w:ascii="Arial" w:cs="Arial" w:eastAsia="Arial" w:hAnsi="Arial"/>
          <w:color w:val="404040"/>
          <w:sz w:val="22"/>
          <w:szCs w:val="22"/>
        </w:rPr>
        <w:t xml:space="preserve">蒸馏训练的学习率选择与全量预训练有本质区别。由于学生模型已经具备基础语言能力，蒸馏的目标是精细地调整模型行为，而非大幅改变权重分布：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推荐学习率配置（7B 模型）</w:t>
            </w:r>
          </w:p>
          <w:p>
            <w:pPr>
              <w:spacing w:after="60"/>
            </w:pPr>
            <w:r>
              <w:rPr>
                <w:rFonts w:ascii="Courier New" w:cs="Courier New" w:eastAsia="Courier New" w:hAnsi="Courier New"/>
                <w:color w:val="D4D4D4"/>
                <w:sz w:val="18"/>
                <w:szCs w:val="18"/>
              </w:rPr>
              <w:t xml:space="preserve">learning_rate = 5e-5      # 比预训练低 2 个数量级</w:t>
            </w:r>
          </w:p>
          <w:p>
            <w:pPr>
              <w:spacing w:after="60"/>
            </w:pPr>
            <w:r>
              <w:rPr>
                <w:rFonts w:ascii="Courier New" w:cs="Courier New" w:eastAsia="Courier New" w:hAnsi="Courier New"/>
                <w:color w:val="D4D4D4"/>
                <w:sz w:val="18"/>
                <w:szCs w:val="18"/>
              </w:rPr>
              <w:t xml:space="preserve">lr_scheduler = 'cosine'   # 余弦退火，避免训练末期损失反弹</w:t>
            </w:r>
          </w:p>
          <w:p>
            <w:pPr>
              <w:spacing w:after="60"/>
            </w:pPr>
            <w:r>
              <w:rPr>
                <w:rFonts w:ascii="Courier New" w:cs="Courier New" w:eastAsia="Courier New" w:hAnsi="Courier New"/>
                <w:color w:val="D4D4D4"/>
                <w:sz w:val="18"/>
                <w:szCs w:val="18"/>
              </w:rPr>
              <w:t xml:space="preserve">warmup_ratio = 0.05       # 5% 步数做学习率预热</w:t>
            </w:r>
          </w:p>
          <w:p>
            <w:pPr>
              <w:spacing w:after="60"/>
            </w:pPr>
            <w:r>
              <w:rPr>
                <w:rFonts w:ascii="Courier New" w:cs="Courier New" w:eastAsia="Courier New" w:hAnsi="Courier New"/>
                <w:color w:val="D4D4D4"/>
                <w:sz w:val="18"/>
                <w:szCs w:val="18"/>
              </w:rPr>
              <w:t xml:space="preserve">weight_decay = 0.01       # 轻量正则化，防止过拟合</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经验规律：</w:t>
            </w:r>
          </w:p>
          <w:p>
            <w:pPr>
              <w:spacing w:after="60"/>
            </w:pPr>
            <w:r>
              <w:rPr>
                <w:rFonts w:ascii="Courier New" w:cs="Courier New" w:eastAsia="Courier New" w:hAnsi="Courier New"/>
                <w:color w:val="D4D4D4"/>
                <w:sz w:val="18"/>
                <w:szCs w:val="18"/>
              </w:rPr>
              <w:t xml:space="preserve"># lr &gt; 1e-4  → 容易破坏预训练知识，模型格式崩坏</w:t>
            </w:r>
          </w:p>
          <w:p>
            <w:pPr>
              <w:spacing w:after="60"/>
            </w:pPr>
            <w:r>
              <w:rPr>
                <w:rFonts w:ascii="Courier New" w:cs="Courier New" w:eastAsia="Courier New" w:hAnsi="Courier New"/>
                <w:color w:val="D4D4D4"/>
                <w:sz w:val="18"/>
                <w:szCs w:val="18"/>
              </w:rPr>
              <w:t xml:space="preserve"># lr &lt; 1e-5  → 收敛过慢，3 epoch 内可能未充分学习</w:t>
            </w:r>
          </w:p>
          <w:p>
            <w:pPr>
              <w:spacing w:after="60"/>
            </w:pPr>
            <w:r>
              <w:rPr>
                <w:rFonts w:ascii="Courier New" w:cs="Courier New" w:eastAsia="Courier New" w:hAnsi="Courier New"/>
                <w:color w:val="D4D4D4"/>
                <w:sz w:val="18"/>
                <w:szCs w:val="18"/>
              </w:rPr>
              <w:t xml:space="preserve"># lr = 5e-5  → 平衡点，官方推荐值</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5.2 序列长度与 Padding 策略</w:t>
      </w:r>
    </w:p>
    <w:p>
      <w:pPr>
        <w:spacing w:after="140"/>
      </w:pPr>
      <w:r>
        <w:rPr>
          <w:rFonts w:ascii="Arial" w:cs="Arial" w:eastAsia="Arial" w:hAnsi="Arial"/>
          <w:color w:val="404040"/>
          <w:sz w:val="22"/>
          <w:szCs w:val="22"/>
        </w:rPr>
        <w:t xml:space="preserve">蒸馏数据中 CoT 推理链远长于普通指令微调数据，序列长度的处理是影响训练效率的关键因素：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策略</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说明</w:t>
            </w:r>
          </w:p>
        </w:tc>
        <w:tc>
          <w:tcPr>
            <w:tcW w:type="dxa" w:w="30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适用场景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Packing（序列拼接）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将多个短样本拼接为一个长序列，消除 Padding 浪费</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数学/代码等中等长度数据（&lt; 4K）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Dynamic Padding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每批次按最长样本 Padding，避免固定长度浪费</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长度差异较大的数据集</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截断策略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按 max_seq_length 截断，优先保留推理过程而非问题</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数据中少量超长样本（&gt; 12K）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长度分桶</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将相近长度样本放入同一批次，减少 Padding 比例</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大规模训练，追求极致效率</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5.3 梯度累积与批量大小</w:t>
      </w:r>
    </w:p>
    <w:p>
      <w:pPr>
        <w:spacing w:after="140"/>
      </w:pPr>
      <w:r>
        <w:rPr>
          <w:rFonts w:ascii="Arial" w:cs="Arial" w:eastAsia="Arial" w:hAnsi="Arial"/>
          <w:color w:val="404040"/>
          <w:sz w:val="22"/>
          <w:szCs w:val="22"/>
        </w:rPr>
        <w:t xml:space="preserve">蒸馏任务的有效批量大小（Global Batch Size）对训练稳定性影响显著：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D4D4D4"/>
                <w:sz w:val="18"/>
                <w:szCs w:val="18"/>
              </w:rPr>
              <w:t xml:space="preserve"># 典型配置（4×A100 80GB）</w:t>
            </w:r>
          </w:p>
          <w:p>
            <w:pPr>
              <w:spacing w:after="60"/>
            </w:pPr>
            <w:r>
              <w:rPr>
                <w:rFonts w:ascii="Courier New" w:cs="Courier New" w:eastAsia="Courier New" w:hAnsi="Courier New"/>
                <w:color w:val="D4D4D4"/>
                <w:sz w:val="18"/>
                <w:szCs w:val="18"/>
              </w:rPr>
              <w:t xml:space="preserve">per_device_train_batch_size = 2</w:t>
            </w:r>
          </w:p>
          <w:p>
            <w:pPr>
              <w:spacing w:after="60"/>
            </w:pPr>
            <w:r>
              <w:rPr>
                <w:rFonts w:ascii="Courier New" w:cs="Courier New" w:eastAsia="Courier New" w:hAnsi="Courier New"/>
                <w:color w:val="D4D4D4"/>
                <w:sz w:val="18"/>
                <w:szCs w:val="18"/>
              </w:rPr>
              <w:t xml:space="preserve">gradient_accumulation_steps = 16</w:t>
            </w:r>
          </w:p>
          <w:p>
            <w:pPr>
              <w:spacing w:after="60"/>
            </w:pPr>
            <w:r>
              <w:rPr>
                <w:rFonts w:ascii="Courier New" w:cs="Courier New" w:eastAsia="Courier New" w:hAnsi="Courier New"/>
                <w:color w:val="D4D4D4"/>
                <w:sz w:val="18"/>
                <w:szCs w:val="18"/>
              </w:rPr>
              <w:t xml:space="preserve">num_gpu = 4</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有效批量大小 = 2 × 16 × 4 = 128</w:t>
            </w:r>
          </w:p>
          <w:p>
            <w:pPr>
              <w:spacing w:after="60"/>
            </w:pPr>
            <w:r>
              <w:rPr>
                <w:rFonts w:ascii="Courier New" w:cs="Courier New" w:eastAsia="Courier New" w:hAnsi="Courier New"/>
                <w:color w:val="D4D4D4"/>
                <w:sz w:val="18"/>
                <w:szCs w:val="18"/>
              </w:rPr>
              <w:t xml:space="preserve"/>
            </w:r>
          </w:p>
          <w:p>
            <w:pPr>
              <w:spacing w:after="60"/>
            </w:pPr>
            <w:r>
              <w:rPr>
                <w:rFonts w:ascii="Courier New" w:cs="Courier New" w:eastAsia="Courier New" w:hAnsi="Courier New"/>
                <w:color w:val="D4D4D4"/>
                <w:sz w:val="18"/>
                <w:szCs w:val="18"/>
              </w:rPr>
              <w:t xml:space="preserve"># 经验规律：</w:t>
            </w:r>
          </w:p>
          <w:p>
            <w:pPr>
              <w:spacing w:after="60"/>
            </w:pPr>
            <w:r>
              <w:rPr>
                <w:rFonts w:ascii="Courier New" w:cs="Courier New" w:eastAsia="Courier New" w:hAnsi="Courier New"/>
                <w:color w:val="D4D4D4"/>
                <w:sz w:val="18"/>
                <w:szCs w:val="18"/>
              </w:rPr>
              <w:t xml:space="preserve"># GBS &lt; 64:  可能训练不稳定，损失震荡</w:t>
            </w:r>
          </w:p>
          <w:p>
            <w:pPr>
              <w:spacing w:after="60"/>
            </w:pPr>
            <w:r>
              <w:rPr>
                <w:rFonts w:ascii="Courier New" w:cs="Courier New" w:eastAsia="Courier New" w:hAnsi="Courier New"/>
                <w:color w:val="D4D4D4"/>
                <w:sz w:val="18"/>
                <w:szCs w:val="18"/>
              </w:rPr>
              <w:t xml:space="preserve"># GBS = 128: 稳定配置，适合 80 万数据</w:t>
            </w:r>
          </w:p>
          <w:p>
            <w:pPr>
              <w:spacing w:after="60"/>
            </w:pPr>
            <w:r>
              <w:rPr>
                <w:rFonts w:ascii="Courier New" w:cs="Courier New" w:eastAsia="Courier New" w:hAnsi="Courier New"/>
                <w:color w:val="D4D4D4"/>
                <w:sz w:val="18"/>
                <w:szCs w:val="18"/>
              </w:rPr>
              <w:t xml:space="preserve"># GBS &gt; 512: 需要对应提高学习率（线性缩放规则）</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5.4 分布式训练策略：ZeRO-3 的原理</w:t>
      </w:r>
    </w:p>
    <w:p>
      <w:pPr>
        <w:spacing w:after="140"/>
      </w:pPr>
      <w:r>
        <w:rPr>
          <w:rFonts w:ascii="Arial" w:cs="Arial" w:eastAsia="Arial" w:hAnsi="Arial"/>
          <w:color w:val="404040"/>
          <w:sz w:val="22"/>
          <w:szCs w:val="22"/>
        </w:rPr>
        <w:t xml:space="preserve">训练 7B 参数量的学生模型需要约 56GB 显存（bf16），单卡 A100 80GB 勉强可容纳，但为了训练效率通常使用 DeepSpeed ZeRO-3 进行多卡训练。ZeRO-3 的核心思想是将三类状态分片到所有 GPU：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分片内容</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ZeRO Stage 1</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ZeRO Stage 2</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ZeRO Stage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优化器状态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分片</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分片</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分片</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梯度</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 冗余</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 分片</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 分片</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模型参数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冗余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冗余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 分片</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每 GPU 显存节省</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~64×（8 GPU）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通信开销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低</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中</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高（参数广播）</w:t>
            </w:r>
          </w:p>
        </w:tc>
      </w:tr>
    </w:tbl>
    <w:p>
      <w:pPr>
        <w:spacing w:after="200"/>
      </w:pPr>
    </w:p>
    <w:p>
      <w:r>
        <w:br w:type="page"/>
      </w:r>
    </w:p>
    <w:p>
      <w:pPr>
        <w:pStyle w:val="Heading1"/>
        <w:spacing w:before="400" w:after="200"/>
      </w:pPr>
      <w:r>
        <w:rPr>
          <w:rFonts w:ascii="Arial" w:cs="Arial" w:eastAsia="Arial" w:hAnsi="Arial"/>
          <w:b/>
          <w:bCs/>
          <w:color w:val="1F3864"/>
          <w:sz w:val="40"/>
          <w:szCs w:val="40"/>
        </w:rPr>
        <w:t xml:space="preserve">六、蒸馏效果的理论分析与性能解读</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6.1 为什么 7B 模型蒸馏后能达到 55% 的 AIME 准确率</w:t>
      </w:r>
    </w:p>
    <w:p>
      <w:pPr>
        <w:spacing w:after="140"/>
      </w:pPr>
      <w:r>
        <w:rPr>
          <w:rFonts w:ascii="Arial" w:cs="Arial" w:eastAsia="Arial" w:hAnsi="Arial"/>
          <w:color w:val="404040"/>
          <w:sz w:val="22"/>
          <w:szCs w:val="22"/>
        </w:rPr>
        <w:t xml:space="preserve">DeepSeek-R1-Distill-Qwen-7B 在 AIME 2024 上达到 55.5% 的准确率，而基础的 Qwen2.5-7B 仅有 13.3%——这一 317% 的提升从何而来？从理论上分析，至少涉及以下几个层面的知识迁移：</w:t>
      </w:r>
    </w:p>
    <w:p>
      <w:pPr>
        <w:pStyle w:val="Heading3"/>
        <w:spacing w:before="220" w:after="120"/>
      </w:pPr>
      <w:r>
        <w:rPr>
          <w:rFonts w:ascii="Arial" w:cs="Arial" w:eastAsia="Arial" w:hAnsi="Arial"/>
          <w:b/>
          <w:bCs/>
          <w:color w:val="17616B"/>
          <w:sz w:val="24"/>
          <w:szCs w:val="24"/>
        </w:rPr>
        <w:t xml:space="preserve">6.1.1 推理策略的迁移</w:t>
      </w:r>
    </w:p>
    <w:p>
      <w:pPr>
        <w:spacing w:after="140"/>
      </w:pPr>
      <w:r>
        <w:rPr>
          <w:rFonts w:ascii="Arial" w:cs="Arial" w:eastAsia="Arial" w:hAnsi="Arial"/>
          <w:color w:val="404040"/>
          <w:sz w:val="22"/>
          <w:szCs w:val="22"/>
        </w:rPr>
        <w:t xml:space="preserve">教师模型在 CoT 中展示的推理策略（如分步验证、换元法、反证法、条件枚举等）通过大量训练样本被学生内化为参数，学生模型学会了在什么情况下应用何种数学策略。</w:t>
      </w:r>
    </w:p>
    <w:p>
      <w:pPr>
        <w:pStyle w:val="Heading3"/>
        <w:spacing w:before="220" w:after="120"/>
      </w:pPr>
      <w:r>
        <w:rPr>
          <w:rFonts w:ascii="Arial" w:cs="Arial" w:eastAsia="Arial" w:hAnsi="Arial"/>
          <w:b/>
          <w:bCs/>
          <w:color w:val="17616B"/>
          <w:sz w:val="24"/>
          <w:szCs w:val="24"/>
        </w:rPr>
        <w:t xml:space="preserve">6.1.2 自我纠错机制的迁移</w:t>
      </w:r>
    </w:p>
    <w:p>
      <w:pPr>
        <w:spacing w:after="140"/>
      </w:pPr>
      <w:r>
        <w:rPr>
          <w:rFonts w:ascii="Arial" w:cs="Arial" w:eastAsia="Arial" w:hAnsi="Arial"/>
          <w:color w:val="404040"/>
          <w:sz w:val="22"/>
          <w:szCs w:val="22"/>
        </w:rPr>
        <w:t xml:space="preserve">教师模型推理链中包含大量「我之前的计算有误，重新考虑...」的修正行为。学生通过模仿这些行为，学会了在得出答案前进行自我验证，大幅降低了计算粗心导致的错误率。</w:t>
      </w:r>
    </w:p>
    <w:p>
      <w:pPr>
        <w:pStyle w:val="Heading3"/>
        <w:spacing w:before="220" w:after="120"/>
      </w:pPr>
      <w:r>
        <w:rPr>
          <w:rFonts w:ascii="Arial" w:cs="Arial" w:eastAsia="Arial" w:hAnsi="Arial"/>
          <w:b/>
          <w:bCs/>
          <w:color w:val="17616B"/>
          <w:sz w:val="24"/>
          <w:szCs w:val="24"/>
        </w:rPr>
        <w:t xml:space="preserve">6.1.3 格式规范的迁移</w:t>
      </w:r>
    </w:p>
    <w:p>
      <w:pPr>
        <w:spacing w:after="140"/>
      </w:pPr>
      <w:r>
        <w:rPr>
          <w:rFonts w:ascii="Arial" w:cs="Arial" w:eastAsia="Arial" w:hAnsi="Arial"/>
          <w:color w:val="404040"/>
          <w:sz w:val="22"/>
          <w:szCs w:val="22"/>
        </w:rPr>
        <w:t xml:space="preserve">CoT 数据统一使用 \\boxed{} 包裹最终答案，&lt;think&gt; 标签分隔推理与输出。这使得学生模型的答案提取极为稳定，减少了因格式不规范导致的评分失误。</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1"/>
              <w:left w:val="single" w:color="5B2C8D" w:sz="12"/>
              <w:bottom w:val="single" w:color="5B2C8D" w:sz="1"/>
              <w:right w:val="single" w:color="5B2C8D" w:sz="1"/>
            </w:tcBorders>
            <w:shd w:fill="EDE7F6" w:val="clear"/>
            <w:tcMar>
              <w:top w:type="dxa" w:w="140"/>
              <w:left w:type="dxa" w:w="240"/>
              <w:bottom w:type="dxa" w:w="140"/>
              <w:right w:type="dxa" w:w="240"/>
            </w:tcMar>
          </w:tcPr>
          <w:p>
            <w:pPr>
              <w:spacing w:after="0"/>
            </w:pPr>
            <w:r>
              <w:rPr>
                <w:rFonts w:ascii="Arial" w:cs="Arial" w:eastAsia="Arial" w:hAnsi="Arial"/>
                <w:color w:val="404040"/>
                <w:sz w:val="21"/>
                <w:szCs w:val="21"/>
              </w:rPr>
              <w:t xml:space="preserve">◆  参数效率悖论：7B 的学生模型（70 亿参数）在 AIME 上超越 GPT-4o（推测约 1000B 参数），这看似违反参数量与能力正相关的直觉，但实际上反映了：特定能力的获取更多依赖于训练方法与数据质量，而非纯粹的模型容量。</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6.2 蒸馏版本性能对比分析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300"/>
        <w:gridCol w:w="1200"/>
        <w:gridCol w:w="1700"/>
        <w:gridCol w:w="1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模型</w:t>
            </w:r>
          </w:p>
        </w:tc>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参数</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AIME 2024</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MATH-500</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GPQA Diamond</w:t>
            </w:r>
          </w:p>
        </w:tc>
        <w:tc>
          <w:tcPr>
            <w:tcW w:type="dxa" w:w="1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LiveCodeBench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Qwen2.5-7B-Instruct（基础）</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33.8%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23.9%</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DeepSeek-R1-Distill-Qwen-7B</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7B</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55.5% (+317%)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92.8% (+23%)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49.1% (+45%)</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37.6% (+57%)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Qwen2.5-14B-Instruct（基础）</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14B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43.0%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30.9%</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DeepSeek-R1-Distill-Qwen-14B</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14B</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69.7% (+249%)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93.9% (+18%)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59.1% (+37%)</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53.1% (+72%)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DeepSeek-R1-Distill-LLaMA-70B</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70B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94.5%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65.2%</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57.5%</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DeepSeek-R1（教师）</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671B</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79.8%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97.3%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71.5%</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65.9%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OpenAI o1（对标）</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未知</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96.4%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75.7%</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63.4%</w:t>
            </w:r>
          </w:p>
        </w:tc>
      </w:tr>
    </w:tbl>
    <w:p>
      <w:pPr>
        <w:spacing w:after="100"/>
      </w:pPr>
    </w:p>
    <w:p>
      <w:pPr>
        <w:spacing w:after="140"/>
      </w:pPr>
      <w:r>
        <w:rPr>
          <w:rFonts w:ascii="Arial" w:cs="Arial" w:eastAsia="Arial" w:hAnsi="Arial"/>
          <w:color w:val="404040"/>
          <w:sz w:val="22"/>
          <w:szCs w:val="22"/>
        </w:rPr>
        <w:t xml:space="preserve">关键观察：在 AIME（最高难度数学竞赛）上，蒸馏增益随模型规模持续稳定（7B:+42pp, 14B:+50pp），说明更大的学生模型能更完整地吸收教师的推理策略。70B 蒸馏版已非常接近 671B 教师模型的 70% 水平，展现出极高的知识传递效率。</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6.3 蒸馏的边界与局限</w:t>
      </w:r>
    </w:p>
    <w:p>
      <w:pPr>
        <w:spacing w:after="140"/>
      </w:pPr>
      <w:r>
        <w:rPr>
          <w:rFonts w:ascii="Arial" w:cs="Arial" w:eastAsia="Arial" w:hAnsi="Arial"/>
          <w:color w:val="404040"/>
          <w:sz w:val="22"/>
          <w:szCs w:val="22"/>
        </w:rPr>
        <w:t xml:space="preserve">理解蒸馏的局限与理解其能力同样重要：</w:t>
      </w:r>
    </w:p>
    <w:p>
      <w:pPr>
        <w:pStyle w:val="ListParagraph"/>
        <w:numPr>
          <w:ilvl w:val="0"/>
          <w:numId w:val="2"/>
        </w:numPr>
        <w:spacing w:after="100"/>
      </w:pPr>
      <w:r>
        <w:rPr>
          <w:rFonts w:ascii="Arial" w:cs="Arial" w:eastAsia="Arial" w:hAnsi="Arial"/>
          <w:color w:val="404040"/>
          <w:sz w:val="22"/>
          <w:szCs w:val="22"/>
        </w:rPr>
        <w:t xml:space="preserve">知识上界约束：学生模型的性能存在理论上界——无法超越教师模型的能力边界。当教师模型在某题上推理错误，错误的推理路径也会被一同蒸馏给学生。</w:t>
      </w:r>
    </w:p>
    <w:p>
      <w:pPr>
        <w:pStyle w:val="ListParagraph"/>
        <w:numPr>
          <w:ilvl w:val="0"/>
          <w:numId w:val="2"/>
        </w:numPr>
        <w:spacing w:after="100"/>
      </w:pPr>
      <w:r>
        <w:rPr>
          <w:rFonts w:ascii="Arial" w:cs="Arial" w:eastAsia="Arial" w:hAnsi="Arial"/>
          <w:color w:val="404040"/>
          <w:sz w:val="22"/>
          <w:szCs w:val="22"/>
        </w:rPr>
        <w:t xml:space="preserve">压缩损耗：7B 模型的参数容量限制了其能记忆的推理策略数量，对于极度专业化的数学竞赛题（如 AIME Level 5），仍存在明显的性能差距（55.5% vs 79.8%）。</w:t>
      </w:r>
    </w:p>
    <w:p>
      <w:pPr>
        <w:pStyle w:val="ListParagraph"/>
        <w:numPr>
          <w:ilvl w:val="0"/>
          <w:numId w:val="2"/>
        </w:numPr>
        <w:spacing w:after="100"/>
      </w:pPr>
      <w:r>
        <w:rPr>
          <w:rFonts w:ascii="Arial" w:cs="Arial" w:eastAsia="Arial" w:hAnsi="Arial"/>
          <w:color w:val="404040"/>
          <w:sz w:val="22"/>
          <w:szCs w:val="22"/>
        </w:rPr>
        <w:t xml:space="preserve">推理长度偏差：蒸馏模型倾向于模仿教师的推理链长度，对于简单问题可能产生冗余推理，对复杂问题可能推理深度不足。</w:t>
      </w:r>
    </w:p>
    <w:p>
      <w:pPr>
        <w:pStyle w:val="ListParagraph"/>
        <w:numPr>
          <w:ilvl w:val="0"/>
          <w:numId w:val="2"/>
        </w:numPr>
        <w:spacing w:after="100"/>
      </w:pPr>
      <w:r>
        <w:rPr>
          <w:rFonts w:ascii="Arial" w:cs="Arial" w:eastAsia="Arial" w:hAnsi="Arial"/>
          <w:color w:val="404040"/>
          <w:sz w:val="22"/>
          <w:szCs w:val="22"/>
        </w:rPr>
        <w:t xml:space="preserve">领域偏差传递：如果蒸馏数据在某领域覆盖不足（如罕见数学分支），学生模型在该领域的能力也会相应偏弱。</w:t>
      </w:r>
    </w:p>
    <w:p>
      <w:pPr>
        <w:spacing w:after="200"/>
      </w:pPr>
    </w:p>
    <w:p>
      <w:r>
        <w:br w:type="page"/>
      </w:r>
    </w:p>
    <w:p>
      <w:pPr>
        <w:pStyle w:val="Heading1"/>
        <w:spacing w:before="400" w:after="200"/>
      </w:pPr>
      <w:r>
        <w:rPr>
          <w:rFonts w:ascii="Arial" w:cs="Arial" w:eastAsia="Arial" w:hAnsi="Arial"/>
          <w:b/>
          <w:bCs/>
          <w:color w:val="1F3864"/>
          <w:sz w:val="40"/>
          <w:szCs w:val="40"/>
        </w:rPr>
        <w:t xml:space="preserve">七、从理论到实践的完整认知框架</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7.1 蒸馏成功的充要条件</w:t>
      </w:r>
    </w:p>
    <w:p>
      <w:pPr>
        <w:spacing w:after="140"/>
      </w:pPr>
      <w:r>
        <w:rPr>
          <w:rFonts w:ascii="Arial" w:cs="Arial" w:eastAsia="Arial" w:hAnsi="Arial"/>
          <w:color w:val="404040"/>
          <w:sz w:val="22"/>
          <w:szCs w:val="22"/>
        </w:rPr>
        <w:t xml:space="preserve">综合前述分析，可以归纳出模型蒸馏成功的三个充要条件：</w:t>
      </w:r>
    </w:p>
    <w:p>
      <w:pPr>
        <w:pStyle w:val="Heading3"/>
        <w:spacing w:before="220" w:after="120"/>
      </w:pPr>
      <w:r>
        <w:rPr>
          <w:rFonts w:ascii="Arial" w:cs="Arial" w:eastAsia="Arial" w:hAnsi="Arial"/>
          <w:b/>
          <w:bCs/>
          <w:color w:val="17616B"/>
          <w:sz w:val="24"/>
          <w:szCs w:val="24"/>
        </w:rPr>
        <w:t xml:space="preserve">7.1.1 教师模型质量</w:t>
      </w:r>
    </w:p>
    <w:p>
      <w:pPr>
        <w:spacing w:after="140"/>
      </w:pPr>
      <w:r>
        <w:rPr>
          <w:rFonts w:ascii="Arial" w:cs="Arial" w:eastAsia="Arial" w:hAnsi="Arial"/>
          <w:color w:val="404040"/>
          <w:sz w:val="22"/>
          <w:szCs w:val="22"/>
        </w:rPr>
        <w:t xml:space="preserve">教师模型的推理质量是蒸馏的硬上界。DeepSeek-R1 通过四阶段训练，尤其是大规模 GRPO 强化学习，具备了稳定、深度、可验证的推理能力，这是蒸馏效果显著的根本前提。</w:t>
      </w:r>
    </w:p>
    <w:p>
      <w:pPr>
        <w:pStyle w:val="Heading3"/>
        <w:spacing w:before="220" w:after="120"/>
      </w:pPr>
      <w:r>
        <w:rPr>
          <w:rFonts w:ascii="Arial" w:cs="Arial" w:eastAsia="Arial" w:hAnsi="Arial"/>
          <w:b/>
          <w:bCs/>
          <w:color w:val="17616B"/>
          <w:sz w:val="24"/>
          <w:szCs w:val="24"/>
        </w:rPr>
        <w:t xml:space="preserve">7.1.2 数据的覆盖度与多样性</w:t>
      </w:r>
    </w:p>
    <w:p>
      <w:pPr>
        <w:spacing w:after="140"/>
      </w:pPr>
      <w:r>
        <w:rPr>
          <w:rFonts w:ascii="Arial" w:cs="Arial" w:eastAsia="Arial" w:hAnsi="Arial"/>
          <w:color w:val="404040"/>
          <w:sz w:val="22"/>
          <w:szCs w:val="22"/>
        </w:rPr>
        <w:t xml:space="preserve">80 万条数据并非随机采样，而是精心设计的难度分布与领域覆盖：包含从基础到竞赛级别的梯度难度，覆盖数学、代码、科学等核心推理领域，确保学生模型获得充分的泛化训练。</w:t>
      </w:r>
    </w:p>
    <w:p>
      <w:pPr>
        <w:pStyle w:val="Heading3"/>
        <w:spacing w:before="220" w:after="120"/>
      </w:pPr>
      <w:r>
        <w:rPr>
          <w:rFonts w:ascii="Arial" w:cs="Arial" w:eastAsia="Arial" w:hAnsi="Arial"/>
          <w:b/>
          <w:bCs/>
          <w:color w:val="17616B"/>
          <w:sz w:val="24"/>
          <w:szCs w:val="24"/>
        </w:rPr>
        <w:t xml:space="preserve">7.1.3 学生模型的承载能力</w:t>
      </w:r>
    </w:p>
    <w:p>
      <w:pPr>
        <w:spacing w:after="140"/>
      </w:pPr>
      <w:r>
        <w:rPr>
          <w:rFonts w:ascii="Arial" w:cs="Arial" w:eastAsia="Arial" w:hAnsi="Arial"/>
          <w:color w:val="404040"/>
          <w:sz w:val="22"/>
          <w:szCs w:val="22"/>
        </w:rPr>
        <w:t xml:space="preserve">学生模型需要具备足够的参数容量来存储蒸馏的推理策略。实验表明，1.5B 以下的模型在吸收复杂推理链方面存在明显容量瓶颈，7B 以上是蒸馏取得显著效果的推荐下限。</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7.2 知识蒸馏的统一理论视角</w:t>
      </w:r>
    </w:p>
    <w:p>
      <w:pPr>
        <w:spacing w:after="140"/>
      </w:pPr>
      <w:r>
        <w:rPr>
          <w:rFonts w:ascii="Arial" w:cs="Arial" w:eastAsia="Arial" w:hAnsi="Arial"/>
          <w:color w:val="404040"/>
          <w:sz w:val="22"/>
          <w:szCs w:val="22"/>
        </w:rPr>
        <w:t xml:space="preserve">从更高的抽象层次来看，知识蒸馏可以被理解为：在函数空间中，用一个低复杂度的函数（学生）去逼近一个高复杂度函数（教师）在有限数据点上的行为，同时通过软标签/软输出保留后者在整个输入空间上的行为特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C8D" w:sz="1"/>
              <w:left w:val="single" w:color="5B2C8D" w:sz="12"/>
              <w:bottom w:val="single" w:color="5B2C8D" w:sz="1"/>
              <w:right w:val="single" w:color="5B2C8D" w:sz="1"/>
            </w:tcBorders>
            <w:shd w:fill="EDE7F6" w:val="clear"/>
            <w:tcMar>
              <w:top w:type="dxa" w:w="140"/>
              <w:left w:type="dxa" w:w="240"/>
              <w:bottom w:type="dxa" w:w="140"/>
              <w:right w:type="dxa" w:w="240"/>
            </w:tcMar>
          </w:tcPr>
          <w:p>
            <w:pPr>
              <w:spacing w:after="80"/>
            </w:pPr>
            <w:r>
              <w:rPr>
                <w:rFonts w:ascii="Arial" w:cs="Arial" w:eastAsia="Arial" w:hAnsi="Arial"/>
                <w:color w:val="404040"/>
                <w:sz w:val="21"/>
                <w:szCs w:val="21"/>
              </w:rPr>
              <w:t xml:space="preserve">统一理论视角：</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预训练 LLM（学生）   ←  已具备语言理解能力的基础函数 f_0</w:t>
            </w:r>
          </w:p>
          <w:p>
            <w:pPr>
              <w:spacing w:after="80"/>
            </w:pPr>
            <w:r>
              <w:rPr>
                <w:rFonts w:ascii="Arial" w:cs="Arial" w:eastAsia="Arial" w:hAnsi="Arial"/>
                <w:color w:val="404040"/>
                <w:sz w:val="21"/>
                <w:szCs w:val="21"/>
              </w:rPr>
              <w:t xml:space="preserve">蒸馏训练            ←  在教师输出的指导下，将 f_0 调整为 f_student</w:t>
            </w:r>
          </w:p>
          <w:p>
            <w:pPr>
              <w:spacing w:after="80"/>
            </w:pPr>
            <w:r>
              <w:rPr>
                <w:rFonts w:ascii="Arial" w:cs="Arial" w:eastAsia="Arial" w:hAnsi="Arial"/>
                <w:color w:val="404040"/>
                <w:sz w:val="21"/>
                <w:szCs w:val="21"/>
              </w:rPr>
              <w:t xml:space="preserve">目标                ←  min Distance(f_student, f_teacher) 在蒸馏数据集上</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CoT 蒸馏的特殊性：不仅匹配最终输出，而是匹配整个推理路径——</w:t>
            </w:r>
          </w:p>
          <w:p>
            <w:pPr>
              <w:spacing w:after="0"/>
            </w:pPr>
            <w:r>
              <w:rPr>
                <w:rFonts w:ascii="Arial" w:cs="Arial" w:eastAsia="Arial" w:hAnsi="Arial"/>
                <w:color w:val="404040"/>
                <w:sz w:val="21"/>
                <w:szCs w:val="21"/>
              </w:rPr>
              <w:t xml:space="preserve">这相当于在函数行为空间（输入→推理过程→输出）而非单纯的（输入→输出）空间做逼近。</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7.3 与其他参数高效训练方法的关系</w:t>
      </w:r>
    </w:p>
    <w:p>
      <w:pPr>
        <w:spacing w:after="140"/>
      </w:pPr>
      <w:r>
        <w:rPr>
          <w:rFonts w:ascii="Arial" w:cs="Arial" w:eastAsia="Arial" w:hAnsi="Arial"/>
          <w:color w:val="404040"/>
          <w:sz w:val="22"/>
          <w:szCs w:val="22"/>
        </w:rPr>
        <w:t xml:space="preserve">蒸馏并非孤立的技术，它与以下技术形成互补或协同关系：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技术</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与蒸馏的关系</w:t>
            </w:r>
          </w:p>
        </w:tc>
        <w:tc>
          <w:tcPr>
            <w:tcW w:type="dxa" w:w="34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组合使用场景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LoRA / QLoRA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可用于学生模型的参数高效蒸馏，仅更新低秩适配矩阵</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资源极度受限时，用 LoRA 蒸馏，节省 4~8x 显存</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量化（AWQ/GPTQ）</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蒸馏后对学生模型进行量化，进一步压缩部署体积</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生产部署阶段，将 7B bf16 → 4bit，显存减少 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强化学习（RL）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可在蒸馏基础上继续 RL，进一步提升推理能力</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蒸馏 → SFT 基础能力 → RL 进一步优化特定任务</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Speculative Decoding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用小蒸馏模型作为草稿模型，大模型验证，加速推理</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使用 7B 蒸馏版加速 70B 蒸馏版的推理速度 3~5x</w:t>
            </w:r>
          </w:p>
        </w:tc>
      </w:tr>
    </w:tbl>
    <w:p>
      <w:pPr>
        <w:spacing w:after="200"/>
      </w:pPr>
    </w:p>
    <w:p>
      <w:r>
        <w:br w:type="page"/>
      </w:r>
    </w:p>
    <w:p>
      <w:pPr>
        <w:pStyle w:val="Heading1"/>
        <w:spacing w:before="400" w:after="200"/>
      </w:pPr>
      <w:r>
        <w:rPr>
          <w:rFonts w:ascii="Arial" w:cs="Arial" w:eastAsia="Arial" w:hAnsi="Arial"/>
          <w:b/>
          <w:bCs/>
          <w:color w:val="1F3864"/>
          <w:sz w:val="40"/>
          <w:szCs w:val="40"/>
        </w:rPr>
        <w:t xml:space="preserve">八、技术总结与前沿展望</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8.1 DeepSeek-R1 蒸馏的历史地位</w:t>
      </w:r>
    </w:p>
    <w:p>
      <w:pPr>
        <w:spacing w:after="140"/>
      </w:pPr>
      <w:r>
        <w:rPr>
          <w:rFonts w:ascii="Arial" w:cs="Arial" w:eastAsia="Arial" w:hAnsi="Arial"/>
          <w:color w:val="404040"/>
          <w:sz w:val="22"/>
          <w:szCs w:val="22"/>
        </w:rPr>
        <w:t xml:space="preserve">DeepSeek-R1 的蒸馏实践在 AI 发展史上具有里程碑意义：它首次系统证明了，通过将顶尖推理模型的思维链作为训练数据，可以将数学竞赛级别的推理能力以极高效率注入到 7B 参数的小模型中，彻底打破了「推理能力只能存在于超大模型」的认知边界。</w:t>
      </w:r>
    </w:p>
    <w:p>
      <w:pPr>
        <w:spacing w:after="80"/>
      </w:pPr>
    </w:p>
    <w:p>
      <w:pPr>
        <w:pStyle w:val="Heading2"/>
        <w:pBdr>
          <w:bottom w:val="single" w:color="2E75B6" w:sz="4" w:space="4"/>
        </w:pBdr>
        <w:spacing w:before="300" w:after="160"/>
      </w:pPr>
      <w:r>
        <w:rPr>
          <w:rFonts w:ascii="Arial" w:cs="Arial" w:eastAsia="Arial" w:hAnsi="Arial"/>
          <w:b/>
          <w:bCs/>
          <w:color w:val="2E75B6"/>
          <w:sz w:val="30"/>
          <w:szCs w:val="30"/>
        </w:rPr>
        <w:t xml:space="preserve">8.2 核心原理提炼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1"/>
              <w:left w:val="single" w:color="1F3864" w:sz="12"/>
              <w:bottom w:val="single" w:color="1F3864" w:sz="1"/>
              <w:right w:val="single" w:color="1F3864" w:sz="1"/>
            </w:tcBorders>
            <w:shd w:fill="D6E4F0" w:val="clear"/>
            <w:tcMar>
              <w:top w:type="dxa" w:w="140"/>
              <w:left w:type="dxa" w:w="240"/>
              <w:bottom w:type="dxa" w:w="140"/>
              <w:right w:type="dxa" w:w="240"/>
            </w:tcMar>
          </w:tcPr>
          <w:p>
            <w:pPr>
              <w:spacing w:after="80"/>
            </w:pPr>
            <w:r>
              <w:rPr>
                <w:rFonts w:ascii="Arial" w:cs="Arial" w:eastAsia="Arial" w:hAnsi="Arial"/>
                <w:color w:val="404040"/>
                <w:sz w:val="21"/>
                <w:szCs w:val="21"/>
              </w:rPr>
              <w:t xml:space="preserve">1. 知识蒸馏的本质：不是压缩模型，而是迁移行为模式</w:t>
            </w:r>
          </w:p>
          <w:p>
            <w:pPr>
              <w:spacing w:after="80"/>
            </w:pPr>
            <w:r>
              <w:rPr>
                <w:rFonts w:ascii="Arial" w:cs="Arial" w:eastAsia="Arial" w:hAnsi="Arial"/>
                <w:color w:val="404040"/>
                <w:sz w:val="21"/>
                <w:szCs w:val="21"/>
              </w:rPr>
              <w:t xml:space="preserve">   → 软标签中的暗知识 &gt; 硬标签中的显性答案</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2. CoT 蒸馏的创新：将推理过程作为监督信号</w:t>
            </w:r>
          </w:p>
          <w:p>
            <w:pPr>
              <w:spacing w:after="80"/>
            </w:pPr>
            <w:r>
              <w:rPr>
                <w:rFonts w:ascii="Arial" w:cs="Arial" w:eastAsia="Arial" w:hAnsi="Arial"/>
                <w:color w:val="404040"/>
                <w:sz w:val="21"/>
                <w:szCs w:val="21"/>
              </w:rPr>
              <w:t xml:space="preserve">   → 学生学习的是如何思考，而非思考的结果</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3. 规则奖励 RL 的威力：无需人类标注即可激发高级推理</w:t>
            </w:r>
          </w:p>
          <w:p>
            <w:pPr>
              <w:spacing w:after="80"/>
            </w:pPr>
            <w:r>
              <w:rPr>
                <w:rFonts w:ascii="Arial" w:cs="Arial" w:eastAsia="Arial" w:hAnsi="Arial"/>
                <w:color w:val="404040"/>
                <w:sz w:val="21"/>
                <w:szCs w:val="21"/>
              </w:rPr>
              <w:t xml:space="preserve">   → GRPO 的组内相对奖励使训练高效稳定</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4. 数据质量 &gt; 数据数量：80 万条高质量 CoT &gt;&gt; 千万条普通数据</w:t>
            </w:r>
          </w:p>
          <w:p>
            <w:pPr>
              <w:spacing w:after="80"/>
            </w:pPr>
            <w:r>
              <w:rPr>
                <w:rFonts w:ascii="Arial" w:cs="Arial" w:eastAsia="Arial" w:hAnsi="Arial"/>
                <w:color w:val="404040"/>
                <w:sz w:val="21"/>
                <w:szCs w:val="21"/>
              </w:rPr>
              <w:t xml:space="preserve">   → 每条数据包含完整的、可验证的推理链才是关键</w:t>
            </w:r>
          </w:p>
          <w:p>
            <w:pPr>
              <w:spacing w:after="80"/>
            </w:pPr>
            <w:r>
              <w:rPr>
                <w:rFonts w:ascii="Arial" w:cs="Arial" w:eastAsia="Arial" w:hAnsi="Arial"/>
                <w:color w:val="404040"/>
                <w:sz w:val="21"/>
                <w:szCs w:val="21"/>
              </w:rPr>
              <w:t xml:space="preserve"/>
            </w:r>
          </w:p>
          <w:p>
            <w:pPr>
              <w:spacing w:after="80"/>
            </w:pPr>
            <w:r>
              <w:rPr>
                <w:rFonts w:ascii="Arial" w:cs="Arial" w:eastAsia="Arial" w:hAnsi="Arial"/>
                <w:color w:val="404040"/>
                <w:sz w:val="21"/>
                <w:szCs w:val="21"/>
              </w:rPr>
              <w:t xml:space="preserve">5. 规模律在蒸馏中的体现：更大的学生 = 更高的知识吸收上限</w:t>
            </w:r>
          </w:p>
          <w:p>
            <w:pPr>
              <w:spacing w:after="0"/>
            </w:pPr>
            <w:r>
              <w:rPr>
                <w:rFonts w:ascii="Arial" w:cs="Arial" w:eastAsia="Arial" w:hAnsi="Arial"/>
                <w:color w:val="404040"/>
                <w:sz w:val="21"/>
                <w:szCs w:val="21"/>
              </w:rPr>
              <w:t xml:space="preserve">   → 7B: 55% | 14B: 70% | 70B: 70% → 671B 教师: 80%</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8.3 前沿研究方向</w:t>
      </w:r>
    </w:p>
    <w:p>
      <w:pPr>
        <w:pStyle w:val="Heading3"/>
        <w:spacing w:before="220" w:after="120"/>
      </w:pPr>
      <w:r>
        <w:rPr>
          <w:rFonts w:ascii="Arial" w:cs="Arial" w:eastAsia="Arial" w:hAnsi="Arial"/>
          <w:b/>
          <w:bCs/>
          <w:color w:val="17616B"/>
          <w:sz w:val="24"/>
          <w:szCs w:val="24"/>
        </w:rPr>
        <w:t xml:space="preserve">8.3.1 推理压缩（Reasoning Compression）</w:t>
      </w:r>
    </w:p>
    <w:p>
      <w:pPr>
        <w:spacing w:after="140"/>
      </w:pPr>
      <w:r>
        <w:rPr>
          <w:rFonts w:ascii="Arial" w:cs="Arial" w:eastAsia="Arial" w:hAnsi="Arial"/>
          <w:color w:val="404040"/>
          <w:sz w:val="22"/>
          <w:szCs w:val="22"/>
        </w:rPr>
        <w:t xml:space="preserve">当前蒸馏数据中的推理链平均 2000+ tokens，对于简单问题存在大量冗余。未来研究方向是训练模型自适应地压缩推理链，做到「复杂问题深度推理，简单问题快速作答」。</w:t>
      </w:r>
    </w:p>
    <w:p>
      <w:pPr>
        <w:pStyle w:val="Heading3"/>
        <w:spacing w:before="220" w:after="120"/>
      </w:pPr>
      <w:r>
        <w:rPr>
          <w:rFonts w:ascii="Arial" w:cs="Arial" w:eastAsia="Arial" w:hAnsi="Arial"/>
          <w:b/>
          <w:bCs/>
          <w:color w:val="17616B"/>
          <w:sz w:val="24"/>
          <w:szCs w:val="24"/>
        </w:rPr>
        <w:t xml:space="preserve">8.3.2 持续蒸馏与终身学习</w:t>
      </w:r>
    </w:p>
    <w:p>
      <w:pPr>
        <w:spacing w:after="140"/>
      </w:pPr>
      <w:r>
        <w:rPr>
          <w:rFonts w:ascii="Arial" w:cs="Arial" w:eastAsia="Arial" w:hAnsi="Arial"/>
          <w:color w:val="404040"/>
          <w:sz w:val="22"/>
          <w:szCs w:val="22"/>
        </w:rPr>
        <w:t xml:space="preserve">教师模型持续迭代更新，如何让学生模型高效吸收增量知识（而非全量重新训练）是工程化落地的关键挑战。</w:t>
      </w:r>
    </w:p>
    <w:p>
      <w:pPr>
        <w:pStyle w:val="Heading3"/>
        <w:spacing w:before="220" w:after="120"/>
      </w:pPr>
      <w:r>
        <w:rPr>
          <w:rFonts w:ascii="Arial" w:cs="Arial" w:eastAsia="Arial" w:hAnsi="Arial"/>
          <w:b/>
          <w:bCs/>
          <w:color w:val="17616B"/>
          <w:sz w:val="24"/>
          <w:szCs w:val="24"/>
        </w:rPr>
        <w:t xml:space="preserve">8.3.3 多模态蒸馏</w:t>
      </w:r>
    </w:p>
    <w:p>
      <w:pPr>
        <w:spacing w:after="140"/>
      </w:pPr>
      <w:r>
        <w:rPr>
          <w:rFonts w:ascii="Arial" w:cs="Arial" w:eastAsia="Arial" w:hAnsi="Arial"/>
          <w:color w:val="404040"/>
          <w:sz w:val="22"/>
          <w:szCs w:val="22"/>
        </w:rPr>
        <w:t xml:space="preserve">将 R1 级别的推理能力扩展到图像、视频、代码执行等多模态输入，需要设计新的 CoT 数据格式和蒸馏策略。</w:t>
      </w:r>
    </w:p>
    <w:p>
      <w:pPr>
        <w:pStyle w:val="Heading3"/>
        <w:spacing w:before="220" w:after="120"/>
      </w:pPr>
      <w:r>
        <w:rPr>
          <w:rFonts w:ascii="Arial" w:cs="Arial" w:eastAsia="Arial" w:hAnsi="Arial"/>
          <w:b/>
          <w:bCs/>
          <w:color w:val="17616B"/>
          <w:sz w:val="24"/>
          <w:szCs w:val="24"/>
        </w:rPr>
        <w:t xml:space="preserve">8.3.4 小语言模型的推理极限探索</w:t>
      </w:r>
    </w:p>
    <w:p>
      <w:pPr>
        <w:spacing w:after="140"/>
      </w:pPr>
      <w:r>
        <w:rPr>
          <w:rFonts w:ascii="Arial" w:cs="Arial" w:eastAsia="Arial" w:hAnsi="Arial"/>
          <w:color w:val="404040"/>
          <w:sz w:val="22"/>
          <w:szCs w:val="22"/>
        </w:rPr>
        <w:t xml:space="preserve">1.5B、3B 规模的极小模型在获得 CoT 蒸馏后的能力边界仍待探索。从信息论角度分析，存在一个最小参数量阈值，低于该阈值则推理策略无法有效编码。</w:t>
      </w:r>
    </w:p>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8.4 学习路径建议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7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阶段</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目标</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核心内容</w:t>
            </w:r>
          </w:p>
        </w:tc>
        <w:tc>
          <w:tcPr>
            <w:tcW w:type="dxa" w:w="27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评估标准</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理论入门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理解蒸馏原理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Hinton 2015 论文 + 本文第1-2章</w:t>
            </w:r>
          </w:p>
        </w:tc>
        <w:tc>
          <w:tcPr>
            <w:tcW w:type="dxa" w:w="2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能推导蒸馏损失函数，解释温度参数作用</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系统掌握</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理解 R1 体系</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DeepSeek-R1 技术报告 + 本文第3-4章</w:t>
            </w:r>
          </w:p>
        </w:tc>
        <w:tc>
          <w:tcPr>
            <w:tcW w:type="dxa" w:w="2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能解释 GRPO 算法，分析四阶段训练逻辑</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工程实践</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动手复现蒸馏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环境搭建文档 + 数据处理文档 + 实战文档</w:t>
            </w:r>
          </w:p>
        </w:tc>
        <w:tc>
          <w:tcPr>
            <w:tcW w:type="dxa" w:w="2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成功训练出 7B 蒸馏模型，MATH-500 &gt; 85%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深度分析</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优化与创新</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性能对比文档 + 阅读前沿论文</w:t>
            </w:r>
          </w:p>
        </w:tc>
        <w:tc>
          <w:tcPr>
            <w:tcW w:type="dxa" w:w="2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04040"/>
                <w:sz w:val="20"/>
                <w:szCs w:val="20"/>
              </w:rPr>
              <w:t xml:space="preserve">能独立提出改进方案并验证效果</w:t>
            </w:r>
          </w:p>
        </w:tc>
      </w:tr>
    </w:tbl>
    <w:p>
      <w:pPr>
        <w:spacing w:after="120"/>
      </w:pPr>
    </w:p>
    <w:p>
      <w:pPr>
        <w:pStyle w:val="Heading2"/>
        <w:pBdr>
          <w:bottom w:val="single" w:color="2E75B6" w:sz="4" w:space="4"/>
        </w:pBdr>
        <w:spacing w:before="300" w:after="160"/>
      </w:pPr>
      <w:r>
        <w:rPr>
          <w:rFonts w:ascii="Arial" w:cs="Arial" w:eastAsia="Arial" w:hAnsi="Arial"/>
          <w:b/>
          <w:bCs/>
          <w:color w:val="2E75B6"/>
          <w:sz w:val="30"/>
          <w:szCs w:val="30"/>
        </w:rPr>
        <w:t xml:space="preserve">8.5 关键参考文献</w:t>
      </w:r>
    </w:p>
    <w:p>
      <w:pPr>
        <w:pStyle w:val="ListParagraph"/>
        <w:numPr>
          <w:ilvl w:val="0"/>
          <w:numId w:val="2"/>
        </w:numPr>
        <w:spacing w:after="100"/>
      </w:pPr>
      <w:r>
        <w:rPr>
          <w:rFonts w:ascii="Arial" w:cs="Arial" w:eastAsia="Arial" w:hAnsi="Arial"/>
          <w:color w:val="404040"/>
          <w:sz w:val="22"/>
          <w:szCs w:val="22"/>
        </w:rPr>
        <w:t xml:space="preserve">Hinton G, Vinyals O, Dean J. Distilling the Knowledge in a Neural Network. NeurIPS Workshop, 2015.</w:t>
      </w:r>
    </w:p>
    <w:p>
      <w:pPr>
        <w:pStyle w:val="ListParagraph"/>
        <w:numPr>
          <w:ilvl w:val="0"/>
          <w:numId w:val="2"/>
        </w:numPr>
        <w:spacing w:after="100"/>
      </w:pPr>
      <w:r>
        <w:rPr>
          <w:rFonts w:ascii="Arial" w:cs="Arial" w:eastAsia="Arial" w:hAnsi="Arial"/>
          <w:color w:val="404040"/>
          <w:sz w:val="22"/>
          <w:szCs w:val="22"/>
        </w:rPr>
        <w:t xml:space="preserve">DeepSeek-AI. DeepSeek-R1: Incentivizing Reasoning Capability in LLMs via Reinforcement Learning. arXiv:2501.12948, 2025.</w:t>
      </w:r>
    </w:p>
    <w:p>
      <w:pPr>
        <w:pStyle w:val="ListParagraph"/>
        <w:numPr>
          <w:ilvl w:val="0"/>
          <w:numId w:val="2"/>
        </w:numPr>
        <w:spacing w:after="100"/>
      </w:pPr>
      <w:r>
        <w:rPr>
          <w:rFonts w:ascii="Arial" w:cs="Arial" w:eastAsia="Arial" w:hAnsi="Arial"/>
          <w:color w:val="404040"/>
          <w:sz w:val="22"/>
          <w:szCs w:val="22"/>
        </w:rPr>
        <w:t xml:space="preserve">Shao Z, et al. DeepSeekMath: Pushing the Limits of Mathematical Reasoning in Open Language Models. 2024.</w:t>
      </w:r>
    </w:p>
    <w:p>
      <w:pPr>
        <w:pStyle w:val="ListParagraph"/>
        <w:numPr>
          <w:ilvl w:val="0"/>
          <w:numId w:val="2"/>
        </w:numPr>
        <w:spacing w:after="100"/>
      </w:pPr>
      <w:r>
        <w:rPr>
          <w:rFonts w:ascii="Arial" w:cs="Arial" w:eastAsia="Arial" w:hAnsi="Arial"/>
          <w:color w:val="404040"/>
          <w:sz w:val="22"/>
          <w:szCs w:val="22"/>
        </w:rPr>
        <w:t xml:space="preserve">Wei J, et al. Chain-of-Thought Prompting Elicits Reasoning in Large Language Models. NeurIPS, 2022.</w:t>
      </w:r>
    </w:p>
    <w:p>
      <w:pPr>
        <w:pStyle w:val="ListParagraph"/>
        <w:numPr>
          <w:ilvl w:val="0"/>
          <w:numId w:val="2"/>
        </w:numPr>
        <w:spacing w:after="100"/>
      </w:pPr>
      <w:r>
        <w:rPr>
          <w:rFonts w:ascii="Arial" w:cs="Arial" w:eastAsia="Arial" w:hAnsi="Arial"/>
          <w:color w:val="404040"/>
          <w:sz w:val="22"/>
          <w:szCs w:val="22"/>
        </w:rPr>
        <w:t xml:space="preserve">Touvron H, et al. LLaMA 2: Open Foundation and Fine-Tuned Chat Models. 2023.</w:t>
      </w:r>
    </w:p>
    <w:p>
      <w:pPr>
        <w:pStyle w:val="ListParagraph"/>
        <w:numPr>
          <w:ilvl w:val="0"/>
          <w:numId w:val="2"/>
        </w:numPr>
        <w:spacing w:after="100"/>
      </w:pPr>
      <w:r>
        <w:rPr>
          <w:rFonts w:ascii="Arial" w:cs="Arial" w:eastAsia="Arial" w:hAnsi="Arial"/>
          <w:color w:val="404040"/>
          <w:sz w:val="22"/>
          <w:szCs w:val="22"/>
        </w:rPr>
        <w:t xml:space="preserve">Bai Y, et al. Qwen2.5 Technical Report. 2024.</w:t>
      </w:r>
    </w:p>
    <w:p>
      <w:pPr>
        <w:pStyle w:val="ListParagraph"/>
        <w:numPr>
          <w:ilvl w:val="0"/>
          <w:numId w:val="2"/>
        </w:numPr>
        <w:spacing w:after="100"/>
      </w:pPr>
      <w:r>
        <w:rPr>
          <w:rFonts w:ascii="Arial" w:cs="Arial" w:eastAsia="Arial" w:hAnsi="Arial"/>
          <w:color w:val="404040"/>
          <w:sz w:val="22"/>
          <w:szCs w:val="22"/>
        </w:rPr>
        <w:t xml:space="preserve">Rajbhandari S, et al. ZeRO: Memory Optimizations Toward Training Trillion Parameter Models. SC20, 2020.</w:t>
      </w:r>
    </w:p>
    <w:p>
      <w:pPr>
        <w:spacing w:after="200"/>
      </w:pPr>
    </w:p>
    <w:p>
      <w:pPr>
        <w:pBdr>
          <w:top w:val="single" w:color="2E75B6" w:sz="6" w:space="4"/>
        </w:pBdr>
        <w:spacing w:before="400"/>
        <w:jc w:val="center"/>
      </w:pPr>
      <w:r>
        <w:rPr>
          <w:rFonts w:ascii="Arial" w:cs="Arial" w:eastAsia="Arial" w:hAnsi="Arial"/>
          <w:i/>
          <w:iCs/>
          <w:color w:val="2E75B6"/>
          <w:sz w:val="20"/>
          <w:szCs w:val="20"/>
        </w:rPr>
        <w:t xml:space="preserve">— 文档结束 —</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20" w:after="120"/>
      <w:outlineLvl w:val="2"/>
    </w:pPr>
    <w:rPr>
      <w:rFonts w:ascii="Arial" w:cs="Arial" w:eastAsia="Arial" w:hAnsi="Arial"/>
      <w:b/>
      <w:bCs/>
      <w:color w:val="1761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2026-03-20T15:29:14.840Z</dcterms:created>
  <dcterms:modified xsi:type="dcterms:W3CDTF">2026-03-20T15:29:14.841Z</dcterms:modified>
</cp:coreProperties>
</file>

<file path=docProps/custom.xml><?xml version="1.0" encoding="utf-8"?>
<Properties xmlns="http://schemas.openxmlformats.org/officeDocument/2006/custom-properties" xmlns:vt="http://schemas.openxmlformats.org/officeDocument/2006/docPropsVTypes"/>
</file>