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第1章：DeepSeek R1 模型蒸馏实战</w:t>
      </w:r>
    </w:p>
    <w:p>
      <w:pPr>
        <w:spacing w:after="160"/>
      </w:pPr>
      <w:r>
        <w:t xml:space="preserve">本章提供端到端的蒸馏实战操作指南，涵盖完整代码示例与实验配置。</w:t>
      </w:r>
    </w:p>
    <w:p>
      <w:pPr>
        <w:spacing w:after="200"/>
      </w:pPr>
    </w:p>
    <w:p>
      <w:pPr>
        <w:pStyle w:val="Heading2"/>
      </w:pPr>
      <w:r>
        <w:t xml:space="preserve">1.1 实战目标</w:t>
      </w:r>
    </w:p>
    <w:p>
      <w:pPr>
        <w:spacing w:after="160"/>
      </w:pPr>
      <w:r>
        <w:t xml:space="preserve">本实战以 DeepSeek-R1-Distill-Qwen-7B 为对标，从头完成以下流程：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加载教师模型（DeepSeek-R1）并采样推理数据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对学生模型（Qwen2.5-7B-Instruct）执行 SFT 蒸馏训练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评估蒸馏前后在数学推理任务上的性能差异</w:t>
      </w:r>
    </w:p>
    <w:p>
      <w:pPr>
        <w:spacing w:after="200"/>
      </w:pPr>
    </w:p>
    <w:p>
      <w:pPr>
        <w:pStyle w:val="Heading2"/>
      </w:pPr>
      <w:r>
        <w:t xml:space="preserve">1.2 环境快速确认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验证 GPU 可用性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torch; print(torch.cuda.get_device_name(0))"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安装核心依赖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transformers==4.46.0 trl==0.12.0 accelerate deepspeed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vllm==0.6.0  # 用于教师模型推理加速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数据采样——从教师模型生成 CoT 样本</w:t>
      </w:r>
    </w:p>
    <w:p>
      <w:pPr>
        <w:spacing w:after="160"/>
      </w:pPr>
      <w:r>
        <w:t xml:space="preserve">使用 vLLM 对 DeepSeek-R1 进行高并发推理，生成包含 &lt;think&gt;...&lt;/think&gt; 标签的思维链数据：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vllm import LLM, SamplingParams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 = LLM(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model='deepseek-ai/DeepSeek-R1',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tensor_parallel_size=4,   # 4×A100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max_model_len=16384,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sampling_params = SamplingParams(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temperature=0.6,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top_p=0.95,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max_tokens=8192,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prompts = ["&lt;｜User｜&gt;求解方程 x²-5x+6=0&lt;｜Assistant｜&gt;"]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outputs = llm.generate(prompts, sampling_params)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out in outputs: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print(out.outputs[0].text)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学生模型 SFT 蒸馏训练</w:t>
      </w:r>
    </w:p>
    <w:p>
      <w:pPr>
        <w:spacing w:after="160"/>
      </w:pPr>
      <w:r>
        <w:t xml:space="preserve">使用 TRL 的 SFTTrainer 对 Qwen2.5-7B 进行监督微调，输入为教师模型生成的 CoT 数据：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transformers import AutoModelForCausalLM, AutoTokenizer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trl import SFTTrainer, SFTConfig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datasets import load_dataset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AutoModelForCausalLM.from_pretrained(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'Qwen/Qwen2.5-7B-Instruct',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torch_dtype='bfloat16',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attn_implementation='flash_attention_2',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dataset = load_dataset('json', data_files='distill_data.jsonl')['train']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 = SFTConfig(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output_dir='./distill_output',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num_train_epochs=3,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per_device_train_batch_size=2,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gradient_accumulation_steps=8,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learning_rate=5e-5,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bf16=True,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max_seq_length=8192,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logging_steps=10,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save_steps=500,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trainer = SFTTrainer(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model=model,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train_dataset=dataset,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args=config,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trainer.train()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1.5 DeepSpeed ZeRO-3 配置（多卡训练）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ds_config.json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"zero_optimization":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"stage": 3,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"offload_optimizer": {"device": "cpu"},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"offload_param": {"device": "cpu"}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"bf16": {"enabled": true},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"train_batch_size": "auto"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启动训练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deepspeed --num_gpus=4 train.py --deepspeed ds_config.json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1.6 模型推理验证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transformers import pipeline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 = pipeline(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'text-generation',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model='./distill_output/final',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torch_dtype='bfloat16',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device_map='auto'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pipe(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"&lt;｜User｜&gt;计算 15 的阶乘&lt;｜Assistant｜&gt;",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max_new_tokens=2048,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do_sample=False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print(result[0]['generated_text'])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1.7 实战注意事项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教师模型推理时建议使用 temperature=0.6，避免生成过于随机或过于确定的 CoT。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SFT 训练中 max_seq_length 应覆盖 95% 以上样本长度，过短会截断推理步骤。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使用 Flash Attention 2 可将显存占用降低约 30%，强烈推荐开启。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蒸馏数据中 &lt;think&gt; 标签内的推理过程是关键监督信号，不可丢弃。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2026-03-20T15:20:37.948Z</dcterms:created>
  <dcterms:modified xsi:type="dcterms:W3CDTF">2026-03-20T15:20:37.948Z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