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第4章：模型蒸馏概念入门与 DeepSeek R1 蒸馏思路</w:t>
      </w:r>
    </w:p>
    <w:p>
      <w:pPr>
        <w:spacing w:after="160"/>
      </w:pPr>
      <w:r>
        <w:t xml:space="preserve">本章从理论层面系统讲解知识蒸馏的原理，并详细阐述 DeepSeek R1 的蒸馏方案设计。</w:t>
      </w:r>
    </w:p>
    <w:p>
      <w:pPr>
        <w:spacing w:after="200"/>
      </w:pPr>
    </w:p>
    <w:p>
      <w:pPr>
        <w:pStyle w:val="Heading2"/>
      </w:pPr>
      <w:r>
        <w:t xml:space="preserve">4.1 知识蒸馏基本概念</w:t>
      </w:r>
    </w:p>
    <w:p>
      <w:pPr>
        <w:spacing w:after="160"/>
      </w:pPr>
      <w:r>
        <w:t xml:space="preserve">知识蒸馏（Knowledge Distillation）由 Hinton 等人于 2015 年提出，核心思想是：将大型教师模型（Teacher）的暗知识（Dark Knowledge）迁移至小型学生模型（Student），使学生在体积远小于教师的前提下达到接近的性能。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t xml:space="preserve">关键洞察：模型的 Softmax 输出（软标签）比 one-hot 硬标签包含更多信息。</w:t>
            </w:r>
          </w:p>
          <w:p>
            <w:pPr>
              <w:spacing w:after="80"/>
            </w:pPr>
            <w:r>
              <w:t xml:space="preserve">例如：对于图像"猫"，教师模型可能输出：猫 0.85，虎 0.10，豹 0.05</w:t>
            </w:r>
          </w:p>
          <w:p>
            <w:pPr>
              <w:spacing w:after="80"/>
            </w:pPr>
            <w:r>
              <w:t xml:space="preserve">这比简单的"猫=1"包含了类别间相似性的隐式信息，有助于学生模型泛化。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经典蒸馏损失函数</w:t>
      </w:r>
    </w:p>
    <w:p>
      <w:pPr>
        <w:spacing w:after="160"/>
      </w:pPr>
      <w:r>
        <w:t xml:space="preserve">标准蒸馏损失结合了软标签损失（KL 散度）和硬标签损失（交叉熵）：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torch.nn.functional as F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distillation_loss(student_logits, teacher_logits, labels, T=4.0, alpha=0.7):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T: 温度参数，T越大软标签越平滑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alpha: 软标签损失权重，1-alpha为硬标签损失权重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软标签损失（KL 散度）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soft_loss = F.kl_div(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F.log_softmax(student_logits / T, dim=-1),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F.softmax(teacher_logits / T, dim=-1),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reduction='batchmean'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* (T ** 2)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硬标签损失（交叉熵）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hard_loss = F.cross_entropy(student_logits, labels)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alpha * soft_loss + (1 - alpha) * hard_loss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LLM 蒸馏的特殊性</w:t>
      </w:r>
    </w:p>
    <w:p>
      <w:pPr>
        <w:spacing w:after="160"/>
      </w:pPr>
      <w:r>
        <w:t xml:space="preserve">传统蒸馏面向分类任务，LLM 蒸馏面临以下独特挑战：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序列生成：输出是变长 token 序列，而非固定维度向量。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超大词表：LLM 词表达 10 万级，逐 token 计算 KL 散度成本极高。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推理路径依赖：高质量推理答案依赖完整的中间步骤，不能仅蒸馏最终答案。</w:t>
      </w:r>
    </w:p>
    <w:p>
      <w:pPr>
        <w:spacing w:after="200"/>
      </w:pPr>
    </w:p>
    <w:p>
      <w:pPr>
        <w:pStyle w:val="Heading2"/>
      </w:pPr>
      <w:r>
        <w:t xml:space="preserve">4.4 DeepSeek R1 的蒸馏策略：CoT SFT 蒸馏</w:t>
      </w:r>
    </w:p>
    <w:p>
      <w:pPr>
        <w:spacing w:after="160"/>
      </w:pPr>
      <w:r>
        <w:t xml:space="preserve">DeepSeek 团队采用了一种简洁高效的方案——将教师模型的完整推理输出（含 &lt;think&gt; 标签）作为学生模型的训练数据，执行标准 SFT 训练：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蒸馏数据格式示例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"messages": [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{"role": "user", "content": "证明 √2 是无理数"},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{"role": "assistant", "content": "&lt;think&gt;\n假设 √2 是有理数，则可以表示为最简分数 p/q...\n[完整证明过程]\n&lt;/think&gt;\n\n**证明：**\n假设 √2 = p/q（最简分数）..."}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三种主流 LLM 蒸馏方法对比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特点与适用场景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Black-box SFT 蒸馏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只需教师模型的文本输出，不访问内部概率。门槛最低，DeepSeek R1 采用此方案。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White-box KL 蒸馏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对齐教师和学生每个 token 的概率分布，需访问教师 logits，效果更好但成本高。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特征层对齐蒸馏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对齐中间隐藏层特征，适用于同架构蒸馏（如 BERT→DistilBERT），LLM 中较少用。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4.6 温度参数的作用</w:t>
      </w:r>
    </w:p>
    <w:p>
      <w:pPr>
        <w:spacing w:after="160"/>
      </w:pPr>
      <w:r>
        <w:t xml:space="preserve">温度 T 控制软标签的平滑程度，是蒸馏的关键超参数：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T=1：与原始模型输出分布相同，高置信度预测主导。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T&gt;1（如 T=4）：软化分布，低概率类别信息更丰富，蒸馏效果更好。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T→∞：趋向均匀分布，完全丢失类别信息（无效）。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DeepSeek R1 蒸馏中隐式 T=1（直接 SFT），因为直接使用生成文本而非 logits。</w:t>
      </w:r>
    </w:p>
    <w:p>
      <w:pPr>
        <w:spacing w:after="200"/>
      </w:pPr>
    </w:p>
    <w:p>
      <w:pPr>
        <w:pStyle w:val="Heading2"/>
      </w:pPr>
      <w:r>
        <w:t xml:space="preserve">4.7 蒸馏效果的理论保证</w:t>
      </w:r>
    </w:p>
    <w:p>
      <w:pPr>
        <w:spacing w:after="160"/>
      </w:pPr>
      <w:r>
        <w:t xml:space="preserve">蒸馏为何有效？可从以下角度理解：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数据增强视角：教师模型生成的 CoT 相当于高质量的数据增强，远优于人工标注。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正则化视角：软标签提供了平滑的监督信号，减少学生模型的过拟合。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模型压缩视角：教师模型的参数空间结构通过输出分布隐式传递给学生。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2026-03-20T15:20:38.138Z</dcterms:created>
  <dcterms:modified xsi:type="dcterms:W3CDTF">2026-03-20T15:20:38.138Z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