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第7章：DeepSeek R1 模型蒸馏实战及蒸馏前后模型性能对比</w:t>
      </w:r>
    </w:p>
    <w:p>
      <w:pPr>
        <w:spacing w:after="160"/>
      </w:pPr>
      <w:r>
        <w:t xml:space="preserve">本章综合前述章节的工程实践，执行完整蒸馏流程，并对蒸馏前后模型进行全面性能评估。</w:t>
      </w:r>
    </w:p>
    <w:p>
      <w:pPr>
        <w:spacing w:after="200"/>
      </w:pPr>
    </w:p>
    <w:p>
      <w:pPr>
        <w:pStyle w:val="Heading2"/>
      </w:pPr>
      <w:r>
        <w:t xml:space="preserve">7.1 完整实战流程概览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t xml:space="preserve">第一步：准备 80 万条 CoT 蒸馏数据（见第6章）</w:t>
            </w:r>
          </w:p>
          <w:p>
            <w:pPr>
              <w:spacing w:after="80"/>
            </w:pPr>
            <w:r>
              <w:t xml:space="preserve">第二步：配置 DeepSpeed ZeRO-3 + Flash Attention 2 训练环境（见第5章）</w:t>
            </w:r>
          </w:p>
          <w:p>
            <w:pPr>
              <w:spacing w:after="80"/>
            </w:pPr>
            <w:r>
              <w:t xml:space="preserve">第三步：执行 3 Epoch SFT 蒸馏训练（约 72 小时 / 4×A100）</w:t>
            </w:r>
          </w:p>
          <w:p>
            <w:pPr>
              <w:spacing w:after="80"/>
            </w:pPr>
            <w:r>
              <w:t xml:space="preserve">第四步：在 MATH-500、AIME、LiveCodeBench 等基准上评估</w:t>
            </w:r>
          </w:p>
          <w:p>
            <w:pPr>
              <w:spacing w:after="80"/>
            </w:pPr>
            <w:r>
              <w:t xml:space="preserve">第五步：分析蒸馏前后差异，优化训练参数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7.2 完整训练脚本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train_distill.py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os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transformers import AutoModelForCausalLM, AutoTokenizer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trl import SFTTrainer, SFTConfig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datasets import load_dataset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torch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MODEL_ID = 'Qwen/Qwen2.5-7B-Instruct'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DATA_PATH = './data/distill_train.jsonl'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OUTPUT_DIR = './output/deepseek-r1-distill-qwen-7b-custom'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tokenizer = AutoTokenizer.from_pretrained(MODEL_ID)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model = AutoModelForCausalLM.from_pretrained(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MODEL_ID,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torch_dtype=torch.bfloat16,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attn_implementation='flash_attention_2',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use_cache=False,  # 训练时关闭 KV Cache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dataset = load_dataset('json', data_files=DATA_PATH, split='train')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config = SFTConfig(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output_dir=OUTPUT_DIR,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num_train_epochs=3,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per_device_train_batch_size=1,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gradient_accumulation_steps=16,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gradient_checkpointing=True,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learning_rate=5e-5,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lr_scheduler_type='cosine',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warmup_ratio=0.05,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bf16=True,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max_seq_length=8192,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dataset_text_field='text',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logging_steps=10,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save_steps=200,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eval_strategy='steps',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eval_steps=200,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save_total_limit=3,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load_best_model_at_end=True,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report_to='wandb',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trainer = SFTTrainer(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model=model,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tokenizer=tokenizer,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train_dataset=dataset,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args=config,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trainer.train()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trainer.save_model()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启动命令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accelerate launch --config_file accelerate_config.yaml train_distill.py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7.3 评估框架配置</w:t>
      </w:r>
    </w:p>
    <w:p>
      <w:pPr>
        <w:spacing w:after="160"/>
      </w:pPr>
      <w:r>
        <w:t xml:space="preserve">使用 lm-evaluation-harness 进行标准化评估：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安装评估框架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git clone https://github.com/EleutherAI/lm-evaluation-harness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cd lm-evaluation-harness &amp;&amp; pip install -e .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评估蒸馏前（基础模型）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lm_eval --model hf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--model_args pretrained=Qwen/Qwen2.5-7B-Instruct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--tasks mathqa,gsm8k,math_500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--batch_size 8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--output_path ./results/baseline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评估蒸馏后（蒸馏模型）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lm_eval --model hf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--model_args pretrained=./output/deepseek-r1-distill-qwen-7b-custom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--tasks mathqa,gsm8k,math_500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--batch_size 8 \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--output_path ./results/distilled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7.4 蒸馏前后性能对比（参考数据）</w:t>
      </w:r>
    </w:p>
    <w:p>
      <w:pPr>
        <w:spacing w:after="160"/>
      </w:pPr>
      <w:r>
        <w:t xml:space="preserve">以下为 DeepSeek 官方报告的蒸馏版本与基础模型对比数据：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1400"/>
        <w:gridCol w:w="202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AIME 2024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MATH-500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GPQA Diamond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LiveCodeBench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Qwen2.5-7B-Instruct（蒸馏前）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13.3%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75.5%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33.8%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23.9%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DeepSeek-R1-Distill-Qwen-7B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55.5%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92.8%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49.1%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37.6%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Qwen2.5-14B-Instruct（蒸馏前）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79.9%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43.0%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30.9%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DeepSeek-R1-Distill-Qwen-14B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69.7%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93.9%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59.1%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53.1%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DeepSeek-R1-Distill-LLaMA-70B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70.0%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94.5%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65.2%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57.5%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7.5 关键发现分析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AIME 2024（最难数学竞赛）：7B 蒸馏模型从 13.3% 跃升至 55.5%，提升幅度达 317%，证明 CoT 蒸馏对深度推理任务效果显著。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MATH-500（综合数学）：从 75.5% 提升至 92.8%，在 7B 模型中达到最优水平，超越所有同规模开源模型。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规模律（Scaling Law）：蒸馏增益在更大模型（14B、70B）上持续显著，70B 蒸馏版在 AIME 上达 70.0%，接近旗舰级别。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代码能力同步提升：LiveCodeBench 得分提升约 57%，证明推理能力可跨任务迁移。</w:t>
      </w:r>
    </w:p>
    <w:p>
      <w:pPr>
        <w:spacing w:after="200"/>
      </w:pPr>
    </w:p>
    <w:p>
      <w:pPr>
        <w:pStyle w:val="Heading2"/>
      </w:pPr>
      <w:r>
        <w:t xml:space="preserve">7.6 训练监控指标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在 WandB 中关注以下指标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1. train/loss：应平稳下降，不出现震荡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2. eval/loss：验证集损失，用于判断过拟合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3. grad_norm：梯度范数，&gt;10 需降低学习率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4. learning_rate：余弦调度，warmup 后线性衰减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典型训练曲线（3 Epochs, 80万条数据）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Epoch 1 end: train_loss ≈ 0.85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Epoch 2 end: train_loss ≈ 0.72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Epoch 3 end: train_loss ≈ 0.68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7.7 推理优化与部署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使用 vLLM 部署蒸馏模型（高吞吐）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vllm import LLM, SamplingParams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llm = LLM(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model='./output/deepseek-r1-distill-qwen-7b-custom',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tensor_parallel_size=1,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max_model_len=8192,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dtype='bfloat16',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params = SamplingParams(temperature=0.0, max_tokens=4096)  # 推理时用贪心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outputs = llm.generate(["求解 x³-6x²+11x-6=0"], params)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print(outputs[0].outputs[0].text)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量化版本（消费级 GPU）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llama.cpp 量化命令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./quantize ./models/distill-7b-f16.gguf ./models/distill-7b-q4_k_m.gguf Q4_K_M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7.8 蒸馏失败的常见原因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失败现象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可能原因与解决方案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模型重复生成内容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学习率过高，降至 2e-5；或数据中有大量重复样本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推理步骤被截断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max_seq_length 设置过小，增大至 8192 或 16384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数学性能下降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数学数据占比不足，检查数据集分布，增加数学样本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训练损失不收敛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检查数据格式是否正确应用了 chat template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GPU 显存 OOM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开启 gradient_checkpointing 和 CPU offload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2026-03-20T15:20:38.254Z</dcterms:created>
  <dcterms:modified xsi:type="dcterms:W3CDTF">2026-03-20T15:20:38.254Z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