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7E" w:rsidRPr="00AA5C23" w:rsidRDefault="00F7707E" w:rsidP="00F7707E">
      <w:pPr>
        <w:pStyle w:val="MCQList1a"/>
        <w:spacing w:line="360" w:lineRule="auto"/>
        <w:rPr>
          <w:rFonts w:ascii="Times New Roman" w:hAnsi="Times New Roman"/>
          <w:sz w:val="24"/>
        </w:rPr>
      </w:pPr>
      <w:r w:rsidRPr="00665145">
        <w:rPr>
          <w:rFonts w:ascii="Times New Roman" w:hAnsi="Times New Roman"/>
          <w:sz w:val="24"/>
        </w:rPr>
        <w:t>5.1 (a)</w:t>
      </w:r>
      <w:bookmarkStart w:id="0" w:name="OLE_LINK1"/>
      <w:bookmarkStart w:id="1" w:name="OLE_LINK2"/>
      <w:r w:rsidRPr="00665145">
        <w:rPr>
          <w:rFonts w:ascii="Times New Roman" w:hAnsi="Times New Roman"/>
          <w:sz w:val="24"/>
        </w:rPr>
        <w:tab/>
        <w:t xml:space="preserve">The 95% confidence interval for </w:t>
      </w:r>
      <w:r w:rsidRPr="00ED29D2">
        <w:rPr>
          <w:rFonts w:ascii="Times New Roman" w:hAnsi="Times New Roman"/>
          <w:noProof/>
          <w:snapToGrid/>
          <w:position w:val="-12"/>
          <w:sz w:val="24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9pt;height:18.75pt;mso-width-percent:0;mso-height-percent:0;mso-width-percent:0;mso-height-percent:0" o:ole="">
            <v:imagedata r:id="rId4" o:title=""/>
          </v:shape>
          <o:OLEObject Type="Embed" ProgID="Equation.DSMT4" ShapeID="_x0000_i1025" DrawAspect="Content" ObjectID="_1636956627" r:id="rId5"/>
        </w:object>
      </w:r>
      <w:r w:rsidRPr="00665145">
        <w:rPr>
          <w:rFonts w:ascii="Times New Roman" w:hAnsi="Times New Roman"/>
          <w:sz w:val="24"/>
        </w:rPr>
        <w:t xml:space="preserve"> is </w:t>
      </w:r>
      <m:oMath>
        <m:r>
          <w:rPr>
            <w:rFonts w:ascii="Cambria Math" w:hAnsi="Cambria Math"/>
            <w:sz w:val="24"/>
          </w:rPr>
          <m:t>-4.93±1.96×2.02</m:t>
        </m:r>
      </m:oMath>
      <w:r w:rsidR="00AA5C23">
        <w:rPr>
          <w:rFonts w:ascii="Times New Roman" w:hAnsi="Times New Roman"/>
          <w:noProof/>
          <w:snapToGrid/>
          <w:sz w:val="24"/>
        </w:rPr>
        <w:t>,</w:t>
      </w:r>
      <w:r w:rsidRPr="00665145">
        <w:rPr>
          <w:rFonts w:ascii="Times New Roman" w:hAnsi="Times New Roman"/>
          <w:sz w:val="24"/>
        </w:rPr>
        <w:t xml:space="preserve"> that i</w:t>
      </w:r>
      <w:bookmarkEnd w:id="0"/>
      <w:bookmarkEnd w:id="1"/>
      <w:r w:rsidRPr="00665145">
        <w:rPr>
          <w:rFonts w:ascii="Times New Roman" w:hAnsi="Times New Roman"/>
          <w:sz w:val="24"/>
        </w:rPr>
        <w:t>s</w:t>
      </w:r>
      <w:r w:rsidR="00AA5C23">
        <w:rPr>
          <w:rFonts w:ascii="Times New Roman" w:hAnsi="Times New Roman"/>
          <w:sz w:val="24"/>
        </w:rPr>
        <w:t xml:space="preserve">   </w:t>
      </w:r>
      <w:r w:rsidR="00AA5C23">
        <w:rPr>
          <w:rFonts w:ascii="Times New Roman" w:hAnsi="Times New Roman"/>
          <w:sz w:val="24"/>
        </w:rPr>
        <w:tab/>
      </w:r>
      <w:r w:rsidR="00AA5C23">
        <w:rPr>
          <w:rFonts w:ascii="Times New Roman" w:hAnsi="Times New Roman"/>
          <w:sz w:val="24"/>
        </w:rPr>
        <w:tab/>
      </w:r>
      <m:oMath>
        <m:r>
          <w:rPr>
            <w:rFonts w:ascii="Cambria Math" w:hAnsi="Cambria Math"/>
            <w:sz w:val="24"/>
          </w:rPr>
          <m:t>-8.8892≤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≤-0.9708</m:t>
        </m:r>
      </m:oMath>
      <w:r w:rsidR="00AA5C23">
        <w:rPr>
          <w:rFonts w:ascii="Times New Roman" w:hAnsi="Times New Roman"/>
          <w:sz w:val="24"/>
        </w:rPr>
        <w:t>.</w:t>
      </w:r>
    </w:p>
    <w:p w:rsidR="00F7707E" w:rsidRDefault="00F7707E" w:rsidP="00F7707E">
      <w:pPr>
        <w:pStyle w:val="MCQList1a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AC1654">
        <w:rPr>
          <w:rFonts w:ascii="Times New Roman" w:hAnsi="Times New Roman"/>
          <w:sz w:val="24"/>
        </w:rPr>
        <w:t xml:space="preserve"> </w:t>
      </w:r>
      <w:r w:rsidRPr="00665145">
        <w:rPr>
          <w:rFonts w:ascii="Times New Roman" w:hAnsi="Times New Roman"/>
          <w:sz w:val="24"/>
        </w:rPr>
        <w:t>(b)</w:t>
      </w:r>
      <w:r w:rsidRPr="00665145">
        <w:rPr>
          <w:rFonts w:ascii="Times New Roman" w:hAnsi="Times New Roman"/>
          <w:sz w:val="24"/>
        </w:rPr>
        <w:tab/>
        <w:t xml:space="preserve">Calculate the </w:t>
      </w:r>
      <w:r w:rsidRPr="00665145">
        <w:rPr>
          <w:rFonts w:ascii="Times New Roman" w:hAnsi="Times New Roman"/>
          <w:i/>
          <w:iCs/>
          <w:sz w:val="24"/>
        </w:rPr>
        <w:t>t</w:t>
      </w:r>
      <w:r w:rsidRPr="00665145">
        <w:rPr>
          <w:rFonts w:ascii="Times New Roman" w:hAnsi="Times New Roman"/>
          <w:sz w:val="24"/>
        </w:rPr>
        <w:t>-statistic:</w:t>
      </w:r>
    </w:p>
    <w:p w:rsidR="00F7707E" w:rsidRPr="00665145" w:rsidRDefault="007B10E5" w:rsidP="009B78B8">
      <w:pPr>
        <w:pStyle w:val="MCQList1a"/>
        <w:spacing w:line="360" w:lineRule="auto"/>
        <w:jc w:val="center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-0</m:t>
              </m:r>
            </m:num>
            <m:den>
              <m:r>
                <w:rPr>
                  <w:rFonts w:ascii="Cambria Math" w:hAnsi="Cambria Math"/>
                  <w:sz w:val="24"/>
                </w:rPr>
                <m:t>SE(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-4.93</m:t>
              </m:r>
            </m:num>
            <m:den>
              <m:r>
                <w:rPr>
                  <w:rFonts w:ascii="Cambria Math" w:hAnsi="Cambria Math"/>
                  <w:sz w:val="24"/>
                </w:rPr>
                <m:t>2.02</m:t>
              </m:r>
            </m:den>
          </m:f>
          <m:r>
            <w:rPr>
              <w:rFonts w:ascii="Cambria Math" w:hAnsi="Cambria Math"/>
              <w:sz w:val="24"/>
            </w:rPr>
            <m:t>=-2.4406</m:t>
          </m:r>
        </m:oMath>
      </m:oMathPara>
    </w:p>
    <w:p w:rsidR="00F7707E" w:rsidRDefault="00F7707E" w:rsidP="00F7707E">
      <w:pPr>
        <w:pStyle w:val="MCQList2"/>
        <w:keepNext w:val="0"/>
        <w:keepLines w:val="0"/>
        <w:spacing w:before="200" w:after="0" w:line="360" w:lineRule="auto"/>
        <w:ind w:left="821" w:firstLine="0"/>
        <w:rPr>
          <w:rFonts w:ascii="Times New Roman" w:hAnsi="Times New Roman"/>
          <w:sz w:val="24"/>
          <w:szCs w:val="24"/>
        </w:rPr>
      </w:pPr>
      <w:r w:rsidRPr="00665145">
        <w:rPr>
          <w:rFonts w:ascii="Times New Roman" w:hAnsi="Times New Roman"/>
          <w:sz w:val="24"/>
          <w:szCs w:val="24"/>
        </w:rPr>
        <w:t xml:space="preserve">The </w:t>
      </w:r>
      <w:r w:rsidRPr="00665145">
        <w:rPr>
          <w:rFonts w:ascii="Times New Roman" w:hAnsi="Times New Roman"/>
          <w:i/>
          <w:sz w:val="24"/>
          <w:szCs w:val="24"/>
        </w:rPr>
        <w:t>p</w:t>
      </w:r>
      <w:r w:rsidRPr="00665145">
        <w:rPr>
          <w:rFonts w:ascii="Times New Roman" w:hAnsi="Times New Roman"/>
          <w:sz w:val="24"/>
          <w:szCs w:val="24"/>
        </w:rPr>
        <w:t xml:space="preserve">-value for the test </w:t>
      </w:r>
      <w:r w:rsidRPr="00ED29D2">
        <w:rPr>
          <w:rFonts w:ascii="Times New Roman" w:hAnsi="Times New Roman"/>
          <w:noProof/>
          <w:snapToGrid/>
          <w:position w:val="-12"/>
          <w:sz w:val="24"/>
          <w:szCs w:val="24"/>
        </w:rPr>
        <w:object w:dxaOrig="1080" w:dyaOrig="360">
          <v:shape id="_x0000_i1026" type="#_x0000_t75" alt="" style="width:53.25pt;height:18.75pt;mso-width-percent:0;mso-height-percent:0;mso-width-percent:0;mso-height-percent:0" o:ole="">
            <v:imagedata r:id="rId6" o:title=""/>
          </v:shape>
          <o:OLEObject Type="Embed" ProgID="Equation.DSMT4" ShapeID="_x0000_i1026" DrawAspect="Content" ObjectID="_1636956628" r:id="rId7"/>
        </w:object>
      </w:r>
      <w:r w:rsidRPr="00665145">
        <w:rPr>
          <w:rFonts w:ascii="Times New Roman" w:hAnsi="Times New Roman"/>
          <w:sz w:val="24"/>
          <w:szCs w:val="24"/>
        </w:rPr>
        <w:t xml:space="preserve"> vs. </w:t>
      </w:r>
      <w:r w:rsidRPr="00ED29D2">
        <w:rPr>
          <w:rFonts w:ascii="Times New Roman" w:hAnsi="Times New Roman"/>
          <w:noProof/>
          <w:snapToGrid/>
          <w:position w:val="-12"/>
          <w:sz w:val="24"/>
          <w:szCs w:val="24"/>
        </w:rPr>
        <w:object w:dxaOrig="1060" w:dyaOrig="360">
          <v:shape id="_x0000_i1027" type="#_x0000_t75" alt="" style="width:53.25pt;height:18.75pt;mso-width-percent:0;mso-height-percent:0;mso-width-percent:0;mso-height-percent:0" o:ole="">
            <v:imagedata r:id="rId8" o:title=""/>
          </v:shape>
          <o:OLEObject Type="Embed" ProgID="Equation.DSMT4" ShapeID="_x0000_i1027" DrawAspect="Content" ObjectID="_1636956629" r:id="rId9"/>
        </w:object>
      </w:r>
      <w:r w:rsidRPr="00665145">
        <w:rPr>
          <w:rFonts w:ascii="Times New Roman" w:hAnsi="Times New Roman"/>
          <w:sz w:val="24"/>
          <w:szCs w:val="24"/>
        </w:rPr>
        <w:t xml:space="preserve"> is</w:t>
      </w:r>
    </w:p>
    <w:p w:rsidR="007B10E5" w:rsidRPr="00665145" w:rsidRDefault="007B10E5" w:rsidP="007B10E5">
      <w:pPr>
        <w:pStyle w:val="MCQList2"/>
        <w:keepNext w:val="0"/>
        <w:keepLines w:val="0"/>
        <w:spacing w:before="200" w:after="0" w:line="360" w:lineRule="auto"/>
        <w:ind w:left="821" w:firstLine="0"/>
        <w:jc w:val="center"/>
        <w:rPr>
          <w:rFonts w:ascii="Times New Roman" w:hAnsi="Times New Roman"/>
          <w:sz w:val="24"/>
          <w:szCs w:val="24"/>
        </w:rPr>
      </w:pPr>
      <w:r w:rsidRPr="007B10E5"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-value </w:t>
      </w:r>
      <m:oMath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-2.4406</m:t>
            </m:r>
          </m:e>
        </m:d>
        <m:r>
          <w:rPr>
            <w:rFonts w:ascii="Cambria Math" w:hAnsi="Cambria Math"/>
            <w:sz w:val="24"/>
            <w:szCs w:val="24"/>
          </w:rPr>
          <m:t>=2×0.0073=0.0146</m:t>
        </m:r>
      </m:oMath>
    </w:p>
    <w:p w:rsidR="00F7707E" w:rsidRDefault="00F7707E" w:rsidP="00F7707E">
      <w:pPr>
        <w:pStyle w:val="MCQList2"/>
        <w:keepNext w:val="0"/>
        <w:keepLines w:val="0"/>
        <w:spacing w:before="200" w:line="360" w:lineRule="auto"/>
        <w:ind w:firstLine="0"/>
        <w:rPr>
          <w:rFonts w:ascii="Times New Roman" w:hAnsi="Times New Roman"/>
          <w:sz w:val="24"/>
          <w:szCs w:val="24"/>
        </w:rPr>
      </w:pPr>
      <w:r w:rsidRPr="00665145">
        <w:rPr>
          <w:rFonts w:ascii="Times New Roman" w:hAnsi="Times New Roman"/>
          <w:sz w:val="24"/>
          <w:szCs w:val="24"/>
        </w:rPr>
        <w:t xml:space="preserve">The </w:t>
      </w:r>
      <w:r w:rsidRPr="00665145">
        <w:rPr>
          <w:rFonts w:ascii="Times New Roman" w:hAnsi="Times New Roman"/>
          <w:i/>
          <w:sz w:val="24"/>
          <w:szCs w:val="24"/>
        </w:rPr>
        <w:t>p</w:t>
      </w:r>
      <w:r w:rsidR="00522F5F">
        <w:rPr>
          <w:rFonts w:ascii="Times New Roman" w:hAnsi="Times New Roman"/>
          <w:sz w:val="24"/>
          <w:szCs w:val="24"/>
        </w:rPr>
        <w:t>-value is less than 0.05</w:t>
      </w:r>
      <w:r w:rsidRPr="00665145">
        <w:rPr>
          <w:rFonts w:ascii="Times New Roman" w:hAnsi="Times New Roman"/>
          <w:sz w:val="24"/>
          <w:szCs w:val="24"/>
        </w:rPr>
        <w:t>,</w:t>
      </w:r>
      <w:r w:rsidR="00522F5F">
        <w:rPr>
          <w:rFonts w:ascii="Times New Roman" w:hAnsi="Times New Roman"/>
          <w:sz w:val="24"/>
          <w:szCs w:val="24"/>
        </w:rPr>
        <w:t xml:space="preserve"> but larger than 0.01. S</w:t>
      </w:r>
      <w:r w:rsidRPr="00665145">
        <w:rPr>
          <w:rFonts w:ascii="Times New Roman" w:hAnsi="Times New Roman"/>
          <w:sz w:val="24"/>
          <w:szCs w:val="24"/>
        </w:rPr>
        <w:t>o we can reject the null hypothesis at the</w:t>
      </w:r>
      <w:r w:rsidR="00522F5F">
        <w:rPr>
          <w:rFonts w:ascii="Times New Roman" w:hAnsi="Times New Roman"/>
          <w:sz w:val="24"/>
          <w:szCs w:val="24"/>
        </w:rPr>
        <w:t xml:space="preserve"> 5% significance level, but not</w:t>
      </w:r>
      <w:r w:rsidRPr="00665145">
        <w:rPr>
          <w:rFonts w:ascii="Times New Roman" w:hAnsi="Times New Roman"/>
          <w:sz w:val="24"/>
          <w:szCs w:val="24"/>
        </w:rPr>
        <w:t xml:space="preserve"> at the 1% significance level.</w:t>
      </w:r>
    </w:p>
    <w:p w:rsidR="00AF1B6C" w:rsidRDefault="00F7707E" w:rsidP="00AF1B6C">
      <w:pPr>
        <w:pStyle w:val="MCQList2"/>
        <w:keepNext w:val="0"/>
        <w:keepLines w:val="0"/>
        <w:spacing w:before="200" w:after="0" w:line="360" w:lineRule="auto"/>
        <w:ind w:left="820" w:hanging="374"/>
        <w:rPr>
          <w:rFonts w:ascii="Times New Roman" w:hAnsi="Times New Roman"/>
          <w:sz w:val="24"/>
          <w:szCs w:val="24"/>
        </w:rPr>
      </w:pPr>
      <w:r w:rsidRPr="00665145">
        <w:rPr>
          <w:rFonts w:ascii="Times New Roman" w:hAnsi="Times New Roman"/>
          <w:sz w:val="24"/>
          <w:szCs w:val="24"/>
        </w:rPr>
        <w:t>(c)</w:t>
      </w:r>
      <w:r w:rsidRPr="00665145">
        <w:rPr>
          <w:rFonts w:ascii="Times New Roman" w:hAnsi="Times New Roman"/>
          <w:sz w:val="24"/>
          <w:szCs w:val="24"/>
        </w:rPr>
        <w:tab/>
        <w:t xml:space="preserve">The </w:t>
      </w:r>
      <w:r w:rsidRPr="00665145">
        <w:rPr>
          <w:rFonts w:ascii="Times New Roman" w:hAnsi="Times New Roman"/>
          <w:i/>
          <w:sz w:val="24"/>
          <w:szCs w:val="24"/>
        </w:rPr>
        <w:t>t</w:t>
      </w:r>
      <w:r w:rsidRPr="00665145">
        <w:rPr>
          <w:rFonts w:ascii="Times New Roman" w:hAnsi="Times New Roman"/>
          <w:iCs/>
          <w:sz w:val="24"/>
          <w:szCs w:val="24"/>
        </w:rPr>
        <w:t>-</w:t>
      </w:r>
      <w:r w:rsidRPr="00665145">
        <w:rPr>
          <w:rFonts w:ascii="Times New Roman" w:hAnsi="Times New Roman"/>
          <w:sz w:val="24"/>
          <w:szCs w:val="24"/>
        </w:rPr>
        <w:t>statistic is</w:t>
      </w:r>
    </w:p>
    <w:p w:rsidR="00AF1B6C" w:rsidRPr="00665145" w:rsidRDefault="00AF1B6C" w:rsidP="00AF1B6C">
      <w:pPr>
        <w:pStyle w:val="MCQList2"/>
        <w:keepNext w:val="0"/>
        <w:keepLines w:val="0"/>
        <w:spacing w:before="200" w:after="0" w:line="360" w:lineRule="auto"/>
        <w:ind w:left="820" w:hanging="374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-(-5)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SE(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2.02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=0.035</m:t>
          </m:r>
        </m:oMath>
      </m:oMathPara>
    </w:p>
    <w:p w:rsidR="00F7707E" w:rsidRPr="00665145" w:rsidRDefault="00F7707E" w:rsidP="00F7707E">
      <w:pPr>
        <w:pStyle w:val="equation"/>
        <w:keepNext w:val="0"/>
        <w:spacing w:before="200" w:line="360" w:lineRule="auto"/>
        <w:rPr>
          <w:rFonts w:ascii="Times New Roman" w:hAnsi="Times New Roman"/>
          <w:sz w:val="24"/>
          <w:szCs w:val="24"/>
        </w:rPr>
      </w:pPr>
      <w:r w:rsidRPr="00ED29D2">
        <w:rPr>
          <w:rFonts w:ascii="Times New Roman" w:hAnsi="Times New Roman"/>
          <w:noProof/>
          <w:position w:val="-34"/>
          <w:sz w:val="24"/>
          <w:szCs w:val="24"/>
        </w:rPr>
        <w:object w:dxaOrig="3019" w:dyaOrig="780">
          <v:shape id="_x0000_i1028" type="#_x0000_t75" alt="" style="width:151.25pt;height:37.5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636956630" r:id="rId11"/>
        </w:object>
      </w:r>
    </w:p>
    <w:p w:rsidR="00F7707E" w:rsidRDefault="00F7707E" w:rsidP="00F7707E">
      <w:pPr>
        <w:pStyle w:val="MCQList2"/>
        <w:keepNext w:val="0"/>
        <w:keepLines w:val="0"/>
        <w:spacing w:before="200" w:after="0" w:line="360" w:lineRule="auto"/>
        <w:ind w:left="821" w:firstLine="0"/>
        <w:rPr>
          <w:rFonts w:ascii="Times New Roman" w:hAnsi="Times New Roman"/>
          <w:sz w:val="24"/>
          <w:szCs w:val="24"/>
        </w:rPr>
      </w:pPr>
      <w:r w:rsidRPr="00665145">
        <w:rPr>
          <w:rFonts w:ascii="Times New Roman" w:hAnsi="Times New Roman"/>
          <w:sz w:val="24"/>
          <w:szCs w:val="24"/>
        </w:rPr>
        <w:t xml:space="preserve">The </w:t>
      </w:r>
      <w:r w:rsidRPr="00665145">
        <w:rPr>
          <w:rFonts w:ascii="Times New Roman" w:hAnsi="Times New Roman"/>
          <w:i/>
          <w:iCs/>
          <w:sz w:val="24"/>
          <w:szCs w:val="24"/>
        </w:rPr>
        <w:t>p</w:t>
      </w:r>
      <w:r w:rsidRPr="00665145">
        <w:rPr>
          <w:rFonts w:ascii="Times New Roman" w:hAnsi="Times New Roman"/>
          <w:sz w:val="24"/>
          <w:szCs w:val="24"/>
        </w:rPr>
        <w:t xml:space="preserve">-value for the test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=-5  vs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≠-5</m:t>
        </m:r>
      </m:oMath>
      <w:r w:rsidRPr="00665145">
        <w:rPr>
          <w:rFonts w:ascii="Times New Roman" w:hAnsi="Times New Roman"/>
          <w:sz w:val="24"/>
          <w:szCs w:val="24"/>
        </w:rPr>
        <w:t xml:space="preserve"> is</w:t>
      </w:r>
    </w:p>
    <w:p w:rsidR="00AF1B6C" w:rsidRPr="00665145" w:rsidRDefault="00AF1B6C" w:rsidP="00AF1B6C">
      <w:pPr>
        <w:pStyle w:val="MCQList2"/>
        <w:keepNext w:val="0"/>
        <w:keepLines w:val="0"/>
        <w:spacing w:before="200" w:after="0" w:line="360" w:lineRule="auto"/>
        <w:ind w:left="821" w:firstLine="0"/>
        <w:jc w:val="center"/>
        <w:rPr>
          <w:rFonts w:ascii="Times New Roman" w:hAnsi="Times New Roman"/>
          <w:sz w:val="24"/>
          <w:szCs w:val="24"/>
        </w:rPr>
      </w:pPr>
      <w:r w:rsidRPr="007B10E5"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-value </w:t>
      </w:r>
      <m:oMath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-0.035</m:t>
            </m:r>
          </m:e>
        </m:d>
        <m:r>
          <w:rPr>
            <w:rFonts w:ascii="Cambria Math" w:hAnsi="Cambria Math"/>
            <w:sz w:val="24"/>
            <w:szCs w:val="24"/>
          </w:rPr>
          <m:t>=2×0.486=0.972</m:t>
        </m:r>
      </m:oMath>
    </w:p>
    <w:p w:rsidR="00F7707E" w:rsidRDefault="00F7707E" w:rsidP="00F7707E">
      <w:pPr>
        <w:pStyle w:val="MCQList2"/>
        <w:keepNext w:val="0"/>
        <w:keepLines w:val="0"/>
        <w:spacing w:before="200" w:line="360" w:lineRule="auto"/>
        <w:ind w:firstLine="0"/>
        <w:rPr>
          <w:rFonts w:ascii="Times New Roman" w:hAnsi="Times New Roman"/>
          <w:sz w:val="24"/>
          <w:szCs w:val="24"/>
        </w:rPr>
      </w:pPr>
      <w:r w:rsidRPr="00665145">
        <w:rPr>
          <w:rFonts w:ascii="Times New Roman" w:hAnsi="Times New Roman"/>
          <w:sz w:val="24"/>
          <w:szCs w:val="24"/>
        </w:rPr>
        <w:t xml:space="preserve">The </w:t>
      </w:r>
      <w:r w:rsidRPr="00665145">
        <w:rPr>
          <w:rFonts w:ascii="Times New Roman" w:hAnsi="Times New Roman"/>
          <w:i/>
          <w:iCs/>
          <w:sz w:val="24"/>
          <w:szCs w:val="24"/>
        </w:rPr>
        <w:t>p</w:t>
      </w:r>
      <w:r w:rsidRPr="00665145">
        <w:rPr>
          <w:rFonts w:ascii="Times New Roman" w:hAnsi="Times New Roman"/>
          <w:sz w:val="24"/>
          <w:szCs w:val="24"/>
        </w:rPr>
        <w:t xml:space="preserve">-value is larger than 0.10, so we cannot reject the null hypothesis at the 10%, 5% or 1% significance level. Because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=-5</m:t>
        </m:r>
      </m:oMath>
      <w:r w:rsidR="00A27717">
        <w:rPr>
          <w:rFonts w:ascii="Times New Roman" w:hAnsi="Times New Roman"/>
          <w:sz w:val="24"/>
          <w:szCs w:val="24"/>
        </w:rPr>
        <w:t xml:space="preserve"> </w:t>
      </w:r>
      <w:r w:rsidRPr="00665145">
        <w:rPr>
          <w:rFonts w:ascii="Times New Roman" w:hAnsi="Times New Roman"/>
          <w:sz w:val="24"/>
          <w:szCs w:val="24"/>
        </w:rPr>
        <w:t>is not rejected at the 5% level, this value is contained in the 95% confidence interval.</w:t>
      </w:r>
    </w:p>
    <w:p w:rsidR="00F7707E" w:rsidRDefault="002B7A91" w:rsidP="00F7707E">
      <w:pPr>
        <w:pStyle w:val="MCQList2"/>
        <w:keepNext w:val="0"/>
        <w:keepLines w:val="0"/>
        <w:spacing w:before="200" w:after="0" w:line="360" w:lineRule="auto"/>
        <w:ind w:left="820" w:hanging="3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</w:t>
      </w:r>
      <w:r>
        <w:rPr>
          <w:rFonts w:ascii="Times New Roman" w:hAnsi="Times New Roman"/>
          <w:sz w:val="24"/>
          <w:szCs w:val="24"/>
        </w:rPr>
        <w:tab/>
        <w:t>The 90</w:t>
      </w:r>
      <w:r w:rsidR="00F7707E" w:rsidRPr="00665145">
        <w:rPr>
          <w:rFonts w:ascii="Times New Roman" w:hAnsi="Times New Roman"/>
          <w:sz w:val="24"/>
          <w:szCs w:val="24"/>
        </w:rPr>
        <w:t xml:space="preserve">% confidence interval for </w:t>
      </w:r>
      <w:r w:rsidR="00F7707E">
        <w:rPr>
          <w:rFonts w:ascii="Times New Roman" w:hAnsi="Times New Roman"/>
          <w:i/>
          <w:sz w:val="24"/>
          <w:szCs w:val="24"/>
        </w:rPr>
        <w:sym w:font="Symbol" w:char="F062"/>
      </w:r>
      <w:r w:rsidR="00F7707E" w:rsidRPr="00665145">
        <w:rPr>
          <w:rFonts w:ascii="Times New Roman" w:hAnsi="Times New Roman"/>
          <w:sz w:val="24"/>
          <w:szCs w:val="24"/>
          <w:vertAlign w:val="subscript"/>
        </w:rPr>
        <w:t>0</w:t>
      </w:r>
      <w:r w:rsidR="00F7707E" w:rsidRPr="00665145">
        <w:rPr>
          <w:rFonts w:ascii="Times New Roman" w:hAnsi="Times New Roman"/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</w:rPr>
          <m:t>640.3±1.645×23.5</m:t>
        </m:r>
      </m:oMath>
      <w:r w:rsidR="00863720">
        <w:rPr>
          <w:rFonts w:ascii="Times New Roman" w:hAnsi="Times New Roman"/>
          <w:noProof/>
          <w:snapToGrid/>
          <w:sz w:val="24"/>
          <w:szCs w:val="24"/>
        </w:rPr>
        <w:t>,</w:t>
      </w:r>
      <w:r w:rsidR="00F7707E" w:rsidRPr="00665145">
        <w:rPr>
          <w:rFonts w:ascii="Times New Roman" w:hAnsi="Times New Roman"/>
          <w:sz w:val="24"/>
          <w:szCs w:val="24"/>
        </w:rPr>
        <w:t xml:space="preserve"> that is,</w:t>
      </w:r>
      <w:r w:rsidR="00CA2341">
        <w:rPr>
          <w:rFonts w:ascii="Times New Roman" w:hAnsi="Times New Roman"/>
          <w:sz w:val="24"/>
          <w:szCs w:val="24"/>
        </w:rPr>
        <w:t xml:space="preserve"> </w:t>
      </w:r>
      <w:r w:rsidR="00CA2341">
        <w:rPr>
          <w:rFonts w:ascii="Times New Roman" w:hAnsi="Times New Roman"/>
          <w:sz w:val="24"/>
          <w:szCs w:val="24"/>
        </w:rPr>
        <w:tab/>
        <w:t xml:space="preserve">        </w:t>
      </w:r>
      <m:oMath>
        <m:r>
          <w:rPr>
            <w:rFonts w:ascii="Cambria Math" w:hAnsi="Cambria Math"/>
            <w:sz w:val="24"/>
          </w:rPr>
          <m:t xml:space="preserve"> 601.64≤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≤678.96</m:t>
        </m:r>
      </m:oMath>
      <w:r w:rsidR="00CA2341">
        <w:rPr>
          <w:rFonts w:ascii="Times New Roman" w:hAnsi="Times New Roman"/>
          <w:sz w:val="24"/>
        </w:rPr>
        <w:t>.</w:t>
      </w:r>
      <w:r w:rsidR="00F7707E" w:rsidRPr="00665145">
        <w:rPr>
          <w:rFonts w:ascii="Times New Roman" w:hAnsi="Times New Roman"/>
          <w:sz w:val="24"/>
          <w:szCs w:val="24"/>
        </w:rPr>
        <w:t xml:space="preserve"> </w:t>
      </w:r>
    </w:p>
    <w:p w:rsidR="000E4762" w:rsidRPr="00107C19" w:rsidRDefault="000E4762" w:rsidP="000E4762">
      <w:pPr>
        <w:pStyle w:val="MCQList1"/>
        <w:spacing w:line="276" w:lineRule="auto"/>
        <w:rPr>
          <w:sz w:val="24"/>
        </w:rPr>
      </w:pPr>
      <w:r w:rsidRPr="00F66EC4">
        <w:rPr>
          <w:sz w:val="24"/>
        </w:rPr>
        <w:t>6.1. By equation (6.15) in the te</w:t>
      </w:r>
      <w:r w:rsidRPr="00107C19">
        <w:rPr>
          <w:sz w:val="24"/>
        </w:rPr>
        <w:t>xt, we know</w:t>
      </w:r>
    </w:p>
    <w:p w:rsidR="000E4762" w:rsidRPr="00107C19" w:rsidRDefault="000E4762" w:rsidP="000E4762">
      <w:pPr>
        <w:pStyle w:val="equation"/>
        <w:spacing w:before="200" w:after="100" w:line="276" w:lineRule="auto"/>
        <w:rPr>
          <w:sz w:val="24"/>
          <w:szCs w:val="24"/>
        </w:rPr>
      </w:pPr>
      <w:r w:rsidRPr="00774F80">
        <w:rPr>
          <w:noProof/>
          <w:position w:val="-24"/>
          <w:sz w:val="24"/>
          <w:szCs w:val="24"/>
        </w:rPr>
        <w:object w:dxaOrig="2439" w:dyaOrig="620">
          <v:shape id="_x0000_i1029" type="#_x0000_t75" alt="" style="width:122.2pt;height:30.85pt;mso-width-percent:0;mso-height-percent:0;mso-width-percent:0;mso-height-percent:0" o:ole="">
            <v:imagedata r:id="rId12" o:title=""/>
          </v:shape>
          <o:OLEObject Type="Embed" ProgID="Equation.DSMT4" ShapeID="_x0000_i1029" DrawAspect="Content" ObjectID="_1636956631" r:id="rId13"/>
        </w:object>
      </w:r>
    </w:p>
    <w:p w:rsidR="000E4762" w:rsidRDefault="000E4762" w:rsidP="000E4762">
      <w:pPr>
        <w:pStyle w:val="MCQList1"/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Thus, the</w:t>
      </w:r>
      <w:r w:rsidRPr="00107C19">
        <w:rPr>
          <w:sz w:val="24"/>
        </w:rPr>
        <w:t xml:space="preserve"> values of </w:t>
      </w:r>
      <w:r w:rsidRPr="00774F80">
        <w:rPr>
          <w:noProof/>
          <w:snapToGrid/>
          <w:position w:val="-4"/>
          <w:sz w:val="24"/>
        </w:rPr>
        <w:object w:dxaOrig="320" w:dyaOrig="300">
          <v:shape id="_x0000_i1030" type="#_x0000_t75" alt="" style="width:16.35pt;height:15.15pt;mso-width-percent:0;mso-height-percent:0;mso-width-percent:0;mso-height-percent:0" o:ole="">
            <v:imagedata r:id="rId14" o:title=""/>
          </v:shape>
          <o:OLEObject Type="Embed" ProgID="Equation.DSMT4" ShapeID="_x0000_i1030" DrawAspect="Content" ObjectID="_1636956632" r:id="rId15"/>
        </w:object>
      </w:r>
      <w:r>
        <w:rPr>
          <w:sz w:val="24"/>
        </w:rPr>
        <w:t xml:space="preserve"> for columns (1)–(3) are: 0.1648, 0.1817, 0.1843.</w:t>
      </w:r>
    </w:p>
    <w:p w:rsidR="000E4762" w:rsidRDefault="000E4762" w:rsidP="000E4762">
      <w:pPr>
        <w:pStyle w:val="MCQList1a"/>
        <w:spacing w:after="100" w:line="360" w:lineRule="auto"/>
        <w:rPr>
          <w:sz w:val="24"/>
        </w:rPr>
      </w:pPr>
      <w:r w:rsidRPr="00F66EC4">
        <w:rPr>
          <w:sz w:val="24"/>
        </w:rPr>
        <w:t>6.2.  (a) Workers with college degrees earn $</w:t>
      </w:r>
      <w:r>
        <w:rPr>
          <w:sz w:val="24"/>
        </w:rPr>
        <w:t>10.47</w:t>
      </w:r>
      <w:r w:rsidRPr="00107C19">
        <w:rPr>
          <w:sz w:val="24"/>
        </w:rPr>
        <w:t>/hour more, on average, than workers with only high school degrees.</w:t>
      </w:r>
    </w:p>
    <w:p w:rsidR="000E4762" w:rsidRPr="00107C19" w:rsidRDefault="000E4762" w:rsidP="000E4762">
      <w:pPr>
        <w:pStyle w:val="MCQList2"/>
        <w:spacing w:before="200" w:after="100" w:line="360" w:lineRule="auto"/>
        <w:ind w:left="820" w:hanging="374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  <w:t>Men earn $4.69</w:t>
      </w:r>
      <w:r w:rsidRPr="00107C19">
        <w:rPr>
          <w:sz w:val="24"/>
          <w:szCs w:val="24"/>
        </w:rPr>
        <w:t>/hour more, on average, than women.</w:t>
      </w:r>
    </w:p>
    <w:p w:rsidR="000E4762" w:rsidRPr="00F66EC4" w:rsidRDefault="000E4762" w:rsidP="000E4762">
      <w:pPr>
        <w:pStyle w:val="MCQList1a"/>
        <w:spacing w:after="100" w:line="360" w:lineRule="auto"/>
        <w:rPr>
          <w:sz w:val="24"/>
        </w:rPr>
      </w:pPr>
      <w:r w:rsidRPr="00F66EC4">
        <w:rPr>
          <w:sz w:val="24"/>
        </w:rPr>
        <w:t xml:space="preserve">6.3. (a)  </w:t>
      </w:r>
      <w:r>
        <w:rPr>
          <w:sz w:val="24"/>
        </w:rPr>
        <w:t>On average, a worker earns $0.61</w:t>
      </w:r>
      <w:r w:rsidRPr="00F66EC4">
        <w:rPr>
          <w:sz w:val="24"/>
        </w:rPr>
        <w:t>/hour more for each year he ages.</w:t>
      </w:r>
    </w:p>
    <w:p w:rsidR="000E4762" w:rsidRDefault="000E4762" w:rsidP="000E4762">
      <w:pPr>
        <w:pStyle w:val="MCQList2"/>
        <w:spacing w:before="200" w:after="100" w:line="360" w:lineRule="auto"/>
        <w:ind w:left="820" w:hanging="374"/>
        <w:rPr>
          <w:sz w:val="24"/>
          <w:szCs w:val="24"/>
        </w:rPr>
      </w:pPr>
      <w:r w:rsidRPr="00F66EC4">
        <w:rPr>
          <w:sz w:val="24"/>
          <w:szCs w:val="24"/>
        </w:rPr>
        <w:t>(b)</w:t>
      </w:r>
      <w:r w:rsidRPr="00F66EC4">
        <w:rPr>
          <w:sz w:val="24"/>
          <w:szCs w:val="24"/>
        </w:rPr>
        <w:tab/>
        <w:t>Sally’s earnings prediction is</w:t>
      </w:r>
      <w:r>
        <w:rPr>
          <w:sz w:val="24"/>
          <w:szCs w:val="24"/>
        </w:rPr>
        <w:t xml:space="preserve"> 0.11 + 10.44×1</w:t>
      </w:r>
      <w:r w:rsidRPr="00F66EC4">
        <w:rPr>
          <w:sz w:val="24"/>
          <w:szCs w:val="24"/>
        </w:rPr>
        <w:t xml:space="preserve"> </w:t>
      </w:r>
      <w:r w:rsidRPr="00FF0C43">
        <w:rPr>
          <w:sz w:val="24"/>
          <w:szCs w:val="24"/>
        </w:rPr>
        <w:t xml:space="preserve"> </w:t>
      </w:r>
      <w:r w:rsidRPr="00FF0C43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4.56×1 + 0.61×29 = </w:t>
      </w:r>
      <w:r w:rsidRPr="00F66E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23.68 </w:t>
      </w:r>
      <w:r w:rsidRPr="00F66EC4">
        <w:rPr>
          <w:sz w:val="24"/>
          <w:szCs w:val="24"/>
        </w:rPr>
        <w:t xml:space="preserve">dollars per hour. </w:t>
      </w:r>
    </w:p>
    <w:p w:rsidR="000E4762" w:rsidRDefault="000E4762" w:rsidP="000E4762">
      <w:pPr>
        <w:pStyle w:val="MCQList2"/>
        <w:tabs>
          <w:tab w:val="left" w:pos="630"/>
        </w:tabs>
        <w:spacing w:before="200" w:after="100" w:line="360" w:lineRule="auto"/>
        <w:ind w:left="810" w:firstLine="0"/>
        <w:rPr>
          <w:sz w:val="24"/>
          <w:szCs w:val="24"/>
        </w:rPr>
      </w:pPr>
      <w:r w:rsidRPr="00F66EC4">
        <w:rPr>
          <w:sz w:val="24"/>
          <w:szCs w:val="24"/>
        </w:rPr>
        <w:t>Betsy’s</w:t>
      </w:r>
      <w:r>
        <w:rPr>
          <w:sz w:val="24"/>
          <w:szCs w:val="24"/>
        </w:rPr>
        <w:t xml:space="preserve"> </w:t>
      </w:r>
      <w:r w:rsidRPr="00F66EC4">
        <w:rPr>
          <w:sz w:val="24"/>
          <w:szCs w:val="24"/>
        </w:rPr>
        <w:t>earnings prediction is</w:t>
      </w:r>
      <w:r>
        <w:rPr>
          <w:sz w:val="24"/>
          <w:szCs w:val="24"/>
        </w:rPr>
        <w:t xml:space="preserve"> 0.11 + 10.44×1</w:t>
      </w:r>
      <w:r w:rsidRPr="00F66EC4">
        <w:rPr>
          <w:sz w:val="24"/>
          <w:szCs w:val="24"/>
        </w:rPr>
        <w:t xml:space="preserve"> </w:t>
      </w:r>
      <w:r w:rsidRPr="00FF0C43">
        <w:rPr>
          <w:sz w:val="24"/>
          <w:szCs w:val="24"/>
        </w:rPr>
        <w:t xml:space="preserve"> </w:t>
      </w:r>
      <w:r w:rsidRPr="00FF0C43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4.56×1 + 0.61×34 = </w:t>
      </w:r>
      <w:r w:rsidRPr="00F66E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26.73 </w:t>
      </w:r>
      <w:r w:rsidRPr="00F66EC4">
        <w:rPr>
          <w:sz w:val="24"/>
          <w:szCs w:val="24"/>
        </w:rPr>
        <w:t xml:space="preserve">dollars per hour. </w:t>
      </w:r>
      <w:r>
        <w:rPr>
          <w:sz w:val="24"/>
          <w:szCs w:val="24"/>
        </w:rPr>
        <w:t xml:space="preserve"> The differe</w:t>
      </w:r>
      <w:r w:rsidR="00877705">
        <w:rPr>
          <w:sz w:val="24"/>
          <w:szCs w:val="24"/>
        </w:rPr>
        <w:t xml:space="preserve">nce is 3.05 $/hour (= 0.61× (34 </w:t>
      </w:r>
      <w:r w:rsidR="00877705" w:rsidRPr="00FF0C43">
        <w:rPr>
          <w:sz w:val="24"/>
          <w:szCs w:val="24"/>
        </w:rPr>
        <w:sym w:font="Symbol" w:char="F02D"/>
      </w:r>
      <w:r w:rsidR="00877705">
        <w:rPr>
          <w:sz w:val="24"/>
          <w:szCs w:val="24"/>
        </w:rPr>
        <w:t xml:space="preserve"> </w:t>
      </w:r>
      <w:r>
        <w:rPr>
          <w:sz w:val="24"/>
          <w:szCs w:val="24"/>
        </w:rPr>
        <w:t>29)).</w:t>
      </w:r>
    </w:p>
    <w:p w:rsidR="000E4762" w:rsidRPr="00F66EC4" w:rsidRDefault="000E4762" w:rsidP="000E4762">
      <w:pPr>
        <w:pStyle w:val="MCQList1a"/>
        <w:spacing w:after="100" w:line="360" w:lineRule="auto"/>
        <w:rPr>
          <w:sz w:val="24"/>
        </w:rPr>
      </w:pPr>
      <w:r w:rsidRPr="00F66EC4">
        <w:rPr>
          <w:sz w:val="24"/>
        </w:rPr>
        <w:t>6.4.  (a) Wor</w:t>
      </w:r>
      <w:r>
        <w:rPr>
          <w:sz w:val="24"/>
        </w:rPr>
        <w:t>kers in the Northeast earn $0.74</w:t>
      </w:r>
      <w:r w:rsidRPr="00F66EC4">
        <w:rPr>
          <w:sz w:val="24"/>
        </w:rPr>
        <w:t xml:space="preserve"> more per hour than workers in the West, on average, controlling for other variables in the regression. Workers in the </w:t>
      </w:r>
      <w:r>
        <w:rPr>
          <w:sz w:val="24"/>
        </w:rPr>
        <w:t>Midwest earn $1.54 less</w:t>
      </w:r>
      <w:r w:rsidRPr="00F66EC4">
        <w:rPr>
          <w:sz w:val="24"/>
        </w:rPr>
        <w:t xml:space="preserve"> per hour than workers in the West, on average, controlling for other variables in the regression.</w:t>
      </w:r>
      <w:r>
        <w:rPr>
          <w:sz w:val="24"/>
        </w:rPr>
        <w:t xml:space="preserve"> Workers in the South earn $0.44</w:t>
      </w:r>
      <w:r w:rsidRPr="00F66EC4">
        <w:rPr>
          <w:sz w:val="24"/>
        </w:rPr>
        <w:t xml:space="preserve"> less than workers in the West, controlling for other variables in the regressio</w:t>
      </w:r>
      <w:r>
        <w:rPr>
          <w:sz w:val="24"/>
        </w:rPr>
        <w:t>n</w:t>
      </w:r>
      <w:r w:rsidRPr="00F66EC4">
        <w:rPr>
          <w:sz w:val="24"/>
        </w:rPr>
        <w:t>.</w:t>
      </w:r>
    </w:p>
    <w:p w:rsidR="000E4762" w:rsidRPr="00F66EC4" w:rsidRDefault="000E4762" w:rsidP="000E4762">
      <w:pPr>
        <w:pStyle w:val="MCQList2"/>
        <w:spacing w:before="200" w:after="100" w:line="360" w:lineRule="auto"/>
        <w:rPr>
          <w:sz w:val="24"/>
          <w:szCs w:val="24"/>
        </w:rPr>
      </w:pPr>
      <w:r w:rsidRPr="00F66EC4">
        <w:rPr>
          <w:sz w:val="24"/>
          <w:szCs w:val="24"/>
        </w:rPr>
        <w:t>(b)</w:t>
      </w:r>
      <w:r w:rsidRPr="00F66EC4">
        <w:rPr>
          <w:sz w:val="24"/>
          <w:szCs w:val="24"/>
        </w:rPr>
        <w:tab/>
        <w:t xml:space="preserve">The </w:t>
      </w:r>
      <w:proofErr w:type="spellStart"/>
      <w:r w:rsidRPr="00F66EC4">
        <w:rPr>
          <w:sz w:val="24"/>
          <w:szCs w:val="24"/>
        </w:rPr>
        <w:t>regressor</w:t>
      </w:r>
      <w:proofErr w:type="spellEnd"/>
      <w:r w:rsidRPr="00F66EC4">
        <w:rPr>
          <w:sz w:val="24"/>
          <w:szCs w:val="24"/>
        </w:rPr>
        <w:t xml:space="preserve"> </w:t>
      </w:r>
      <w:r w:rsidRPr="00F66EC4">
        <w:rPr>
          <w:i/>
          <w:iCs/>
          <w:sz w:val="24"/>
          <w:szCs w:val="24"/>
        </w:rPr>
        <w:t>West</w:t>
      </w:r>
      <w:r w:rsidRPr="00F66EC4">
        <w:rPr>
          <w:sz w:val="24"/>
          <w:szCs w:val="24"/>
        </w:rPr>
        <w:t xml:space="preserve"> is omitted to avoid perfect </w:t>
      </w:r>
      <w:proofErr w:type="spellStart"/>
      <w:r w:rsidRPr="00F66EC4">
        <w:rPr>
          <w:sz w:val="24"/>
          <w:szCs w:val="24"/>
        </w:rPr>
        <w:t>multicollinearity</w:t>
      </w:r>
      <w:proofErr w:type="spellEnd"/>
      <w:r w:rsidRPr="00F66EC4">
        <w:rPr>
          <w:sz w:val="24"/>
          <w:szCs w:val="24"/>
        </w:rPr>
        <w:t xml:space="preserve">. If </w:t>
      </w:r>
      <w:r w:rsidRPr="00F66EC4">
        <w:rPr>
          <w:i/>
          <w:iCs/>
          <w:sz w:val="24"/>
          <w:szCs w:val="24"/>
        </w:rPr>
        <w:t>West</w:t>
      </w:r>
      <w:r w:rsidRPr="00F66EC4">
        <w:rPr>
          <w:sz w:val="24"/>
          <w:szCs w:val="24"/>
        </w:rPr>
        <w:t xml:space="preserve"> is included, then the intercept can be written as a perfect linear function of the four regional </w:t>
      </w:r>
      <w:proofErr w:type="spellStart"/>
      <w:r w:rsidRPr="00F66EC4">
        <w:rPr>
          <w:sz w:val="24"/>
          <w:szCs w:val="24"/>
        </w:rPr>
        <w:t>regressors</w:t>
      </w:r>
      <w:proofErr w:type="spellEnd"/>
      <w:r w:rsidRPr="00F66EC4">
        <w:rPr>
          <w:sz w:val="24"/>
          <w:szCs w:val="24"/>
        </w:rPr>
        <w:t xml:space="preserve">. </w:t>
      </w:r>
    </w:p>
    <w:p w:rsidR="000E4762" w:rsidRDefault="000E4762" w:rsidP="000E4762">
      <w:pPr>
        <w:pStyle w:val="MCQList2"/>
        <w:spacing w:before="200" w:after="100" w:line="360" w:lineRule="auto"/>
        <w:ind w:hanging="374"/>
        <w:rPr>
          <w:sz w:val="24"/>
          <w:szCs w:val="24"/>
        </w:rPr>
      </w:pPr>
      <w:r w:rsidRPr="00F66EC4">
        <w:rPr>
          <w:sz w:val="24"/>
          <w:szCs w:val="24"/>
        </w:rPr>
        <w:t>(c)</w:t>
      </w:r>
      <w:r w:rsidRPr="00F66EC4">
        <w:rPr>
          <w:sz w:val="24"/>
          <w:szCs w:val="24"/>
        </w:rPr>
        <w:tab/>
        <w:t xml:space="preserve">The expected difference in earnings between Juanita and Jennifer is </w:t>
      </w:r>
    </w:p>
    <w:p w:rsidR="000E4762" w:rsidRDefault="000E4762" w:rsidP="000E4762">
      <w:pPr>
        <w:pStyle w:val="MCQList2"/>
        <w:spacing w:before="200" w:after="100" w:line="360" w:lineRule="auto"/>
        <w:ind w:hanging="374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EA3EAF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0.44 </w:t>
      </w:r>
      <w:r w:rsidRPr="00EA3EAF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(</w:t>
      </w:r>
      <w:r w:rsidRPr="00EA3EAF">
        <w:rPr>
          <w:sz w:val="24"/>
          <w:szCs w:val="24"/>
        </w:rPr>
        <w:sym w:font="Symbol" w:char="F02D"/>
      </w:r>
      <w:r w:rsidR="002B7A91">
        <w:rPr>
          <w:sz w:val="24"/>
          <w:szCs w:val="24"/>
        </w:rPr>
        <w:t>1.54) = $1.1</w:t>
      </w:r>
      <w:r>
        <w:rPr>
          <w:sz w:val="24"/>
          <w:szCs w:val="24"/>
        </w:rPr>
        <w:t>0/hour.</w:t>
      </w:r>
    </w:p>
    <w:p w:rsidR="000E4762" w:rsidRDefault="000E4762" w:rsidP="000E4762">
      <w:pPr>
        <w:pStyle w:val="MCQList1"/>
        <w:spacing w:line="360" w:lineRule="auto"/>
        <w:rPr>
          <w:sz w:val="24"/>
        </w:rPr>
      </w:pPr>
      <w:r w:rsidRPr="00107C19">
        <w:rPr>
          <w:bCs/>
          <w:sz w:val="24"/>
        </w:rPr>
        <w:t>6.9.</w:t>
      </w:r>
      <w:r w:rsidRPr="00107C19">
        <w:rPr>
          <w:bCs/>
          <w:sz w:val="24"/>
        </w:rPr>
        <w:tab/>
      </w:r>
      <w:r w:rsidRPr="00107C19">
        <w:rPr>
          <w:sz w:val="24"/>
        </w:rPr>
        <w:t>For omitted variable bias to occur, two conditions must be true:</w:t>
      </w:r>
      <w:r>
        <w:rPr>
          <w:sz w:val="24"/>
        </w:rPr>
        <w:t xml:space="preserve"> </w:t>
      </w:r>
      <w:r>
        <w:rPr>
          <w:i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sz w:val="24"/>
        </w:rPr>
        <w:t xml:space="preserve"> </w:t>
      </w:r>
      <w:r w:rsidRPr="00107C19">
        <w:rPr>
          <w:sz w:val="24"/>
        </w:rPr>
        <w:t xml:space="preserve">(the included </w:t>
      </w:r>
      <w:proofErr w:type="spellStart"/>
      <w:r w:rsidRPr="00107C19">
        <w:rPr>
          <w:sz w:val="24"/>
        </w:rPr>
        <w:t>regressor</w:t>
      </w:r>
      <w:proofErr w:type="spellEnd"/>
      <w:r w:rsidRPr="00107C19">
        <w:rPr>
          <w:sz w:val="24"/>
        </w:rPr>
        <w:t xml:space="preserve">) is correlated with the omitted variable, and the omitted variable is a determinant of the dependent variable. Since </w:t>
      </w:r>
      <w:r w:rsidRPr="00107C19">
        <w:rPr>
          <w:i/>
          <w:sz w:val="24"/>
        </w:rPr>
        <w:t>X</w:t>
      </w:r>
      <w:r w:rsidRPr="00DB3972">
        <w:rPr>
          <w:rFonts w:ascii="Times New Roman" w:hAnsi="Times New Roman"/>
          <w:sz w:val="24"/>
          <w:vertAlign w:val="subscript"/>
        </w:rPr>
        <w:t>1</w:t>
      </w:r>
      <w:r w:rsidRPr="00107C19">
        <w:rPr>
          <w:sz w:val="24"/>
        </w:rPr>
        <w:t xml:space="preserve"> and </w:t>
      </w:r>
      <w:r w:rsidRPr="00107C19">
        <w:rPr>
          <w:i/>
          <w:sz w:val="24"/>
        </w:rPr>
        <w:t>X</w:t>
      </w:r>
      <w:r w:rsidRPr="00DB3972">
        <w:rPr>
          <w:rFonts w:ascii="Times New Roman" w:hAnsi="Times New Roman"/>
          <w:sz w:val="24"/>
          <w:vertAlign w:val="subscript"/>
        </w:rPr>
        <w:t>2</w:t>
      </w:r>
      <w:r w:rsidRPr="00107C19">
        <w:rPr>
          <w:sz w:val="24"/>
        </w:rPr>
        <w:t xml:space="preserve"> are uncorrelated, the </w:t>
      </w:r>
      <w:r>
        <w:rPr>
          <w:sz w:val="24"/>
        </w:rPr>
        <w:t xml:space="preserve">OLS </w:t>
      </w:r>
      <w:r w:rsidRPr="00107C19">
        <w:rPr>
          <w:sz w:val="24"/>
        </w:rPr>
        <w:t xml:space="preserve">estimator of </w:t>
      </w:r>
      <w:r w:rsidRPr="00107C19">
        <w:rPr>
          <w:rFonts w:ascii="Symbol" w:hAnsi="Symbol"/>
          <w:i/>
          <w:iCs/>
          <w:sz w:val="24"/>
        </w:rPr>
        <w:sym w:font="Symbol" w:char="F062"/>
      </w:r>
      <w:r w:rsidRPr="00DB3972">
        <w:rPr>
          <w:rFonts w:ascii="Times New Roman" w:hAnsi="Times New Roman"/>
          <w:sz w:val="24"/>
          <w:vertAlign w:val="subscript"/>
        </w:rPr>
        <w:t>1</w:t>
      </w:r>
      <w:r w:rsidRPr="00107C19">
        <w:rPr>
          <w:sz w:val="24"/>
        </w:rPr>
        <w:t xml:space="preserve"> does not suffer from omitted variable bias.</w:t>
      </w:r>
    </w:p>
    <w:p w:rsidR="00D93226" w:rsidRDefault="00D93226" w:rsidP="00D93226">
      <w:pPr>
        <w:jc w:val="center"/>
        <w:rPr>
          <w:rFonts w:ascii="Times" w:eastAsia="Times New Roman" w:hAnsi="Times" w:cs="Times New Roman"/>
          <w:snapToGrid w:val="0"/>
          <w:sz w:val="24"/>
          <w:szCs w:val="24"/>
          <w:lang w:eastAsia="en-US"/>
        </w:rPr>
      </w:pPr>
    </w:p>
    <w:p w:rsidR="00D93226" w:rsidRPr="005A0724" w:rsidRDefault="00D93226" w:rsidP="00D932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Empirical Exercise 5.3</w:t>
      </w:r>
    </w:p>
    <w:p w:rsidR="00D93226" w:rsidRDefault="00D93226" w:rsidP="000E4762">
      <w:pPr>
        <w:pStyle w:val="MCQList1"/>
        <w:spacing w:line="360" w:lineRule="auto"/>
        <w:rPr>
          <w:sz w:val="24"/>
        </w:rPr>
      </w:pPr>
    </w:p>
    <w:p w:rsidR="00D93226" w:rsidRDefault="00D93226" w:rsidP="00D93226">
      <w:pPr>
        <w:pStyle w:val="MCQList2a"/>
        <w:keepNext w:val="0"/>
        <w:ind w:left="0" w:hanging="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Average </w:t>
      </w:r>
      <w:proofErr w:type="spellStart"/>
      <w:r>
        <w:rPr>
          <w:rFonts w:ascii="Times New Roman" w:hAnsi="Times New Roman"/>
          <w:sz w:val="24"/>
          <w:szCs w:val="24"/>
        </w:rPr>
        <w:t>birthweights</w:t>
      </w:r>
      <w:proofErr w:type="spellEnd"/>
      <w:r>
        <w:rPr>
          <w:rFonts w:ascii="Times New Roman" w:hAnsi="Times New Roman"/>
          <w:sz w:val="24"/>
          <w:szCs w:val="24"/>
        </w:rPr>
        <w:t>, along with standard errors are shown in the table below. (</w:t>
      </w:r>
      <w:proofErr w:type="spellStart"/>
      <w:r>
        <w:rPr>
          <w:rFonts w:ascii="Times New Roman" w:hAnsi="Times New Roman"/>
          <w:sz w:val="24"/>
          <w:szCs w:val="24"/>
        </w:rPr>
        <w:t>Birthweight</w:t>
      </w:r>
      <w:proofErr w:type="spellEnd"/>
      <w:r>
        <w:rPr>
          <w:rFonts w:ascii="Times New Roman" w:hAnsi="Times New Roman"/>
          <w:sz w:val="24"/>
          <w:szCs w:val="24"/>
        </w:rPr>
        <w:t xml:space="preserve"> is measured in grams.)</w:t>
      </w:r>
    </w:p>
    <w:p w:rsidR="00D93226" w:rsidRDefault="00D93226" w:rsidP="00D93226">
      <w:pPr>
        <w:pStyle w:val="MCQList2a"/>
        <w:keepNext w:val="0"/>
        <w:ind w:left="0" w:hanging="29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D93226" w:rsidTr="00A80862"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Mothers</w: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Non-smokers</w: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Smokers</w:t>
            </w:r>
          </w:p>
        </w:tc>
      </w:tr>
      <w:tr w:rsidR="00D93226" w:rsidTr="00A80862"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 w:rsidRPr="001D225D">
              <w:rPr>
                <w:rFonts w:ascii="Times New Roman" w:hAnsi="Times New Roman"/>
                <w:noProof/>
                <w:snapToGrid/>
                <w:position w:val="-4"/>
                <w:sz w:val="22"/>
                <w:szCs w:val="24"/>
              </w:rPr>
              <w:object w:dxaOrig="260" w:dyaOrig="300">
                <v:shape id="_x0000_i1031" type="#_x0000_t75" alt="" style="width:12.7pt;height:15.15pt;mso-width-percent:0;mso-height-percent:0;mso-width-percent:0;mso-height-percent:0" o:ole="">
                  <v:imagedata r:id="rId16" o:title=""/>
                </v:shape>
                <o:OLEObject Type="Embed" ProgID="Equation.DSMT4" ShapeID="_x0000_i1031" DrawAspect="Content" ObjectID="_1636956633" r:id="rId17"/>
              </w:objec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3383</w: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3432.1</w: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3178.8</w:t>
            </w:r>
          </w:p>
        </w:tc>
      </w:tr>
      <w:tr w:rsidR="00D93226" w:rsidTr="00A80862">
        <w:tc>
          <w:tcPr>
            <w:tcW w:w="1250" w:type="pct"/>
          </w:tcPr>
          <w:p w:rsidR="00D93226" w:rsidRPr="00023AF0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SE(</w:t>
            </w:r>
            <w:r w:rsidRPr="001D225D">
              <w:rPr>
                <w:rFonts w:ascii="Times New Roman" w:hAnsi="Times New Roman"/>
                <w:noProof/>
                <w:snapToGrid/>
                <w:position w:val="-4"/>
                <w:sz w:val="22"/>
                <w:szCs w:val="24"/>
              </w:rPr>
              <w:object w:dxaOrig="260" w:dyaOrig="300">
                <v:shape id="_x0000_i1032" type="#_x0000_t75" alt="" style="width:12.7pt;height:15.15pt;mso-width-percent:0;mso-height-percent:0;mso-width-percent:0;mso-height-percent:0" o:ole="">
                  <v:imagedata r:id="rId16" o:title=""/>
                </v:shape>
                <o:OLEObject Type="Embed" ProgID="Equation.DSMT4" ShapeID="_x0000_i1032" DrawAspect="Content" ObjectID="_1636956634" r:id="rId18"/>
              </w:object>
            </w:r>
            <w:r>
              <w:rPr>
                <w:rFonts w:ascii="Times New Roman" w:hAnsi="Times New Roman"/>
                <w:szCs w:val="24"/>
              </w:rPr>
              <w:t>)</w:t>
            </w:r>
          </w:p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10.8</w: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11.9</w: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24.0</w:t>
            </w:r>
          </w:p>
        </w:tc>
      </w:tr>
      <w:tr w:rsidR="00D93226" w:rsidTr="00A80862">
        <w:tc>
          <w:tcPr>
            <w:tcW w:w="1250" w:type="pct"/>
          </w:tcPr>
          <w:p w:rsidR="00D93226" w:rsidRPr="00023AF0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n</w: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3000</w: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2418</w:t>
            </w:r>
          </w:p>
        </w:tc>
        <w:tc>
          <w:tcPr>
            <w:tcW w:w="1250" w:type="pct"/>
          </w:tcPr>
          <w:p w:rsidR="00D93226" w:rsidRDefault="00D93226" w:rsidP="00A80862">
            <w:pPr>
              <w:pStyle w:val="MCQList2a"/>
              <w:keepNext w:val="0"/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582</w:t>
            </w:r>
          </w:p>
        </w:tc>
      </w:tr>
    </w:tbl>
    <w:p w:rsidR="00D93226" w:rsidRPr="00C878D0" w:rsidRDefault="00D93226" w:rsidP="00D93226">
      <w:pPr>
        <w:pStyle w:val="MCQList2a"/>
        <w:keepNext w:val="0"/>
        <w:ind w:left="0" w:hanging="29"/>
        <w:rPr>
          <w:rFonts w:ascii="Times New Roman" w:hAnsi="Times New Roman"/>
          <w:sz w:val="24"/>
          <w:szCs w:val="24"/>
        </w:rPr>
      </w:pP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The estimated difference is </w:t>
      </w:r>
      <w:r w:rsidRPr="000A343B">
        <w:rPr>
          <w:rFonts w:ascii="Times New Roman" w:hAnsi="Times New Roman"/>
          <w:noProof/>
          <w:position w:val="-10"/>
        </w:rPr>
        <w:object w:dxaOrig="1840" w:dyaOrig="360">
          <v:shape id="_x0000_i1033" type="#_x0000_t75" alt="" style="width:91.95pt;height:18.15pt;mso-width-percent:0;mso-height-percent:0;mso-width-percent:0;mso-height-percent:0" o:ole="">
            <v:imagedata r:id="rId19" o:title=""/>
          </v:shape>
          <o:OLEObject Type="Embed" ProgID="Equation.DSMT4" ShapeID="_x0000_i1033" DrawAspect="Content" ObjectID="_1636956635" r:id="rId20"/>
        </w:object>
      </w:r>
      <w:r>
        <w:rPr>
          <w:rFonts w:ascii="Times New Roman" w:hAnsi="Times New Roman"/>
        </w:rPr>
        <w:t xml:space="preserve"> = </w:t>
      </w:r>
      <w:r w:rsidRPr="000A343B">
        <w:rPr>
          <w:rFonts w:ascii="Times New Roman" w:hAnsi="Times New Roman"/>
        </w:rPr>
        <w:sym w:font="Symbol" w:char="F02D"/>
      </w:r>
      <w:r>
        <w:rPr>
          <w:rFonts w:ascii="Times New Roman" w:hAnsi="Times New Roman"/>
        </w:rPr>
        <w:t xml:space="preserve">253.2.  The standard error of the difference is </w:t>
      </w:r>
      <w:r w:rsidRPr="000A343B">
        <w:rPr>
          <w:rFonts w:ascii="Times New Roman" w:hAnsi="Times New Roman"/>
          <w:noProof/>
          <w:position w:val="-14"/>
        </w:rPr>
        <w:object w:dxaOrig="6300" w:dyaOrig="460">
          <v:shape id="_x0000_i1034" type="#_x0000_t75" alt="" style="width:315.25pt;height:23pt;mso-width-percent:0;mso-height-percent:0;mso-width-percent:0;mso-height-percent:0" o:ole="">
            <v:imagedata r:id="rId21" o:title=""/>
          </v:shape>
          <o:OLEObject Type="Embed" ProgID="Equation.DSMT4" ShapeID="_x0000_i1034" DrawAspect="Content" ObjectID="_1636956636" r:id="rId22"/>
        </w:object>
      </w:r>
      <w:r>
        <w:rPr>
          <w:rFonts w:ascii="Times New Roman" w:hAnsi="Times New Roman"/>
        </w:rPr>
        <w:t>.</w:t>
      </w:r>
      <w:r w:rsidRPr="00435FE1">
        <w:rPr>
          <w:rFonts w:ascii="Times New Roman" w:hAnsi="Times New Roman" w:cs="Times New Roman"/>
        </w:rPr>
        <w:t xml:space="preserve"> </w:t>
      </w: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95% confidence for the difference is </w:t>
      </w:r>
      <w:r w:rsidRPr="00E96885"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>253.2 ± 1.96×26.8 = (</w:t>
      </w:r>
      <w:r w:rsidRPr="00133DF9"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>305.9,</w:t>
      </w:r>
      <w:r w:rsidRPr="00133DF9"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>200.6).</w:t>
      </w: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The estimated regression is  </w:t>
      </w:r>
    </w:p>
    <w:p w:rsidR="00D93226" w:rsidRPr="00AB6EDC" w:rsidRDefault="00D93226" w:rsidP="00D93226">
      <w:pPr>
        <w:tabs>
          <w:tab w:val="left" w:pos="33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93226" w:rsidRDefault="00D93226" w:rsidP="00D93226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Pr="00AB6EDC">
        <w:rPr>
          <w:rFonts w:ascii="Times New Roman" w:hAnsi="Times New Roman" w:cs="Times New Roman"/>
          <w:noProof/>
          <w:position w:val="-10"/>
        </w:rPr>
        <w:object w:dxaOrig="1220" w:dyaOrig="400">
          <v:shape id="_x0000_i1035" type="#_x0000_t75" alt="" style="width:61.1pt;height:19.95pt;mso-width-percent:0;mso-height-percent:0;mso-width-percent:0;mso-height-percent:0" o:ole="">
            <v:imagedata r:id="rId23" o:title=""/>
          </v:shape>
          <o:OLEObject Type="Embed" ProgID="Equation.DSMT4" ShapeID="_x0000_i1035" DrawAspect="Content" ObjectID="_1636956637" r:id="rId24"/>
        </w:object>
      </w:r>
      <w:r>
        <w:rPr>
          <w:rFonts w:ascii="Times New Roman" w:hAnsi="Times New Roman" w:cs="Times New Roman"/>
        </w:rPr>
        <w:t xml:space="preserve"> = 3432.1  </w:t>
      </w:r>
      <w:r w:rsidRPr="00172F41"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253.2</w:t>
      </w:r>
      <w:r>
        <w:rPr>
          <w:rFonts w:ascii="Times New Roman" w:hAnsi="Times New Roman" w:cs="Times New Roman"/>
          <w:i/>
        </w:rPr>
        <w:t>Smoker</w:t>
      </w: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(11.9)       (26.8)</w:t>
      </w: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The intercept is the average </w:t>
      </w:r>
      <w:proofErr w:type="spellStart"/>
      <w:r>
        <w:rPr>
          <w:rFonts w:ascii="Times New Roman" w:hAnsi="Times New Roman" w:cs="Times New Roman"/>
        </w:rPr>
        <w:t>birthweight</w:t>
      </w:r>
      <w:proofErr w:type="spellEnd"/>
      <w:r>
        <w:rPr>
          <w:rFonts w:ascii="Times New Roman" w:hAnsi="Times New Roman" w:cs="Times New Roman"/>
        </w:rPr>
        <w:t xml:space="preserve"> for non-smokers (</w:t>
      </w:r>
      <w:r>
        <w:rPr>
          <w:rFonts w:ascii="Times New Roman" w:hAnsi="Times New Roman" w:cs="Times New Roman"/>
          <w:i/>
        </w:rPr>
        <w:t xml:space="preserve">Smoker </w:t>
      </w:r>
      <w:r>
        <w:rPr>
          <w:rFonts w:ascii="Times New Roman" w:hAnsi="Times New Roman" w:cs="Times New Roman"/>
        </w:rPr>
        <w:t xml:space="preserve">= 0). The slope is the difference between average </w:t>
      </w:r>
      <w:proofErr w:type="spellStart"/>
      <w:r>
        <w:rPr>
          <w:rFonts w:ascii="Times New Roman" w:hAnsi="Times New Roman" w:cs="Times New Roman"/>
        </w:rPr>
        <w:t>birthweights</w:t>
      </w:r>
      <w:proofErr w:type="spellEnd"/>
      <w:r>
        <w:rPr>
          <w:rFonts w:ascii="Times New Roman" w:hAnsi="Times New Roman" w:cs="Times New Roman"/>
        </w:rPr>
        <w:t xml:space="preserve"> for smokers (</w:t>
      </w:r>
      <w:r>
        <w:rPr>
          <w:rFonts w:ascii="Times New Roman" w:hAnsi="Times New Roman" w:cs="Times New Roman"/>
          <w:i/>
        </w:rPr>
        <w:t xml:space="preserve">Smoker </w:t>
      </w:r>
      <w:r>
        <w:rPr>
          <w:rFonts w:ascii="Times New Roman" w:hAnsi="Times New Roman" w:cs="Times New Roman"/>
        </w:rPr>
        <w:t>= 1) and non-smokers (</w:t>
      </w:r>
      <w:r>
        <w:rPr>
          <w:rFonts w:ascii="Times New Roman" w:hAnsi="Times New Roman" w:cs="Times New Roman"/>
          <w:i/>
        </w:rPr>
        <w:t xml:space="preserve">Smoker </w:t>
      </w:r>
      <w:r>
        <w:rPr>
          <w:rFonts w:ascii="Times New Roman" w:hAnsi="Times New Roman" w:cs="Times New Roman"/>
        </w:rPr>
        <w:t>= 0).</w:t>
      </w: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They are the same.</w:t>
      </w: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 This the same as the confidence interval in (b).</w:t>
      </w:r>
    </w:p>
    <w:p w:rsidR="00D93226" w:rsidRDefault="00D93226" w:rsidP="00D93226">
      <w:pPr>
        <w:contextualSpacing/>
        <w:rPr>
          <w:rFonts w:ascii="Times New Roman" w:hAnsi="Times New Roman" w:cs="Times New Roman"/>
        </w:rPr>
      </w:pPr>
    </w:p>
    <w:p w:rsidR="00D93226" w:rsidRPr="00172F41" w:rsidRDefault="00D93226" w:rsidP="00D9322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Yes </w:t>
      </w:r>
      <w:r w:rsidRPr="00172F41"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and we’ll investigate this more in future empirical exercises. </w:t>
      </w:r>
    </w:p>
    <w:p w:rsidR="00D93226" w:rsidRPr="00107C19" w:rsidRDefault="00D93226" w:rsidP="000E4762">
      <w:pPr>
        <w:pStyle w:val="MCQList1"/>
        <w:spacing w:line="360" w:lineRule="auto"/>
        <w:rPr>
          <w:sz w:val="24"/>
        </w:rPr>
      </w:pPr>
    </w:p>
    <w:sectPr w:rsidR="00D93226" w:rsidRPr="00107C19" w:rsidSect="0087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522E94"/>
    <w:rsid w:val="00035CFF"/>
    <w:rsid w:val="00081AAB"/>
    <w:rsid w:val="00094B02"/>
    <w:rsid w:val="000B27C2"/>
    <w:rsid w:val="000B682A"/>
    <w:rsid w:val="000E4762"/>
    <w:rsid w:val="0013203F"/>
    <w:rsid w:val="0014137E"/>
    <w:rsid w:val="001B09A0"/>
    <w:rsid w:val="001C1A8F"/>
    <w:rsid w:val="00285211"/>
    <w:rsid w:val="002B7A91"/>
    <w:rsid w:val="00353EE4"/>
    <w:rsid w:val="003B78E8"/>
    <w:rsid w:val="003E66D5"/>
    <w:rsid w:val="003F4A88"/>
    <w:rsid w:val="004D4FFC"/>
    <w:rsid w:val="004F7312"/>
    <w:rsid w:val="00522E94"/>
    <w:rsid w:val="00522F5F"/>
    <w:rsid w:val="00585B33"/>
    <w:rsid w:val="005E045A"/>
    <w:rsid w:val="00637595"/>
    <w:rsid w:val="00666D40"/>
    <w:rsid w:val="007A5425"/>
    <w:rsid w:val="007A644B"/>
    <w:rsid w:val="007B10E5"/>
    <w:rsid w:val="0082569C"/>
    <w:rsid w:val="00863720"/>
    <w:rsid w:val="00877226"/>
    <w:rsid w:val="00877705"/>
    <w:rsid w:val="008A046A"/>
    <w:rsid w:val="008F1C55"/>
    <w:rsid w:val="00940A07"/>
    <w:rsid w:val="00985D03"/>
    <w:rsid w:val="009B78B8"/>
    <w:rsid w:val="009D7961"/>
    <w:rsid w:val="00A27717"/>
    <w:rsid w:val="00AA5C23"/>
    <w:rsid w:val="00AC1654"/>
    <w:rsid w:val="00AF1B6C"/>
    <w:rsid w:val="00B77C19"/>
    <w:rsid w:val="00C81F4B"/>
    <w:rsid w:val="00CA2341"/>
    <w:rsid w:val="00D13848"/>
    <w:rsid w:val="00D5345D"/>
    <w:rsid w:val="00D93226"/>
    <w:rsid w:val="00DE37DB"/>
    <w:rsid w:val="00E52C28"/>
    <w:rsid w:val="00EC3949"/>
    <w:rsid w:val="00EE10E5"/>
    <w:rsid w:val="00F1108A"/>
    <w:rsid w:val="00F176A5"/>
    <w:rsid w:val="00F37A89"/>
    <w:rsid w:val="00F50AC9"/>
    <w:rsid w:val="00F7707E"/>
    <w:rsid w:val="00FA43B1"/>
    <w:rsid w:val="00FC5D70"/>
    <w:rsid w:val="00FF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List1">
    <w:name w:val="MCQ_List1"/>
    <w:basedOn w:val="Normal"/>
    <w:rsid w:val="00FA43B1"/>
    <w:pPr>
      <w:tabs>
        <w:tab w:val="right" w:pos="270"/>
        <w:tab w:val="left" w:pos="540"/>
      </w:tabs>
      <w:spacing w:before="200" w:after="60" w:line="240" w:lineRule="auto"/>
      <w:ind w:left="540" w:hanging="540"/>
      <w:outlineLvl w:val="2"/>
    </w:pPr>
    <w:rPr>
      <w:rFonts w:ascii="Times" w:eastAsia="Times New Roman" w:hAnsi="Times" w:cs="Times New Roman"/>
      <w:snapToGrid w:val="0"/>
      <w:szCs w:val="24"/>
      <w:lang w:eastAsia="en-US"/>
    </w:rPr>
  </w:style>
  <w:style w:type="paragraph" w:customStyle="1" w:styleId="MCQList2">
    <w:name w:val="MCQ_List2"/>
    <w:basedOn w:val="Normal"/>
    <w:rsid w:val="00FA43B1"/>
    <w:pPr>
      <w:keepNext/>
      <w:keepLines/>
      <w:spacing w:after="40" w:line="240" w:lineRule="auto"/>
      <w:ind w:left="891" w:hanging="351"/>
      <w:outlineLvl w:val="2"/>
    </w:pPr>
    <w:rPr>
      <w:rFonts w:ascii="Times" w:eastAsia="Times New Roman" w:hAnsi="Times" w:cs="Times New Roman"/>
      <w:snapToGrid w:val="0"/>
      <w:szCs w:val="20"/>
      <w:lang w:eastAsia="en-US"/>
    </w:rPr>
  </w:style>
  <w:style w:type="paragraph" w:customStyle="1" w:styleId="equation">
    <w:name w:val="equation"/>
    <w:basedOn w:val="Normal"/>
    <w:rsid w:val="00FA43B1"/>
    <w:pPr>
      <w:keepNext/>
      <w:tabs>
        <w:tab w:val="left" w:pos="3600"/>
        <w:tab w:val="left" w:pos="9000"/>
      </w:tabs>
      <w:spacing w:before="120" w:after="120" w:line="240" w:lineRule="auto"/>
      <w:jc w:val="center"/>
    </w:pPr>
    <w:rPr>
      <w:rFonts w:ascii="Times" w:eastAsia="Times New Roman" w:hAnsi="Times" w:cs="Times New Roman"/>
      <w:i/>
      <w:lang w:eastAsia="en-US"/>
    </w:rPr>
  </w:style>
  <w:style w:type="character" w:styleId="Hyperlink">
    <w:name w:val="Hyperlink"/>
    <w:basedOn w:val="DefaultParagraphFont"/>
    <w:rsid w:val="00FA43B1"/>
    <w:rPr>
      <w:color w:val="0000FF"/>
      <w:u w:val="single"/>
    </w:rPr>
  </w:style>
  <w:style w:type="paragraph" w:customStyle="1" w:styleId="MCQList1a">
    <w:name w:val="MCQ_List1a"/>
    <w:basedOn w:val="MCQList1"/>
    <w:rsid w:val="00FA43B1"/>
    <w:pPr>
      <w:tabs>
        <w:tab w:val="clear" w:pos="270"/>
        <w:tab w:val="clear" w:pos="540"/>
        <w:tab w:val="right" w:pos="274"/>
        <w:tab w:val="left" w:pos="702"/>
      </w:tabs>
      <w:ind w:left="711" w:hanging="711"/>
    </w:pPr>
  </w:style>
  <w:style w:type="character" w:styleId="PlaceholderText">
    <w:name w:val="Placeholder Text"/>
    <w:basedOn w:val="DefaultParagraphFont"/>
    <w:uiPriority w:val="99"/>
    <w:semiHidden/>
    <w:rsid w:val="00F11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961"/>
    <w:rPr>
      <w:rFonts w:ascii="Tahoma" w:hAnsi="Tahoma" w:cs="Tahoma"/>
      <w:sz w:val="16"/>
      <w:szCs w:val="16"/>
    </w:rPr>
  </w:style>
  <w:style w:type="paragraph" w:customStyle="1" w:styleId="MCQList2aran">
    <w:name w:val="MCQ_List2a_ran"/>
    <w:basedOn w:val="MCQList2"/>
    <w:rsid w:val="008F1C55"/>
    <w:pPr>
      <w:tabs>
        <w:tab w:val="left" w:pos="825"/>
        <w:tab w:val="left" w:pos="1200"/>
      </w:tabs>
      <w:ind w:left="1195" w:hanging="749"/>
    </w:pPr>
    <w:rPr>
      <w:snapToGrid/>
    </w:rPr>
  </w:style>
  <w:style w:type="paragraph" w:customStyle="1" w:styleId="MCQList2a">
    <w:name w:val="MCQ_List2a"/>
    <w:basedOn w:val="Normal"/>
    <w:rsid w:val="00D93226"/>
    <w:pPr>
      <w:keepNext/>
      <w:keepLines/>
      <w:tabs>
        <w:tab w:val="left" w:pos="1089"/>
      </w:tabs>
      <w:spacing w:after="40" w:line="240" w:lineRule="auto"/>
      <w:ind w:left="1098" w:hanging="396"/>
      <w:outlineLvl w:val="2"/>
    </w:pPr>
    <w:rPr>
      <w:rFonts w:ascii="Times" w:eastAsia="Times New Roman" w:hAnsi="Times" w:cs="Times New Roman"/>
      <w:snapToGrid w:val="0"/>
      <w:szCs w:val="20"/>
      <w:lang w:eastAsia="en-US"/>
    </w:rPr>
  </w:style>
  <w:style w:type="table" w:styleId="TableGrid">
    <w:name w:val="Table Grid"/>
    <w:basedOn w:val="TableNormal"/>
    <w:uiPriority w:val="59"/>
    <w:rsid w:val="00D93226"/>
    <w:pPr>
      <w:spacing w:after="0" w:line="240" w:lineRule="auto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emf"/><Relationship Id="rId10" Type="http://schemas.openxmlformats.org/officeDocument/2006/relationships/image" Target="media/image4.wmf"/><Relationship Id="rId19" Type="http://schemas.openxmlformats.org/officeDocument/2006/relationships/image" Target="media/image8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TSUI, Ka</dc:creator>
  <cp:lastModifiedBy>Master</cp:lastModifiedBy>
  <cp:revision>18</cp:revision>
  <dcterms:created xsi:type="dcterms:W3CDTF">2019-12-03T22:35:00Z</dcterms:created>
  <dcterms:modified xsi:type="dcterms:W3CDTF">2019-12-04T01:24:00Z</dcterms:modified>
</cp:coreProperties>
</file>