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pylogix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ARP Poisoning &amp; False CIP Tag Injection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pylogix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EtherNet/IP-based ICS systems. Phase 0 passively sniffs HMI→PLC traffic to build a request-response database. Phase 1 performs HMI compromise,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Per university policy, all attack scripts run on the HMI workstation rather than an external laptop, simulating a compromised insider machine. Phase 0 discovers CIP tag names via pylogix’s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compromised the HMI workstation (e.g. via phishing or USB drop) and runs attack scripts directly on the HMI.</w:t>
      </w:r>
    </w:p>
    <w:p>
      <w:pPr>
        <w:pStyle w:val="ListParagraph"/>
        <w:numPr>
          <w:ilvl w:val="0"/>
          <w:numId w:val="2"/>
        </w:numPr>
        <w:spacing w:before="40" w:after="40" w:line="260"/>
      </w:pPr>
      <w:r>
        <w:rPr>
          <w:rFonts w:ascii="Arial" w:cs="Arial" w:eastAsia="Arial" w:hAnsi="Arial"/>
          <w:sz w:val="22"/>
          <w:szCs w:val="22"/>
        </w:rPr>
        <w:t xml:space="preserve">Direct PLC access: HMI has legitimate EtherNet/IP access to all PLCs — no sniffing or MITM required.</w:t>
      </w:r>
    </w:p>
    <w:p>
      <w:pPr>
        <w:pStyle w:val="ListParagraph"/>
        <w:numPr>
          <w:ilvl w:val="0"/>
          <w:numId w:val="2"/>
        </w:numPr>
        <w:spacing w:before="40" w:after="40" w:line="260"/>
      </w:pPr>
      <w:r>
        <w:rPr>
          <w:rFonts w:ascii="Arial" w:cs="Arial" w:eastAsia="Arial" w:hAnsi="Arial"/>
          <w:sz w:val="22"/>
          <w:szCs w:val="22"/>
        </w:rPr>
        <w:t xml:space="preserve">HMI compromise: can perform Layer 2 compromised HMI on the OT subnet.</w:t>
      </w:r>
    </w:p>
    <w:p>
      <w:pPr>
        <w:pStyle w:val="ListParagraph"/>
        <w:numPr>
          <w:ilvl w:val="0"/>
          <w:numId w:val="2"/>
        </w:numPr>
        <w:spacing w:before="40" w:after="40" w:line="260"/>
      </w:pPr>
      <w:r>
        <w:rPr>
          <w:rFonts w:ascii="Arial" w:cs="Arial" w:eastAsia="Arial" w:hAnsi="Arial"/>
          <w:sz w:val="22"/>
          <w:szCs w:val="22"/>
        </w:rPr>
        <w:t xml:space="preserve">CIP write access: HMI has pre-existing trusted EtherNet/IP access to PLC1 — no additional authentication required.</w:t>
      </w:r>
    </w:p>
    <w:p>
      <w:pPr>
        <w:pStyle w:val="ListParagraph"/>
        <w:numPr>
          <w:ilvl w:val="0"/>
          <w:numId w:val="2"/>
        </w:numPr>
        <w:spacing w:before="40" w:after="40" w:line="260"/>
      </w:pPr>
      <w:r>
        <w:rPr>
          <w:rFonts w:ascii="Arial" w:cs="Arial" w:eastAsia="Arial" w:hAnsi="Arial"/>
          <w:sz w:val="22"/>
          <w:szCs w:val="22"/>
        </w:rPr>
        <w:t xml:space="preserve">Tag discovery: uses pylogix to read and enumerate PLC tags directly from HMI.</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 phishing/USB drop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direct tag enumeration and polling via pylogix running on the HMI. Tag discovery uses PLC (pylogix).get_tag_list()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pylogix import PLC (pylogix)</w:t>
      </w:r>
    </w:p>
    <w:p>
      <w:pPr>
        <w:shd w:fill="F0F0F0" w:val="clear"/>
        <w:spacing w:before="40" w:after="40"/>
        <w:ind w:left="360"/>
      </w:pPr>
      <w:r>
        <w:rPr>
          <w:rFonts w:ascii="Courier New" w:cs="Courier New" w:eastAsia="Courier New" w:hAnsi="Courier New"/>
          <w:color w:val="1A1A1A"/>
          <w:sz w:val="18"/>
          <w:szCs w:val="18"/>
        </w:rPr>
        <w:t xml:space="preserve">with PLC (pylogix)('192.168.1.10')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ARP Poisoning &amp; False CIP Tag Injection</w:t>
      </w:r>
    </w:p>
    <w:p>
      <w:pPr>
        <w:spacing w:before="80" w:after="80" w:line="276"/>
      </w:pPr>
      <w:r>
        <w:rPr>
          <w:rFonts w:ascii="Arial" w:cs="Arial" w:eastAsia="Arial" w:hAnsi="Arial"/>
          <w:sz w:val="22"/>
          <w:szCs w:val="22"/>
        </w:rPr>
        <w:t xml:space="preserve">Phase 1 (phase1_inject.py) runs three concurrent threads. Step 1 — Tag Write Loop: pylogix writes false tag values every 1 second from the HMI, associating PLC1’s IP with the attacker’s MAC and vice versa. Thread 2 — CIP Tag Write: pylogix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HMI_MV101:O.Data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HMI_P101:O.Data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HMI_P102:O.Data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pylogix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FIT101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P101=OFF AND MV101=CLOSED ⇒ FIT101≈0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Phantom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I-9</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bl>
    <w:p>
      <w:pPr>
        <w:spacing w:before="120" w:after="80" w:line="276"/>
      </w:pPr>
      <w:r>
        <w:rPr>
          <w:rFonts w:ascii="Arial" w:cs="Arial" w:hAnsi="Arial"/>
          <w:b/>
          <w:color w:val="2E7D32"/>
          <w:sz w:val="20"/>
          <w:szCs w:val="20"/>
        </w:rPr>
        <w:t xml:space="preserve">Key insight (I-9 — discovered via PLC simulator testing): </w:t>
      </w:r>
      <w:r>
        <w:rPr>
          <w:rFonts w:ascii="Arial" w:cs="Arial" w:hAnsi="Arial"/>
          <w:color w:val="2E7D32"/>
          <w:sz w:val="20"/>
          <w:szCs w:val="20"/>
        </w:rPr>
        <w:t xml:space="preserve">I-9 was not derived from the P&amp;ID alone but discovered empirically by running the full attack-defense pipeline against a PLC simulator. When Phase 1 (MV101=CLOSED, P101=OFF) was injected, none of invariants I-1 through I-8 fired immediately — I-2 requires P101=ON, and I-5 requires LIT101 below 250mm (which would take hours). I-9 closes this gap: MV101=CLOSED and P101=OFF simultaneously during normal operating range (300–850mm) is physically impossible in SWaT P1, making it a direct, unambiguous signature of the Phase 1 attack. Detection latency is under one second.</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attacker process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pylogix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pylogix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P101=OFF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EtherNet/IP.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(HMI_MV101:O.Data)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r>
        <w:br w:type="page"/>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attack-defense-recovery cycle on the SWaT testbed targeting Allen-Bradley ControlLogix PLC1 at 192.168.1.10 via EtherNet/IP. The combined attack (stealthy CIP false tag injection + adversarial ML evasion) successfully evades a standalone ML anomaly detector. The hybrid defense (physics invariants + reconstruction AE + weighted fusion) detects the attack in 1–6 seconds regardless of ML evasion, exploiting the fundamental constraint that physical invariants cannot be violated by sensor-level perturbations. The five-step shallow recovery pipeline restores safe operation within 15 seconds.</w:t>
      </w:r>
    </w:p>
    <w:p>
      <w:pPr>
        <w:spacing w:before="80" w:after="80" w:line="276"/>
      </w:pPr>
      <w:r>
        <w:rPr>
          <w:rFonts w:ascii="Arial" w:cs="Arial" w:eastAsia="Arial" w:hAnsi="Arial"/>
          <w:sz w:val="22"/>
          <w:szCs w:val="22"/>
        </w:rPr>
        <w:t xml:space="preserve">The core insight is the attacker’s dilemma: evasion of the ML layer requires sensor perturbations that are physically incompatible with the actuator manipulation needed to achieve the attack goal. This suggests hybrid physics+ML defenses are a robust class of ICS security mechanism, with process invariant completeness and secure state estimation as the key open research challenges.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 PAGE </w:instrText>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