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pylogix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ARP Poisoning &amp; False CIP Tag Injection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pylogix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EtherNet/IP-based ICS systems. Phase 0 passively sniffs HMI→PLC traffic to build a request-response database. Phase 1 performs HMI compromise,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Per university policy, all attack scripts run on the HMI workstation rather than an external laptop, simulating a compromised insider machine. Phase 0 discovers CIP tag names via pylogix’s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compromised the HMI workstation (e.g. via phishing or USB drop) and runs attack scripts directly on the HMI.</w:t>
      </w:r>
    </w:p>
    <w:p>
      <w:pPr>
        <w:pStyle w:val="ListParagraph"/>
        <w:numPr>
          <w:ilvl w:val="0"/>
          <w:numId w:val="2"/>
        </w:numPr>
        <w:spacing w:before="40" w:after="40" w:line="260"/>
      </w:pPr>
      <w:r>
        <w:rPr>
          <w:rFonts w:ascii="Arial" w:cs="Arial" w:eastAsia="Arial" w:hAnsi="Arial"/>
          <w:sz w:val="22"/>
          <w:szCs w:val="22"/>
        </w:rPr>
        <w:t xml:space="preserve">Direct PLC access: HMI has legitimate EtherNet/IP access to all PLCs — no sniffing or MITM required.</w:t>
      </w:r>
    </w:p>
    <w:p>
      <w:pPr>
        <w:pStyle w:val="ListParagraph"/>
        <w:numPr>
          <w:ilvl w:val="0"/>
          <w:numId w:val="2"/>
        </w:numPr>
        <w:spacing w:before="40" w:after="40" w:line="260"/>
      </w:pPr>
      <w:r>
        <w:rPr>
          <w:rFonts w:ascii="Arial" w:cs="Arial" w:eastAsia="Arial" w:hAnsi="Arial"/>
          <w:sz w:val="22"/>
          <w:szCs w:val="22"/>
        </w:rPr>
        <w:t xml:space="preserve">HMI compromise: can perform Layer 2 compromised HMI on the OT subnet.</w:t>
      </w:r>
    </w:p>
    <w:p>
      <w:pPr>
        <w:pStyle w:val="ListParagraph"/>
        <w:numPr>
          <w:ilvl w:val="0"/>
          <w:numId w:val="2"/>
        </w:numPr>
        <w:spacing w:before="40" w:after="40" w:line="260"/>
      </w:pPr>
      <w:r>
        <w:rPr>
          <w:rFonts w:ascii="Arial" w:cs="Arial" w:eastAsia="Arial" w:hAnsi="Arial"/>
          <w:sz w:val="22"/>
          <w:szCs w:val="22"/>
        </w:rPr>
        <w:t xml:space="preserve">CIP write access: HMI has pre-existing trusted EtherNet/IP access to PLC1 — no additional authentication required.</w:t>
      </w:r>
    </w:p>
    <w:p>
      <w:pPr>
        <w:pStyle w:val="ListParagraph"/>
        <w:numPr>
          <w:ilvl w:val="0"/>
          <w:numId w:val="2"/>
        </w:numPr>
        <w:spacing w:before="40" w:after="40" w:line="260"/>
      </w:pPr>
      <w:r>
        <w:rPr>
          <w:rFonts w:ascii="Arial" w:cs="Arial" w:eastAsia="Arial" w:hAnsi="Arial"/>
          <w:sz w:val="22"/>
          <w:szCs w:val="22"/>
        </w:rPr>
        <w:t xml:space="preserve">Tag discovery: uses pylogix to read and enumerate PLC tags directly from HMI.</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 phishing/USB drop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direct tag enumeration and polling via pylogix running on the HMI. Tag discovery uses PLC (pylogix).get_tag_list()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pylogix import PLC (pylogix)</w:t>
      </w:r>
    </w:p>
    <w:p>
      <w:pPr>
        <w:shd w:fill="F0F0F0" w:val="clear"/>
        <w:spacing w:before="40" w:after="40"/>
        <w:ind w:left="360"/>
      </w:pPr>
      <w:r>
        <w:rPr>
          <w:rFonts w:ascii="Courier New" w:cs="Courier New" w:eastAsia="Courier New" w:hAnsi="Courier New"/>
          <w:color w:val="1A1A1A"/>
          <w:sz w:val="18"/>
          <w:szCs w:val="18"/>
        </w:rPr>
        <w:t xml:space="preserve">with PLC (pylogix)('192.168.1.10')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ARP Poisoning &amp; False CIP Tag Injection</w:t>
      </w:r>
    </w:p>
    <w:p>
      <w:pPr>
        <w:spacing w:before="80" w:after="80" w:line="276"/>
      </w:pPr>
      <w:r>
        <w:rPr>
          <w:rFonts w:ascii="Arial" w:cs="Arial" w:eastAsia="Arial" w:hAnsi="Arial"/>
          <w:sz w:val="22"/>
          <w:szCs w:val="22"/>
        </w:rPr>
        <w:t xml:space="preserve">Phase 1 (phase1_inject.py) runs three concurrent threads. Step 1 — Tag Write Loop: pylogix writes false tag values every 1 second from the HMI, associating PLC1’s IP with the attacker’s MAC and vice versa. Thread 2 — CIP Tag Write: pylogix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HMI_MV101:O.Data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HMI_P101:O.Data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HMI_P102:O.Data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pylogix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bl>
    <w:p>
      <w:pPr>
        <w:spacing w:before="120" w:after="80" w:line="276"/>
      </w:pPr>
      <w:r>
        <w:rPr>
          <w:rFonts w:ascii="Arial" w:cs="Arial" w:hAnsi="Arial"/>
          <w:b/>
          <w:color w:val="2E7D32"/>
          <w:sz w:val="20"/>
          <w:szCs w:val="20"/>
        </w:rPr>
        <w:t xml:space="preserve">Key insight (I-9 — discovered via PLC simulator testing): </w:t>
      </w:r>
      <w:r>
        <w:rPr>
          <w:rFonts w:ascii="Arial" w:cs="Arial" w:hAnsi="Arial"/>
          <w:color w:val="2E7D32"/>
          <w:sz w:val="20"/>
          <w:szCs w:val="20"/>
        </w:rPr>
        <w:t xml:space="preserve">I-9 was not derived from the P&amp;ID alone but discovered empirically by running the full attack-defense pipeline against a PLC simulator. When Phase 1 (MV101=CLOSED, P101=OFF) was injected, none of invariants I-1 through I-8 fired immediately — I-2 requires P101=ON, and I-5 requires LIT101 below 250mm (which would take hours). I-9 closes this gap: MV101=CLOSED and P101=OFF simultaneously during normal operating range (300–850mm) is physically impossible in SWaT P1, making it a direct, unambiguous signature of the Phase 1 attack. Detection latency is under one second.</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attacker process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pylogix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pylogix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P101=OFF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EtherNet/IP.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(HMI_MV101:O.Data)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r>
        <w:br w:type="page"/>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attack-defense-recovery cycle on the SWaT testbed targeting Allen-Bradley ControlLogix PLC1 at 192.168.1.10 via EtherNet/IP. The combined attack (stealthy CIP false tag injection + adversarial ML evasion) successfully evades a standalone ML anomaly detector. The hybrid defense (physics invariants + reconstruction AE + weighted fusion) detects the attack in 1–6 seconds regardless of ML evasion, exploiting the fundamental constraint that physical invariants cannot be violated by sensor-level perturbations. The five-step shallow recovery pipeline restores safe operation within 15 seconds.</w:t>
      </w:r>
    </w:p>
    <w:p>
      <w:pPr>
        <w:spacing w:before="80" w:after="80" w:line="276"/>
      </w:pPr>
      <w:r>
        <w:rPr>
          <w:rFonts w:ascii="Arial" w:cs="Arial" w:eastAsia="Arial" w:hAnsi="Arial"/>
          <w:sz w:val="22"/>
          <w:szCs w:val="22"/>
        </w:rPr>
        <w:t xml:space="preserve">The core insight is the attacker’s dilemma: evasion of the ML layer requires sensor perturbations that are physically incompatible with the actuator manipulation needed to achieve the attack goal. This suggests hybrid physics+ML defenses are a robust class of ICS security mechanism, with process invariant completeness and secure state estimation as the key open research challenges.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p>
      <w:pPr>
        <w:spacing w:before="0" w:after="0"/>
      </w:pPr>
      <w:r>
        <w:br w:type="page"/>
      </w:r>
    </w:p>
    <w:p>
      <w:pPr>
        <w:spacing w:before="280" w:after="120"/>
      </w:pPr>
      <w:r>
        <w:rPr>
          <w:rFonts w:ascii="Arial" w:hAnsi="Arial"/>
          <w:b/>
          <w:color w:val="E8243C"/>
          <w:sz w:val="40"/>
          <w:szCs w:val="40"/>
        </w:rPr>
        <w:t>Beyond Stage 1: What Happens When the Water Stops</w:t>
      </w:r>
    </w:p>
    <w:p>
      <w:pPr>
        <w:spacing w:before="80" w:after="160"/>
      </w:pPr>
      <w:r>
        <w:rPr>
          <w:rFonts w:ascii="Arial" w:hAnsi="Arial"/>
          <w:i/>
          <w:color w:val="6B6B6B"/>
          <w:sz w:val="20"/>
          <w:szCs w:val="20"/>
        </w:rPr>
        <w:t>Our demonstration targets Stage 1 of the SWaT plant. This section extrapolates what the same attack pattern would cause across all six stages, and how it can be applied at scale to cripple the entire plant from a single compromised HMI.</w:t>
      </w:r>
    </w:p>
    <w:p>
      <w:pPr>
        <w:spacing w:before="200" w:after="80"/>
      </w:pPr>
      <w:r>
        <w:rPr>
          <w:rFonts w:ascii="Arial" w:hAnsi="Arial"/>
          <w:b/>
          <w:sz w:val="26"/>
          <w:szCs w:val="26"/>
        </w:rPr>
        <w:t>The Cascade Effect</w:t>
      </w:r>
    </w:p>
    <w:p>
      <w:pPr>
        <w:spacing w:before="80" w:after="80" w:line="276"/>
      </w:pPr>
      <w:r>
        <w:rPr>
          <w:rFonts w:ascii="Arial" w:hAnsi="Arial"/>
          <w:sz w:val="20"/>
          <w:szCs w:val="20"/>
        </w:rPr>
        <w:t xml:space="preserve">SWaT is a six-stage water treatment plant. Each stage feeds the next. Raw water enters at Stage 1, passes through pre-treatment, ultrafiltration, de-chlorination, reverse osmosis, and finally emerges as treated product water at Stage 6. The stages are not independent — they form a cascade. Starve one stage of water, and every downstream stage starves with it.</w:t>
      </w:r>
    </w:p>
    <w:p>
      <w:pPr>
        <w:spacing w:before="80" w:after="80" w:line="276"/>
      </w:pPr>
      <w:r>
        <w:rPr>
          <w:rFonts w:ascii="Arial" w:hAnsi="Arial"/>
          <w:sz w:val="20"/>
          <w:szCs w:val="20"/>
        </w:rPr>
        <w:t xml:space="preserve">Our attack closes MV101 and stops P101 at Stage 1. The raw water tank T101 begins to drain. Within minutes, the downstream flow meter FIT201 at Stage 2 reads zero — no feedstock is arriving. Stage 2’s dosing pumps P201 through P206 now pump chemicals into an empty pipe. Chemical concentrations spike. The pH and conductivity sensors AIT201, AIT202, AIT203 read values far outside normal range. Stage 3’s ultrafiltration unit receives no feed. Its pump P301 runs dry, causing cavitation — a pump costing tens of thousands of dollars can be destroyed in minutes. By Stage 6, the treated water storage tanks LIT601 and LIT602 stop being replenished. When LIT601 hits its low-low alarm threshold, the entire plant initiates an emergency shutdown — exactly the physical consequence the attacker intended.</w:t>
      </w:r>
    </w:p>
    <w:p>
      <w:pPr>
        <w:spacing w:before="80" w:after="80" w:line="276"/>
      </w:pPr>
      <w:r>
        <w:rPr>
          <w:rFonts w:ascii="Arial" w:hAnsi="Arial"/>
          <w:b/>
          <w:sz w:val="20"/>
          <w:szCs w:val="20"/>
        </w:rPr>
        <w:t>One compromised HMI. One valve closed. One pump stopped. The cascade does the rest.</w:t>
      </w:r>
    </w:p>
    <w:p>
      <w:pPr>
        <w:spacing w:before="200" w:after="80"/>
      </w:pPr>
      <w:r>
        <w:rPr>
          <w:rFonts w:ascii="Arial" w:hAnsi="Arial"/>
          <w:b/>
          <w:sz w:val="26"/>
          <w:szCs w:val="26"/>
        </w:rPr>
        <w:t>The Attack Generalises Across All Six Stages</w:t>
      </w:r>
    </w:p>
    <w:p>
      <w:pPr>
        <w:spacing w:before="80" w:after="80" w:line="276"/>
      </w:pPr>
      <w:r>
        <w:rPr>
          <w:rFonts w:ascii="Arial" w:hAnsi="Arial"/>
          <w:sz w:val="20"/>
          <w:szCs w:val="20"/>
        </w:rPr>
        <w:t xml:space="preserve">Every stage of SWaT follows the same structural pattern: a level sensor, a flow sensor, one or more motorised valves, and one or more pumps — all controllable via identical pylogix tag writes from the HMI. The same two-line attack replicated at every stage by simply changing the PLC IP address and tag names. The HMI has legitimate EtherNet/IP access to all six PLCs simultaneously. A single compromised workstation can cripple the entire plant in seconds — not through any sophisticated exploit, but through the same unauthenticated tag writes that operators use every day.</w:t>
      </w:r>
    </w:p>
    <w:p>
      <w:pPr>
        <w:spacing w:before="80" w:after="80" w:line="276"/>
      </w:pPr>
      <w:r>
        <w:rPr>
          <w:rFonts w:ascii="Arial" w:hAnsi="Arial"/>
          <w:sz w:val="20"/>
          <w:szCs w:val="20"/>
        </w:rPr>
        <w:t xml:space="preserve">The adversarial sensor spoofing from Paper #31 scales equally. Each stage has .Sim and .Sim_PV tags. An adversarial model trained on normal multi-stage plant data can simultaneously spoof all six stages, keeping every ML anomaly detector blind while the cascade failure propagates.</w:t>
      </w:r>
    </w:p>
    <w:p>
      <w:pPr>
        <w:spacing w:before="200" w:after="80"/>
      </w:pPr>
      <w:r>
        <w:rPr>
          <w:rFonts w:ascii="Arial" w:hAnsi="Arial"/>
          <w:b/>
          <w:sz w:val="26"/>
          <w:szCs w:val="26"/>
        </w:rPr>
        <w:t>Why Stage 1 — and What Comes Next</w:t>
      </w:r>
    </w:p>
    <w:p>
      <w:pPr>
        <w:spacing w:before="80" w:after="80" w:line="276"/>
      </w:pPr>
      <w:r>
        <w:rPr>
          <w:rFonts w:ascii="Arial" w:hAnsi="Arial"/>
          <w:sz w:val="20"/>
          <w:szCs w:val="20"/>
        </w:rPr>
        <w:t xml:space="preserve">We focus on Stage 1 because it is the entry point of the entire water treatment chain — maximum physical impact from minimum PLC interaction. Starving P1 propagates damage through all downstream stages without ever touching them directly. A robust defense at Stage 1 buys time to extend the same framework to Stages 2 through 6. The invariant checker, autoencoder detector, and fusion engine are designed to scale: adding P2–P6 invariant sets requires deriving rules from each stage’s P&amp;ID; the autoencoder can be retrained on all 87 sensor columns already in the dataset; the fusion engine aggregates inv_flags from six checkers simultaneously; and the hot-standby PLC architecture exists at every stage. Our Stage 1 demonstration is the proof of concept. The architecture scales directly to the full plant.</w:t>
      </w:r>
    </w:p>
    <w:p>
      <w:pPr>
        <w:spacing w:before="200" w:after="80"/>
      </w:pPr>
      <w:r>
        <w:rPr>
          <w:rFonts w:ascii="Arial" w:hAnsi="Arial"/>
          <w:b/>
          <w:sz w:val="26"/>
          <w:szCs w:val="26"/>
        </w:rPr>
        <w:t>Real-World Precedent</w:t>
      </w:r>
    </w:p>
    <w:p>
      <w:pPr>
        <w:spacing w:before="80" w:after="80" w:line="276"/>
      </w:pPr>
      <w:r>
        <w:rPr>
          <w:rFonts w:ascii="Arial" w:hAnsi="Arial"/>
          <w:sz w:val="20"/>
          <w:szCs w:val="20"/>
        </w:rPr>
        <w:t xml:space="preserve">This is not hypothetical. The 2021 Oldsmar water treatment attack changed a single chemical setpoint via TeamViewer — identical in structure to our Phase 1. The 2024 Texas water utility attacks targeted multiple plants simultaneously; one tank overflowed, recovery took days with no automated safe-state or hot-standby PLC. The 2009–2010 Stuxnet attack combined false actuator commands with sensor concealment — precisely the Paper #9 + Paper #31 pattern we demonstrate — against real infrastructure at scale. Operators were unaware for months. An invariant equivalent to I-9 would have caught the inconsistency in under three cycles.</w:t>
      </w:r>
    </w:p>
    <w:p>
      <w:pPr>
        <w:spacing w:before="120" w:after="80" w:line="276"/>
      </w:pPr>
      <w:r>
        <w:rPr>
          <w:rFonts w:ascii="Arial" w:hAnsi="Arial"/>
          <w:b/>
          <w:color w:val="E8243C"/>
          <w:sz w:val="20"/>
          <w:szCs w:val="20"/>
        </w:rPr>
        <w:t>Our Stage 1 demonstration is a small but faithful reproduction of a threat that has already caused physical damage to real water infrastructure. The hybrid defense is a concrete, deployable response — a tested pipeline that detects, contains, and recovers from this class of attack in under fifteen seconds.</w:t>
      </w:r>
    </w:p>
    <w:p>
      <w:pPr>
        <w:spacing w:before="200" w:after="80"/>
      </w:pPr>
      <w:r>
        <w:rPr>
          <w:rFonts w:ascii="Arial" w:hAnsi="Arial"/>
          <w:b/>
          <w:color w:val="E8243C"/>
          <w:sz w:val="36"/>
          <w:szCs w:val="36"/>
        </w:rPr>
        <w:t>Chemical Impact: What Happens to the Water When the Dosing Goes Wrong</w:t>
      </w:r>
    </w:p>
    <w:p>
      <w:pPr>
        <w:spacing w:before="80" w:after="160"/>
      </w:pPr>
      <w:r>
        <w:rPr>
          <w:rFonts w:ascii="Arial" w:hAnsi="Arial"/>
          <w:i/>
          <w:color w:val="6B6B6B"/>
          <w:sz w:val="20"/>
          <w:szCs w:val="20"/>
        </w:rPr>
        <w:t>A cyberattack on SWaT is not just an engineering problem — it is a public health problem. Disrupting chemical dosing produces water that is toxic, corrosive, or biologically unsafe. This section details the specific chemical consequences of attacking the SWaT dosing system.</w:t>
      </w:r>
    </w:p>
    <w:p>
      <w:pPr>
        <w:spacing w:before="200" w:after="80"/>
      </w:pPr>
      <w:r>
        <w:rPr>
          <w:rFonts w:ascii="Arial" w:hAnsi="Arial"/>
          <w:b/>
          <w:sz w:val="26"/>
          <w:szCs w:val="26"/>
        </w:rPr>
        <w:t>SWaT Chemical Dosing System (Stage P2)</w:t>
      </w:r>
    </w:p>
    <w:p>
      <w:pPr>
        <w:spacing w:before="80" w:after="80" w:line="276"/>
      </w:pPr>
      <w:r>
        <w:rPr>
          <w:rFonts w:ascii="Arial" w:hAnsi="Arial"/>
          <w:sz w:val="20"/>
          <w:szCs w:val="20"/>
        </w:rPr>
        <w:t xml:space="preserve">Stage P2 is the chemical pre-treatment stage of SWaT. Its purpose is to adjust the chemical properties of the raw water entering from P1 before it reaches the ultrafiltration membranes. Five chemicals are dosed across the plant: sodium hypochlorite (NaOCl) for disinfection at intake; sodium hydroxide (NaOH) via pumps P201/P202 to raise pH toward neutral; hydrochloric acid (HCl) via pumps P203/P204 to lower pH when needed; sodium bisulfite (NaHSO₃) via P401 at Stage P4 to remove residual chlorine before the reverse osmosis unit; and sodium chloride (NaCl) at Stage P5 for membrane cleaning brine solution. The quality sensors AIT201 (pH), AIT202 (oxidation-reduction potential), and AIT203 (conductivity) continuously monitor the water quality and feed back to PLC2 for automatic dosing control.</w:t>
      </w:r>
    </w:p>
    <w:p>
      <w:pPr>
        <w:spacing w:before="200" w:after="80"/>
      </w:pPr>
      <w:r>
        <w:rPr>
          <w:rFonts w:ascii="Arial" w:hAnsi="Arial"/>
          <w:b/>
          <w:sz w:val="26"/>
          <w:szCs w:val="26"/>
        </w:rPr>
        <w:t>Stage 2 Dosing Attack — pH Consequences</w:t>
      </w:r>
    </w:p>
    <w:p>
      <w:pPr>
        <w:spacing w:before="80" w:after="80" w:line="276"/>
      </w:pPr>
      <w:r>
        <w:rPr>
          <w:rFonts w:ascii="Arial" w:hAnsi="Arial"/>
          <w:sz w:val="20"/>
          <w:szCs w:val="20"/>
        </w:rPr>
        <w:t xml:space="preserve">Real SWaT attack experiments have demonstrated the pH timeline of a P2 dosing attack. Under normal operation, pH is approximately 6.64 — slightly below neutral and within the acceptable treatment range. When an attacker sets P201/P202 (NaOH) to OFF, pH correction ceases immediately. Simultaneously activating P203/P204 (HCl injection) causes the pH to drop to 6.23 within 60 seconds. Left unchecked for five minutes, pH falls to approximately 4.5 (strongly acidic). After 15 minutes without automated or manual intervention, pH drops below 3.0 — a level that is corrosive to ultrafiltration and reverse osmosis polymer membranes. Membrane units in SWaT cost between SGD 10,000 and SGD 50,000 each to replace, and lead times for replacement are measured in weeks.</w:t>
      </w:r>
    </w:p>
    <w:p>
      <w:pPr>
        <w:spacing w:before="80" w:after="80" w:line="276"/>
      </w:pPr>
      <w:r>
        <w:rPr>
          <w:rFonts w:ascii="Arial" w:hAnsi="Arial"/>
          <w:sz w:val="20"/>
          <w:szCs w:val="20"/>
        </w:rPr>
        <w:t xml:space="preserve">The physical consequences extend beyond membrane damage. Concentrated HCl below pH 3.0 corrodes the stainless steel pipework of SWaT, releasing iron ions into the downstream water stream. At pH below 4.0, sodium hypochlorite disinfection (NaOCl at P1) becomes chemically ineffective — hypochlorous acid converts to chlorine gas at low pH, and the pathogen kill rate drops sharply. Most critically, if the attacker simultaneously spoofs AIT201 (pH), AIT202 (ORP), and AIT203 (conductivity) via their respective Sim_PV tags, the SCADA system and operators see normal water quality readings throughout. The chemical deterioration is invisible until physical damage to membranes is discovered during maintenance, or until water quality complaints arrive from downstream consumers — potentially hours or days after the attack began.</w:t>
      </w:r>
    </w:p>
    <w:p>
      <w:pPr>
        <w:spacing w:before="200" w:after="80"/>
      </w:pPr>
      <w:r>
        <w:rPr>
          <w:rFonts w:ascii="Arial" w:hAnsi="Arial"/>
          <w:b/>
          <w:sz w:val="26"/>
          <w:szCs w:val="26"/>
        </w:rPr>
        <w:t>Coordinated Multi-Stage Chemical Attack</w:t>
      </w:r>
    </w:p>
    <w:p>
      <w:pPr>
        <w:spacing w:before="80" w:after="80" w:line="276"/>
      </w:pPr>
      <w:r>
        <w:rPr>
          <w:rFonts w:ascii="Arial" w:hAnsi="Arial"/>
          <w:sz w:val="20"/>
          <w:szCs w:val="20"/>
        </w:rPr>
        <w:t xml:space="preserve">Three distinct chemical attack scenarios can be executed simultaneously from the compromised HMI using the same pylogix write pattern:</w:t>
      </w:r>
    </w:p>
    <w:p>
      <w:pPr>
        <w:spacing w:before="80" w:after="60" w:line="276"/>
      </w:pPr>
      <w:r>
        <w:rPr>
          <w:rFonts w:ascii="Arial" w:hAnsi="Arial"/>
          <w:b/>
          <w:color w:val="E8243C"/>
          <w:sz w:val="20"/>
          <w:szCs w:val="20"/>
        </w:rPr>
        <w:t xml:space="preserve">P2 acid attack: </w:t>
      </w:r>
      <w:r>
        <w:rPr>
          <w:rFonts w:ascii="Arial" w:hAnsi="Arial"/>
          <w:sz w:val="20"/>
          <w:szCs w:val="20"/>
        </w:rPr>
        <w:t xml:space="preserve">Setting P201/P202.Auto=False (stopping NaOH) and P203.Cmd=2 (forcing HCl ON) collapses pH from ~7.0 to below 4.0. Corrosive water enters the ultrafiltration unit, degrading membrane fibres. Tags: HMI_P201.Auto=False, HMI_P203.Cmd=2.</w:t>
      </w:r>
    </w:p>
    <w:p>
      <w:pPr>
        <w:spacing w:before="60" w:after="60" w:line="276"/>
      </w:pPr>
      <w:r>
        <w:rPr>
          <w:rFonts w:ascii="Arial" w:hAnsi="Arial"/>
          <w:b/>
          <w:color w:val="E65100"/>
          <w:sz w:val="20"/>
          <w:szCs w:val="20"/>
        </w:rPr>
        <w:t xml:space="preserve">P4 dechlorination bypass: </w:t>
      </w:r>
      <w:r>
        <w:rPr>
          <w:rFonts w:ascii="Arial" w:hAnsi="Arial"/>
          <w:sz w:val="20"/>
          <w:szCs w:val="20"/>
        </w:rPr>
        <w:t xml:space="preserve">Disabling UV401 (HMI_UV401.Auto=False) and stopping NaHSO₃ dosing (HMI_P401.Cmd=1) allows residual chlorine to reach the RO membrane. Chlorine attacks the polyamide membrane through oxidative degradation within hours, making it permeable to dissolved contaminants it was designed to reject.</w:t>
      </w:r>
    </w:p>
    <w:p>
      <w:pPr>
        <w:spacing w:before="60" w:after="80" w:line="276"/>
      </w:pPr>
      <w:r>
        <w:rPr>
          <w:rFonts w:ascii="Arial" w:hAnsi="Arial"/>
          <w:b/>
          <w:color w:val="6A1B9A"/>
          <w:sz w:val="20"/>
          <w:szCs w:val="20"/>
        </w:rPr>
        <w:t xml:space="preserve">P2 alkaline overdose: </w:t>
      </w:r>
      <w:r>
        <w:rPr>
          <w:rFonts w:ascii="Arial" w:hAnsi="Arial"/>
          <w:sz w:val="20"/>
          <w:szCs w:val="20"/>
        </w:rPr>
        <w:t xml:space="preserve">Stopping HCl (HMI_P203.Cmd=1) and forcing NaOH to maximum (HMI_P201.Cmd=2) spikes pH above 10.5. Strongly alkaline water causes calcium carbonate scaling on RO membranes, corrodes aluminium pipework, and is immediately harmful if consumed — causing taste, odour, and chemical burn complaints.</w:t>
      </w:r>
    </w:p>
    <w:p>
      <w:pPr>
        <w:spacing w:before="200" w:after="80"/>
      </w:pPr>
      <w:r>
        <w:rPr>
          <w:rFonts w:ascii="Arial" w:hAnsi="Arial"/>
          <w:b/>
          <w:sz w:val="26"/>
          <w:szCs w:val="26"/>
        </w:rPr>
        <w:t>Public Health Implications at Scale</w:t>
      </w:r>
    </w:p>
    <w:p>
      <w:pPr>
        <w:spacing w:before="80" w:after="80" w:line="276"/>
      </w:pPr>
      <w:r>
        <w:rPr>
          <w:rFonts w:ascii="Arial" w:hAnsi="Arial"/>
          <w:sz w:val="20"/>
          <w:szCs w:val="20"/>
        </w:rPr>
        <w:t xml:space="preserve">SWaT is a scaled testbed producing approximately 5 gallons per minute. In a city-scale water treatment plant, the same attack pattern affects hundreds of thousands of consumers. Four categories of public health consequences emerge:</w:t>
      </w:r>
    </w:p>
    <w:p>
      <w:pPr>
        <w:spacing w:before="80" w:after="60" w:line="276"/>
      </w:pPr>
      <w:r>
        <w:rPr>
          <w:rFonts w:ascii="Arial" w:hAnsi="Arial"/>
          <w:b/>
          <w:sz w:val="20"/>
          <w:szCs w:val="20"/>
        </w:rPr>
        <w:t xml:space="preserve">Pathogen survival: </w:t>
      </w:r>
      <w:r>
        <w:rPr>
          <w:rFonts w:ascii="Arial" w:hAnsi="Arial"/>
          <w:sz w:val="20"/>
          <w:szCs w:val="20"/>
        </w:rPr>
        <w:t xml:space="preserve">If disinfection (NaOCl at P1) is disrupted and pH manipulation at P2 renders chlorination chemically ineffective, bacteria including E. coli, Legionella, and Cryptosporidium survive into the distribution network. City-wide boil-water advisories affect hundreds of thousands of people, with vulnerable populations — the elderly, immunocompromised, and infants — at greatest risk.</w:t>
      </w:r>
    </w:p>
    <w:p>
      <w:pPr>
        <w:spacing w:before="60" w:after="60" w:line="276"/>
      </w:pPr>
      <w:r>
        <w:rPr>
          <w:rFonts w:ascii="Arial" w:hAnsi="Arial"/>
          <w:b/>
          <w:sz w:val="20"/>
          <w:szCs w:val="20"/>
        </w:rPr>
        <w:t xml:space="preserve">Chemical poisoning: </w:t>
      </w:r>
      <w:r>
        <w:rPr>
          <w:rFonts w:ascii="Arial" w:hAnsi="Arial"/>
          <w:sz w:val="20"/>
          <w:szCs w:val="20"/>
        </w:rPr>
        <w:t xml:space="preserve">The 2021 Oldsmar water treatment attack raised sodium hydroxide to 111 times its normal concentration — enough to cause chemical burns to mucous membranes if consumed. An attacker with access to P2 dosing tags can achieve the same effect remotely, without any physical access to the plant, using two pylogix writes.</w:t>
      </w:r>
    </w:p>
    <w:p>
      <w:pPr>
        <w:spacing w:before="60" w:after="60" w:line="276"/>
      </w:pPr>
      <w:r>
        <w:rPr>
          <w:rFonts w:ascii="Arial" w:hAnsi="Arial"/>
          <w:b/>
          <w:sz w:val="20"/>
          <w:szCs w:val="20"/>
        </w:rPr>
        <w:t xml:space="preserve">Infrastructure damage: </w:t>
      </w:r>
      <w:r>
        <w:rPr>
          <w:rFonts w:ascii="Arial" w:hAnsi="Arial"/>
          <w:sz w:val="20"/>
          <w:szCs w:val="20"/>
        </w:rPr>
        <w:t xml:space="preserve">RO membranes degraded by chlorine or sustained low pH cannot be quickly replaced — lead times are measured in weeks to months. A city-scale plant with compromised membranes loses its primary water purification capability, necessitating emergency bottled water distribution. This is a cascading economic and logistical crisis beyond the immediate attack.</w:t>
      </w:r>
    </w:p>
    <w:p>
      <w:pPr>
        <w:spacing w:before="60" w:after="80" w:line="276"/>
      </w:pPr>
      <w:r>
        <w:rPr>
          <w:rFonts w:ascii="Arial" w:hAnsi="Arial"/>
          <w:b/>
          <w:sz w:val="20"/>
          <w:szCs w:val="20"/>
        </w:rPr>
        <w:t xml:space="preserve">Sensor spoofing conceals all of this: </w:t>
      </w:r>
      <w:r>
        <w:rPr>
          <w:rFonts w:ascii="Arial" w:hAnsi="Arial"/>
          <w:sz w:val="20"/>
          <w:szCs w:val="20"/>
        </w:rPr>
        <w:t xml:space="preserve">Phase 2 of our attack spoofs AIT201 (pH), AIT202 (ORP), and AIT203 (conductivity) via their Sim_PV tags. The SCADA system and operators see normal water quality readings throughout. Without a physics-based invariant checker reading actuator states directly, the chemical attack is invisible until water quality complaints arrive from consumers — potentially hours or days later, long after irreversible membrane damage has occurred and contaminated water has entered the distribution network.</w:t>
      </w:r>
    </w:p>
    <w:p>
      <w:pPr>
        <w:spacing w:before="120" w:after="80" w:line="276"/>
      </w:pPr>
      <w:r>
        <w:rPr>
          <w:rFonts w:ascii="Arial" w:hAnsi="Arial"/>
          <w:b/>
          <w:color w:val="E8243C"/>
          <w:sz w:val="20"/>
          <w:szCs w:val="20"/>
        </w:rPr>
        <w:t>A cyberattack on water treatment is not an IT incident — it is a public health emergency. The hybrid defense we present is specifically designed to detect actuator-level attacks before sensor spoofing can conceal their chemical consequences.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