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(ae_model.npz, LIT101-only, threshold=0.000738)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LIT101-only AE produced 0 alarms (0.0% FPR). Mean MSE=0.000039, well below the 0.000738 threshold (19x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abnormally) triggered the LIT101-only AE in 94/100 windows (94% detection rate, mean MSE=0.014016).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in offline testing (0% evasion rate)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(all invariants pass), attack detected within 1 cycle (I-2 + I-9), fusion score=1.5 triggered ALERT, and recovery verified with 5/5 consecutive clean cycles. The ODE digital twin achieved RMSE=15.98mm on 29,153 samples of normal operation data, with attack residuals of 106mm mean / 212mm peak — clearly distinguishable from the 8mm normal residual.</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with the spoofed LIT101 value drifting from 609 mm to 1345 mm on the HMI while the physical tank was draining. This 736 mm concealment gap demonstrates the Paper #31 threat model: the operator display shows a rising tank while the real plant moves toward dry-run. Note: the spoofed value climbed beyond realistic bounds because Phase 2 reads the already-spoofed HMI_LIT101.Pv each cycle and applies an additive perturbation (~+7.3 mm/cycle), causing compounding drift. A refined implementation would anchor perturbations to the baseline value at attack start.</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(HMI: 1345 mm, physical: ~609 mm)</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Write Race Remediation: Single-Shot Attack Mode</w:t>
      </w:r>
    </w:p>
    <w:p>
      <w:pPr>
        <w:spacing w:before="80" w:after="80" w:line="276"/>
      </w:pPr>
      <w:r>
        <w:rPr>
          <w:rFonts w:ascii="Arial" w:cs="Arial" w:eastAsia="Arial" w:hAnsi="Arial"/>
          <w:sz w:val="22"/>
          <w:szCs w:val="22"/>
        </w:rPr>
        <w:t xml:space="preserve">The write race observed in the 16 April demo arose because the attack script ran a continuous loop, re-injecting MV101=CLOSED every second for the full 120-second duration. This overpowered both the PLC’s own ladder logic and the recovery agent’s safe-state writes. However, the continuous injection loop is not the only viable attack model — and arguably not the most realistic one. A stealthy attacker operating under the compromised-insider threat model would prefer to write the malicious commands once, disable the PLC’s auto-control mode (Auto=False), and exit immediately. With auto-control disabled, the PLC’s ladder logic will not overwrite the injected command, so the attack persists without a continuous connection. This is stealthier because the attacker leaves no running process for the defender to detect or trace.</w:t>
      </w:r>
    </w:p>
    <w:p>
      <w:pPr>
        <w:spacing w:before="80" w:after="80" w:line="276"/>
      </w:pPr>
      <w:r>
        <w:rPr>
          <w:rFonts w:ascii="Arial" w:cs="Arial" w:eastAsia="Arial" w:hAnsi="Arial"/>
          <w:sz w:val="22"/>
          <w:szCs w:val="22"/>
        </w:rPr>
        <w:t xml:space="preserve">To validate recovery under this more realistic attack model, we implemented a single-shot mode (phase1_inject.py --once). The attack writes MV101.Auto=False, MV101.Cmd=1 (CLOSE), P101.Auto=False, P101.Cmd=2 (ON), and MV201.Auto=False, MV201.Cmd=2 (OPEN) once, confirms the commands were accepted, and exits. The run_demo.py orchestrator supports this via the --once flag: the attack fires, exits, the defence detects the resulting anomalous state, fusion triggers ALERT, and recovery writes the safe state with no competing writes. The recovery holds because no process is re-injecting malicious commands. This eliminates the write race entirely and produces clean, unambiguous measurements of detection time, fusion latency, and recovery duration.</w:t>
      </w:r>
    </w:p>
    <w:p>
      <w:pPr>
        <w:pStyle w:val="Heading2"/>
        <w:spacing w:before="240" w:after="80"/>
      </w:pPr>
      <w:r>
        <w:rPr>
          <w:rFonts w:ascii="Arial" w:cs="Arial" w:eastAsia="Arial" w:hAnsi="Arial"/>
          <w:b/>
          <w:bCs/>
          <w:color w:val="2E75B6"/>
          <w:sz w:val="26"/>
          <w:szCs w:val="26"/>
        </w:rPr>
        <w:t xml:space="preserve">Deployment Architecture: Separation of Attack Surface and Monitoring</w:t>
      </w:r>
    </w:p>
    <w:p>
      <w:pPr>
        <w:spacing w:before="80" w:after="80" w:line="276"/>
      </w:pPr>
      <w:r>
        <w:rPr>
          <w:rFonts w:ascii="Arial" w:cs="Arial" w:eastAsia="Arial" w:hAnsi="Arial"/>
          <w:sz w:val="22"/>
          <w:szCs w:val="22"/>
        </w:rPr>
        <w:t xml:space="preserve">The write race also highlights a fundamental architectural consideration for deploying CPS defence systems. Under the compromised-insider threat model, the attacker has shell access to the HMI. If the defence monitoring system runs on the same HMI, the attacker can kill the defence processes, modify the flag files, or disable the recovery script — the defence has no protection against a co-located attacker with the same OS privileges. Network-level containment (iptables) is also ineffective when both attack and defence originate from the same IP address.</w:t>
      </w:r>
    </w:p>
    <w:p>
      <w:pPr>
        <w:spacing w:before="80" w:after="80" w:line="276"/>
      </w:pPr>
      <w:r>
        <w:rPr>
          <w:rFonts w:ascii="Arial" w:cs="Arial" w:eastAsia="Arial" w:hAnsi="Arial"/>
          <w:sz w:val="22"/>
          <w:szCs w:val="22"/>
        </w:rPr>
        <w:t xml:space="preserve">In a production deployment, the defence monitoring system should run on a dedicated, hardened device physically separate from the HMI — for example, a standalone embedded device or an independent PLC reading tags in read-only mode on the OT network. This monitoring device would communicate alerts to the plant’s managed network switch via an out-of-band channel (serial connection, separate VLAN, or hardware relay) to enforce containment at the network layer. The attacker on the compromised HMI cannot reach or disable the monitoring device because it is a physically separate system with independent power, network interface, and operating system.</w:t>
      </w:r>
    </w:p>
    <w:p>
      <w:pPr>
        <w:spacing w:before="80" w:after="80" w:line="276"/>
      </w:pPr>
      <w:r>
        <w:rPr>
          <w:rFonts w:ascii="Arial" w:cs="Arial" w:eastAsia="Arial" w:hAnsi="Arial"/>
          <w:sz w:val="22"/>
          <w:szCs w:val="22"/>
        </w:rPr>
        <w:t xml:space="preserve">Notably, the detection layer itself — invariant checking and autoencoder monitoring — works correctly regardless of deployment architecture. Our live demo proved that invariants detect the attack within 1 cycle even when running on the same compromised HMI. The architectural challenge applies only to the containment and recovery steps, which require the ability to block the attacker’s network access before writing safe-state commands. The single-shot attack mode (--once) provides a practical workaround for lab environments where architectural separation is not feasible: the attacker exits before recovery runs, producing the same outcome as successful containment.</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functional sensor concealment (736 mm gap between spoofed and real LIT101). Despite complete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pPr>
        <w:pStyle w:val="Heading2"/>
        <w:spacing w:before="240" w:after="80"/>
      </w:pPr>
      <w:r>
        <w:rPr>
          <w:rFonts w:ascii="Arial" w:cs="Arial" w:eastAsia="Arial" w:hAnsi="Arial"/>
          <w:b/>
          <w:bCs/>
          <w:color w:val="2E75B6"/>
          <w:sz w:val="26"/>
          <w:szCs w:val="26"/>
        </w:rPr>
        <w:t xml:space="preserve">Industry Landscape: Network Monitoring vs Process-Level Detection</w:t>
      </w:r>
    </w:p>
    <w:p>
      <w:pPr>
        <w:spacing w:before="80" w:after="80" w:line="276"/>
      </w:pPr>
      <w:r>
        <w:rPr>
          <w:rFonts w:ascii="Arial" w:cs="Arial" w:eastAsia="Arial" w:hAnsi="Arial"/>
          <w:sz w:val="22"/>
          <w:szCs w:val="22"/>
        </w:rPr>
        <w:t xml:space="preserve">The current state of ICS anomaly detection reveals a significant gap between commercial products and the academic research our project builds upon. Commercial OT security platforms — the market leaders being Claroty, Nozomi Networks, and Dragos (collectively representing over USD 4.6 billion in the US OT security market as of 2025) — operate primarily at the network traffic level. They baseline normal CIP, Modbus, and OPC-UA communication patterns and alert on deviations such as new connections, unusual commands, or protocol violations. Nozomi uses AI and machine learning for behavioural analytics on network flows. Dragos focuses on threat intelligence-driven detection using signatures of known attack patterns. Claroty combines deep packet inspection with behavioural analysis. None of these platforms publicly advertise modelling the physical process itself — they monitor who is talking to whom and what commands are being sent, but not whether the resulting plant state makes physical sense.</w:t>
      </w:r>
    </w:p>
    <w:p>
      <w:pPr>
        <w:spacing w:before="80" w:after="80" w:line="276"/>
      </w:pPr>
      <w:r>
        <w:rPr>
          <w:rFonts w:ascii="Arial" w:cs="Arial" w:eastAsia="Arial" w:hAnsi="Arial"/>
          <w:sz w:val="22"/>
          <w:szCs w:val="22"/>
        </w:rPr>
        <w:t xml:space="preserve">In academic research, ML-based approaches — particularly autoencoders and LSTM variants — dominate the ICS anomaly detection literature. The SWaT dataset alone has spawned dozens of autoencoder studies (VAE, LSTM-AE, attention-based AE, DAE). Raman et al. (2020) demonstrated deep autoencoders as effective anomaly detectors on SWaT, while more recent work by Kravchik and Shabtai (2021) used encoder-decoder models for reconstruction-based detection. Physics-based invariant checking, pioneered by Adepu and Mathur (2016, 2018) at iTrust/SUTD, remains comparatively under-explored. This is partly because invariants require plant-specific domain knowledge — engineers must understand the process and instrumentation diagram (P&amp;ID) and manually derive physics rules — whereas autoencoders can be trained on any sensor time-series without understanding the underlying process. Adepu and Mathur (2018) themselves noted the difficulty of deriving chemical invariants such as reagent concentrations and reaction rates, which limits invariant-based detection to simpler physical processes.</w:t>
      </w:r>
    </w:p>
    <w:p>
      <w:pPr>
        <w:spacing w:before="80" w:after="80" w:line="276"/>
      </w:pPr>
      <w:r>
        <w:rPr>
          <w:rFonts w:ascii="Arial" w:cs="Arial" w:eastAsia="Arial" w:hAnsi="Arial"/>
          <w:sz w:val="22"/>
          <w:szCs w:val="22"/>
        </w:rPr>
        <w:t xml:space="preserve">However, the vulnerability of ML-only approaches to adversarial attack has been clearly established. Castellanos et al. (2020, Paper #31) showed that reconstruction-based anomaly detectors can be evaded with constrained adversarial perturbations achieving up to 94% evasion at ε=0.1. Our live testbed results reinforce this concern from a different angle: the AE was rendered completely useless — not by adversarial evasion, but by a pre-existing sensor fault (FIT101=-31) that produced reconstruction error 500,000× above threshold, saturating the detector with noise that masked the actual attack signal. An ML detector that can be blinded by a single faulty sensor reading is not robust enough for critical infrastructure defence on its own.</w:t>
      </w:r>
    </w:p>
    <w:p>
      <w:pPr>
        <w:pStyle w:val="Heading2"/>
        <w:spacing w:before="240" w:after="80"/>
      </w:pPr>
      <w:r>
        <w:rPr>
          <w:rFonts w:ascii="Arial" w:cs="Arial" w:eastAsia="Arial" w:hAnsi="Arial"/>
          <w:b/>
          <w:bCs/>
          <w:color w:val="2E75B6"/>
          <w:sz w:val="26"/>
          <w:szCs w:val="26"/>
        </w:rPr>
        <w:t xml:space="preserve">Recommendation: Plants Should Incorporate Invariant-Based Detection</w:t>
      </w:r>
    </w:p>
    <w:p>
      <w:pPr>
        <w:spacing w:before="80" w:after="80" w:line="276"/>
      </w:pPr>
      <w:r>
        <w:rPr>
          <w:rFonts w:ascii="Arial" w:cs="Arial" w:eastAsia="Arial" w:hAnsi="Arial"/>
          <w:sz w:val="22"/>
          <w:szCs w:val="22"/>
        </w:rPr>
        <w:t xml:space="preserve">Our results provide concrete evidence that physics-based invariant detection should be incorporated alongside ML-based anomaly detectors in operational water treatment plants and similar CPS environments. The invariant checker detected the attack on cycle 1 in every test — live, simulated, and under adversarial evasion. It did so because it reads actuator commands (HMI_MV101.Cmd, HMI_P101.Auto) directly via CIP, which cannot be spoofed by sensor-level Sim_PV writes. This deterministic, explainable detection channel operates independently of the ML layer and is immune to both adversarial perturbation and sensor faults.</w:t>
      </w:r>
    </w:p>
    <w:p>
      <w:pPr>
        <w:spacing w:before="80" w:after="80" w:line="276"/>
      </w:pPr>
      <w:r>
        <w:rPr>
          <w:rFonts w:ascii="Arial" w:cs="Arial" w:eastAsia="Arial" w:hAnsi="Arial"/>
          <w:sz w:val="22"/>
          <w:szCs w:val="22"/>
        </w:rPr>
        <w:t xml:space="preserve">The advantages of invariant-based detection over pure ML approaches are threefold. First, explainability: when I-9 fires, the operator knows exactly why (MV101 is closed while P101 is running in normal level range), whereas an autoencoder can only report a high reconstruction error without explaining which physical relationship was violated. Second, robustness: invariants are deterministic boolean checks on actuator state — they cannot be evaded by perturbing sensor values, they are unaffected by sensor faults, and they have zero false positives on correctly-operating plant states. Third, simplicity: our invariant checker is 73 lines of Python with no model files, no training data, and no GPU — it can be deployed on any machine that can read PLC tags via pylogix, with zero setup beyond writing the rules.</w:t>
      </w:r>
    </w:p>
    <w:p>
      <w:pPr>
        <w:spacing w:before="80" w:after="80" w:line="276"/>
      </w:pPr>
      <w:r>
        <w:rPr>
          <w:rFonts w:ascii="Arial" w:cs="Arial" w:eastAsia="Arial" w:hAnsi="Arial"/>
          <w:sz w:val="22"/>
          <w:szCs w:val="22"/>
        </w:rPr>
        <w:t xml:space="preserve">The ML layer remains valuable as a complementary detection mechanism for novel or subtle anomalies that do not violate any single physics rule. The hybrid architecture — invariants for deterministic physics-grounded detection, autoencoders for generalised statistical anomaly detection, weighted fusion for decision-making — provides defence in depth that neither approach achieves alone. The key insight for practitioners is that autoencoders are already well understood and widely studied; what is missing from most deployed ICS security architectures is the invariant layer. Adding process-specific physics rules alongside existing ML or network monitoring tools would significantly strengthen the detection capability of operational plants at minimal cost and complexity.</w:t>
      </w:r>
    </w:p>
    <w:p>
      <w:r>
        <w:br w:type="page"/>
      </w:r>
    </w:p>
    <w:p>
      <w:pPr>
        <w:pStyle w:val="Heading2"/>
        <w:spacing w:before="240" w:after="80"/>
      </w:pPr>
      <w:r>
        <w:rPr>
          <w:rFonts w:ascii="Arial" w:cs="Arial" w:eastAsia="Arial" w:hAnsi="Arial"/>
          <w:b/>
          <w:bCs/>
          <w:color w:val="2E75B6"/>
          <w:sz w:val="26"/>
          <w:szCs w:val="26"/>
        </w:rPr>
        <w:t xml:space="preserve">Scalability of Invariant Generation: From Manual to Automated</w:t>
      </w:r>
    </w:p>
    <w:p>
      <w:pPr>
        <w:spacing w:before="80" w:after="80" w:line="276"/>
      </w:pPr>
      <w:r>
        <w:rPr>
          <w:rFonts w:ascii="Arial" w:cs="Arial" w:eastAsia="Arial" w:hAnsi="Arial"/>
          <w:sz w:val="22"/>
          <w:szCs w:val="22"/>
        </w:rPr>
        <w:t xml:space="preserve">A key concern for practitioners considering invariant-based detection is the cost of generating the invariant rules. Our 9 invariants for SWaT P1 were manually derived by reading the process and instrumentation diagram (P&amp;ID) and understanding the hydraulic relationships between tank level, valve state, pump state, and flow rate. This required domain knowledge of the physical process and took significant engineering effort. Adepu and Mathur (2018) acknowledged this limitation, noting that deriving invariants for chemical processes (reagent concentrations, reaction kinetics) is considerably more difficult than for simple tank-level physics. For invariant-based detection to be adopted at scale across diverse critical infrastructure, the generation process must be automated.</w:t>
      </w:r>
    </w:p>
    <w:p>
      <w:pPr>
        <w:spacing w:before="80" w:after="80" w:line="276"/>
      </w:pPr>
      <w:r>
        <w:rPr>
          <w:rFonts w:ascii="Arial" w:cs="Arial" w:eastAsia="Arial" w:hAnsi="Arial"/>
          <w:sz w:val="22"/>
          <w:szCs w:val="22"/>
        </w:rPr>
        <w:t xml:space="preserve">Recent research has made significant progress on this front, with three generations of approaches emerging. The first generation is manual derivation from plant design documents, as used in our project and by Adepu and Mathur (2016). While effective, this approach requires weeks of engineering effort per subsystem and does not scale to large multi-stage plants.</w:t>
      </w:r>
    </w:p>
    <w:p>
      <w:pPr>
        <w:spacing w:before="80" w:after="80" w:line="276"/>
      </w:pPr>
      <w:r>
        <w:rPr>
          <w:rFonts w:ascii="Arial" w:cs="Arial" w:eastAsia="Arial" w:hAnsi="Arial"/>
          <w:sz w:val="22"/>
          <w:szCs w:val="22"/>
        </w:rPr>
        <w:t xml:space="preserve">The second generation automates invariant mining from normal operation data logs. Feng et al. (NDSS 2019) proposed a systematic framework using two predicate generation strategies: a distribution-driven strategy that groups sensor readings into Gaussian clusters corresponding to different control states, and an event-driven strategy that identifies critical sensor values triggering actuator state changes. On SWaT, their framework automatically generated 195 predicates and produced invariant rule sets far larger than manually defined ones, with improved detection performance. However, this approach binarises numeric data to reduce the search space, producing coarse-grained invariants that sophisticated attackers may circumvent. It also lacks semantic understanding of what the sensors physically represent. More recently, swarm intelligence approaches (Applied Sciences, November 2024) have used particle swarm optimisation to mine numerical association rules as invariants from SWaT data, achieving over 84% attack detection with precise anomaly localisation. SAIN (ACM CCS 2024) introduced state-aware invariants that derive tighter detection bounds per PLC program state rather than global thresholds, achieving 2% false positive rate with only 3% runtime overhead on a manufacturing plant testbed.</w:t>
      </w:r>
    </w:p>
    <w:p>
      <w:pPr>
        <w:spacing w:before="80" w:after="80" w:line="276"/>
      </w:pPr>
      <w:r>
        <w:rPr>
          <w:rFonts w:ascii="Arial" w:cs="Arial" w:eastAsia="Arial" w:hAnsi="Arial"/>
          <w:sz w:val="22"/>
          <w:szCs w:val="22"/>
        </w:rPr>
        <w:t xml:space="preserve">The third and most recent generation uses large language models (LLMs) to extract invariants directly from plant documentation. InvarLLM (NDSS 2025) feeds CPS documentation — system architecture diagrams, component specifications, process flow descriptions, control logic documentation, and network topology diagrams — to an LLM, which generates candidate invariants using chain-of-thought prompting. These candidates are then validated against real system logs using a PCMCI+-inspired K-means method that filters out hallucinated or spurious rules. On SWaT, InvarLLM achieved 100% precision with zero false positives, detecting 29 true positives. On the WADI water distribution testbed, it detected 13 true positives with zero false positives. This approach is particularly promising because it leverages documentation that every industrial plant already possesses — P&amp;IDs, control logic descriptions, and equipment specifications — without requiring access to historical sensor data or specialised domain expertise.</w:t>
      </w:r>
    </w:p>
    <w:p>
      <w:pPr>
        <w:spacing w:before="80" w:after="80" w:line="276"/>
      </w:pPr>
      <w:r>
        <w:rPr>
          <w:rFonts w:ascii="Arial" w:cs="Arial" w:eastAsia="Arial" w:hAnsi="Arial"/>
          <w:sz w:val="22"/>
          <w:szCs w:val="22"/>
        </w:rPr>
        <w:t xml:space="preserve">The trend is clear: invariant generation is progressing from a manual, expert-intensive process toward fully automated extraction. The barrier to adoption is dropping rapidly. Within the next few years, it is plausible that an LLM could read a plant’s engineering documentation, generate a comprehensive set of physics-based invariants, validate them against a few days of normal operation data, and deploy them as a monitoring layer — all with minimal human intervention. This would make invariant-based detection as easy to deploy as training an autoencoder on sensor data, while retaining the fundamental advantages of determinism, explainability, and immunity to adversarial perturbation that our live testbed results demonstrate.</w:t>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attack-defence-recovery cycle on the SWaT testbed, validated both in simulation (29,153 samples, 3 test scenarios) and on the live plant (16 April 2026, PLC1 at 192.168.1.10). Phase 1 false CIP tag injection caused real physical harm: MV101 closed, P101 continued pumping, and the tank drained 107 mm over 120 seconds. Phase 2 adversarial perturbation achieved functional sensor concealment, spoofing the HMI display by 736 mm while the tank drained undetected by operator observation. Despite complete sensor deception, the hybrid defence detected the attack within one polling cycle. The invariant checker fired I-2 and I-9 immediately by reading actuator commands directly via CIP — a detection channel that cannot be evaded by sensor-level perturbation. The fusion engine triggered an alert in exactly 3 seconds, matching the design specification.</w:t>
      </w:r>
    </w:p>
    <w:p>
      <w:pPr>
        <w:spacing w:before="80" w:after="80" w:line="276"/>
      </w:pPr>
      <w:r>
        <w:rPr>
          <w:rFonts w:ascii="Arial" w:cs="Arial" w:eastAsia="Arial" w:hAnsi="Arial"/>
          <w:sz w:val="22"/>
          <w:szCs w:val="22"/>
        </w:rPr>
        <w:t xml:space="preserve">The core insight is that autoencoders and ML-based anomaly detectors, while well-studied and effective under clean conditions, are vulnerable to both adversarial evasion (Paper #31) and sensor faults (as demonstrated in our live run where FIT101=-31 saturated the AE at 500,000× above threshold). Physics-based process invariants provide a fundamentally different and complementary detection channel: deterministic, explainable, and immune to sensor-level manipulation. Commercial OT security platforms currently focus on network traffic monitoring, leaving the process layer largely undefended. Our results suggest that incorporating invariant-based detection alongside existing ML and network monitoring tools would significantly strengthen the security posture of operational water treatment plants and similar critical infrastructure — at minimal deployment cost (73 lines of Python, no training data, no GPU).</w:t>
      </w:r>
    </w:p>
    <w:p>
      <w:pPr>
        <w:spacing w:before="80" w:after="80" w:line="276"/>
      </w:pPr>
      <w:r>
        <w:rPr>
          <w:rFonts w:ascii="Arial" w:cs="Arial" w:eastAsia="Arial" w:hAnsi="Arial"/>
          <w:sz w:val="22"/>
          <w:szCs w:val="22"/>
        </w:rPr>
        <w:t xml:space="preserve">Process invariant completeness and automated invariant derivation remain key open research challenges. Our 9 invariants for SWaT P1 cover the primary hydraulic relationships, but do not guarantee 100% attack coverage. Extending this approach to chemical dosing (P2), ultrafiltration (P3), and reverse osmosis (P5) would require domain-specific invariants for reagent concentrations, membrane pressures, and reaction kinetics — significantly more complex than tank-level physics. Automated invariant generation from process data, as explored by Feng et al. (NDSS 2019), is a promising direction for scaling invariant-based detection to complex multi-stage plants.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60" w:after="60"/>
        <w:ind w:left="360" w:hanging="360"/>
      </w:pPr>
      <w:r>
        <w:rPr>
          <w:rFonts w:ascii="Arial" w:cs="Arial" w:eastAsia="Arial" w:hAnsi="Arial"/>
          <w:sz w:val="20"/>
          <w:szCs w:val="20"/>
        </w:rPr>
        <w:t xml:space="preserve">[7] C. Feng, V. R. Palleti, A. Mathur, D. Chana, "A Systematic Framework to Generate Invariants for Anomaly Detection in Industrial Control Systems," NDSS 2019.</w:t>
      </w:r>
    </w:p>
    <w:p>
      <w:pPr>
        <w:spacing w:before="60" w:after="60"/>
        <w:ind w:left="360" w:hanging="360"/>
      </w:pPr>
      <w:r>
        <w:rPr>
          <w:rFonts w:ascii="Arial" w:cs="Arial" w:eastAsia="Arial" w:hAnsi="Arial"/>
          <w:sz w:val="20"/>
          <w:szCs w:val="20"/>
        </w:rPr>
        <w:t xml:space="preserve">[8] M. R. Gauthama Raman, W. Dong, A. Mathur, "Deep Autoencoders as Anomaly Detectors: Method and Case Study in a Distributed Water Treatment Plant," Computers &amp; Security 99, 2020.</w:t>
      </w:r>
    </w:p>
    <w:p>
      <w:pPr>
        <w:spacing w:before="60" w:after="60"/>
        <w:ind w:left="360" w:hanging="360"/>
      </w:pPr>
      <w:r>
        <w:rPr>
          <w:rFonts w:ascii="Arial" w:cs="Arial" w:eastAsia="Arial" w:hAnsi="Arial"/>
          <w:sz w:val="20"/>
          <w:szCs w:val="20"/>
        </w:rPr>
        <w:t xml:space="preserve">[9] M. Kravchik, A. Shabtai, "Efficient Cyber Attack Detection in Industrial Control Systems Using Lightweight Neural Networks and PCA," IEEE Trans. Dependable Secure Comput. 19(4), 2021.</w:t>
      </w:r>
    </w:p>
    <w:p>
      <w:pPr>
        <w:spacing w:before="60" w:after="60"/>
        <w:ind w:left="360" w:hanging="360"/>
      </w:pPr>
      <w:r>
        <w:rPr>
          <w:rFonts w:ascii="Arial" w:cs="Arial" w:eastAsia="Arial" w:hAnsi="Arial"/>
          <w:sz w:val="20"/>
          <w:szCs w:val="20"/>
        </w:rPr>
        <w:t xml:space="preserve">[10] InvarLLM: Wang et al., "LLM-assisted Physical Invariant Extraction for Cyber-Physical Systems Anomaly Detection," NDSS 2025. 100% precision, 0 FP on SWaT and WADI.</w:t>
      </w:r>
    </w:p>
    <w:p>
      <w:pPr>
        <w:spacing w:before="60" w:after="60"/>
        <w:ind w:left="360" w:hanging="360"/>
      </w:pPr>
      <w:r>
        <w:rPr>
          <w:rFonts w:ascii="Arial" w:cs="Arial" w:eastAsia="Arial" w:hAnsi="Arial"/>
          <w:sz w:val="20"/>
          <w:szCs w:val="20"/>
        </w:rPr>
        <w:t xml:space="preserve">[11] SAIN: "Improving ICS Attack Detection Sensitivity via State-Aware Invariants," ACM CCS 2024. State-specific invariant bounds, 2% FPR.</w:t>
      </w:r>
    </w:p>
    <w:p>
      <w:pPr>
        <w:spacing w:before="60" w:after="60"/>
        <w:ind w:left="360" w:hanging="360"/>
      </w:pPr>
      <w:r>
        <w:rPr>
          <w:rFonts w:ascii="Arial" w:cs="Arial" w:eastAsia="Arial" w:hAnsi="Arial"/>
          <w:sz w:val="20"/>
          <w:szCs w:val="20"/>
        </w:rPr>
        <w:t xml:space="preserve">[12] "Leveraging Swarm Intelligence for Invariant Rule Generation and Anomaly Detection in ICS," Applied Sciences 14(22), November 2024.</w:t>
      </w:r>
    </w:p>
    <w:p>
      <w:pPr>
        <w:spacing w:before="60" w:after="60"/>
        <w:ind w:left="360" w:hanging="360"/>
      </w:pPr>
      <w:r>
        <w:rPr>
          <w:rFonts w:ascii="Arial" w:cs="Arial" w:eastAsia="Arial" w:hAnsi="Arial"/>
          <w:sz w:val="20"/>
          <w:szCs w:val="20"/>
        </w:rPr>
        <w:t xml:space="preserve">[13] "Anomaly Detection Using Invariant Rules in Industrial Control Systems," Control Engineering Practice, November 2024. Variation-driven predicate generation on SWaT/WADI.</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