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pylogix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False CIP Tag Injection from Compromised HMI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pylogix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EtherNet/IP-based ICS systems. Phase 0 passively sniffs HMI→PLC traffic to build a request-response database. Phase 1 performs HMI compromise,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Per university policy, all attack scripts run on the HMI workstation rather than an external laptop, simulating a compromised insider machine. Phase 0 discovers CIP tag names via pylogix’s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compromised the HMI workstation (e.g. via phishing or USB drop) and runs attack scripts directly on the HMI.</w:t>
      </w:r>
    </w:p>
    <w:p>
      <w:pPr>
        <w:pStyle w:val="ListParagraph"/>
        <w:numPr>
          <w:ilvl w:val="0"/>
          <w:numId w:val="2"/>
        </w:numPr>
        <w:spacing w:before="40" w:after="40" w:line="260"/>
      </w:pPr>
      <w:r>
        <w:rPr>
          <w:rFonts w:ascii="Arial" w:cs="Arial" w:eastAsia="Arial" w:hAnsi="Arial"/>
          <w:sz w:val="22"/>
          <w:szCs w:val="22"/>
        </w:rPr>
        <w:t xml:space="preserve">Direct PLC access: HMI has legitimate EtherNet/IP access to all PLCs — no sniffing or MITM required.</w:t>
      </w:r>
    </w:p>
    <w:p>
      <w:pPr>
        <w:pStyle w:val="ListParagraph"/>
        <w:numPr>
          <w:ilvl w:val="0"/>
          <w:numId w:val="2"/>
        </w:numPr>
        <w:spacing w:before="40" w:after="40" w:line="260"/>
      </w:pPr>
      <w:r>
        <w:rPr>
          <w:rFonts w:ascii="Arial" w:cs="Arial" w:eastAsia="Arial" w:hAnsi="Arial"/>
          <w:sz w:val="22"/>
          <w:szCs w:val="22"/>
        </w:rPr>
        <w:t xml:space="preserve">HMI compromise: can perform Layer 2 compromised HMI on the OT subnet.</w:t>
      </w:r>
    </w:p>
    <w:p>
      <w:pPr>
        <w:pStyle w:val="ListParagraph"/>
        <w:numPr>
          <w:ilvl w:val="0"/>
          <w:numId w:val="2"/>
        </w:numPr>
        <w:spacing w:before="40" w:after="40" w:line="260"/>
      </w:pPr>
      <w:r>
        <w:rPr>
          <w:rFonts w:ascii="Arial" w:cs="Arial" w:eastAsia="Arial" w:hAnsi="Arial"/>
          <w:sz w:val="22"/>
          <w:szCs w:val="22"/>
        </w:rPr>
        <w:t xml:space="preserve">CIP write access: HMI has pre-existing trusted EtherNet/IP access to PLC1 — no additional authentication required.</w:t>
      </w:r>
    </w:p>
    <w:p>
      <w:pPr>
        <w:pStyle w:val="ListParagraph"/>
        <w:numPr>
          <w:ilvl w:val="0"/>
          <w:numId w:val="2"/>
        </w:numPr>
        <w:spacing w:before="40" w:after="40" w:line="260"/>
      </w:pPr>
      <w:r>
        <w:rPr>
          <w:rFonts w:ascii="Arial" w:cs="Arial" w:eastAsia="Arial" w:hAnsi="Arial"/>
          <w:sz w:val="22"/>
          <w:szCs w:val="22"/>
        </w:rPr>
        <w:t xml:space="preserve">Tag discovery: uses pylogix to read and enumerate PLC tags directly from HMI.</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 phishing/USB drop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direct tag enumeration and polling via pylogix running on the HMI. Tag discovery uses PLC (pylogix).get_tag_list()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pylogix import PLC (pylogix)</w:t>
      </w:r>
    </w:p>
    <w:p>
      <w:pPr>
        <w:shd w:fill="F0F0F0" w:val="clear"/>
        <w:spacing w:before="40" w:after="40"/>
        <w:ind w:left="360"/>
      </w:pPr>
      <w:r>
        <w:rPr>
          <w:rFonts w:ascii="Courier New" w:cs="Courier New" w:eastAsia="Courier New" w:hAnsi="Courier New"/>
          <w:color w:val="1A1A1A"/>
          <w:sz w:val="18"/>
          <w:szCs w:val="18"/>
        </w:rPr>
        <w:t xml:space="preserve">with PLC (pylogix)('192.168.1.10')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False CIP Tag Injection from Compromised HMI</w:t>
      </w:r>
    </w:p>
    <w:p>
      <w:pPr>
        <w:spacing w:before="80" w:after="80" w:line="276"/>
      </w:pPr>
      <w:r>
        <w:rPr>
          <w:rFonts w:ascii="Arial" w:cs="Arial" w:eastAsia="Arial" w:hAnsi="Arial"/>
          <w:sz w:val="22"/>
          <w:szCs w:val="22"/>
        </w:rPr>
        <w:t xml:space="preserve">Phase 1 (phase1_inject.py) runs three concurrent threads. Step 1 — Tag Write Loop: pylogix writes false tag values every 1 second from the HMI, associating PLC1’s IP with the attacker’s MAC and vice versa. Thread 2 — CIP Tag Write: pylogix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HMI_MV101.Cmd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HMI_P101.Auto</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pylogix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MV101=CLOSED AND P101=ON in normal range (300–850mm)</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attack signature — tank draining with no inflow</w:t>
            </w:r>
          </w:p>
        </w:tc>
      </w:tr>
    </w:tbl>
    <w:p>
      <w:pPr>
        <w:spacing w:before="120" w:after="80" w:line="276"/>
      </w:pPr>
      <w:r>
        <w:rPr>
          <w:rFonts w:ascii="Arial" w:cs="Arial" w:hAnsi="Arial"/>
          <w:b/>
          <w:color w:val="2E7D32"/>
          <w:sz w:val="20"/>
          <w:szCs w:val="20"/>
        </w:rPr>
        <w:t xml:space="preserve">Key insight (I-9 — discovered via PLC simulator testing): </w:t>
      </w:r>
      <w:r>
        <w:rPr>
          <w:rFonts w:ascii="Arial" w:cs="Arial" w:hAnsi="Arial"/>
          <w:color w:val="2E7D32"/>
          <w:sz w:val="20"/>
          <w:szCs w:val="20"/>
        </w:rPr>
        <w:t xml:space="preserve">I-9 was not derived from the P&amp;ID alone but discovered empirically by running the full attack-defense pipeline against a PLC simulator. When Phase 1 (MV101=CLOSED, P101=OFF) was injected, none of invariants I-1 through I-8 fired immediately — I-2 requires P101=ON, and I-5 requires LIT101 below 250mm (which would take hours). I-9 closes this gap: MV101=CLOSED and P101=OFF simultaneously during normal operating range (300–850mm) is physically impossible in SWaT P1, making it a direct, unambiguous signature of the Phase 1 attack. Detection latency is under one second.</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attacker process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pylogix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pylogix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 Simulated validation was performed offline using test_detectors.py against the PLC simulator and real SWaT CSV data (29,153 samples, 8.1 hours).</w:t>
      </w:r>
    </w:p>
    <w:p>
      <w:pPr>
        <w:pStyle w:val="Heading2"/>
        <w:spacing w:before="240" w:after="80"/>
      </w:pPr>
      <w:r>
        <w:rPr>
          <w:rFonts w:ascii="Arial" w:cs="Arial" w:eastAsia="Arial" w:hAnsi="Arial"/>
          <w:b/>
          <w:bCs/>
          <w:color w:val="2E75B6"/>
          <w:sz w:val="26"/>
          <w:szCs w:val="26"/>
        </w:rPr>
        <w:t xml:space="preserve">Simulated Validation (PLC Simulator)</w:t>
      </w:r>
    </w:p>
    <w:p>
      <w:pPr>
        <w:spacing w:before="80" w:after="80" w:line="276"/>
      </w:pPr>
      <w:r>
        <w:rPr>
          <w:rFonts w:ascii="Arial" w:cs="Arial" w:eastAsia="Arial" w:hAnsi="Arial"/>
          <w:sz w:val="22"/>
          <w:szCs w:val="22"/>
        </w:rPr>
        <w:t xml:space="preserve">Three scenarios were tested offline using the PLC simulator (plc_simulator.py) and real SWaT sensor data. The autoencoder (ae_model.pt, threshold=0.000950) was evaluated on sliding windows from the CSV, while the invariant checker ran against the simulated PLC tag store.</w:t>
      </w:r>
    </w:p>
    <w:p>
      <w:pPr>
        <w:spacing w:before="80" w:after="40" w:line="276"/>
      </w:pPr>
      <w:r>
        <w:rPr>
          <w:rFonts w:ascii="Arial" w:cs="Arial" w:eastAsia="Arial" w:hAnsi="Arial"/>
          <w:b/>
          <w:sz w:val="22"/>
          <w:szCs w:val="22"/>
        </w:rPr>
        <w:t xml:space="preserve">Scenario 1 — Normal Operation: </w:t>
      </w:r>
      <w:r>
        <w:rPr>
          <w:rFonts w:ascii="Arial" w:cs="Arial" w:eastAsia="Arial" w:hAnsi="Arial"/>
          <w:sz w:val="22"/>
          <w:szCs w:val="22"/>
        </w:rPr>
        <w:t xml:space="preserve">500 windows of real CSV data fed through the AE produced 0 alarms (0.0% FPR). Mean MSE=0.000128, well below the 0.000950 threshold (7.4x margin). The invariant checker ran 10 cycles against the simulator in default state (MV101=OPEN, P101=ON) with 0 violations. Fusion score=0.0 — no false alert.</w:t>
      </w:r>
    </w:p>
    <w:p>
      <w:pPr>
        <w:spacing w:before="80" w:after="40" w:line="276"/>
      </w:pPr>
      <w:r>
        <w:rPr>
          <w:rFonts w:ascii="Arial" w:cs="Arial" w:eastAsia="Arial" w:hAnsi="Arial"/>
          <w:b/>
          <w:sz w:val="22"/>
          <w:szCs w:val="22"/>
        </w:rPr>
        <w:t xml:space="preserve">Scenario 2 — Phase 1 Attack Only (no evasion): </w:t>
      </w:r>
      <w:r>
        <w:rPr>
          <w:rFonts w:ascii="Arial" w:cs="Arial" w:eastAsia="Arial" w:hAnsi="Arial"/>
          <w:sz w:val="22"/>
          <w:szCs w:val="22"/>
        </w:rPr>
        <w:t xml:space="preserve">Attacked sensor windows (LIT101 dropping, FIT101=0) triggered the AE in 81/100 windows (81% detection rate, mean MSE=0.006323). The invariant checker fired I-2 (P101=ON but FIT101&lt;0.4) and I-9 (MV101=CLOSED + P101=ON in normal range) on 10/10 cycles. Fusion score=2.5 — both layers detect.</w:t>
      </w:r>
    </w:p>
    <w:p>
      <w:pPr>
        <w:spacing w:before="80" w:after="40" w:line="276"/>
      </w:pPr>
      <w:r>
        <w:rPr>
          <w:rFonts w:ascii="Arial" w:cs="Arial" w:eastAsia="Arial" w:hAnsi="Arial"/>
          <w:b/>
          <w:sz w:val="22"/>
          <w:szCs w:val="22"/>
        </w:rPr>
        <w:t xml:space="preserve">Scenario 3 — Phase 1 + Phase 2 (adversarial evasion): </w:t>
      </w:r>
      <w:r>
        <w:rPr>
          <w:rFonts w:ascii="Arial" w:cs="Arial" w:eastAsia="Arial" w:hAnsi="Arial"/>
          <w:sz w:val="22"/>
          <w:szCs w:val="22"/>
        </w:rPr>
        <w:t xml:space="preserve">The adversarial encoder (adv_model.pt) applied constrained perturbations (ε=0.1) to attacked windows. In the offline test, the defense AE was not evaded (0% evasion) because the adversarial model was trained against its own internal AE, not the defense AE — a known limitation of black-box transfer attacks. On the real testbed, evasion rates are expected to be higher (~94%, per Paper #31) because Sim tags directly replace the AE’s input stream. Critically, the invariant checker still fired I-2 and I-9 on 10/10 cycles regardless of sensor perturbation, producing fusion score ≥ 1.5. The hybrid defense catches the attack even when the ML layer is evaded.</w:t>
      </w:r>
    </w:p>
    <w:p>
      <w:pPr>
        <w:spacing w:before="80" w:after="80" w:line="276"/>
      </w:pPr>
      <w:r>
        <w:rPr>
          <w:rFonts w:ascii="Arial" w:cs="Arial" w:eastAsia="Arial" w:hAnsi="Arial"/>
          <w:b/>
          <w:sz w:val="22"/>
          <w:szCs w:val="22"/>
        </w:rPr>
        <w:t xml:space="preserve">End-to-end recovery test (test_all.py): </w:t>
      </w:r>
      <w:r>
        <w:rPr>
          <w:rFonts w:ascii="Arial" w:cs="Arial" w:eastAsia="Arial" w:hAnsi="Arial"/>
          <w:sz w:val="22"/>
          <w:szCs w:val="22"/>
        </w:rPr>
        <w:t xml:space="preserve">The full pipeline (normal → attack → detection → fusion alert → safe state restore → 5 clean invariant cycles) completed successfully on the PLC simulator in under 12 seconds. All 4 checks passed: normal operation clean, attack detected within 1 cycle, fusion score=1.5 triggered ALERT, and recovery verified with 5 consecutive clean cycles.</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pPr>
        <w:pStyle w:val="Heading2"/>
        <w:spacing w:before="240" w:after="80"/>
      </w:pPr>
      <w:r>
        <w:rPr>
          <w:rFonts w:ascii="Arial" w:cs="Arial" w:eastAsia="Arial" w:hAnsi="Arial"/>
          <w:b/>
          <w:bCs/>
          <w:color w:val="2E75B6"/>
          <w:sz w:val="26"/>
          <w:szCs w:val="26"/>
        </w:rPr>
        <w:t xml:space="preserve">Live Testbed Evaluation (iTrust SWaT, 16 April 2026)</w:t>
      </w:r>
    </w:p>
    <w:p>
      <w:pPr>
        <w:spacing w:before="80" w:after="80" w:line="276"/>
      </w:pPr>
      <w:r>
        <w:rPr>
          <w:rFonts w:ascii="Arial" w:cs="Arial" w:eastAsia="Arial" w:hAnsi="Arial"/>
          <w:sz w:val="22"/>
          <w:szCs w:val="22"/>
        </w:rPr>
        <w:t xml:space="preserve">The complete attack-defence-recovery pipeline was executed on the live SWaT testbed at iTrust on 16 April 2026, orchestrated by run_demo.py. The demo ran Phase 1 and Phase 2 concurrently for 120 seconds against PLC1 (192.168.1.10) and PLC2 (192.168.1.20) over EtherNet/IP. All logs and plant-state snapshots are archived at assets/demo_20260416_163307 in the project repository.</w:t>
      </w:r>
    </w:p>
    <w:p>
      <w:pPr>
        <w:spacing w:before="120" w:after="40" w:line="276"/>
      </w:pPr>
      <w:r>
        <w:rPr>
          <w:rFonts w:ascii="Arial" w:cs="Arial" w:eastAsia="Arial" w:hAnsi="Arial"/>
          <w:b/>
          <w:sz w:val="22"/>
          <w:szCs w:val="22"/>
        </w:rPr>
        <w:t xml:space="preserve">Attack Execution. </w:t>
      </w:r>
      <w:r>
        <w:rPr>
          <w:rFonts w:ascii="Arial" w:cs="Arial" w:eastAsia="Arial" w:hAnsi="Arial"/>
          <w:sz w:val="22"/>
          <w:szCs w:val="22"/>
        </w:rPr>
        <w:t xml:space="preserve">Phase 1 executed 120 CIP write cycles to PLC1, setting HMI_MV101.Cmd = 1 (CLOSED) and maintaining P101 in auto mode, plus 120 writes to PLC2 setting HMI_MV201.Cmd = 2 (OPEN). On-site observation confirmed MV101 physically closed while P101 continued pumping, causing T101 to slowly drain from approximately 609 mm to 502 mm over 120 seconds (drain rate ~0.9 mm/s). Phase 2 ran 106 cycles of adversarial perturbation via HMI_LIT101.Sim_PV, with the spoofed LIT101 value drifting from 609 mm to 1345 mm on the HMI while the physical tank was draining. This 736 mm concealment gap demonstrates the Paper #31 threat model: the operator display shows a rising tank while the real plant moves toward dry-run. Note: the spoofed value climbed beyond realistic bounds because Phase 2 reads the already-spoofed HMI_LIT101.Pv each cycle and applies an additive perturbation (~+7.3 mm/cycle), causing compounding drift. A refined implementation would anchor perturbations to the baseline value at attack start.</w:t>
      </w:r>
    </w:p>
    <w:p>
      <w:pPr>
        <w:pStyle w:val="Heading2"/>
        <w:spacing w:before="240" w:after="80"/>
      </w:pPr>
      <w:r>
        <w:rPr>
          <w:rFonts w:ascii="Arial" w:cs="Arial" w:eastAsia="Arial" w:hAnsi="Arial"/>
          <w:b/>
          <w:bCs/>
          <w:color w:val="2E75B6"/>
          <w:sz w:val="26"/>
          <w:szCs w:val="26"/>
        </w:rPr>
        <w:t xml:space="preserve">Detection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Invariant detection time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1–6s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 I-2 + I-9)</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AE detection time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10–15s (window fills)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(cycle 10)</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(window=10)</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detection rate (Phase 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&gt;90% of windows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(saturated by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94/100 (94%)</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Hybrid under Phase 1+2</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1–6s (invariant catches)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1s (invariant). AE evasion: inconclusive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10/10 regardless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Phase 2 concealment gap</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Spoofed LIT within ±ε of baseline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736 mm (HMI: 1345 mm, physical: ~609 mm)</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N/A</w:t>
            </w:r>
          </w:p>
        </w:tc>
      </w:tr>
    </w:tbl>
    <w:p>
      <w:pPr>
        <w:spacing w:before="80" w:after="80" w:line="276"/>
      </w:pPr>
      <w:r>
        <w:rPr>
          <w:rFonts w:ascii="Arial" w:cs="Arial" w:eastAsia="Arial" w:hAnsi="Arial"/>
          <w:sz w:val="22"/>
          <w:szCs w:val="22"/>
        </w:rPr>
        <w:t xml:space="preserve">The invariant checker detected the attack on its first polling cycle via I-2 (P101 running with FIT101 &lt; 0.4 L/s) and I-9 (MV101=CLOSED with P101=ON in normal operating range — the Phase 1 attack signature). I-9b and I-9c, supplementary rules designed to handle PLC failover and sensor fault edge cases observed during earlier lab sessions, also fired but are excluded from the primary detection claim. Over the full demo, the invariant checker logged 104 violation cycles. The AE flagged anomalies from cycle 10 (MSE = 367 versus threshold 0.000738), but this was dominated by the pre-existing FIT101 = -31 sensor fault rather than Phase 2 drift. The AE and adversarial models have since been retrained on LIT101 only, removing FIT101 dependency (see Caveat below).</w:t>
      </w:r>
    </w:p>
    <w:p>
      <w:pPr>
        <w:pStyle w:val="Heading2"/>
        <w:spacing w:before="240" w:after="80"/>
      </w:pPr>
      <w:r>
        <w:rPr>
          <w:rFonts w:ascii="Arial" w:cs="Arial" w:eastAsia="Arial" w:hAnsi="Arial"/>
          <w:b/>
          <w:bCs/>
          <w:color w:val="2E75B6"/>
          <w:sz w:val="26"/>
          <w:szCs w:val="26"/>
        </w:rPr>
        <w:t xml:space="preserve">False Positive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FPR</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&lt;5% (95th pct threshold)</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 baseline anomalous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0/500 (0.0%), MSE 19× below threshold</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FPR</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 (deterministic)</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Inconclusive — plant started in attack-equivalent state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0/10 (0.0%)</w:t>
            </w:r>
          </w:p>
        </w:tc>
      </w:tr>
    </w:tbl>
    <w:p>
      <w:pPr>
        <w:spacing w:before="80" w:after="80" w:line="276"/>
      </w:pPr>
      <w:r>
        <w:rPr>
          <w:rFonts w:ascii="Arial" w:cs="Arial" w:eastAsia="Arial" w:hAnsi="Arial"/>
          <w:sz w:val="22"/>
          <w:szCs w:val="22"/>
        </w:rPr>
        <w:t xml:space="preserve">FPR could not be measured from the live run because the plant was already in an anomalous state (MV101=CLOSED, P101=ON, FIT101=-31) from a previous test session. The invariants correctly identified this as an unsafe configuration — this is a true positive, not a false positive. Simulated validation on clean CSV data confirms 0% FPR for both layers.</w:t>
      </w:r>
    </w:p>
    <w:p>
      <w:pPr>
        <w:pStyle w:val="Heading2"/>
        <w:spacing w:before="240" w:after="80"/>
      </w:pPr>
      <w:r>
        <w:rPr>
          <w:rFonts w:ascii="Arial" w:cs="Arial" w:eastAsia="Arial" w:hAnsi="Arial"/>
          <w:b/>
          <w:bCs/>
          <w:color w:val="2E75B6"/>
          <w:sz w:val="26"/>
          <w:szCs w:val="26"/>
        </w:rPr>
        <w:t xml:space="preserve">Recovery Time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Step</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Detect → Fusion ALERT</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&lt;3s (3 consecutive cycles)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3s (16:33:08 → 16:33:11)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Safe state CIP writes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Completed — MV101=OPEN, P101=OFF, MV201=CLOSED, Sim disabled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Post-recovery plant state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 stable, Sim off</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LIT101=502 mm, Sim=False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LIT101=642 mm, 5/5 clean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Total (attack end → stable)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~30s (attack and recovery competed)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&lt;12s</w:t>
            </w:r>
          </w:p>
        </w:tc>
      </w:tr>
    </w:tbl>
    <w:p>
      <w:pPr>
        <w:spacing w:before="80" w:after="80" w:line="276"/>
      </w:pPr>
      <w:r>
        <w:rPr>
          <w:rFonts w:ascii="Arial" w:cs="Arial" w:eastAsia="Arial" w:hAnsi="Arial"/>
          <w:sz w:val="22"/>
          <w:szCs w:val="22"/>
        </w:rPr>
        <w:t xml:space="preserve">The fusion engine triggered ALERT at 16:33:11, exactly 3 seconds after the first invariant violation — matching the design specification of 3 consecutive cycles at 1-second intervals. The recovery agent wrote safe-state commands to PLC1 (MV101=OPEN, P101=OFF) and PLC2 (MV201=CLOSED), and disabled Phase 2 sensor simulation. However, recovery writes did not hold because Phase 1 was still actively re-injecting MV101=CLOSED every second for the remaining attack duration. The recovery agent and Phase 1 entered a write race on HMI_MV101.Cmd: recovery wrote Cmd=2 (OPEN), Phase 1 immediately overwrote with Cmd=1 (CLOSED) on the next cycle. The plant only stabilised after Phase 1’s 120-second timer elapsed at ~16:35:45. This demonstrates that the containment step (Step 2: iptables DROP on the attacker’s source IP) is a prerequisite for durable recovery. In the demo, containment was ineffective because both attack and defence scripts ran on the same HMI. In a production deployment, the attacker would operate from a separate host, and the firewall rule would block re-injection, allowing recovery writes to hold permanently.</w:t>
      </w:r>
    </w:p>
    <w:p>
      <w:pPr>
        <w:pStyle w:val="Heading2"/>
        <w:spacing w:before="240" w:after="80"/>
      </w:pPr>
      <w:r>
        <w:rPr>
          <w:rFonts w:ascii="Arial" w:cs="Arial" w:eastAsia="Arial" w:hAnsi="Arial"/>
          <w:b/>
          <w:bCs/>
          <w:color w:val="2E75B6"/>
          <w:sz w:val="26"/>
          <w:szCs w:val="26"/>
        </w:rPr>
        <w:t xml:space="preserve">Caveat: Baseline State and AE Remediation</w:t>
      </w:r>
    </w:p>
    <w:p>
      <w:pPr>
        <w:spacing w:before="80" w:after="80" w:line="276"/>
      </w:pPr>
      <w:r>
        <w:rPr>
          <w:rFonts w:ascii="Arial" w:cs="Arial" w:eastAsia="Arial" w:hAnsi="Arial"/>
          <w:sz w:val="22"/>
          <w:szCs w:val="22"/>
        </w:rPr>
        <w:t xml:space="preserve">The demo began with the plant already in a partial-attack state from a previous test session: MV101 was CLOSED, P101 was ON, and FIT101 was reporting -31 L/s (a sensor fault code). This had two consequences. First, the invariants fired from cycle 1, making it impossible to measure true time-to-detection for the Phase 1 attack (though both I-2 and I-9 would have fired regardless, since the attack produces the same actuator state). Second, the AE reconstruction error was dominated by FIT101 = -31, which is approximately 170 standard deviations from the training mean — producing MSE = 367 versus a threshold of 0.000738. This saturation masked any signal from Phase 2’s LIT101 drift, making it impossible to evaluate adversarial evasion from the live data.</w:t>
      </w:r>
    </w:p>
    <w:p>
      <w:pPr>
        <w:spacing w:before="80" w:after="80" w:line="276"/>
      </w:pPr>
      <w:r>
        <w:rPr>
          <w:rFonts w:ascii="Arial" w:cs="Arial" w:eastAsia="Arial" w:hAnsi="Arial"/>
          <w:sz w:val="22"/>
          <w:szCs w:val="22"/>
        </w:rPr>
        <w:t xml:space="preserve">To address this, the AE and adversarial encoder have been retrained on LIT101 only, removing the FIT101 dependency entirely. The retrained AE achieves 94% detection on Phase 1 attack windows with 0% false positive rate on clean data. The invariant checker retains FIT101 in its physics rules (I-2, I-7, I-9c) because those are deterministic checks where out-of-range values are meaningful violations, not noise.</w:t>
      </w:r>
    </w:p>
    <w:p>
      <w:pPr>
        <w:pStyle w:val="Heading2"/>
        <w:spacing w:before="240" w:after="80"/>
      </w:pPr>
      <w:r>
        <w:rPr>
          <w:rFonts w:ascii="Arial" w:cs="Arial" w:eastAsia="Arial" w:hAnsi="Arial"/>
          <w:b/>
          <w:bCs/>
          <w:color w:val="2E75B6"/>
          <w:sz w:val="26"/>
          <w:szCs w:val="26"/>
        </w:rPr>
        <w:t xml:space="preserve">Key Finding</w:t>
      </w:r>
    </w:p>
    <w:p>
      <w:pPr>
        <w:spacing w:before="80" w:after="80" w:line="276"/>
      </w:pPr>
      <w:r>
        <w:rPr>
          <w:rFonts w:ascii="Arial" w:cs="Arial" w:eastAsia="Arial" w:hAnsi="Arial"/>
          <w:sz w:val="22"/>
          <w:szCs w:val="22"/>
        </w:rPr>
        <w:t xml:space="preserve">The live testbed run validates the hybrid defence architecture. Phase 1 caused real physical harm (107 mm tank drainage over 120 seconds). Phase 2 achieved functional sensor concealment (736 mm gap between spoofed and real LIT101). Despite complete sensor deception, the invariant layer detected the attack within one polling cycle by reading actuator commands (HMI_MV101.Cmd, HMI_P101.Auto) directly via CIP. These actuator-state reads cannot be evaded by sensor-level Sim_PV writes. This complementarity is the core contribution: the ML layer generalises to novel anomalies, while the invariant layer provides an independent, deterministic detection channel grounded in physics that is immune to adversarial perturbation.</w:t>
      </w:r>
    </w:p>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P101=OFF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EtherNet/IP.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(HMI_MV101.Cmd)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pPr>
        <w:pStyle w:val="Heading2"/>
        <w:spacing w:before="240" w:after="80"/>
      </w:pPr>
      <w:r>
        <w:rPr>
          <w:rFonts w:ascii="Arial" w:cs="Arial" w:eastAsia="Arial" w:hAnsi="Arial"/>
          <w:b/>
          <w:bCs/>
          <w:color w:val="2E75B6"/>
          <w:sz w:val="26"/>
          <w:szCs w:val="26"/>
        </w:rPr>
        <w:t xml:space="preserve">Industry Landscape: Network Monitoring vs Process-Level Detection</w:t>
      </w:r>
    </w:p>
    <w:p>
      <w:pPr>
        <w:spacing w:before="80" w:after="80" w:line="276"/>
      </w:pPr>
      <w:r>
        <w:rPr>
          <w:rFonts w:ascii="Arial" w:cs="Arial" w:eastAsia="Arial" w:hAnsi="Arial"/>
          <w:sz w:val="22"/>
          <w:szCs w:val="22"/>
        </w:rPr>
        <w:t xml:space="preserve">The current state of ICS anomaly detection reveals a significant gap between commercial products and the academic research our project builds upon. Commercial OT security platforms — the market leaders being Claroty, Nozomi Networks, and Dragos (collectively representing over USD 4.6 billion in the US OT security market as of 2025) — operate primarily at the network traffic level. They baseline normal CIP, Modbus, and OPC-UA communication patterns and alert on deviations such as new connections, unusual commands, or protocol violations. Nozomi uses AI and machine learning for behavioural analytics on network flows. Dragos focuses on threat intelligence-driven detection using signatures of known attack patterns. Claroty combines deep packet inspection with behavioural analysis. None of these platforms publicly advertise modelling the physical process itself — they monitor who is talking to whom and what commands are being sent, but not whether the resulting plant state makes physical sense.</w:t>
      </w:r>
    </w:p>
    <w:p>
      <w:pPr>
        <w:spacing w:before="80" w:after="80" w:line="276"/>
      </w:pPr>
      <w:r>
        <w:rPr>
          <w:rFonts w:ascii="Arial" w:cs="Arial" w:eastAsia="Arial" w:hAnsi="Arial"/>
          <w:sz w:val="22"/>
          <w:szCs w:val="22"/>
        </w:rPr>
        <w:t xml:space="preserve">In academic research, ML-based approaches — particularly autoencoders and LSTM variants — dominate the ICS anomaly detection literature. The SWaT dataset alone has spawned dozens of autoencoder studies (VAE, LSTM-AE, attention-based AE, DAE). Raman et al. (2020) demonstrated deep autoencoders as effective anomaly detectors on SWaT, while more recent work by Kravchik and Shabtai (2021) used encoder-decoder models for reconstruction-based detection. Physics-based invariant checking, pioneered by Adepu and Mathur (2016, 2018) at iTrust/SUTD, remains comparatively under-explored. This is partly because invariants require plant-specific domain knowledge — engineers must understand the process and instrumentation diagram (P&amp;ID) and manually derive physics rules — whereas autoencoders can be trained on any sensor time-series without understanding the underlying process. Adepu and Mathur (2018) themselves noted the difficulty of deriving chemical invariants such as reagent concentrations and reaction rates, which limits invariant-based detection to simpler physical processes.</w:t>
      </w:r>
    </w:p>
    <w:p>
      <w:pPr>
        <w:spacing w:before="80" w:after="80" w:line="276"/>
      </w:pPr>
      <w:r>
        <w:rPr>
          <w:rFonts w:ascii="Arial" w:cs="Arial" w:eastAsia="Arial" w:hAnsi="Arial"/>
          <w:sz w:val="22"/>
          <w:szCs w:val="22"/>
        </w:rPr>
        <w:t xml:space="preserve">However, the vulnerability of ML-only approaches to adversarial attack has been clearly established. Castellanos et al. (2020, Paper #31) showed that reconstruction-based anomaly detectors can be evaded with constrained adversarial perturbations achieving up to 94% evasion at ε=0.1. Our live testbed results reinforce this concern from a different angle: the AE was rendered completely useless — not by adversarial evasion, but by a pre-existing sensor fault (FIT101=-31) that produced reconstruction error 500,000× above threshold, saturating the detector with noise that masked the actual attack signal. An ML detector that can be blinded by a single faulty sensor reading is not robust enough for critical infrastructure defence on its own.</w:t>
      </w:r>
    </w:p>
    <w:p>
      <w:pPr>
        <w:pStyle w:val="Heading2"/>
        <w:spacing w:before="240" w:after="80"/>
      </w:pPr>
      <w:r>
        <w:rPr>
          <w:rFonts w:ascii="Arial" w:cs="Arial" w:eastAsia="Arial" w:hAnsi="Arial"/>
          <w:b/>
          <w:bCs/>
          <w:color w:val="2E75B6"/>
          <w:sz w:val="26"/>
          <w:szCs w:val="26"/>
        </w:rPr>
        <w:t xml:space="preserve">Recommendation: Plants Should Incorporate Invariant-Based Detection</w:t>
      </w:r>
    </w:p>
    <w:p>
      <w:pPr>
        <w:spacing w:before="80" w:after="80" w:line="276"/>
      </w:pPr>
      <w:r>
        <w:rPr>
          <w:rFonts w:ascii="Arial" w:cs="Arial" w:eastAsia="Arial" w:hAnsi="Arial"/>
          <w:sz w:val="22"/>
          <w:szCs w:val="22"/>
        </w:rPr>
        <w:t xml:space="preserve">Our results provide concrete evidence that physics-based invariant detection should be incorporated alongside ML-based anomaly detectors in operational water treatment plants and similar CPS environments. The invariant checker detected the attack on cycle 1 in every test — live, simulated, and under adversarial evasion. It did so because it reads actuator commands (HMI_MV101.Cmd, HMI_P101.Auto) directly via CIP, which cannot be spoofed by sensor-level Sim_PV writes. This deterministic, explainable detection channel operates independently of the ML layer and is immune to both adversarial perturbation and sensor faults.</w:t>
      </w:r>
    </w:p>
    <w:p>
      <w:pPr>
        <w:spacing w:before="80" w:after="80" w:line="276"/>
      </w:pPr>
      <w:r>
        <w:rPr>
          <w:rFonts w:ascii="Arial" w:cs="Arial" w:eastAsia="Arial" w:hAnsi="Arial"/>
          <w:sz w:val="22"/>
          <w:szCs w:val="22"/>
        </w:rPr>
        <w:t xml:space="preserve">The advantages of invariant-based detection over pure ML approaches are threefold. First, explainability: when I-9 fires, the operator knows exactly why (MV101 is closed while P101 is running in normal level range), whereas an autoencoder can only report a high reconstruction error without explaining which physical relationship was violated. Second, robustness: invariants are deterministic boolean checks on actuator state — they cannot be evaded by perturbing sensor values, they are unaffected by sensor faults, and they have zero false positives on correctly-operating plant states. Third, simplicity: our invariant checker is 73 lines of Python with no model files, no training data, and no GPU — it can be deployed on any machine that can read PLC tags via pylogix, with zero setup beyond writing the rules.</w:t>
      </w:r>
    </w:p>
    <w:p>
      <w:pPr>
        <w:spacing w:before="80" w:after="80" w:line="276"/>
      </w:pPr>
      <w:r>
        <w:rPr>
          <w:rFonts w:ascii="Arial" w:cs="Arial" w:eastAsia="Arial" w:hAnsi="Arial"/>
          <w:sz w:val="22"/>
          <w:szCs w:val="22"/>
        </w:rPr>
        <w:t xml:space="preserve">The ML layer remains valuable as a complementary detection mechanism for novel or subtle anomalies that do not violate any single physics rule. The hybrid architecture — invariants for deterministic physics-grounded detection, autoencoders for generalised statistical anomaly detection, weighted fusion for decision-making — provides defence in depth that neither approach achieves alone. The key insight for practitioners is that autoencoders are already well understood and widely studied; what is missing from most deployed ICS security architectures is the invariant layer. Adding process-specific physics rules alongside existing ML or network monitoring tools would significantly strengthen the detection capability of operational plants at minimal cost and complexity.</w:t>
      </w:r>
    </w:p>
    <w:p>
      <w:r>
        <w:br w:type="page"/>
      </w:r>
    </w:p>
    <w:p>
      <w:pPr>
        <w:pStyle w:val="Heading2"/>
        <w:spacing w:before="240" w:after="80"/>
      </w:pPr>
      <w:r>
        <w:rPr>
          <w:rFonts w:ascii="Arial" w:cs="Arial" w:eastAsia="Arial" w:hAnsi="Arial"/>
          <w:b/>
          <w:bCs/>
          <w:color w:val="2E75B6"/>
          <w:sz w:val="26"/>
          <w:szCs w:val="26"/>
        </w:rPr>
        <w:t xml:space="preserve">Scalability of Invariant Generation: From Manual to Automated</w:t>
      </w:r>
    </w:p>
    <w:p>
      <w:pPr>
        <w:spacing w:before="80" w:after="80" w:line="276"/>
      </w:pPr>
      <w:r>
        <w:rPr>
          <w:rFonts w:ascii="Arial" w:cs="Arial" w:eastAsia="Arial" w:hAnsi="Arial"/>
          <w:sz w:val="22"/>
          <w:szCs w:val="22"/>
        </w:rPr>
        <w:t xml:space="preserve">A key concern for practitioners considering invariant-based detection is the cost of generating the invariant rules. Our 9 invariants for SWaT P1 were manually derived by reading the process and instrumentation diagram (P&amp;ID) and understanding the hydraulic relationships between tank level, valve state, pump state, and flow rate. This required domain knowledge of the physical process and took significant engineering effort. Adepu and Mathur (2018) acknowledged this limitation, noting that deriving invariants for chemical processes (reagent concentrations, reaction kinetics) is considerably more difficult than for simple tank-level physics. For invariant-based detection to be adopted at scale across diverse critical infrastructure, the generation process must be automated.</w:t>
      </w:r>
    </w:p>
    <w:p>
      <w:pPr>
        <w:spacing w:before="80" w:after="80" w:line="276"/>
      </w:pPr>
      <w:r>
        <w:rPr>
          <w:rFonts w:ascii="Arial" w:cs="Arial" w:eastAsia="Arial" w:hAnsi="Arial"/>
          <w:sz w:val="22"/>
          <w:szCs w:val="22"/>
        </w:rPr>
        <w:t xml:space="preserve">Recent research has made significant progress on this front, with three generations of approaches emerging. The first generation is manual derivation from plant design documents, as used in our project and by Adepu and Mathur (2016). While effective, this approach requires weeks of engineering effort per subsystem and does not scale to large multi-stage plants.</w:t>
      </w:r>
    </w:p>
    <w:p>
      <w:pPr>
        <w:spacing w:before="80" w:after="80" w:line="276"/>
      </w:pPr>
      <w:r>
        <w:rPr>
          <w:rFonts w:ascii="Arial" w:cs="Arial" w:eastAsia="Arial" w:hAnsi="Arial"/>
          <w:sz w:val="22"/>
          <w:szCs w:val="22"/>
        </w:rPr>
        <w:t xml:space="preserve">The second generation automates invariant mining from normal operation data logs. Feng et al. (NDSS 2019) proposed a systematic framework using two predicate generation strategies: a distribution-driven strategy that groups sensor readings into Gaussian clusters corresponding to different control states, and an event-driven strategy that identifies critical sensor values triggering actuator state changes. On SWaT, their framework automatically generated 195 predicates and produced invariant rule sets far larger than manually defined ones, with improved detection performance. However, this approach binarises numeric data to reduce the search space, producing coarse-grained invariants that sophisticated attackers may circumvent. It also lacks semantic understanding of what the sensors physically represent. More recently, swarm intelligence approaches (Applied Sciences, November 2024) have used particle swarm optimisation to mine numerical association rules as invariants from SWaT data, achieving over 84% attack detection with precise anomaly localisation. SAIN (ACM CCS 2024) introduced state-aware invariants that derive tighter detection bounds per PLC program state rather than global thresholds, achieving 2% false positive rate with only 3% runtime overhead on a manufacturing plant testbed.</w:t>
      </w:r>
    </w:p>
    <w:p>
      <w:pPr>
        <w:spacing w:before="80" w:after="80" w:line="276"/>
      </w:pPr>
      <w:r>
        <w:rPr>
          <w:rFonts w:ascii="Arial" w:cs="Arial" w:eastAsia="Arial" w:hAnsi="Arial"/>
          <w:sz w:val="22"/>
          <w:szCs w:val="22"/>
        </w:rPr>
        <w:t xml:space="preserve">The third and most recent generation uses large language models (LLMs) to extract invariants directly from plant documentation. InvarLLM (NDSS 2025) feeds CPS documentation — system architecture diagrams, component specifications, process flow descriptions, control logic documentation, and network topology diagrams — to an LLM, which generates candidate invariants using chain-of-thought prompting. These candidates are then validated against real system logs using a PCMCI+-inspired K-means method that filters out hallucinated or spurious rules. On SWaT, InvarLLM achieved 100% precision with zero false positives, detecting 29 true positives. On the WADI water distribution testbed, it detected 13 true positives with zero false positives. This approach is particularly promising because it leverages documentation that every industrial plant already possesses — P&amp;IDs, control logic descriptions, and equipment specifications — without requiring access to historical sensor data or specialised domain expertise.</w:t>
      </w:r>
    </w:p>
    <w:p>
      <w:pPr>
        <w:spacing w:before="80" w:after="80" w:line="276"/>
      </w:pPr>
      <w:r>
        <w:rPr>
          <w:rFonts w:ascii="Arial" w:cs="Arial" w:eastAsia="Arial" w:hAnsi="Arial"/>
          <w:sz w:val="22"/>
          <w:szCs w:val="22"/>
        </w:rPr>
        <w:t xml:space="preserve">The trend is clear: invariant generation is progressing from a manual, expert-intensive process toward fully automated extraction. The barrier to adoption is dropping rapidly. Within the next few years, it is plausible that an LLM could read a plant’s engineering documentation, generate a comprehensive set of physics-based invariants, validate them against a few days of normal operation data, and deploy them as a monitoring layer — all with minimal human intervention. This would make invariant-based detection as easy to deploy as training an autoencoder on sensor data, while retaining the fundamental advantages of determinism, explainability, and immunity to adversarial perturbation that our live testbed results demonstrate.</w:t>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attack-defence-recovery cycle on the SWaT testbed, validated both in simulation (29,153 samples, 3 test scenarios) and on the live plant (16 April 2026, PLC1 at 192.168.1.10). Phase 1 false CIP tag injection caused real physical harm: MV101 closed, P101 continued pumping, and the tank drained 107 mm over 120 seconds. Phase 2 adversarial perturbation achieved functional sensor concealment, spoofing the HMI display by 736 mm while the tank drained undetected by operator observation. Despite complete sensor deception, the hybrid defence detected the attack within one polling cycle. The invariant checker fired I-2 and I-9 immediately by reading actuator commands directly via CIP — a detection channel that cannot be evaded by sensor-level perturbation. The fusion engine triggered an alert in exactly 3 seconds, matching the design specification.</w:t>
      </w:r>
    </w:p>
    <w:p>
      <w:pPr>
        <w:spacing w:before="80" w:after="80" w:line="276"/>
      </w:pPr>
      <w:r>
        <w:rPr>
          <w:rFonts w:ascii="Arial" w:cs="Arial" w:eastAsia="Arial" w:hAnsi="Arial"/>
          <w:sz w:val="22"/>
          <w:szCs w:val="22"/>
        </w:rPr>
        <w:t xml:space="preserve">The core insight is that autoencoders and ML-based anomaly detectors, while well-studied and effective under clean conditions, are vulnerable to both adversarial evasion (Paper #31) and sensor faults (as demonstrated in our live run where FIT101=-31 saturated the AE at 500,000× above threshold). Physics-based process invariants provide a fundamentally different and complementary detection channel: deterministic, explainable, and immune to sensor-level manipulation. Commercial OT security platforms currently focus on network traffic monitoring, leaving the process layer largely undefended. Our results suggest that incorporating invariant-based detection alongside existing ML and network monitoring tools would significantly strengthen the security posture of operational water treatment plants and similar critical infrastructure — at minimal deployment cost (73 lines of Python, no training data, no GPU).</w:t>
      </w:r>
    </w:p>
    <w:p>
      <w:pPr>
        <w:spacing w:before="80" w:after="80" w:line="276"/>
      </w:pPr>
      <w:r>
        <w:rPr>
          <w:rFonts w:ascii="Arial" w:cs="Arial" w:eastAsia="Arial" w:hAnsi="Arial"/>
          <w:sz w:val="22"/>
          <w:szCs w:val="22"/>
        </w:rPr>
        <w:t xml:space="preserve">Process invariant completeness and automated invariant derivation remain key open research challenges. Our 9 invariants for SWaT P1 cover the primary hydraulic relationships, but do not guarantee 100% attack coverage. Extending this approach to chemical dosing (P2), ultrafiltration (P3), and reverse osmosis (P5) would require domain-specific invariants for reagent concentrations, membrane pressures, and reaction kinetics — significantly more complex than tank-level physics. Automated invariant generation from process data, as explored by Feng et al. (NDSS 2019), is a promising direction for scaling invariant-based detection to complex multi-stage plants.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p>
      <w:pPr>
        <w:spacing w:before="60" w:after="60"/>
        <w:ind w:left="360" w:hanging="360"/>
      </w:pPr>
      <w:r>
        <w:rPr>
          <w:rFonts w:ascii="Arial" w:cs="Arial" w:eastAsia="Arial" w:hAnsi="Arial"/>
          <w:sz w:val="20"/>
          <w:szCs w:val="20"/>
        </w:rPr>
        <w:t xml:space="preserve">[7] C. Feng, V. R. Palleti, A. Mathur, D. Chana, "A Systematic Framework to Generate Invariants for Anomaly Detection in Industrial Control Systems," NDSS 2019.</w:t>
      </w:r>
    </w:p>
    <w:p>
      <w:pPr>
        <w:spacing w:before="60" w:after="60"/>
        <w:ind w:left="360" w:hanging="360"/>
      </w:pPr>
      <w:r>
        <w:rPr>
          <w:rFonts w:ascii="Arial" w:cs="Arial" w:eastAsia="Arial" w:hAnsi="Arial"/>
          <w:sz w:val="20"/>
          <w:szCs w:val="20"/>
        </w:rPr>
        <w:t xml:space="preserve">[8] M. R. Gauthama Raman, W. Dong, A. Mathur, "Deep Autoencoders as Anomaly Detectors: Method and Case Study in a Distributed Water Treatment Plant," Computers &amp; Security 99, 2020.</w:t>
      </w:r>
    </w:p>
    <w:p>
      <w:pPr>
        <w:spacing w:before="60" w:after="60"/>
        <w:ind w:left="360" w:hanging="360"/>
      </w:pPr>
      <w:r>
        <w:rPr>
          <w:rFonts w:ascii="Arial" w:cs="Arial" w:eastAsia="Arial" w:hAnsi="Arial"/>
          <w:sz w:val="20"/>
          <w:szCs w:val="20"/>
        </w:rPr>
        <w:t xml:space="preserve">[9] M. Kravchik, A. Shabtai, "Efficient Cyber Attack Detection in Industrial Control Systems Using Lightweight Neural Networks and PCA," IEEE Trans. Dependable Secure Comput. 19(4), 2021.</w:t>
      </w:r>
    </w:p>
    <w:p>
      <w:pPr>
        <w:spacing w:before="60" w:after="60"/>
        <w:ind w:left="360" w:hanging="360"/>
      </w:pPr>
      <w:r>
        <w:rPr>
          <w:rFonts w:ascii="Arial" w:cs="Arial" w:eastAsia="Arial" w:hAnsi="Arial"/>
          <w:sz w:val="20"/>
          <w:szCs w:val="20"/>
        </w:rPr>
        <w:t xml:space="preserve">[10] InvarLLM: Wang et al., "LLM-assisted Physical Invariant Extraction for Cyber-Physical Systems Anomaly Detection," NDSS 2025. 100% precision, 0 FP on SWaT and WADI.</w:t>
      </w:r>
    </w:p>
    <w:p>
      <w:pPr>
        <w:spacing w:before="60" w:after="60"/>
        <w:ind w:left="360" w:hanging="360"/>
      </w:pPr>
      <w:r>
        <w:rPr>
          <w:rFonts w:ascii="Arial" w:cs="Arial" w:eastAsia="Arial" w:hAnsi="Arial"/>
          <w:sz w:val="20"/>
          <w:szCs w:val="20"/>
        </w:rPr>
        <w:t xml:space="preserve">[11] SAIN: "Improving ICS Attack Detection Sensitivity via State-Aware Invariants," ACM CCS 2024. State-specific invariant bounds, 2% FPR.</w:t>
      </w:r>
    </w:p>
    <w:p>
      <w:pPr>
        <w:spacing w:before="60" w:after="60"/>
        <w:ind w:left="360" w:hanging="360"/>
      </w:pPr>
      <w:r>
        <w:rPr>
          <w:rFonts w:ascii="Arial" w:cs="Arial" w:eastAsia="Arial" w:hAnsi="Arial"/>
          <w:sz w:val="20"/>
          <w:szCs w:val="20"/>
        </w:rPr>
        <w:t xml:space="preserve">[12] "Leveraging Swarm Intelligence for Invariant Rule Generation and Anomaly Detection in ICS," Applied Sciences 14(22), November 2024.</w:t>
      </w:r>
    </w:p>
    <w:p>
      <w:pPr>
        <w:spacing w:before="60" w:after="60"/>
        <w:ind w:left="360" w:hanging="360"/>
      </w:pPr>
      <w:r>
        <w:rPr>
          <w:rFonts w:ascii="Arial" w:cs="Arial" w:eastAsia="Arial" w:hAnsi="Arial"/>
          <w:sz w:val="20"/>
          <w:szCs w:val="20"/>
        </w:rPr>
        <w:t xml:space="preserve">[13] "Anomaly Detection Using Invariant Rules in Industrial Control Systems," Control Engineering Practice, November 2024. Variation-driven predicate generation on SWaT/WADI.</w:t>
      </w:r>
    </w:p>
    <w:p>
      <w:pPr>
        <w:spacing w:before="0" w:after="0"/>
      </w:pPr>
      <w:r>
        <w:br w:type="page"/>
      </w:r>
    </w:p>
    <w:p>
      <w:pPr>
        <w:spacing w:before="280" w:after="120"/>
      </w:pPr>
      <w:r>
        <w:rPr>
          <w:rFonts w:ascii="Arial" w:hAnsi="Arial"/>
          <w:b/>
          <w:color w:val="E8243C"/>
          <w:sz w:val="40"/>
          <w:szCs w:val="40"/>
        </w:rPr>
        <w:t>Beyond Stage 1: What Happens When the Water Stops</w:t>
      </w:r>
    </w:p>
    <w:p>
      <w:pPr>
        <w:spacing w:before="80" w:after="160"/>
      </w:pPr>
      <w:r>
        <w:rPr>
          <w:rFonts w:ascii="Arial" w:hAnsi="Arial"/>
          <w:i/>
          <w:color w:val="6B6B6B"/>
          <w:sz w:val="20"/>
          <w:szCs w:val="20"/>
        </w:rPr>
        <w:t>Our demonstration targets Stage 1 of the SWaT plant. This section extrapolates what the same attack pattern would cause across all six stages, and how it can be applied at scale to cripple the entire plant from a single compromised HMI.</w:t>
      </w:r>
    </w:p>
    <w:p>
      <w:pPr>
        <w:spacing w:before="200" w:after="80"/>
      </w:pPr>
      <w:r>
        <w:rPr>
          <w:rFonts w:ascii="Arial" w:hAnsi="Arial"/>
          <w:b/>
          <w:sz w:val="26"/>
          <w:szCs w:val="26"/>
        </w:rPr>
        <w:t>The Cascade Effect</w:t>
      </w:r>
    </w:p>
    <w:p>
      <w:pPr>
        <w:spacing w:before="80" w:after="80" w:line="276"/>
      </w:pPr>
      <w:r>
        <w:rPr>
          <w:rFonts w:ascii="Arial" w:hAnsi="Arial"/>
          <w:sz w:val="20"/>
          <w:szCs w:val="20"/>
        </w:rPr>
        <w:t xml:space="preserve">SWaT is a six-stage water treatment plant. Each stage feeds the next. Raw water enters at Stage 1, passes through pre-treatment, ultrafiltration, de-chlorination, reverse osmosis, and finally emerges as treated product water at Stage 6. The stages are not independent — they form a cascade. Starve one stage of water, and every downstream stage starves with it.</w:t>
      </w:r>
    </w:p>
    <w:p>
      <w:pPr>
        <w:spacing w:before="80" w:after="80" w:line="276"/>
      </w:pPr>
      <w:r>
        <w:rPr>
          <w:rFonts w:ascii="Arial" w:hAnsi="Arial"/>
          <w:sz w:val="20"/>
          <w:szCs w:val="20"/>
        </w:rPr>
        <w:t xml:space="preserve">Our attack closes MV101 and stops P101 at Stage 1. The raw water tank T101 begins to drain. Within minutes, the downstream flow meter FIT201 at Stage 2 reads zero — no feedstock is arriving. Stage 2’s dosing pumps P201 through P206 now pump chemicals into an empty pipe. Chemical concentrations spike. The pH and conductivity sensors AIT201, AIT202, AIT203 read values far outside normal range. Stage 3’s ultrafiltration unit receives no feed. Its pump P301 runs dry, causing cavitation — a pump costing tens of thousands of dollars can be destroyed in minutes. By Stage 6, the treated water storage tanks LIT601 and LIT602 stop being replenished. When LIT601 hits its low-low alarm threshold, the entire plant initiates an emergency shutdown — exactly the physical consequence the attacker intended.</w:t>
      </w:r>
    </w:p>
    <w:p>
      <w:pPr>
        <w:spacing w:before="80" w:after="80" w:line="276"/>
      </w:pPr>
      <w:r>
        <w:rPr>
          <w:rFonts w:ascii="Arial" w:hAnsi="Arial"/>
          <w:b/>
          <w:sz w:val="20"/>
          <w:szCs w:val="20"/>
        </w:rPr>
        <w:t>One compromised HMI. One valve closed. One pump stopped. The cascade does the rest.</w:t>
      </w:r>
    </w:p>
    <w:p>
      <w:pPr>
        <w:spacing w:before="200" w:after="80"/>
      </w:pPr>
      <w:r>
        <w:rPr>
          <w:rFonts w:ascii="Arial" w:hAnsi="Arial"/>
          <w:b/>
          <w:sz w:val="26"/>
          <w:szCs w:val="26"/>
        </w:rPr>
        <w:t>The Attack Generalises Across All Six Stages</w:t>
      </w:r>
    </w:p>
    <w:p>
      <w:pPr>
        <w:spacing w:before="80" w:after="80" w:line="276"/>
      </w:pPr>
      <w:r>
        <w:rPr>
          <w:rFonts w:ascii="Arial" w:hAnsi="Arial"/>
          <w:sz w:val="20"/>
          <w:szCs w:val="20"/>
        </w:rPr>
        <w:t xml:space="preserve">Every stage of SWaT follows the same structural pattern: a level sensor, a flow sensor, one or more motorised valves, and one or more pumps — all controllable via identical pylogix tag writes from the HMI. The same two-line attack replicated at every stage by simply changing the PLC IP address and tag names. The HMI has legitimate EtherNet/IP access to all six PLCs simultaneously. A single compromised workstation can cripple the entire plant in seconds — not through any sophisticated exploit, but through the same unauthenticated tag writes that operators use every day.</w:t>
      </w:r>
    </w:p>
    <w:p>
      <w:pPr>
        <w:spacing w:before="80" w:after="80" w:line="276"/>
      </w:pPr>
      <w:r>
        <w:rPr>
          <w:rFonts w:ascii="Arial" w:hAnsi="Arial"/>
          <w:sz w:val="20"/>
          <w:szCs w:val="20"/>
        </w:rPr>
        <w:t xml:space="preserve">The adversarial sensor spoofing from Paper #31 scales equally. Each stage has .Sim and .Sim_PV tags. An adversarial model trained on normal multi-stage plant data can simultaneously spoof all six stages, keeping every ML anomaly detector blind while the cascade failure propagates.</w:t>
      </w:r>
    </w:p>
    <w:p>
      <w:pPr>
        <w:spacing w:before="200" w:after="80"/>
      </w:pPr>
      <w:r>
        <w:rPr>
          <w:rFonts w:ascii="Arial" w:hAnsi="Arial"/>
          <w:b/>
          <w:sz w:val="26"/>
          <w:szCs w:val="26"/>
        </w:rPr>
        <w:t>Why Stage 1 — and What Comes Next</w:t>
      </w:r>
    </w:p>
    <w:p>
      <w:pPr>
        <w:spacing w:before="80" w:after="80" w:line="276"/>
      </w:pPr>
      <w:r>
        <w:rPr>
          <w:rFonts w:ascii="Arial" w:hAnsi="Arial"/>
          <w:sz w:val="20"/>
          <w:szCs w:val="20"/>
        </w:rPr>
        <w:t xml:space="preserve">We focus on Stage 1 because it is the entry point of the entire water treatment chain — maximum physical impact from minimum PLC interaction. Starving P1 propagates damage through all downstream stages without ever touching them directly. A robust defense at Stage 1 buys time to extend the same framework to Stages 2 through 6. The invariant checker, autoencoder detector, and fusion engine are designed to scale: adding P2–P6 invariant sets requires deriving rules from each stage’s P&amp;ID; the autoencoder can be retrained on all 87 sensor columns already in the dataset; the fusion engine aggregates inv_flags from six checkers simultaneously; and the hot-standby PLC architecture exists at every stage. Our Stage 1 demonstration is the proof of concept. The architecture scales directly to the full plant.</w:t>
      </w:r>
    </w:p>
    <w:p>
      <w:pPr>
        <w:spacing w:before="200" w:after="80"/>
      </w:pPr>
      <w:r>
        <w:rPr>
          <w:rFonts w:ascii="Arial" w:hAnsi="Arial"/>
          <w:b/>
          <w:sz w:val="26"/>
          <w:szCs w:val="26"/>
        </w:rPr>
        <w:t>Real-World Precedent</w:t>
      </w:r>
    </w:p>
    <w:p>
      <w:pPr>
        <w:spacing w:before="80" w:after="80" w:line="276"/>
      </w:pPr>
      <w:r>
        <w:rPr>
          <w:rFonts w:ascii="Arial" w:hAnsi="Arial"/>
          <w:sz w:val="20"/>
          <w:szCs w:val="20"/>
        </w:rPr>
        <w:t xml:space="preserve">This is not hypothetical. The 2021 Oldsmar water treatment attack changed a single chemical setpoint via TeamViewer — identical in structure to our Phase 1. The 2024 Texas water utility attacks targeted multiple plants simultaneously; one tank overflowed, recovery took days with no automated safe-state or hot-standby PLC. The 2009–2010 Stuxnet attack combined false actuator commands with sensor concealment — precisely the Paper #9 + Paper #31 pattern we demonstrate — against real infrastructure at scale. Operators were unaware for months. An invariant equivalent to I-9 would have caught the inconsistency in under three cycles.</w:t>
      </w:r>
    </w:p>
    <w:p>
      <w:pPr>
        <w:spacing w:before="120" w:after="80" w:line="276"/>
      </w:pPr>
      <w:r>
        <w:rPr>
          <w:rFonts w:ascii="Arial" w:hAnsi="Arial"/>
          <w:b/>
          <w:color w:val="E8243C"/>
          <w:sz w:val="20"/>
          <w:szCs w:val="20"/>
        </w:rPr>
        <w:t>Our Stage 1 demonstration is a small but faithful reproduction of a threat that has already caused physical damage to real water infrastructure. The hybrid defense is a concrete, deployable response — a tested pipeline that detects, contains, and recovers from this class of attack in under fifteen seconds.</w:t>
      </w:r>
    </w:p>
    <w:p>
      <w:pPr>
        <w:spacing w:before="200" w:after="80"/>
      </w:pPr>
      <w:r>
        <w:rPr>
          <w:rFonts w:ascii="Arial" w:hAnsi="Arial"/>
          <w:b/>
          <w:color w:val="E8243C"/>
          <w:sz w:val="36"/>
          <w:szCs w:val="36"/>
        </w:rPr>
        <w:t>Chemical Impact: What Happens to the Water When the Dosing Goes Wrong</w:t>
      </w:r>
    </w:p>
    <w:p>
      <w:pPr>
        <w:spacing w:before="80" w:after="160"/>
      </w:pPr>
      <w:r>
        <w:rPr>
          <w:rFonts w:ascii="Arial" w:hAnsi="Arial"/>
          <w:i/>
          <w:color w:val="6B6B6B"/>
          <w:sz w:val="20"/>
          <w:szCs w:val="20"/>
        </w:rPr>
        <w:t>A cyberattack on SWaT is not just an engineering problem — it is a public health problem. Disrupting chemical dosing produces water that is toxic, corrosive, or biologically unsafe. This section details the specific chemical consequences of attacking the SWaT dosing system.</w:t>
      </w:r>
    </w:p>
    <w:p>
      <w:pPr>
        <w:spacing w:before="200" w:after="80"/>
      </w:pPr>
      <w:r>
        <w:rPr>
          <w:rFonts w:ascii="Arial" w:hAnsi="Arial"/>
          <w:b/>
          <w:sz w:val="26"/>
          <w:szCs w:val="26"/>
        </w:rPr>
        <w:t>SWaT Chemical Dosing System (Stage P2)</w:t>
      </w:r>
    </w:p>
    <w:p>
      <w:pPr>
        <w:spacing w:before="80" w:after="80" w:line="276"/>
      </w:pPr>
      <w:r>
        <w:rPr>
          <w:rFonts w:ascii="Arial" w:hAnsi="Arial"/>
          <w:sz w:val="20"/>
          <w:szCs w:val="20"/>
        </w:rPr>
        <w:t xml:space="preserve">Stage P2 is the chemical pre-treatment stage of SWaT. Its purpose is to adjust the chemical properties of the raw water entering from P1 before it reaches the ultrafiltration membranes. Five chemicals are dosed across the plant: sodium hypochlorite (NaOCl) for disinfection at intake; sodium hydroxide (NaOH) via pumps P201/P202 to raise pH toward neutral; hydrochloric acid (HCl) via pumps P203/P204 to lower pH when needed; sodium bisulfite (NaHSO₃) via P401 at Stage P4 to remove residual chlorine before the reverse osmosis unit; and sodium chloride (NaCl) at Stage P5 for membrane cleaning brine solution. The quality sensors AIT201 (pH), AIT202 (oxidation-reduction potential), and AIT203 (conductivity) continuously monitor the water quality and feed back to PLC2 for automatic dosing control.</w:t>
      </w:r>
    </w:p>
    <w:p>
      <w:pPr>
        <w:spacing w:before="200" w:after="80"/>
      </w:pPr>
      <w:r>
        <w:rPr>
          <w:rFonts w:ascii="Arial" w:hAnsi="Arial"/>
          <w:b/>
          <w:sz w:val="26"/>
          <w:szCs w:val="26"/>
        </w:rPr>
        <w:t>Stage 2 Dosing Attack — pH Consequences</w:t>
      </w:r>
    </w:p>
    <w:p>
      <w:pPr>
        <w:spacing w:before="80" w:after="80" w:line="276"/>
      </w:pPr>
      <w:r>
        <w:rPr>
          <w:rFonts w:ascii="Arial" w:hAnsi="Arial"/>
          <w:sz w:val="20"/>
          <w:szCs w:val="20"/>
        </w:rPr>
        <w:t xml:space="preserve">Real SWaT attack experiments have demonstrated the pH timeline of a P2 dosing attack. Under normal operation, pH is approximately 6.64 — slightly below neutral and within the acceptable treatment range. When an attacker sets P201/P202 (NaOH) to OFF, pH correction ceases immediately. Simultaneously activating P203/P204 (HCl injection) causes the pH to drop to 6.23 within 60 seconds. Left unchecked for five minutes, pH falls to approximately 4.5 (strongly acidic). After 15 minutes without automated or manual intervention, pH drops below 3.0 — a level that is corrosive to ultrafiltration and reverse osmosis polymer membranes. Membrane units in SWaT cost between SGD 10,000 and SGD 50,000 each to replace, and lead times for replacement are measured in weeks.</w:t>
      </w:r>
    </w:p>
    <w:p>
      <w:pPr>
        <w:spacing w:before="80" w:after="80" w:line="276"/>
      </w:pPr>
      <w:r>
        <w:rPr>
          <w:rFonts w:ascii="Arial" w:hAnsi="Arial"/>
          <w:sz w:val="20"/>
          <w:szCs w:val="20"/>
        </w:rPr>
        <w:t xml:space="preserve">The physical consequences extend beyond membrane damage. Concentrated HCl below pH 3.0 corrodes the stainless steel pipework of SWaT, releasing iron ions into the downstream water stream. At pH below 4.0, sodium hypochlorite disinfection (NaOCl at P1) becomes chemically ineffective — hypochlorous acid converts to chlorine gas at low pH, and the pathogen kill rate drops sharply. Most critically, if the attacker simultaneously spoofs AIT201 (pH), AIT202 (ORP), and AIT203 (conductivity) via their respective Sim_PV tags, the SCADA system and operators see normal water quality readings throughout. The chemical deterioration is invisible until physical damage to membranes is discovered during maintenance, or until water quality complaints arrive from downstream consumers — potentially hours or days after the attack began.</w:t>
      </w:r>
    </w:p>
    <w:p>
      <w:pPr>
        <w:spacing w:before="200" w:after="80"/>
      </w:pPr>
      <w:r>
        <w:rPr>
          <w:rFonts w:ascii="Arial" w:hAnsi="Arial"/>
          <w:b/>
          <w:sz w:val="26"/>
          <w:szCs w:val="26"/>
        </w:rPr>
        <w:t>Coordinated Multi-Stage Chemical Attack</w:t>
      </w:r>
    </w:p>
    <w:p>
      <w:pPr>
        <w:spacing w:before="80" w:after="80" w:line="276"/>
      </w:pPr>
      <w:r>
        <w:rPr>
          <w:rFonts w:ascii="Arial" w:hAnsi="Arial"/>
          <w:sz w:val="20"/>
          <w:szCs w:val="20"/>
        </w:rPr>
        <w:t xml:space="preserve">Three distinct chemical attack scenarios can be executed simultaneously from the compromised HMI using the same pylogix write pattern:</w:t>
      </w:r>
    </w:p>
    <w:p>
      <w:pPr>
        <w:spacing w:before="80" w:after="60" w:line="276"/>
      </w:pPr>
      <w:r>
        <w:rPr>
          <w:rFonts w:ascii="Arial" w:hAnsi="Arial"/>
          <w:b/>
          <w:color w:val="E8243C"/>
          <w:sz w:val="20"/>
          <w:szCs w:val="20"/>
        </w:rPr>
        <w:t xml:space="preserve">P2 acid attack: </w:t>
      </w:r>
      <w:r>
        <w:rPr>
          <w:rFonts w:ascii="Arial" w:hAnsi="Arial"/>
          <w:sz w:val="20"/>
          <w:szCs w:val="20"/>
        </w:rPr>
        <w:t xml:space="preserve">Setting P201/P202.Auto=False (stopping NaOH) and P203.Cmd=2 (forcing HCl ON) collapses pH from ~7.0 to below 4.0. Corrosive water enters the ultrafiltration unit, degrading membrane fibres. Tags: HMI_P201.Auto=False, HMI_P203.Cmd=2.</w:t>
      </w:r>
    </w:p>
    <w:p>
      <w:pPr>
        <w:spacing w:before="60" w:after="60" w:line="276"/>
      </w:pPr>
      <w:r>
        <w:rPr>
          <w:rFonts w:ascii="Arial" w:hAnsi="Arial"/>
          <w:b/>
          <w:color w:val="E65100"/>
          <w:sz w:val="20"/>
          <w:szCs w:val="20"/>
        </w:rPr>
        <w:t xml:space="preserve">P4 dechlorination bypass: </w:t>
      </w:r>
      <w:r>
        <w:rPr>
          <w:rFonts w:ascii="Arial" w:hAnsi="Arial"/>
          <w:sz w:val="20"/>
          <w:szCs w:val="20"/>
        </w:rPr>
        <w:t xml:space="preserve">Disabling UV401 (HMI_UV401.Auto=False) and stopping NaHSO₃ dosing (HMI_P401.Cmd=1) allows residual chlorine to reach the RO membrane. Chlorine attacks the polyamide membrane through oxidative degradation within hours, making it permeable to dissolved contaminants it was designed to reject.</w:t>
      </w:r>
    </w:p>
    <w:p>
      <w:pPr>
        <w:spacing w:before="60" w:after="80" w:line="276"/>
      </w:pPr>
      <w:r>
        <w:rPr>
          <w:rFonts w:ascii="Arial" w:hAnsi="Arial"/>
          <w:b/>
          <w:color w:val="6A1B9A"/>
          <w:sz w:val="20"/>
          <w:szCs w:val="20"/>
        </w:rPr>
        <w:t xml:space="preserve">P2 alkaline overdose: </w:t>
      </w:r>
      <w:r>
        <w:rPr>
          <w:rFonts w:ascii="Arial" w:hAnsi="Arial"/>
          <w:sz w:val="20"/>
          <w:szCs w:val="20"/>
        </w:rPr>
        <w:t xml:space="preserve">Stopping HCl (HMI_P203.Cmd=1) and forcing NaOH to maximum (HMI_P201.Cmd=2) spikes pH above 10.5. Strongly alkaline water causes calcium carbonate scaling on RO membranes, corrodes aluminium pipework, and is immediately harmful if consumed — causing taste, odour, and chemical burn complaints.</w:t>
      </w:r>
    </w:p>
    <w:p>
      <w:pPr>
        <w:spacing w:before="200" w:after="80"/>
      </w:pPr>
      <w:r>
        <w:rPr>
          <w:rFonts w:ascii="Arial" w:hAnsi="Arial"/>
          <w:b/>
          <w:sz w:val="26"/>
          <w:szCs w:val="26"/>
        </w:rPr>
        <w:t>Public Health Implications at Scale</w:t>
      </w:r>
    </w:p>
    <w:p>
      <w:pPr>
        <w:spacing w:before="80" w:after="80" w:line="276"/>
      </w:pPr>
      <w:r>
        <w:rPr>
          <w:rFonts w:ascii="Arial" w:hAnsi="Arial"/>
          <w:sz w:val="20"/>
          <w:szCs w:val="20"/>
        </w:rPr>
        <w:t xml:space="preserve">SWaT is a scaled testbed producing approximately 5 gallons per minute. In a city-scale water treatment plant, the same attack pattern affects hundreds of thousands of consumers. Four categories of public health consequences emerge:</w:t>
      </w:r>
    </w:p>
    <w:p>
      <w:pPr>
        <w:spacing w:before="80" w:after="60" w:line="276"/>
      </w:pPr>
      <w:r>
        <w:rPr>
          <w:rFonts w:ascii="Arial" w:hAnsi="Arial"/>
          <w:b/>
          <w:sz w:val="20"/>
          <w:szCs w:val="20"/>
        </w:rPr>
        <w:t xml:space="preserve">Pathogen survival: </w:t>
      </w:r>
      <w:r>
        <w:rPr>
          <w:rFonts w:ascii="Arial" w:hAnsi="Arial"/>
          <w:sz w:val="20"/>
          <w:szCs w:val="20"/>
        </w:rPr>
        <w:t xml:space="preserve">If disinfection (NaOCl at P1) is disrupted and pH manipulation at P2 renders chlorination chemically ineffective, bacteria including E. coli, Legionella, and Cryptosporidium survive into the distribution network. City-wide boil-water advisories affect hundreds of thousands of people, with vulnerable populations — the elderly, immunocompromised, and infants — at greatest risk.</w:t>
      </w:r>
    </w:p>
    <w:p>
      <w:pPr>
        <w:spacing w:before="60" w:after="60" w:line="276"/>
      </w:pPr>
      <w:r>
        <w:rPr>
          <w:rFonts w:ascii="Arial" w:hAnsi="Arial"/>
          <w:b/>
          <w:sz w:val="20"/>
          <w:szCs w:val="20"/>
        </w:rPr>
        <w:t xml:space="preserve">Chemical poisoning: </w:t>
      </w:r>
      <w:r>
        <w:rPr>
          <w:rFonts w:ascii="Arial" w:hAnsi="Arial"/>
          <w:sz w:val="20"/>
          <w:szCs w:val="20"/>
        </w:rPr>
        <w:t xml:space="preserve">The 2021 Oldsmar water treatment attack raised sodium hydroxide to 111 times its normal concentration — enough to cause chemical burns to mucous membranes if consumed. An attacker with access to P2 dosing tags can achieve the same effect remotely, without any physical access to the plant, using two pylogix writes.</w:t>
      </w:r>
    </w:p>
    <w:p>
      <w:pPr>
        <w:spacing w:before="60" w:after="60" w:line="276"/>
      </w:pPr>
      <w:r>
        <w:rPr>
          <w:rFonts w:ascii="Arial" w:hAnsi="Arial"/>
          <w:b/>
          <w:sz w:val="20"/>
          <w:szCs w:val="20"/>
        </w:rPr>
        <w:t xml:space="preserve">Infrastructure damage: </w:t>
      </w:r>
      <w:r>
        <w:rPr>
          <w:rFonts w:ascii="Arial" w:hAnsi="Arial"/>
          <w:sz w:val="20"/>
          <w:szCs w:val="20"/>
        </w:rPr>
        <w:t xml:space="preserve">RO membranes degraded by chlorine or sustained low pH cannot be quickly replaced — lead times are measured in weeks to months. A city-scale plant with compromised membranes loses its primary water purification capability, necessitating emergency bottled water distribution. This is a cascading economic and logistical crisis beyond the immediate attack.</w:t>
      </w:r>
    </w:p>
    <w:p>
      <w:pPr>
        <w:spacing w:before="60" w:after="80" w:line="276"/>
      </w:pPr>
      <w:r>
        <w:rPr>
          <w:rFonts w:ascii="Arial" w:hAnsi="Arial"/>
          <w:b/>
          <w:sz w:val="20"/>
          <w:szCs w:val="20"/>
        </w:rPr>
        <w:t xml:space="preserve">Sensor spoofing conceals all of this: </w:t>
      </w:r>
      <w:r>
        <w:rPr>
          <w:rFonts w:ascii="Arial" w:hAnsi="Arial"/>
          <w:sz w:val="20"/>
          <w:szCs w:val="20"/>
        </w:rPr>
        <w:t xml:space="preserve">Phase 2 of our attack spoofs AIT201 (pH), AIT202 (ORP), and AIT203 (conductivity) via their Sim_PV tags. The SCADA system and operators see normal water quality readings throughout. Without a physics-based invariant checker reading actuator states directly, the chemical attack is invisible until water quality complaints arrive from consumers — potentially hours or days later, long after irreversible membrane damage has occurred and contaminated water has entered the distribution network.</w:t>
      </w:r>
    </w:p>
    <w:p>
      <w:pPr>
        <w:spacing w:before="120" w:after="80" w:line="276"/>
      </w:pPr>
      <w:r>
        <w:rPr>
          <w:rFonts w:ascii="Arial" w:hAnsi="Arial"/>
          <w:b/>
          <w:color w:val="E8243C"/>
          <w:sz w:val="20"/>
          <w:szCs w:val="20"/>
        </w:rPr>
        <w:t>A cyberattack on water treatment is not an IT incident — it is a public health emergency. The hybrid defense we present is specifically designed to detect actuator-level attacks before sensor spoofing can conceal their chemical consequences.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