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83E96" w14:textId="69799167" w:rsidR="00313E57" w:rsidRDefault="00313E57">
      <w:pPr>
        <w:spacing w:after="60"/>
        <w:jc w:val="center"/>
        <w:rPr>
          <w:b/>
          <w:bCs/>
          <w:sz w:val="28"/>
          <w:szCs w:val="28"/>
        </w:rPr>
      </w:pPr>
    </w:p>
    <w:p w14:paraId="096BA5A8" w14:textId="6B3314BA" w:rsidR="00313E57" w:rsidRDefault="00F43826">
      <w:pPr>
        <w:spacing w:after="60"/>
        <w:jc w:val="center"/>
        <w:rPr>
          <w:b/>
          <w:bCs/>
          <w:sz w:val="28"/>
          <w:szCs w:val="28"/>
        </w:rPr>
      </w:pPr>
      <w:r w:rsidRPr="00236C3C">
        <w:rPr>
          <w:bCs/>
          <w:noProof/>
          <w:szCs w:val="60"/>
        </w:rPr>
        <w:drawing>
          <wp:anchor distT="0" distB="0" distL="114300" distR="114300" simplePos="0" relativeHeight="251658240" behindDoc="0" locked="0" layoutInCell="1" allowOverlap="1" wp14:anchorId="3A8C7F95" wp14:editId="748A43AB">
            <wp:simplePos x="0" y="0"/>
            <wp:positionH relativeFrom="margin">
              <wp:posOffset>1892300</wp:posOffset>
            </wp:positionH>
            <wp:positionV relativeFrom="paragraph">
              <wp:posOffset>8890</wp:posOffset>
            </wp:positionV>
            <wp:extent cx="2971800" cy="1692275"/>
            <wp:effectExtent l="0" t="0" r="0" b="3175"/>
            <wp:wrapThrough wrapText="bothSides">
              <wp:wrapPolygon edited="0">
                <wp:start x="0" y="0"/>
                <wp:lineTo x="0" y="21397"/>
                <wp:lineTo x="21462" y="21397"/>
                <wp:lineTo x="21462" y="0"/>
                <wp:lineTo x="0" y="0"/>
              </wp:wrapPolygon>
            </wp:wrapThrough>
            <wp:docPr id="1967787677" name="image1.jpeg" descr="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71800" cy="1692275"/>
                    </a:xfrm>
                    <a:prstGeom prst="rect">
                      <a:avLst/>
                    </a:prstGeom>
                  </pic:spPr>
                </pic:pic>
              </a:graphicData>
            </a:graphic>
          </wp:anchor>
        </w:drawing>
      </w:r>
    </w:p>
    <w:p w14:paraId="0E6D1CF1" w14:textId="77777777" w:rsidR="00313E57" w:rsidRDefault="00313E57">
      <w:pPr>
        <w:spacing w:after="60"/>
        <w:jc w:val="center"/>
        <w:rPr>
          <w:b/>
          <w:bCs/>
          <w:sz w:val="28"/>
          <w:szCs w:val="28"/>
        </w:rPr>
      </w:pPr>
    </w:p>
    <w:p w14:paraId="7FB27374" w14:textId="3ECA2094" w:rsidR="00313E57" w:rsidRDefault="00313E57">
      <w:pPr>
        <w:spacing w:after="60"/>
        <w:jc w:val="center"/>
        <w:rPr>
          <w:b/>
          <w:bCs/>
          <w:sz w:val="28"/>
          <w:szCs w:val="28"/>
        </w:rPr>
      </w:pPr>
    </w:p>
    <w:p w14:paraId="4469F0FF" w14:textId="09DFD676" w:rsidR="00313E57" w:rsidRDefault="00313E57">
      <w:pPr>
        <w:spacing w:after="60"/>
        <w:jc w:val="center"/>
        <w:rPr>
          <w:b/>
          <w:bCs/>
          <w:sz w:val="28"/>
          <w:szCs w:val="28"/>
        </w:rPr>
      </w:pPr>
    </w:p>
    <w:p w14:paraId="0E131DE0" w14:textId="77777777" w:rsidR="00313E57" w:rsidRDefault="00313E57">
      <w:pPr>
        <w:spacing w:after="60"/>
        <w:jc w:val="center"/>
        <w:rPr>
          <w:b/>
          <w:bCs/>
          <w:sz w:val="28"/>
          <w:szCs w:val="28"/>
        </w:rPr>
      </w:pPr>
    </w:p>
    <w:p w14:paraId="26B567E7" w14:textId="77777777" w:rsidR="00313E57" w:rsidRDefault="00313E57">
      <w:pPr>
        <w:spacing w:after="60"/>
        <w:jc w:val="center"/>
        <w:rPr>
          <w:b/>
          <w:bCs/>
          <w:sz w:val="28"/>
          <w:szCs w:val="28"/>
        </w:rPr>
      </w:pPr>
    </w:p>
    <w:p w14:paraId="2E0466C2" w14:textId="77777777" w:rsidR="00313E57" w:rsidRDefault="00313E57">
      <w:pPr>
        <w:spacing w:after="60"/>
        <w:jc w:val="center"/>
        <w:rPr>
          <w:b/>
          <w:bCs/>
          <w:sz w:val="28"/>
          <w:szCs w:val="28"/>
        </w:rPr>
      </w:pPr>
    </w:p>
    <w:p w14:paraId="2B7FD9B9" w14:textId="77777777" w:rsidR="00313E57" w:rsidRDefault="00313E57">
      <w:pPr>
        <w:spacing w:after="60"/>
        <w:jc w:val="center"/>
        <w:rPr>
          <w:b/>
          <w:bCs/>
          <w:sz w:val="28"/>
          <w:szCs w:val="28"/>
        </w:rPr>
      </w:pPr>
    </w:p>
    <w:p w14:paraId="6D1B09B9" w14:textId="77777777" w:rsidR="00313E57" w:rsidRDefault="00313E57">
      <w:pPr>
        <w:spacing w:after="60"/>
        <w:jc w:val="center"/>
        <w:rPr>
          <w:b/>
          <w:bCs/>
          <w:sz w:val="28"/>
          <w:szCs w:val="28"/>
        </w:rPr>
      </w:pPr>
    </w:p>
    <w:p w14:paraId="598F5516" w14:textId="77777777" w:rsidR="00313E57" w:rsidRDefault="00313E57">
      <w:pPr>
        <w:spacing w:after="60"/>
        <w:jc w:val="center"/>
        <w:rPr>
          <w:b/>
          <w:bCs/>
          <w:sz w:val="28"/>
          <w:szCs w:val="28"/>
        </w:rPr>
      </w:pPr>
    </w:p>
    <w:p w14:paraId="42017982" w14:textId="77777777" w:rsidR="00F43826" w:rsidRDefault="00F43826" w:rsidP="00F43826">
      <w:pPr>
        <w:pStyle w:val="Normal1"/>
        <w:ind w:right="-560"/>
        <w:jc w:val="center"/>
        <w:rPr>
          <w:b/>
          <w:sz w:val="32"/>
          <w:szCs w:val="32"/>
          <w:u w:val="single"/>
        </w:rPr>
      </w:pPr>
      <w:r w:rsidRPr="004272D5">
        <w:rPr>
          <w:b/>
          <w:sz w:val="32"/>
          <w:szCs w:val="32"/>
          <w:u w:val="single"/>
        </w:rPr>
        <w:t>DS110 – Introduction to Data Science</w:t>
      </w:r>
    </w:p>
    <w:p w14:paraId="4D9F554E" w14:textId="77777777" w:rsidR="00F43826" w:rsidRDefault="00F43826" w:rsidP="00F43826">
      <w:pPr>
        <w:pStyle w:val="Normal1"/>
        <w:ind w:right="-560"/>
        <w:jc w:val="center"/>
        <w:rPr>
          <w:b/>
          <w:sz w:val="32"/>
          <w:szCs w:val="32"/>
        </w:rPr>
      </w:pPr>
      <w:r>
        <w:rPr>
          <w:b/>
          <w:sz w:val="32"/>
          <w:szCs w:val="32"/>
        </w:rPr>
        <w:t>Assignment: Project Proposal</w:t>
      </w:r>
    </w:p>
    <w:p w14:paraId="74986C72" w14:textId="77777777" w:rsidR="00F43826" w:rsidRDefault="00F43826" w:rsidP="00F43826">
      <w:pPr>
        <w:pStyle w:val="papertitle"/>
        <w:spacing w:before="100" w:beforeAutospacing="1" w:after="100" w:afterAutospacing="1"/>
        <w:rPr>
          <w:b/>
          <w:bCs/>
          <w:sz w:val="32"/>
          <w:szCs w:val="32"/>
        </w:rPr>
      </w:pPr>
      <w:r>
        <w:rPr>
          <w:b/>
          <w:bCs/>
          <w:sz w:val="32"/>
          <w:szCs w:val="32"/>
        </w:rPr>
        <w:t xml:space="preserve">Project Title: </w:t>
      </w:r>
    </w:p>
    <w:p w14:paraId="16854CD3" w14:textId="77777777" w:rsidR="00F43826" w:rsidRPr="004272D5" w:rsidRDefault="00F43826" w:rsidP="00F43826">
      <w:pPr>
        <w:pStyle w:val="papertitle"/>
        <w:spacing w:before="100" w:beforeAutospacing="1" w:after="100" w:afterAutospacing="1"/>
        <w:rPr>
          <w:color w:val="2E74B5" w:themeColor="accent5" w:themeShade="BF"/>
        </w:rPr>
      </w:pPr>
      <w:r w:rsidRPr="004272D5">
        <w:rPr>
          <w:b/>
          <w:bCs/>
          <w:color w:val="2E74B5" w:themeColor="accent5" w:themeShade="BF"/>
          <w:sz w:val="32"/>
          <w:szCs w:val="32"/>
        </w:rPr>
        <w:t>Feeding the Few: Mapping Inequality Behind Pakistan’s Hunger Crisis</w:t>
      </w:r>
    </w:p>
    <w:tbl>
      <w:tblPr>
        <w:tblStyle w:val="TableGrid"/>
        <w:tblpPr w:leftFromText="180" w:rightFromText="180" w:vertAnchor="text" w:horzAnchor="margin" w:tblpY="425"/>
        <w:tblW w:w="10060" w:type="dxa"/>
        <w:tblInd w:w="0" w:type="dxa"/>
        <w:tblLook w:val="04A0" w:firstRow="1" w:lastRow="0" w:firstColumn="1" w:lastColumn="0" w:noHBand="0" w:noVBand="1"/>
      </w:tblPr>
      <w:tblGrid>
        <w:gridCol w:w="1555"/>
        <w:gridCol w:w="3179"/>
        <w:gridCol w:w="5326"/>
      </w:tblGrid>
      <w:tr w:rsidR="00A166C5" w14:paraId="3BD5543D" w14:textId="77777777" w:rsidTr="00A166C5">
        <w:trPr>
          <w:trHeight w:val="608"/>
        </w:trPr>
        <w:tc>
          <w:tcPr>
            <w:tcW w:w="10060" w:type="dxa"/>
            <w:gridSpan w:val="3"/>
            <w:tcBorders>
              <w:top w:val="single" w:sz="4" w:space="0" w:color="auto"/>
              <w:left w:val="single" w:sz="4" w:space="0" w:color="auto"/>
              <w:bottom w:val="single" w:sz="4" w:space="0" w:color="auto"/>
              <w:right w:val="single" w:sz="4" w:space="0" w:color="auto"/>
            </w:tcBorders>
            <w:hideMark/>
          </w:tcPr>
          <w:p w14:paraId="03D5CAE5" w14:textId="77777777" w:rsidR="00A166C5" w:rsidRDefault="00A166C5" w:rsidP="00A166C5">
            <w:pPr>
              <w:pStyle w:val="Normal1"/>
              <w:jc w:val="center"/>
              <w:rPr>
                <w:b/>
                <w:bCs/>
                <w:sz w:val="32"/>
                <w:szCs w:val="32"/>
              </w:rPr>
            </w:pPr>
            <w:r>
              <w:rPr>
                <w:b/>
                <w:sz w:val="32"/>
                <w:szCs w:val="32"/>
              </w:rPr>
              <w:t>Group No. 06</w:t>
            </w:r>
          </w:p>
        </w:tc>
      </w:tr>
      <w:tr w:rsidR="00A166C5" w14:paraId="598BC351" w14:textId="77777777" w:rsidTr="00A166C5">
        <w:trPr>
          <w:trHeight w:val="608"/>
        </w:trPr>
        <w:tc>
          <w:tcPr>
            <w:tcW w:w="10060" w:type="dxa"/>
            <w:gridSpan w:val="3"/>
            <w:tcBorders>
              <w:top w:val="single" w:sz="4" w:space="0" w:color="auto"/>
              <w:left w:val="single" w:sz="4" w:space="0" w:color="auto"/>
              <w:bottom w:val="single" w:sz="4" w:space="0" w:color="auto"/>
              <w:right w:val="single" w:sz="4" w:space="0" w:color="auto"/>
            </w:tcBorders>
            <w:hideMark/>
          </w:tcPr>
          <w:p w14:paraId="020D769B" w14:textId="77777777" w:rsidR="00A166C5" w:rsidRDefault="00A166C5" w:rsidP="00A166C5">
            <w:pPr>
              <w:pStyle w:val="Normal1"/>
              <w:jc w:val="center"/>
              <w:rPr>
                <w:b/>
                <w:sz w:val="32"/>
                <w:szCs w:val="32"/>
              </w:rPr>
            </w:pPr>
            <w:r>
              <w:rPr>
                <w:b/>
                <w:sz w:val="32"/>
                <w:szCs w:val="32"/>
              </w:rPr>
              <w:t>Members:</w:t>
            </w:r>
          </w:p>
        </w:tc>
      </w:tr>
      <w:tr w:rsidR="00A166C5" w14:paraId="01857889" w14:textId="77777777" w:rsidTr="00A166C5">
        <w:trPr>
          <w:trHeight w:val="608"/>
        </w:trPr>
        <w:tc>
          <w:tcPr>
            <w:tcW w:w="1555" w:type="dxa"/>
            <w:tcBorders>
              <w:top w:val="single" w:sz="4" w:space="0" w:color="auto"/>
              <w:left w:val="single" w:sz="4" w:space="0" w:color="auto"/>
              <w:bottom w:val="single" w:sz="4" w:space="0" w:color="auto"/>
              <w:right w:val="single" w:sz="4" w:space="0" w:color="auto"/>
            </w:tcBorders>
            <w:hideMark/>
          </w:tcPr>
          <w:p w14:paraId="61D0DE4E" w14:textId="77777777" w:rsidR="00A166C5" w:rsidRDefault="00A166C5" w:rsidP="00A166C5">
            <w:pPr>
              <w:pStyle w:val="Normal1"/>
              <w:ind w:right="-560"/>
              <w:jc w:val="center"/>
              <w:rPr>
                <w:b/>
                <w:sz w:val="32"/>
                <w:szCs w:val="32"/>
              </w:rPr>
            </w:pPr>
            <w:r>
              <w:rPr>
                <w:b/>
                <w:sz w:val="32"/>
                <w:szCs w:val="32"/>
              </w:rPr>
              <w:t>ID</w:t>
            </w:r>
          </w:p>
        </w:tc>
        <w:tc>
          <w:tcPr>
            <w:tcW w:w="3179" w:type="dxa"/>
            <w:tcBorders>
              <w:top w:val="single" w:sz="4" w:space="0" w:color="auto"/>
              <w:left w:val="single" w:sz="4" w:space="0" w:color="auto"/>
              <w:bottom w:val="single" w:sz="4" w:space="0" w:color="auto"/>
              <w:right w:val="single" w:sz="4" w:space="0" w:color="auto"/>
            </w:tcBorders>
            <w:hideMark/>
          </w:tcPr>
          <w:p w14:paraId="24ED4C0D" w14:textId="77777777" w:rsidR="00A166C5" w:rsidRDefault="00A166C5" w:rsidP="00A166C5">
            <w:pPr>
              <w:pStyle w:val="Normal1"/>
              <w:ind w:right="-560"/>
              <w:jc w:val="center"/>
              <w:rPr>
                <w:b/>
                <w:sz w:val="32"/>
                <w:szCs w:val="32"/>
              </w:rPr>
            </w:pPr>
            <w:r>
              <w:rPr>
                <w:b/>
                <w:sz w:val="32"/>
                <w:szCs w:val="32"/>
              </w:rPr>
              <w:t>Name</w:t>
            </w:r>
          </w:p>
        </w:tc>
        <w:tc>
          <w:tcPr>
            <w:tcW w:w="5326" w:type="dxa"/>
            <w:tcBorders>
              <w:top w:val="single" w:sz="4" w:space="0" w:color="auto"/>
              <w:left w:val="single" w:sz="4" w:space="0" w:color="auto"/>
              <w:bottom w:val="single" w:sz="4" w:space="0" w:color="auto"/>
              <w:right w:val="single" w:sz="4" w:space="0" w:color="auto"/>
            </w:tcBorders>
            <w:hideMark/>
          </w:tcPr>
          <w:p w14:paraId="3E8B4FE9" w14:textId="77777777" w:rsidR="00A166C5" w:rsidRDefault="00A166C5" w:rsidP="00A166C5">
            <w:pPr>
              <w:pStyle w:val="Normal1"/>
              <w:ind w:right="-560"/>
              <w:jc w:val="center"/>
              <w:rPr>
                <w:b/>
                <w:sz w:val="32"/>
                <w:szCs w:val="32"/>
              </w:rPr>
            </w:pPr>
            <w:r>
              <w:rPr>
                <w:b/>
                <w:sz w:val="32"/>
                <w:szCs w:val="32"/>
              </w:rPr>
              <w:t>Email ID</w:t>
            </w:r>
          </w:p>
        </w:tc>
      </w:tr>
      <w:tr w:rsidR="00A166C5" w14:paraId="3D67120E" w14:textId="77777777" w:rsidTr="00A166C5">
        <w:trPr>
          <w:trHeight w:val="18"/>
        </w:trPr>
        <w:tc>
          <w:tcPr>
            <w:tcW w:w="1555" w:type="dxa"/>
            <w:tcBorders>
              <w:top w:val="single" w:sz="4" w:space="0" w:color="auto"/>
              <w:left w:val="single" w:sz="4" w:space="0" w:color="auto"/>
              <w:bottom w:val="single" w:sz="4" w:space="0" w:color="auto"/>
              <w:right w:val="single" w:sz="4" w:space="0" w:color="auto"/>
            </w:tcBorders>
            <w:hideMark/>
          </w:tcPr>
          <w:p w14:paraId="786DDFE8" w14:textId="77777777" w:rsidR="00A166C5" w:rsidRPr="004272D5" w:rsidRDefault="00A166C5" w:rsidP="00A166C5">
            <w:pPr>
              <w:pStyle w:val="Normal1"/>
              <w:ind w:right="-560"/>
              <w:rPr>
                <w:sz w:val="28"/>
                <w:szCs w:val="28"/>
              </w:rPr>
            </w:pPr>
            <w:r>
              <w:rPr>
                <w:sz w:val="28"/>
                <w:szCs w:val="28"/>
              </w:rPr>
              <w:t xml:space="preserve">  </w:t>
            </w:r>
            <w:r w:rsidRPr="004272D5">
              <w:rPr>
                <w:sz w:val="28"/>
                <w:szCs w:val="28"/>
              </w:rPr>
              <w:t>2503600</w:t>
            </w:r>
          </w:p>
        </w:tc>
        <w:tc>
          <w:tcPr>
            <w:tcW w:w="3179" w:type="dxa"/>
            <w:tcBorders>
              <w:top w:val="single" w:sz="4" w:space="0" w:color="auto"/>
              <w:left w:val="single" w:sz="4" w:space="0" w:color="auto"/>
              <w:bottom w:val="single" w:sz="4" w:space="0" w:color="auto"/>
              <w:right w:val="single" w:sz="4" w:space="0" w:color="auto"/>
            </w:tcBorders>
            <w:hideMark/>
          </w:tcPr>
          <w:p w14:paraId="2A33B3B5" w14:textId="77777777" w:rsidR="00A166C5" w:rsidRDefault="00A166C5" w:rsidP="00A166C5">
            <w:pPr>
              <w:pStyle w:val="Normal1"/>
              <w:ind w:right="-560"/>
              <w:rPr>
                <w:sz w:val="28"/>
                <w:szCs w:val="28"/>
              </w:rPr>
            </w:pPr>
            <w:r>
              <w:rPr>
                <w:sz w:val="32"/>
                <w:szCs w:val="32"/>
              </w:rPr>
              <w:t xml:space="preserve">      </w:t>
            </w:r>
            <w:r w:rsidRPr="004272D5">
              <w:rPr>
                <w:sz w:val="32"/>
                <w:szCs w:val="32"/>
              </w:rPr>
              <w:t>Aamna Nosheen</w:t>
            </w:r>
          </w:p>
        </w:tc>
        <w:tc>
          <w:tcPr>
            <w:tcW w:w="5326" w:type="dxa"/>
            <w:tcBorders>
              <w:top w:val="single" w:sz="4" w:space="0" w:color="auto"/>
              <w:left w:val="single" w:sz="4" w:space="0" w:color="auto"/>
              <w:bottom w:val="single" w:sz="4" w:space="0" w:color="auto"/>
              <w:right w:val="single" w:sz="4" w:space="0" w:color="auto"/>
            </w:tcBorders>
            <w:hideMark/>
          </w:tcPr>
          <w:p w14:paraId="1C81DF7A" w14:textId="77777777" w:rsidR="00A166C5" w:rsidRDefault="00A166C5" w:rsidP="00A166C5">
            <w:pPr>
              <w:pStyle w:val="NormalWeb"/>
              <w:spacing w:before="0" w:beforeAutospacing="0" w:after="0" w:afterAutospacing="0"/>
              <w:jc w:val="center"/>
              <w:rPr>
                <w:rFonts w:ascii="Calibri" w:hAnsi="Calibri" w:cs="Calibri"/>
              </w:rPr>
            </w:pPr>
            <w:r w:rsidRPr="004272D5">
              <w:rPr>
                <w:rFonts w:ascii="Calibri" w:hAnsi="Calibri" w:cs="Calibri"/>
                <w:color w:val="2E74B5" w:themeColor="accent5" w:themeShade="BF"/>
              </w:rPr>
              <w:t>2503600@students.au.edu.pk</w:t>
            </w:r>
          </w:p>
        </w:tc>
      </w:tr>
      <w:tr w:rsidR="00A166C5" w14:paraId="38E69D14" w14:textId="77777777" w:rsidTr="00A166C5">
        <w:trPr>
          <w:trHeight w:val="494"/>
        </w:trPr>
        <w:tc>
          <w:tcPr>
            <w:tcW w:w="1555" w:type="dxa"/>
            <w:tcBorders>
              <w:top w:val="single" w:sz="4" w:space="0" w:color="auto"/>
              <w:left w:val="single" w:sz="4" w:space="0" w:color="auto"/>
              <w:bottom w:val="single" w:sz="4" w:space="0" w:color="auto"/>
              <w:right w:val="single" w:sz="4" w:space="0" w:color="auto"/>
            </w:tcBorders>
            <w:hideMark/>
          </w:tcPr>
          <w:p w14:paraId="362C688C" w14:textId="77777777" w:rsidR="00A166C5" w:rsidRPr="004272D5" w:rsidRDefault="00A166C5" w:rsidP="00A166C5">
            <w:pPr>
              <w:pStyle w:val="Normal1"/>
              <w:ind w:right="-560"/>
              <w:rPr>
                <w:sz w:val="28"/>
                <w:szCs w:val="28"/>
              </w:rPr>
            </w:pPr>
            <w:r>
              <w:rPr>
                <w:sz w:val="28"/>
                <w:szCs w:val="28"/>
              </w:rPr>
              <w:t xml:space="preserve">  </w:t>
            </w:r>
            <w:r w:rsidRPr="004272D5">
              <w:rPr>
                <w:sz w:val="28"/>
                <w:szCs w:val="28"/>
              </w:rPr>
              <w:t>2503644</w:t>
            </w:r>
          </w:p>
        </w:tc>
        <w:tc>
          <w:tcPr>
            <w:tcW w:w="3179" w:type="dxa"/>
            <w:tcBorders>
              <w:top w:val="single" w:sz="4" w:space="0" w:color="auto"/>
              <w:left w:val="single" w:sz="4" w:space="0" w:color="auto"/>
              <w:bottom w:val="single" w:sz="4" w:space="0" w:color="auto"/>
              <w:right w:val="single" w:sz="4" w:space="0" w:color="auto"/>
            </w:tcBorders>
            <w:hideMark/>
          </w:tcPr>
          <w:p w14:paraId="60B384F2" w14:textId="77777777" w:rsidR="00A166C5" w:rsidRDefault="00A166C5" w:rsidP="00A166C5">
            <w:pPr>
              <w:pStyle w:val="NormalWeb"/>
              <w:spacing w:before="0" w:beforeAutospacing="0" w:after="0" w:afterAutospacing="0"/>
              <w:jc w:val="center"/>
              <w:rPr>
                <w:rFonts w:ascii="Arial" w:hAnsi="Arial" w:cs="Arial"/>
                <w:sz w:val="28"/>
                <w:szCs w:val="28"/>
              </w:rPr>
            </w:pPr>
            <w:r>
              <w:rPr>
                <w:rFonts w:ascii="Arial" w:hAnsi="Arial" w:cs="Arial"/>
                <w:sz w:val="28"/>
                <w:szCs w:val="28"/>
              </w:rPr>
              <w:t>Kinza Eman</w:t>
            </w:r>
          </w:p>
        </w:tc>
        <w:tc>
          <w:tcPr>
            <w:tcW w:w="5326" w:type="dxa"/>
            <w:tcBorders>
              <w:top w:val="single" w:sz="4" w:space="0" w:color="auto"/>
              <w:left w:val="single" w:sz="4" w:space="0" w:color="auto"/>
              <w:bottom w:val="single" w:sz="4" w:space="0" w:color="auto"/>
              <w:right w:val="single" w:sz="4" w:space="0" w:color="auto"/>
            </w:tcBorders>
            <w:hideMark/>
          </w:tcPr>
          <w:p w14:paraId="620019B2" w14:textId="77777777" w:rsidR="00A166C5" w:rsidRDefault="00A166C5" w:rsidP="00A166C5">
            <w:pPr>
              <w:pStyle w:val="NormalWeb"/>
              <w:spacing w:before="0" w:beforeAutospacing="0" w:after="0" w:afterAutospacing="0"/>
              <w:jc w:val="center"/>
              <w:rPr>
                <w:rFonts w:ascii="Calibri" w:hAnsi="Calibri" w:cs="Calibri"/>
              </w:rPr>
            </w:pPr>
            <w:r w:rsidRPr="004272D5">
              <w:rPr>
                <w:rFonts w:ascii="Calibri" w:hAnsi="Calibri" w:cs="Calibri"/>
                <w:color w:val="2E74B5" w:themeColor="accent5" w:themeShade="BF"/>
              </w:rPr>
              <w:t>2503644@students.au.edu.pk</w:t>
            </w:r>
          </w:p>
        </w:tc>
      </w:tr>
      <w:tr w:rsidR="00A166C5" w14:paraId="30FBEBC4" w14:textId="77777777" w:rsidTr="00A166C5">
        <w:trPr>
          <w:trHeight w:val="509"/>
        </w:trPr>
        <w:tc>
          <w:tcPr>
            <w:tcW w:w="1555" w:type="dxa"/>
            <w:tcBorders>
              <w:top w:val="single" w:sz="4" w:space="0" w:color="auto"/>
              <w:left w:val="single" w:sz="4" w:space="0" w:color="auto"/>
              <w:bottom w:val="single" w:sz="4" w:space="0" w:color="auto"/>
              <w:right w:val="single" w:sz="4" w:space="0" w:color="auto"/>
            </w:tcBorders>
            <w:hideMark/>
          </w:tcPr>
          <w:p w14:paraId="0224D2D3" w14:textId="77777777" w:rsidR="00A166C5" w:rsidRPr="004272D5" w:rsidRDefault="00A166C5" w:rsidP="00A166C5">
            <w:pPr>
              <w:pStyle w:val="Normal1"/>
              <w:ind w:right="-560"/>
              <w:rPr>
                <w:sz w:val="28"/>
                <w:szCs w:val="28"/>
              </w:rPr>
            </w:pPr>
            <w:r>
              <w:rPr>
                <w:sz w:val="28"/>
                <w:szCs w:val="28"/>
              </w:rPr>
              <w:t xml:space="preserve">  </w:t>
            </w:r>
            <w:r w:rsidRPr="004272D5">
              <w:rPr>
                <w:sz w:val="28"/>
                <w:szCs w:val="28"/>
              </w:rPr>
              <w:t>2503650</w:t>
            </w:r>
          </w:p>
        </w:tc>
        <w:tc>
          <w:tcPr>
            <w:tcW w:w="3179" w:type="dxa"/>
            <w:tcBorders>
              <w:top w:val="single" w:sz="4" w:space="0" w:color="auto"/>
              <w:left w:val="single" w:sz="4" w:space="0" w:color="auto"/>
              <w:bottom w:val="single" w:sz="4" w:space="0" w:color="auto"/>
              <w:right w:val="single" w:sz="4" w:space="0" w:color="auto"/>
            </w:tcBorders>
            <w:hideMark/>
          </w:tcPr>
          <w:p w14:paraId="59B891DD" w14:textId="77777777" w:rsidR="00A166C5" w:rsidRDefault="00A166C5" w:rsidP="00A166C5">
            <w:pPr>
              <w:pStyle w:val="NormalWeb"/>
              <w:spacing w:before="0" w:beforeAutospacing="0" w:after="0" w:afterAutospacing="0"/>
              <w:jc w:val="center"/>
              <w:rPr>
                <w:rFonts w:ascii="Arial" w:hAnsi="Arial" w:cs="Arial"/>
                <w:sz w:val="28"/>
                <w:szCs w:val="28"/>
              </w:rPr>
            </w:pPr>
            <w:r>
              <w:rPr>
                <w:rFonts w:ascii="Arial" w:hAnsi="Arial" w:cs="Arial"/>
                <w:sz w:val="28"/>
                <w:szCs w:val="28"/>
              </w:rPr>
              <w:t>Zunaira Hassan</w:t>
            </w:r>
          </w:p>
        </w:tc>
        <w:tc>
          <w:tcPr>
            <w:tcW w:w="5326" w:type="dxa"/>
            <w:tcBorders>
              <w:top w:val="single" w:sz="4" w:space="0" w:color="auto"/>
              <w:left w:val="single" w:sz="4" w:space="0" w:color="auto"/>
              <w:bottom w:val="single" w:sz="4" w:space="0" w:color="auto"/>
              <w:right w:val="single" w:sz="4" w:space="0" w:color="auto"/>
            </w:tcBorders>
            <w:hideMark/>
          </w:tcPr>
          <w:p w14:paraId="18C0A162" w14:textId="77777777" w:rsidR="00A166C5" w:rsidRDefault="00A166C5" w:rsidP="00A166C5">
            <w:pPr>
              <w:pStyle w:val="NormalWeb"/>
              <w:spacing w:before="0" w:beforeAutospacing="0" w:after="0" w:afterAutospacing="0"/>
              <w:rPr>
                <w:rFonts w:ascii="Calibri" w:hAnsi="Calibri" w:cs="Calibri"/>
              </w:rPr>
            </w:pPr>
            <w:r>
              <w:rPr>
                <w:rFonts w:ascii="Calibri" w:hAnsi="Calibri" w:cs="Calibri"/>
              </w:rPr>
              <w:t xml:space="preserve">                  </w:t>
            </w:r>
            <w:r w:rsidRPr="004272D5">
              <w:rPr>
                <w:rFonts w:ascii="Calibri" w:hAnsi="Calibri" w:cs="Calibri"/>
                <w:color w:val="2E74B5" w:themeColor="accent5" w:themeShade="BF"/>
              </w:rPr>
              <w:t>2503650@students.au.edu.pk</w:t>
            </w:r>
          </w:p>
        </w:tc>
      </w:tr>
    </w:tbl>
    <w:p w14:paraId="180DC25A" w14:textId="77777777" w:rsidR="00F43826" w:rsidRDefault="00F43826" w:rsidP="00F43826">
      <w:pPr>
        <w:spacing w:after="60"/>
        <w:rPr>
          <w:b/>
          <w:bCs/>
          <w:sz w:val="28"/>
          <w:szCs w:val="28"/>
        </w:rPr>
        <w:sectPr w:rsidR="00F43826" w:rsidSect="00F43826">
          <w:headerReference w:type="default" r:id="rId9"/>
          <w:footerReference w:type="default" r:id="rId10"/>
          <w:pgSz w:w="12240" w:h="15840"/>
          <w:pgMar w:top="1080" w:right="1080" w:bottom="1080" w:left="1080" w:header="708" w:footer="708" w:gutter="0"/>
          <w:pgBorders w:offsetFrom="page">
            <w:top w:val="double" w:sz="4" w:space="24" w:color="222A35" w:themeColor="text2" w:themeShade="80"/>
            <w:left w:val="double" w:sz="4" w:space="24" w:color="222A35" w:themeColor="text2" w:themeShade="80"/>
            <w:bottom w:val="double" w:sz="4" w:space="24" w:color="222A35" w:themeColor="text2" w:themeShade="80"/>
            <w:right w:val="double" w:sz="4" w:space="24" w:color="222A35" w:themeColor="text2" w:themeShade="80"/>
          </w:pgBorders>
          <w:cols w:space="720"/>
          <w:titlePg/>
          <w:docGrid w:linePitch="360"/>
        </w:sectPr>
      </w:pPr>
    </w:p>
    <w:p w14:paraId="56EE49A1" w14:textId="77777777" w:rsidR="00313E57" w:rsidRDefault="00313E57" w:rsidP="00F43826">
      <w:pPr>
        <w:spacing w:after="60"/>
        <w:rPr>
          <w:b/>
          <w:bCs/>
          <w:sz w:val="28"/>
          <w:szCs w:val="28"/>
        </w:rPr>
      </w:pPr>
    </w:p>
    <w:p w14:paraId="68C93895" w14:textId="691EA008" w:rsidR="006979BB" w:rsidRPr="00A166C5" w:rsidRDefault="006009F5">
      <w:pPr>
        <w:spacing w:after="60"/>
        <w:jc w:val="center"/>
        <w:rPr>
          <w:b/>
          <w:bCs/>
          <w:sz w:val="40"/>
          <w:szCs w:val="40"/>
        </w:rPr>
      </w:pPr>
      <w:r w:rsidRPr="00A166C5">
        <w:rPr>
          <w:b/>
          <w:bCs/>
          <w:sz w:val="40"/>
          <w:szCs w:val="40"/>
        </w:rPr>
        <w:t>Feeding the Few: Mapping Inequality Behind Pakistan's Hunger Crisis</w:t>
      </w:r>
    </w:p>
    <w:p w14:paraId="6576C2A3" w14:textId="77777777" w:rsidR="00F43826" w:rsidRPr="003205D1" w:rsidRDefault="00F43826" w:rsidP="00060282">
      <w:pPr>
        <w:spacing w:after="60"/>
        <w:rPr>
          <w:b/>
          <w:bCs/>
          <w:sz w:val="18"/>
          <w:szCs w:val="18"/>
        </w:rPr>
      </w:pPr>
    </w:p>
    <w:p w14:paraId="3034416B" w14:textId="77777777" w:rsidR="00A0261C" w:rsidRPr="003205D1" w:rsidRDefault="00A0261C" w:rsidP="00060282">
      <w:pPr>
        <w:spacing w:after="60"/>
        <w:rPr>
          <w:sz w:val="18"/>
          <w:szCs w:val="18"/>
        </w:rPr>
      </w:pPr>
      <w:r w:rsidRPr="003205D1">
        <w:rPr>
          <w:b/>
          <w:bCs/>
          <w:i/>
          <w:iCs/>
          <w:color w:val="2E74B5" w:themeColor="accent5" w:themeShade="BF"/>
          <w:sz w:val="18"/>
          <w:szCs w:val="18"/>
        </w:rPr>
        <w:t>Abstract</w:t>
      </w:r>
      <w:r w:rsidRPr="003205D1">
        <w:rPr>
          <w:sz w:val="18"/>
          <w:szCs w:val="18"/>
        </w:rPr>
        <w:t xml:space="preserve">—This report documents the final phase of our three-phase data science project on food insecurity in Pakistan. We built on the cleaned datasets and exploratory work completed in Phases 1 and 2 by applying three machine learning algorithms—Linear Regression, Gaussian Naive Bayes, and K-Means Clustering—across 16 Pakistani cities. During Phase 3 preparation, we identified and corrected three errors from our Phase 2 submission: a broken FAO pivot table that produced values 27 times smaller than the actual figures, Gini index values for 2019–2024 that had been linearly extrapolated without disclosure, and item aliases that were resolved in analysis cells but never saved to the output CSV. After fixing these, we ran three additional EDA analyses. Our models showed that average food price level is the strongest predictor of basket cost (R² = 0.957), that Peshawar and </w:t>
      </w:r>
      <w:proofErr w:type="spellStart"/>
      <w:r w:rsidRPr="003205D1">
        <w:rPr>
          <w:sz w:val="18"/>
          <w:szCs w:val="18"/>
        </w:rPr>
        <w:t>Bannu</w:t>
      </w:r>
      <w:proofErr w:type="spellEnd"/>
      <w:r w:rsidRPr="003205D1">
        <w:rPr>
          <w:sz w:val="18"/>
          <w:szCs w:val="18"/>
        </w:rPr>
        <w:t xml:space="preserve"> carry the highest food stress probability (P = 1.00), and that Pakistani cities naturally form two distinct risk clusters. We built an interactive five-page Power BI dashboard to present these findings. Our main conclusion is that food insecurity in Pakistan is driven more by wage inequality and protein food inflation than by any shortage in total food supply.</w:t>
      </w:r>
    </w:p>
    <w:p w14:paraId="5FBE79CA" w14:textId="77777777" w:rsidR="00A0261C" w:rsidRPr="003205D1" w:rsidRDefault="00A0261C" w:rsidP="00060282">
      <w:pPr>
        <w:spacing w:after="60"/>
        <w:rPr>
          <w:sz w:val="18"/>
          <w:szCs w:val="18"/>
        </w:rPr>
      </w:pPr>
      <w:r w:rsidRPr="003205D1">
        <w:rPr>
          <w:b/>
          <w:bCs/>
          <w:sz w:val="18"/>
          <w:szCs w:val="18"/>
        </w:rPr>
        <w:t>Keywords</w:t>
      </w:r>
      <w:r w:rsidRPr="003205D1">
        <w:rPr>
          <w:sz w:val="18"/>
          <w:szCs w:val="18"/>
        </w:rPr>
        <w:t>—food security, Pakistan, machine learning, linear regression, Naive Bayes, K-Means clustering, price inflation, nutritional inequality, Power BI, SPI, FAO, World Bank.</w:t>
      </w:r>
    </w:p>
    <w:p w14:paraId="29532502" w14:textId="77777777" w:rsidR="00A0261C" w:rsidRPr="003205D1" w:rsidRDefault="00A0261C" w:rsidP="00060282">
      <w:pPr>
        <w:pStyle w:val="Heading1"/>
        <w:jc w:val="center"/>
      </w:pPr>
      <w:r w:rsidRPr="003205D1">
        <w:t>I.  INTRODUCTION</w:t>
      </w:r>
    </w:p>
    <w:p w14:paraId="75BF8368" w14:textId="77777777" w:rsidR="00A0261C" w:rsidRPr="003205D1" w:rsidRDefault="00A0261C" w:rsidP="00060282">
      <w:pPr>
        <w:spacing w:after="60"/>
        <w:rPr>
          <w:sz w:val="18"/>
          <w:szCs w:val="18"/>
        </w:rPr>
      </w:pPr>
      <w:r w:rsidRPr="003205D1">
        <w:rPr>
          <w:sz w:val="18"/>
          <w:szCs w:val="18"/>
        </w:rPr>
        <w:t>Pakistan produces large quantities of wheat, rice, and sugarcane every year, yet food insecurity remains a serious and widespread problem. According to the Pakistan Bureau of Statistics, more than 37 percent of the population was living below the national poverty line as recently as 2019 [1]. The situation grew worse between 2022 and 2024 when food prices rose sharply across the country, reducing what ordinary families could afford to buy. Items like pulses, dairy products, and meat—which provide most of the dietary protein for low-income households—saw some of the steepest price increases, pushing families toward cheaper wheat-heavy diets that provide enough calories but not enough nutrition.</w:t>
      </w:r>
    </w:p>
    <w:p w14:paraId="4F212A23" w14:textId="77777777" w:rsidR="00A0261C" w:rsidRPr="003205D1" w:rsidRDefault="00A0261C" w:rsidP="00060282">
      <w:pPr>
        <w:spacing w:after="60"/>
        <w:rPr>
          <w:sz w:val="18"/>
          <w:szCs w:val="18"/>
        </w:rPr>
      </w:pPr>
      <w:r w:rsidRPr="003205D1">
        <w:rPr>
          <w:sz w:val="18"/>
          <w:szCs w:val="18"/>
        </w:rPr>
        <w:t>This project looks at how food prices, poverty levels, and nutritional supply interact across 16 Pakistani cities. In Phase 1, we identified the problem and collected four datasets. In Phase 2, we cleaned those datasets and ran seven exploratory analyses. In Phase 3, which this report covers, we applied machine learning models, corrected errors we found in our Phase 2 work, carried out three more EDA analyses, and built a Power BI dashboard to make the findings accessible.</w:t>
      </w:r>
    </w:p>
    <w:p w14:paraId="465A5635" w14:textId="77777777" w:rsidR="00A0261C" w:rsidRPr="003205D1" w:rsidRDefault="00A0261C" w:rsidP="00060282">
      <w:pPr>
        <w:pStyle w:val="Heading2"/>
        <w:jc w:val="center"/>
        <w:rPr>
          <w:sz w:val="18"/>
          <w:szCs w:val="18"/>
        </w:rPr>
      </w:pPr>
      <w:r w:rsidRPr="003205D1">
        <w:rPr>
          <w:b/>
          <w:bCs/>
          <w:sz w:val="18"/>
          <w:szCs w:val="18"/>
        </w:rPr>
        <w:t xml:space="preserve">A. </w:t>
      </w:r>
      <w:r w:rsidRPr="003205D1">
        <w:rPr>
          <w:sz w:val="18"/>
          <w:szCs w:val="18"/>
        </w:rPr>
        <w:t>Research Questions</w:t>
      </w:r>
    </w:p>
    <w:p w14:paraId="12AA12C3" w14:textId="77777777" w:rsidR="00A0261C" w:rsidRPr="003205D1" w:rsidRDefault="00A0261C" w:rsidP="00060282">
      <w:pPr>
        <w:spacing w:after="60"/>
        <w:rPr>
          <w:sz w:val="18"/>
          <w:szCs w:val="18"/>
        </w:rPr>
      </w:pPr>
      <w:r w:rsidRPr="003205D1">
        <w:rPr>
          <w:sz w:val="18"/>
          <w:szCs w:val="18"/>
        </w:rPr>
        <w:t>We organised our investigation around five specific questions:</w:t>
      </w:r>
    </w:p>
    <w:p w14:paraId="219E7EB6" w14:textId="77777777" w:rsidR="00A0261C" w:rsidRPr="003205D1" w:rsidRDefault="00A0261C" w:rsidP="00060282">
      <w:pPr>
        <w:numPr>
          <w:ilvl w:val="0"/>
          <w:numId w:val="3"/>
        </w:numPr>
        <w:spacing w:after="60"/>
        <w:rPr>
          <w:sz w:val="18"/>
          <w:szCs w:val="18"/>
        </w:rPr>
      </w:pPr>
      <w:r w:rsidRPr="003205D1">
        <w:rPr>
          <w:sz w:val="18"/>
          <w:szCs w:val="18"/>
        </w:rPr>
        <w:t>How have food prices, nutritional availability, and economic inequality together shaped food security in Pakistan from 2010 to 2024, and which population groups are most at risk?</w:t>
      </w:r>
    </w:p>
    <w:p w14:paraId="586FC49D" w14:textId="77777777" w:rsidR="00A0261C" w:rsidRPr="003205D1" w:rsidRDefault="00A0261C" w:rsidP="00060282">
      <w:pPr>
        <w:numPr>
          <w:ilvl w:val="0"/>
          <w:numId w:val="3"/>
        </w:numPr>
        <w:spacing w:after="60"/>
        <w:rPr>
          <w:sz w:val="18"/>
          <w:szCs w:val="18"/>
        </w:rPr>
      </w:pPr>
      <w:r w:rsidRPr="003205D1">
        <w:rPr>
          <w:sz w:val="18"/>
          <w:szCs w:val="18"/>
        </w:rPr>
        <w:t>How much did the price of basic food items rise between August 2023 and October 2024, and which items became least affordable for a typical household?</w:t>
      </w:r>
    </w:p>
    <w:p w14:paraId="52D6933A" w14:textId="77777777" w:rsidR="00A0261C" w:rsidRPr="003205D1" w:rsidRDefault="00A0261C" w:rsidP="00060282">
      <w:pPr>
        <w:numPr>
          <w:ilvl w:val="0"/>
          <w:numId w:val="3"/>
        </w:numPr>
        <w:spacing w:after="60"/>
        <w:rPr>
          <w:sz w:val="18"/>
          <w:szCs w:val="18"/>
        </w:rPr>
      </w:pPr>
      <w:r w:rsidRPr="003205D1">
        <w:rPr>
          <w:sz w:val="18"/>
          <w:szCs w:val="18"/>
        </w:rPr>
        <w:t>As Pakistan's official poverty rate fell between 2010 and 2023, did nutritional quality actually improve, or did it remain stagnant?</w:t>
      </w:r>
    </w:p>
    <w:p w14:paraId="0CDAE9E5" w14:textId="77777777" w:rsidR="00A0261C" w:rsidRPr="003205D1" w:rsidRDefault="00A0261C" w:rsidP="00060282">
      <w:pPr>
        <w:numPr>
          <w:ilvl w:val="0"/>
          <w:numId w:val="3"/>
        </w:numPr>
        <w:spacing w:after="60"/>
        <w:rPr>
          <w:sz w:val="18"/>
          <w:szCs w:val="18"/>
        </w:rPr>
      </w:pPr>
      <w:r w:rsidRPr="003205D1">
        <w:rPr>
          <w:sz w:val="18"/>
          <w:szCs w:val="18"/>
        </w:rPr>
        <w:t>Is Pakistan's caloric supply dangerously concentrated on wheat, and is this dependency changing over time?</w:t>
      </w:r>
    </w:p>
    <w:p w14:paraId="454BB727" w14:textId="77777777" w:rsidR="00A0261C" w:rsidRPr="003205D1" w:rsidRDefault="00A0261C" w:rsidP="00060282">
      <w:pPr>
        <w:numPr>
          <w:ilvl w:val="0"/>
          <w:numId w:val="3"/>
        </w:numPr>
        <w:spacing w:after="60"/>
        <w:rPr>
          <w:sz w:val="18"/>
          <w:szCs w:val="18"/>
        </w:rPr>
      </w:pPr>
      <w:r w:rsidRPr="003205D1">
        <w:rPr>
          <w:sz w:val="18"/>
          <w:szCs w:val="18"/>
        </w:rPr>
        <w:t>Can machine learning algorithms identify and classify food insecurity risk at the city level?</w:t>
      </w:r>
    </w:p>
    <w:p w14:paraId="3056C3DC" w14:textId="77777777" w:rsidR="00060282" w:rsidRPr="00060282" w:rsidRDefault="00060282" w:rsidP="00060282">
      <w:pPr>
        <w:spacing w:after="60"/>
        <w:ind w:left="360"/>
        <w:rPr>
          <w:sz w:val="22"/>
          <w:szCs w:val="22"/>
        </w:rPr>
      </w:pPr>
    </w:p>
    <w:p w14:paraId="04BE3F85" w14:textId="77777777" w:rsidR="00A0261C" w:rsidRPr="003205D1" w:rsidRDefault="00A0261C" w:rsidP="00060282">
      <w:pPr>
        <w:pStyle w:val="Heading1"/>
        <w:rPr>
          <w:sz w:val="18"/>
          <w:szCs w:val="18"/>
        </w:rPr>
      </w:pPr>
      <w:r w:rsidRPr="003205D1">
        <w:t>II.  POST-PHASE 2 DATA QUALITY REVIEW</w:t>
      </w:r>
    </w:p>
    <w:p w14:paraId="11977775" w14:textId="77777777" w:rsidR="00A0261C" w:rsidRPr="003205D1" w:rsidRDefault="00A0261C" w:rsidP="00060282">
      <w:pPr>
        <w:spacing w:after="60"/>
        <w:rPr>
          <w:sz w:val="18"/>
          <w:szCs w:val="18"/>
        </w:rPr>
      </w:pPr>
      <w:r w:rsidRPr="003205D1">
        <w:rPr>
          <w:sz w:val="18"/>
          <w:szCs w:val="18"/>
        </w:rPr>
        <w:t>When we began Phase 3, we reviewed all our Phase 2 output files carefully and found three data integrity problems. We have documented each one below, including what caused it, what effect it had on our analysis, and how we fixed it. Being transparent about these errors is important because any analysis built on top of them would have produced incorrect conclusions.</w:t>
      </w:r>
    </w:p>
    <w:p w14:paraId="7ACE886F" w14:textId="77777777" w:rsidR="00A0261C" w:rsidRPr="003205D1" w:rsidRDefault="00A0261C" w:rsidP="00FB4C25">
      <w:pPr>
        <w:pStyle w:val="Heading2"/>
        <w:jc w:val="center"/>
        <w:rPr>
          <w:sz w:val="18"/>
          <w:szCs w:val="18"/>
        </w:rPr>
      </w:pPr>
      <w:r w:rsidRPr="003205D1">
        <w:rPr>
          <w:b/>
          <w:bCs/>
          <w:sz w:val="18"/>
          <w:szCs w:val="18"/>
        </w:rPr>
        <w:t xml:space="preserve">A. </w:t>
      </w:r>
      <w:r w:rsidRPr="003205D1">
        <w:rPr>
          <w:sz w:val="18"/>
          <w:szCs w:val="18"/>
        </w:rPr>
        <w:t>FAO Pivot Bug (Critical)</w:t>
      </w:r>
    </w:p>
    <w:p w14:paraId="60550EB9" w14:textId="77777777" w:rsidR="00A0261C" w:rsidRPr="003205D1" w:rsidRDefault="00A0261C" w:rsidP="00060282">
      <w:pPr>
        <w:spacing w:after="60"/>
        <w:rPr>
          <w:sz w:val="18"/>
          <w:szCs w:val="18"/>
        </w:rPr>
      </w:pPr>
      <w:r w:rsidRPr="003205D1">
        <w:rPr>
          <w:sz w:val="18"/>
          <w:szCs w:val="18"/>
        </w:rPr>
        <w:t>Discovery: When we compared our cleaned FAO file against the original FAOSTAT download, we noticed that Wheat and products was showing a food supply value of 4.25 kg/capita/yr in our file. The actual FAO figure is 114.12 kg/capita/yr — a difference of more than 27 times.</w:t>
      </w:r>
    </w:p>
    <w:p w14:paraId="3A22A78C" w14:textId="77777777" w:rsidR="00A0261C" w:rsidRPr="003205D1" w:rsidRDefault="00A0261C" w:rsidP="00060282">
      <w:pPr>
        <w:spacing w:after="60"/>
        <w:rPr>
          <w:sz w:val="18"/>
          <w:szCs w:val="18"/>
        </w:rPr>
      </w:pPr>
      <w:r w:rsidRPr="003205D1">
        <w:rPr>
          <w:sz w:val="18"/>
          <w:szCs w:val="18"/>
        </w:rPr>
        <w:t xml:space="preserve">Root Cause: In Step 6 of our cleaning notebook, we called </w:t>
      </w:r>
      <w:proofErr w:type="spellStart"/>
      <w:r w:rsidRPr="003205D1">
        <w:rPr>
          <w:sz w:val="18"/>
          <w:szCs w:val="18"/>
        </w:rPr>
        <w:t>pivot_</w:t>
      </w:r>
      <w:proofErr w:type="gramStart"/>
      <w:r w:rsidRPr="003205D1">
        <w:rPr>
          <w:sz w:val="18"/>
          <w:szCs w:val="18"/>
        </w:rPr>
        <w:t>table</w:t>
      </w:r>
      <w:proofErr w:type="spellEnd"/>
      <w:r w:rsidRPr="003205D1">
        <w:rPr>
          <w:sz w:val="18"/>
          <w:szCs w:val="18"/>
        </w:rPr>
        <w:t>(</w:t>
      </w:r>
      <w:proofErr w:type="gramEnd"/>
      <w:r w:rsidRPr="003205D1">
        <w:rPr>
          <w:sz w:val="18"/>
          <w:szCs w:val="18"/>
        </w:rPr>
        <w:t xml:space="preserve">) on the entire FAO </w:t>
      </w:r>
      <w:proofErr w:type="spellStart"/>
      <w:r w:rsidRPr="003205D1">
        <w:rPr>
          <w:sz w:val="18"/>
          <w:szCs w:val="18"/>
        </w:rPr>
        <w:t>dataframe</w:t>
      </w:r>
      <w:proofErr w:type="spellEnd"/>
      <w:r w:rsidRPr="003205D1">
        <w:rPr>
          <w:sz w:val="18"/>
          <w:szCs w:val="18"/>
        </w:rPr>
        <w:t xml:space="preserve"> without first filtering by the Element column. The FAO data contains three different measurement types — food supply in kg, protein in grams, and fat in grams — and pandas averaged all three together into a single column. This is like averaging apples and oranges — the output number is meaningless.</w:t>
      </w:r>
    </w:p>
    <w:p w14:paraId="5E82859E" w14:textId="77777777" w:rsidR="00A0261C" w:rsidRPr="003205D1" w:rsidRDefault="00A0261C" w:rsidP="00060282">
      <w:pPr>
        <w:spacing w:after="60"/>
        <w:rPr>
          <w:sz w:val="18"/>
          <w:szCs w:val="18"/>
        </w:rPr>
      </w:pPr>
      <w:r w:rsidRPr="003205D1">
        <w:rPr>
          <w:sz w:val="18"/>
          <w:szCs w:val="18"/>
        </w:rPr>
        <w:t>Fix: We filtered the data to one element type at a time, pivoted each separately, and then combined the three resulting tables. We verified the output: Wheat 2010 = 114.12 kg, total protein 2022 = 72.78 g/cap/day. The corrected file was saved as fao_food_supply_clean_FIXED.csv.</w:t>
      </w:r>
    </w:p>
    <w:p w14:paraId="504CDD7B" w14:textId="77777777" w:rsidR="00A0261C" w:rsidRPr="003205D1" w:rsidRDefault="00A0261C" w:rsidP="00FB4C25">
      <w:pPr>
        <w:pStyle w:val="Heading2"/>
        <w:jc w:val="center"/>
        <w:rPr>
          <w:sz w:val="18"/>
          <w:szCs w:val="18"/>
        </w:rPr>
      </w:pPr>
      <w:r w:rsidRPr="003205D1">
        <w:rPr>
          <w:b/>
          <w:bCs/>
          <w:sz w:val="18"/>
          <w:szCs w:val="18"/>
        </w:rPr>
        <w:t xml:space="preserve">B. </w:t>
      </w:r>
      <w:r w:rsidRPr="003205D1">
        <w:rPr>
          <w:sz w:val="18"/>
          <w:szCs w:val="18"/>
        </w:rPr>
        <w:t>Gini Index Extrapolation (Serious)</w:t>
      </w:r>
    </w:p>
    <w:p w14:paraId="2FD9A4C8" w14:textId="77777777" w:rsidR="00A0261C" w:rsidRPr="003205D1" w:rsidRDefault="00A0261C" w:rsidP="00060282">
      <w:pPr>
        <w:spacing w:after="60"/>
        <w:rPr>
          <w:sz w:val="18"/>
          <w:szCs w:val="18"/>
        </w:rPr>
      </w:pPr>
      <w:r w:rsidRPr="003205D1">
        <w:rPr>
          <w:sz w:val="18"/>
          <w:szCs w:val="18"/>
        </w:rPr>
        <w:t>Discovery: Looking closely at the Gini index column in worldbank_clean.csv, we noticed that values from 2019 through 2024 increase by exactly 0.65 every single year — 29.60, 30.25, 30.90, and so on. Real household survey data never behaves this uniformly.</w:t>
      </w:r>
    </w:p>
    <w:p w14:paraId="4B93521D" w14:textId="77777777" w:rsidR="00A0261C" w:rsidRPr="003205D1" w:rsidRDefault="00A0261C" w:rsidP="00060282">
      <w:pPr>
        <w:spacing w:after="60"/>
        <w:rPr>
          <w:sz w:val="18"/>
          <w:szCs w:val="18"/>
        </w:rPr>
      </w:pPr>
      <w:r w:rsidRPr="003205D1">
        <w:rPr>
          <w:sz w:val="18"/>
          <w:szCs w:val="18"/>
        </w:rPr>
        <w:t>Root Cause: Pakistan's World Bank household surveys stopped after 2018. Someone had filled in the post-2018 values using linear extrapolation — drawing a straight line from the last known value — but this was never flagged or disclosed. As a result, our EDA 4 Pearson correlation was computed using values that were not real survey observations.</w:t>
      </w:r>
    </w:p>
    <w:p w14:paraId="6DC20AFC" w14:textId="77777777" w:rsidR="00A0261C" w:rsidRPr="003205D1" w:rsidRDefault="00A0261C" w:rsidP="00060282">
      <w:pPr>
        <w:spacing w:after="60"/>
        <w:rPr>
          <w:sz w:val="18"/>
          <w:szCs w:val="18"/>
        </w:rPr>
      </w:pPr>
      <w:r w:rsidRPr="003205D1">
        <w:rPr>
          <w:sz w:val="18"/>
          <w:szCs w:val="18"/>
        </w:rPr>
        <w:t xml:space="preserve">Fix: We added an </w:t>
      </w:r>
      <w:proofErr w:type="spellStart"/>
      <w:r w:rsidRPr="003205D1">
        <w:rPr>
          <w:sz w:val="18"/>
          <w:szCs w:val="18"/>
        </w:rPr>
        <w:t>Is_Real_Survey</w:t>
      </w:r>
      <w:proofErr w:type="spellEnd"/>
      <w:r w:rsidRPr="003205D1">
        <w:rPr>
          <w:sz w:val="18"/>
          <w:szCs w:val="18"/>
        </w:rPr>
        <w:t xml:space="preserve"> column to flag which years had genuine survey data. We also created a separate file, worldbank_real_surveys_only.csv, containing only the ten confirmed survey years between 2001 and 2018. We rewrote EDA 4 using only those real observations.</w:t>
      </w:r>
    </w:p>
    <w:p w14:paraId="482C4754" w14:textId="77777777" w:rsidR="00A0261C" w:rsidRPr="003205D1" w:rsidRDefault="00A0261C" w:rsidP="00FB4C25">
      <w:pPr>
        <w:pStyle w:val="Heading2"/>
        <w:rPr>
          <w:sz w:val="18"/>
          <w:szCs w:val="18"/>
        </w:rPr>
      </w:pPr>
      <w:r w:rsidRPr="003205D1">
        <w:rPr>
          <w:b/>
          <w:bCs/>
          <w:sz w:val="18"/>
          <w:szCs w:val="18"/>
        </w:rPr>
        <w:t xml:space="preserve">C. </w:t>
      </w:r>
      <w:r w:rsidRPr="003205D1">
        <w:rPr>
          <w:sz w:val="18"/>
          <w:szCs w:val="18"/>
        </w:rPr>
        <w:t>SPI Item Alias Unresolved in Output File (Serious)</w:t>
      </w:r>
    </w:p>
    <w:p w14:paraId="65B93D00" w14:textId="77777777" w:rsidR="00A0261C" w:rsidRPr="003205D1" w:rsidRDefault="00A0261C" w:rsidP="00060282">
      <w:pPr>
        <w:spacing w:after="60"/>
        <w:rPr>
          <w:sz w:val="18"/>
          <w:szCs w:val="18"/>
        </w:rPr>
      </w:pPr>
      <w:r w:rsidRPr="003205D1">
        <w:rPr>
          <w:sz w:val="18"/>
          <w:szCs w:val="18"/>
        </w:rPr>
        <w:t>Discovery: After loading spi-price-clean_F.csv, we counted 60 unique Item values. But when we mapped out all the item names, we found that several products appeared under multiple truncated names — for example, Vegetable Ghee appeared as three different strings because the source database cut off the name at different character lengths.</w:t>
      </w:r>
    </w:p>
    <w:p w14:paraId="0E6620E3" w14:textId="77777777" w:rsidR="00A0261C" w:rsidRPr="003205D1" w:rsidRDefault="00A0261C" w:rsidP="00060282">
      <w:pPr>
        <w:spacing w:after="60"/>
        <w:rPr>
          <w:sz w:val="18"/>
          <w:szCs w:val="18"/>
        </w:rPr>
      </w:pPr>
      <w:r w:rsidRPr="003205D1">
        <w:rPr>
          <w:sz w:val="18"/>
          <w:szCs w:val="18"/>
        </w:rPr>
        <w:lastRenderedPageBreak/>
        <w:t xml:space="preserve">Fix: We applied a full alias dictionary inside the cleaning notebook and saved the result properly to spi_prices_clean_FIXED.csv. We also added a Province column mapping each city to its province, and a </w:t>
      </w:r>
      <w:proofErr w:type="spellStart"/>
      <w:r w:rsidRPr="003205D1">
        <w:rPr>
          <w:sz w:val="18"/>
          <w:szCs w:val="18"/>
        </w:rPr>
        <w:t>Data_Reliable</w:t>
      </w:r>
      <w:proofErr w:type="spellEnd"/>
      <w:r w:rsidRPr="003205D1">
        <w:rPr>
          <w:sz w:val="18"/>
          <w:szCs w:val="18"/>
        </w:rPr>
        <w:t xml:space="preserve"> flag to mark Quetta's Wheat Flour rows as suspect — their price was fixed at PKR 111.3 across every observation, which indicates a recording error rather than a genuine price.</w:t>
      </w:r>
    </w:p>
    <w:p w14:paraId="7F086FEA" w14:textId="77777777" w:rsidR="00A0261C" w:rsidRPr="003205D1" w:rsidRDefault="00A0261C" w:rsidP="00FB4C25">
      <w:pPr>
        <w:pStyle w:val="Heading1"/>
        <w:jc w:val="center"/>
      </w:pPr>
      <w:r w:rsidRPr="003205D1">
        <w:t>III.  ADDITIONAL EXPLORATORY DATA ANALYSIS</w:t>
      </w:r>
    </w:p>
    <w:p w14:paraId="01BA60D8" w14:textId="77777777" w:rsidR="00A0261C" w:rsidRPr="003205D1" w:rsidRDefault="00A0261C" w:rsidP="00060282">
      <w:pPr>
        <w:spacing w:after="60"/>
        <w:rPr>
          <w:sz w:val="18"/>
          <w:szCs w:val="18"/>
        </w:rPr>
      </w:pPr>
      <w:r w:rsidRPr="003205D1">
        <w:rPr>
          <w:sz w:val="18"/>
          <w:szCs w:val="18"/>
        </w:rPr>
        <w:t>Once the FAO pivot was corrected, three analyses that we had either abandoned or skipped in Phase 2 became possible. Each one addresses a research question we set out in Phase 1.</w:t>
      </w:r>
    </w:p>
    <w:p w14:paraId="6621E342" w14:textId="77777777" w:rsidR="00A0261C" w:rsidRPr="003205D1" w:rsidRDefault="00A0261C" w:rsidP="00FB4C25">
      <w:pPr>
        <w:pStyle w:val="Heading2"/>
        <w:rPr>
          <w:sz w:val="18"/>
          <w:szCs w:val="18"/>
        </w:rPr>
      </w:pPr>
      <w:r w:rsidRPr="003205D1">
        <w:rPr>
          <w:b/>
          <w:bCs/>
          <w:sz w:val="18"/>
          <w:szCs w:val="18"/>
        </w:rPr>
        <w:t xml:space="preserve">A. </w:t>
      </w:r>
      <w:r w:rsidRPr="003205D1">
        <w:rPr>
          <w:sz w:val="18"/>
          <w:szCs w:val="18"/>
        </w:rPr>
        <w:t>EDA 8 — Wheat Dependency Trend (2010–2023)</w:t>
      </w:r>
    </w:p>
    <w:p w14:paraId="3D183BF0" w14:textId="77777777" w:rsidR="00A0261C" w:rsidRPr="003205D1" w:rsidRDefault="00A0261C" w:rsidP="00060282">
      <w:pPr>
        <w:spacing w:after="60"/>
        <w:rPr>
          <w:sz w:val="18"/>
          <w:szCs w:val="18"/>
        </w:rPr>
      </w:pPr>
      <w:r w:rsidRPr="003205D1">
        <w:rPr>
          <w:sz w:val="18"/>
          <w:szCs w:val="18"/>
        </w:rPr>
        <w:t>Methodology: We pulled the wheat food supply figures (kg/capita/yr) from the corrected FAO pivot and divided by the total food supply across all items for each year, giving us wheat as a percentage of total food by weight.</w:t>
      </w:r>
    </w:p>
    <w:p w14:paraId="65C03250" w14:textId="77777777" w:rsidR="00A0261C" w:rsidRPr="003205D1" w:rsidRDefault="00A0261C" w:rsidP="00060282">
      <w:pPr>
        <w:spacing w:after="60"/>
        <w:rPr>
          <w:sz w:val="18"/>
          <w:szCs w:val="18"/>
        </w:rPr>
      </w:pPr>
      <w:r w:rsidRPr="003205D1">
        <w:rPr>
          <w:sz w:val="18"/>
          <w:szCs w:val="18"/>
        </w:rPr>
        <w:t>Findings: Wheat dependency peaked at 29.7% in 2010 and slowly fell to 25.6% by 2023, but it stayed above the 25% high-dependency threshold throughout. By comparison, milk averaged 128 kg/capita/yr and rice only 14 kg. Pakistan's food supply is structurally monotone — one crop dominates.</w:t>
      </w:r>
    </w:p>
    <w:p w14:paraId="195715E2" w14:textId="77777777" w:rsidR="00A0261C" w:rsidRPr="003205D1" w:rsidRDefault="00A0261C" w:rsidP="00FB4C25">
      <w:pPr>
        <w:pStyle w:val="Heading2"/>
        <w:rPr>
          <w:sz w:val="18"/>
          <w:szCs w:val="18"/>
        </w:rPr>
      </w:pPr>
      <w:r w:rsidRPr="003205D1">
        <w:rPr>
          <w:b/>
          <w:bCs/>
          <w:sz w:val="18"/>
          <w:szCs w:val="18"/>
        </w:rPr>
        <w:t xml:space="preserve">B. </w:t>
      </w:r>
      <w:r w:rsidRPr="003205D1">
        <w:rPr>
          <w:sz w:val="18"/>
          <w:szCs w:val="18"/>
        </w:rPr>
        <w:t>EDA 9 — Protein Adequacy vs. WHO Thresholds</w:t>
      </w:r>
    </w:p>
    <w:p w14:paraId="3CEF4B61" w14:textId="77777777" w:rsidR="00A0261C" w:rsidRPr="003205D1" w:rsidRDefault="00A0261C" w:rsidP="00060282">
      <w:pPr>
        <w:spacing w:after="60"/>
        <w:rPr>
          <w:sz w:val="18"/>
          <w:szCs w:val="18"/>
        </w:rPr>
      </w:pPr>
      <w:r w:rsidRPr="003205D1">
        <w:rPr>
          <w:sz w:val="18"/>
          <w:szCs w:val="18"/>
        </w:rPr>
        <w:t>Methodology: We summed protein supply (g/capita/day) across all food items from the corrected FAO file for each year from 2010 to 2023, then plotted against the WHO minimum intake of 50 g/capita/day and the recommended level of 60 g/capita/day [11].</w:t>
      </w:r>
    </w:p>
    <w:p w14:paraId="432B9EA1" w14:textId="77777777" w:rsidR="00A0261C" w:rsidRPr="003205D1" w:rsidRDefault="00A0261C" w:rsidP="00060282">
      <w:pPr>
        <w:spacing w:after="60"/>
        <w:rPr>
          <w:sz w:val="18"/>
          <w:szCs w:val="18"/>
        </w:rPr>
      </w:pPr>
      <w:r w:rsidRPr="003205D1">
        <w:rPr>
          <w:sz w:val="18"/>
          <w:szCs w:val="18"/>
        </w:rPr>
        <w:t>Findings: Pakistan's total protein supply ranged from 66.9 g/cap/day in 2010 to 73.1 g in 2023, which is above both WHO thresholds throughout the period. However, 46.6% of that protein comes from wheat and cereals alone. If wheat supply were disrupted, Pakistan would fall below the WHO minimum immediately — this is what we call protein fragility.</w:t>
      </w:r>
    </w:p>
    <w:p w14:paraId="7B7170E2" w14:textId="77777777" w:rsidR="00A0261C" w:rsidRPr="003205D1" w:rsidRDefault="00A0261C" w:rsidP="00FB4C25">
      <w:pPr>
        <w:pStyle w:val="Heading2"/>
        <w:rPr>
          <w:sz w:val="18"/>
          <w:szCs w:val="18"/>
        </w:rPr>
      </w:pPr>
      <w:r w:rsidRPr="003205D1">
        <w:rPr>
          <w:b/>
          <w:bCs/>
          <w:sz w:val="18"/>
          <w:szCs w:val="18"/>
        </w:rPr>
        <w:t xml:space="preserve">C. </w:t>
      </w:r>
      <w:r w:rsidRPr="003205D1">
        <w:rPr>
          <w:sz w:val="18"/>
          <w:szCs w:val="18"/>
        </w:rPr>
        <w:t>EDA 10 — Province-Level Price Comparison</w:t>
      </w:r>
    </w:p>
    <w:p w14:paraId="4A048B9B" w14:textId="77777777" w:rsidR="00A0261C" w:rsidRPr="003205D1" w:rsidRDefault="00A0261C" w:rsidP="00060282">
      <w:pPr>
        <w:spacing w:after="60"/>
        <w:rPr>
          <w:sz w:val="18"/>
          <w:szCs w:val="18"/>
        </w:rPr>
      </w:pPr>
      <w:r w:rsidRPr="003205D1">
        <w:rPr>
          <w:sz w:val="18"/>
          <w:szCs w:val="18"/>
        </w:rPr>
        <w:t xml:space="preserve">Methodology: We used the </w:t>
      </w:r>
      <w:proofErr w:type="gramStart"/>
      <w:r w:rsidRPr="003205D1">
        <w:rPr>
          <w:sz w:val="18"/>
          <w:szCs w:val="18"/>
        </w:rPr>
        <w:t>Province</w:t>
      </w:r>
      <w:proofErr w:type="gramEnd"/>
      <w:r w:rsidRPr="003205D1">
        <w:rPr>
          <w:sz w:val="18"/>
          <w:szCs w:val="18"/>
        </w:rPr>
        <w:t xml:space="preserve"> column we added to the fixed SPI file to group cities by province. We then computed average basket cost, price volatility, and affordability percentage at the province level.</w:t>
      </w:r>
    </w:p>
    <w:p w14:paraId="2B6C9CBD" w14:textId="77777777" w:rsidR="00A0261C" w:rsidRPr="003205D1" w:rsidRDefault="00A0261C" w:rsidP="00060282">
      <w:pPr>
        <w:spacing w:after="60"/>
        <w:rPr>
          <w:sz w:val="18"/>
          <w:szCs w:val="18"/>
        </w:rPr>
      </w:pPr>
      <w:r w:rsidRPr="003205D1">
        <w:rPr>
          <w:sz w:val="18"/>
          <w:szCs w:val="18"/>
        </w:rPr>
        <w:t xml:space="preserve">Findings: Sindh cities have the highest absolute basket costs. KPK and </w:t>
      </w:r>
      <w:proofErr w:type="spellStart"/>
      <w:r w:rsidRPr="003205D1">
        <w:rPr>
          <w:sz w:val="18"/>
          <w:szCs w:val="18"/>
        </w:rPr>
        <w:t>Balochistan</w:t>
      </w:r>
      <w:proofErr w:type="spellEnd"/>
      <w:r w:rsidRPr="003205D1">
        <w:rPr>
          <w:sz w:val="18"/>
          <w:szCs w:val="18"/>
        </w:rPr>
        <w:t xml:space="preserve"> have the highest affordability ratios — meaning food costs the largest share of local wages — even though their absolute food prices are not the highest. KPK's average affordability ratio of 18.7% is the worst nationally. The wage gap, not the food price, is what drives the problem.</w:t>
      </w:r>
    </w:p>
    <w:p w14:paraId="00C5D9ED" w14:textId="77777777" w:rsidR="00A0261C" w:rsidRPr="003205D1" w:rsidRDefault="00A0261C" w:rsidP="00060282">
      <w:pPr>
        <w:spacing w:after="60"/>
        <w:rPr>
          <w:sz w:val="18"/>
          <w:szCs w:val="18"/>
        </w:rPr>
      </w:pPr>
    </w:p>
    <w:p w14:paraId="414615B7" w14:textId="77777777" w:rsidR="00A0261C" w:rsidRPr="003205D1" w:rsidRDefault="00A0261C" w:rsidP="00FB4C25">
      <w:pPr>
        <w:spacing w:after="60"/>
        <w:jc w:val="center"/>
        <w:rPr>
          <w:sz w:val="18"/>
          <w:szCs w:val="18"/>
        </w:rPr>
      </w:pPr>
      <w:r w:rsidRPr="003205D1">
        <w:rPr>
          <w:b/>
          <w:bCs/>
          <w:sz w:val="18"/>
          <w:szCs w:val="18"/>
        </w:rPr>
        <w:t>TABLE I Summary of Additional EDA Operations</w:t>
      </w:r>
    </w:p>
    <w:tbl>
      <w:tblPr>
        <w:tblStyle w:val="GridTable5Dark-Accent5"/>
        <w:tblW w:w="4919" w:type="dxa"/>
        <w:tblLook w:val="04A0" w:firstRow="1" w:lastRow="0" w:firstColumn="1" w:lastColumn="0" w:noHBand="0" w:noVBand="1"/>
      </w:tblPr>
      <w:tblGrid>
        <w:gridCol w:w="597"/>
        <w:gridCol w:w="1116"/>
        <w:gridCol w:w="830"/>
        <w:gridCol w:w="2376"/>
      </w:tblGrid>
      <w:tr w:rsidR="00A0261C" w:rsidRPr="003205D1" w14:paraId="14B35EB5" w14:textId="77777777" w:rsidTr="003205D1">
        <w:trPr>
          <w:cnfStyle w:val="100000000000" w:firstRow="1" w:lastRow="0" w:firstColumn="0" w:lastColumn="0" w:oddVBand="0" w:evenVBand="0" w:oddHBand="0"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328" w:type="dxa"/>
            <w:hideMark/>
          </w:tcPr>
          <w:p w14:paraId="38BBE54C" w14:textId="77777777" w:rsidR="00A0261C" w:rsidRPr="003205D1" w:rsidRDefault="00A0261C" w:rsidP="00060282">
            <w:pPr>
              <w:spacing w:after="60"/>
              <w:rPr>
                <w:sz w:val="18"/>
                <w:szCs w:val="18"/>
              </w:rPr>
            </w:pPr>
            <w:r w:rsidRPr="003205D1">
              <w:rPr>
                <w:sz w:val="18"/>
                <w:szCs w:val="18"/>
              </w:rPr>
              <w:t>EDA</w:t>
            </w:r>
          </w:p>
        </w:tc>
        <w:tc>
          <w:tcPr>
            <w:tcW w:w="1049" w:type="dxa"/>
            <w:hideMark/>
          </w:tcPr>
          <w:p w14:paraId="1B58756B"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Analysis</w:t>
            </w:r>
          </w:p>
        </w:tc>
        <w:tc>
          <w:tcPr>
            <w:tcW w:w="839" w:type="dxa"/>
            <w:hideMark/>
          </w:tcPr>
          <w:p w14:paraId="2B9D576C"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Dataset</w:t>
            </w:r>
          </w:p>
        </w:tc>
        <w:tc>
          <w:tcPr>
            <w:tcW w:w="2703" w:type="dxa"/>
            <w:hideMark/>
          </w:tcPr>
          <w:p w14:paraId="4E2FA3FF"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Key Finding</w:t>
            </w:r>
          </w:p>
        </w:tc>
      </w:tr>
      <w:tr w:rsidR="00A0261C" w:rsidRPr="003205D1" w14:paraId="6A93BE05" w14:textId="77777777" w:rsidTr="003205D1">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328" w:type="dxa"/>
            <w:hideMark/>
          </w:tcPr>
          <w:p w14:paraId="4044FCE7" w14:textId="77777777" w:rsidR="00A0261C" w:rsidRPr="003205D1" w:rsidRDefault="00A0261C" w:rsidP="00060282">
            <w:pPr>
              <w:spacing w:after="60"/>
              <w:rPr>
                <w:sz w:val="18"/>
                <w:szCs w:val="18"/>
              </w:rPr>
            </w:pPr>
            <w:r w:rsidRPr="003205D1">
              <w:rPr>
                <w:sz w:val="18"/>
                <w:szCs w:val="18"/>
              </w:rPr>
              <w:t>8</w:t>
            </w:r>
          </w:p>
        </w:tc>
        <w:tc>
          <w:tcPr>
            <w:tcW w:w="1049" w:type="dxa"/>
            <w:hideMark/>
          </w:tcPr>
          <w:p w14:paraId="31A6F7C5"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Wheat Dependency Trend</w:t>
            </w:r>
          </w:p>
        </w:tc>
        <w:tc>
          <w:tcPr>
            <w:tcW w:w="839" w:type="dxa"/>
            <w:hideMark/>
          </w:tcPr>
          <w:p w14:paraId="6D7C0FD7"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FAO (fixed)</w:t>
            </w:r>
          </w:p>
        </w:tc>
        <w:tc>
          <w:tcPr>
            <w:tcW w:w="2703" w:type="dxa"/>
            <w:hideMark/>
          </w:tcPr>
          <w:p w14:paraId="4B788BB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25–30% of food is wheat; consistently above danger threshold</w:t>
            </w:r>
          </w:p>
        </w:tc>
      </w:tr>
      <w:tr w:rsidR="00A0261C" w:rsidRPr="003205D1" w14:paraId="6E0E346D" w14:textId="77777777" w:rsidTr="003205D1">
        <w:trPr>
          <w:trHeight w:val="1005"/>
        </w:trPr>
        <w:tc>
          <w:tcPr>
            <w:cnfStyle w:val="001000000000" w:firstRow="0" w:lastRow="0" w:firstColumn="1" w:lastColumn="0" w:oddVBand="0" w:evenVBand="0" w:oddHBand="0" w:evenHBand="0" w:firstRowFirstColumn="0" w:firstRowLastColumn="0" w:lastRowFirstColumn="0" w:lastRowLastColumn="0"/>
            <w:tcW w:w="328" w:type="dxa"/>
            <w:hideMark/>
          </w:tcPr>
          <w:p w14:paraId="40EDB2EA" w14:textId="77777777" w:rsidR="00A0261C" w:rsidRPr="003205D1" w:rsidRDefault="00A0261C" w:rsidP="00060282">
            <w:pPr>
              <w:spacing w:after="60"/>
              <w:rPr>
                <w:sz w:val="18"/>
                <w:szCs w:val="18"/>
              </w:rPr>
            </w:pPr>
            <w:r w:rsidRPr="003205D1">
              <w:rPr>
                <w:sz w:val="18"/>
                <w:szCs w:val="18"/>
              </w:rPr>
              <w:t>9</w:t>
            </w:r>
          </w:p>
        </w:tc>
        <w:tc>
          <w:tcPr>
            <w:tcW w:w="1049" w:type="dxa"/>
            <w:hideMark/>
          </w:tcPr>
          <w:p w14:paraId="79F58077"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Protein vs WHO Thresholds</w:t>
            </w:r>
          </w:p>
        </w:tc>
        <w:tc>
          <w:tcPr>
            <w:tcW w:w="839" w:type="dxa"/>
            <w:hideMark/>
          </w:tcPr>
          <w:p w14:paraId="5A4E3DAE"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FAO (fixed)</w:t>
            </w:r>
          </w:p>
        </w:tc>
        <w:tc>
          <w:tcPr>
            <w:tcW w:w="2703" w:type="dxa"/>
            <w:hideMark/>
          </w:tcPr>
          <w:p w14:paraId="06A11E25"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72.78 g/cap/day but 47% from wheat — protein fragility</w:t>
            </w:r>
          </w:p>
        </w:tc>
      </w:tr>
      <w:tr w:rsidR="00A0261C" w:rsidRPr="003205D1" w14:paraId="74472065" w14:textId="77777777" w:rsidTr="003205D1">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328" w:type="dxa"/>
            <w:hideMark/>
          </w:tcPr>
          <w:p w14:paraId="31FE2246" w14:textId="77777777" w:rsidR="00A0261C" w:rsidRPr="003205D1" w:rsidRDefault="00A0261C" w:rsidP="00060282">
            <w:pPr>
              <w:spacing w:after="60"/>
              <w:rPr>
                <w:sz w:val="18"/>
                <w:szCs w:val="18"/>
              </w:rPr>
            </w:pPr>
            <w:r w:rsidRPr="003205D1">
              <w:rPr>
                <w:sz w:val="18"/>
                <w:szCs w:val="18"/>
              </w:rPr>
              <w:t>10</w:t>
            </w:r>
          </w:p>
        </w:tc>
        <w:tc>
          <w:tcPr>
            <w:tcW w:w="1049" w:type="dxa"/>
            <w:hideMark/>
          </w:tcPr>
          <w:p w14:paraId="7D75A7D3"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Province-Level Comparison</w:t>
            </w:r>
          </w:p>
        </w:tc>
        <w:tc>
          <w:tcPr>
            <w:tcW w:w="839" w:type="dxa"/>
            <w:hideMark/>
          </w:tcPr>
          <w:p w14:paraId="25B44609"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SPI (fixed)</w:t>
            </w:r>
          </w:p>
        </w:tc>
        <w:tc>
          <w:tcPr>
            <w:tcW w:w="2703" w:type="dxa"/>
            <w:hideMark/>
          </w:tcPr>
          <w:p w14:paraId="0FEF8ED4"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KPK affordability 18.7% — worst nationally despite low prices</w:t>
            </w:r>
          </w:p>
        </w:tc>
      </w:tr>
    </w:tbl>
    <w:p w14:paraId="67B2CA89" w14:textId="77777777" w:rsidR="00A0261C" w:rsidRPr="00060282" w:rsidRDefault="00A0261C" w:rsidP="00060282">
      <w:pPr>
        <w:spacing w:after="60"/>
        <w:rPr>
          <w:sz w:val="22"/>
          <w:szCs w:val="22"/>
        </w:rPr>
      </w:pPr>
    </w:p>
    <w:p w14:paraId="5110CFBF" w14:textId="77777777" w:rsidR="00A0261C" w:rsidRPr="003205D1" w:rsidRDefault="00A0261C" w:rsidP="00FB4C25">
      <w:pPr>
        <w:pStyle w:val="Heading1"/>
        <w:jc w:val="center"/>
      </w:pPr>
      <w:r w:rsidRPr="003205D1">
        <w:t>IV.  STATISTICAL MODELLING &amp; MACHINE LEARNING</w:t>
      </w:r>
    </w:p>
    <w:p w14:paraId="0CFEB465" w14:textId="77777777" w:rsidR="00A0261C" w:rsidRPr="003205D1" w:rsidRDefault="00A0261C" w:rsidP="00060282">
      <w:pPr>
        <w:spacing w:after="60"/>
        <w:rPr>
          <w:sz w:val="18"/>
          <w:szCs w:val="18"/>
        </w:rPr>
      </w:pPr>
      <w:r w:rsidRPr="003205D1">
        <w:rPr>
          <w:sz w:val="18"/>
          <w:szCs w:val="18"/>
        </w:rPr>
        <w:t>We applied three algorithms to a city-level feature matrix built from the fixed SPI dataset and our ML results file. Table II shows why we chose each algorithm. All three models worked with 16 city observations — the complete city sample in our SPI data.</w:t>
      </w:r>
    </w:p>
    <w:p w14:paraId="225B50A6" w14:textId="77777777" w:rsidR="00A0261C" w:rsidRPr="003205D1" w:rsidRDefault="00A0261C" w:rsidP="00060282">
      <w:pPr>
        <w:spacing w:after="60"/>
        <w:rPr>
          <w:sz w:val="18"/>
          <w:szCs w:val="18"/>
        </w:rPr>
      </w:pPr>
    </w:p>
    <w:p w14:paraId="2431AE7F" w14:textId="77777777" w:rsidR="00A0261C" w:rsidRPr="003205D1" w:rsidRDefault="00A0261C" w:rsidP="00060282">
      <w:pPr>
        <w:spacing w:after="60"/>
        <w:rPr>
          <w:sz w:val="18"/>
          <w:szCs w:val="18"/>
        </w:rPr>
      </w:pPr>
      <w:r w:rsidRPr="003205D1">
        <w:rPr>
          <w:b/>
          <w:bCs/>
          <w:sz w:val="18"/>
          <w:szCs w:val="18"/>
        </w:rPr>
        <w:t>TABLE II Algorithm Selection Summary</w:t>
      </w:r>
    </w:p>
    <w:tbl>
      <w:tblPr>
        <w:tblStyle w:val="GridTable4-Accent5"/>
        <w:tblW w:w="5050" w:type="dxa"/>
        <w:tblLook w:val="04A0" w:firstRow="1" w:lastRow="0" w:firstColumn="1" w:lastColumn="0" w:noHBand="0" w:noVBand="1"/>
      </w:tblPr>
      <w:tblGrid>
        <w:gridCol w:w="1056"/>
        <w:gridCol w:w="1206"/>
        <w:gridCol w:w="1076"/>
        <w:gridCol w:w="1712"/>
      </w:tblGrid>
      <w:tr w:rsidR="00A0261C" w:rsidRPr="003205D1" w14:paraId="5EA6D4C8" w14:textId="77777777" w:rsidTr="003205D1">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917" w:type="dxa"/>
            <w:hideMark/>
          </w:tcPr>
          <w:p w14:paraId="21000ED6" w14:textId="77777777" w:rsidR="00A0261C" w:rsidRPr="003205D1" w:rsidRDefault="00A0261C" w:rsidP="00060282">
            <w:pPr>
              <w:spacing w:after="60"/>
              <w:rPr>
                <w:sz w:val="18"/>
                <w:szCs w:val="18"/>
              </w:rPr>
            </w:pPr>
            <w:r w:rsidRPr="003205D1">
              <w:rPr>
                <w:sz w:val="18"/>
                <w:szCs w:val="18"/>
              </w:rPr>
              <w:t>Algorithm</w:t>
            </w:r>
          </w:p>
        </w:tc>
        <w:tc>
          <w:tcPr>
            <w:tcW w:w="809" w:type="dxa"/>
            <w:hideMark/>
          </w:tcPr>
          <w:p w14:paraId="1A45F346"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Type</w:t>
            </w:r>
          </w:p>
        </w:tc>
        <w:tc>
          <w:tcPr>
            <w:tcW w:w="971" w:type="dxa"/>
            <w:hideMark/>
          </w:tcPr>
          <w:p w14:paraId="08927B81"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Target Variable</w:t>
            </w:r>
          </w:p>
        </w:tc>
        <w:tc>
          <w:tcPr>
            <w:tcW w:w="2353" w:type="dxa"/>
            <w:hideMark/>
          </w:tcPr>
          <w:p w14:paraId="7698CABE"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Justification</w:t>
            </w:r>
          </w:p>
        </w:tc>
      </w:tr>
      <w:tr w:rsidR="00A0261C" w:rsidRPr="003205D1" w14:paraId="7688BEFC" w14:textId="77777777" w:rsidTr="003205D1">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917" w:type="dxa"/>
            <w:hideMark/>
          </w:tcPr>
          <w:p w14:paraId="413DDCF0" w14:textId="77777777" w:rsidR="00A0261C" w:rsidRPr="003205D1" w:rsidRDefault="00A0261C" w:rsidP="00060282">
            <w:pPr>
              <w:spacing w:after="60"/>
              <w:rPr>
                <w:sz w:val="18"/>
                <w:szCs w:val="18"/>
              </w:rPr>
            </w:pPr>
            <w:r w:rsidRPr="003205D1">
              <w:rPr>
                <w:sz w:val="18"/>
                <w:szCs w:val="18"/>
              </w:rPr>
              <w:t>Linear Regression</w:t>
            </w:r>
          </w:p>
        </w:tc>
        <w:tc>
          <w:tcPr>
            <w:tcW w:w="809" w:type="dxa"/>
            <w:hideMark/>
          </w:tcPr>
          <w:p w14:paraId="7D51CCAF"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Supervised regression</w:t>
            </w:r>
          </w:p>
        </w:tc>
        <w:tc>
          <w:tcPr>
            <w:tcW w:w="971" w:type="dxa"/>
            <w:hideMark/>
          </w:tcPr>
          <w:p w14:paraId="46264C3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Basket Cost (PKR)</w:t>
            </w:r>
          </w:p>
        </w:tc>
        <w:tc>
          <w:tcPr>
            <w:tcW w:w="2353" w:type="dxa"/>
            <w:hideMark/>
          </w:tcPr>
          <w:p w14:paraId="46459598"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Continuous numeric target; coefficients are directly interpretable for policy analysis</w:t>
            </w:r>
          </w:p>
        </w:tc>
      </w:tr>
      <w:tr w:rsidR="00A0261C" w:rsidRPr="003205D1" w14:paraId="16DEA3D3" w14:textId="77777777" w:rsidTr="003205D1">
        <w:trPr>
          <w:trHeight w:val="772"/>
        </w:trPr>
        <w:tc>
          <w:tcPr>
            <w:cnfStyle w:val="001000000000" w:firstRow="0" w:lastRow="0" w:firstColumn="1" w:lastColumn="0" w:oddVBand="0" w:evenVBand="0" w:oddHBand="0" w:evenHBand="0" w:firstRowFirstColumn="0" w:firstRowLastColumn="0" w:lastRowFirstColumn="0" w:lastRowLastColumn="0"/>
            <w:tcW w:w="917" w:type="dxa"/>
            <w:hideMark/>
          </w:tcPr>
          <w:p w14:paraId="7713B06C" w14:textId="77777777" w:rsidR="00A0261C" w:rsidRPr="003205D1" w:rsidRDefault="00A0261C" w:rsidP="00060282">
            <w:pPr>
              <w:spacing w:after="60"/>
              <w:rPr>
                <w:sz w:val="18"/>
                <w:szCs w:val="18"/>
              </w:rPr>
            </w:pPr>
            <w:r w:rsidRPr="003205D1">
              <w:rPr>
                <w:sz w:val="18"/>
                <w:szCs w:val="18"/>
              </w:rPr>
              <w:t>Gaussian Naive Bayes</w:t>
            </w:r>
          </w:p>
        </w:tc>
        <w:tc>
          <w:tcPr>
            <w:tcW w:w="809" w:type="dxa"/>
            <w:hideMark/>
          </w:tcPr>
          <w:p w14:paraId="49640835"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Supervised classification</w:t>
            </w:r>
          </w:p>
        </w:tc>
        <w:tc>
          <w:tcPr>
            <w:tcW w:w="971" w:type="dxa"/>
            <w:hideMark/>
          </w:tcPr>
          <w:p w14:paraId="1D9BC587"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Food Stress (High/Low)</w:t>
            </w:r>
          </w:p>
        </w:tc>
        <w:tc>
          <w:tcPr>
            <w:tcW w:w="2353" w:type="dxa"/>
            <w:hideMark/>
          </w:tcPr>
          <w:p w14:paraId="7BF59193"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Handles small samples well (n=16); gives probability outputs, not just hard labels</w:t>
            </w:r>
          </w:p>
        </w:tc>
      </w:tr>
      <w:tr w:rsidR="00A0261C" w:rsidRPr="003205D1" w14:paraId="3C3AFC8E" w14:textId="77777777" w:rsidTr="003205D1">
        <w:trPr>
          <w:cnfStyle w:val="000000100000" w:firstRow="0" w:lastRow="0" w:firstColumn="0" w:lastColumn="0" w:oddVBand="0" w:evenVBand="0" w:oddHBand="1" w:evenHBand="0" w:firstRowFirstColumn="0" w:firstRowLastColumn="0" w:lastRowFirstColumn="0" w:lastRowLastColumn="0"/>
          <w:trHeight w:val="753"/>
        </w:trPr>
        <w:tc>
          <w:tcPr>
            <w:cnfStyle w:val="001000000000" w:firstRow="0" w:lastRow="0" w:firstColumn="1" w:lastColumn="0" w:oddVBand="0" w:evenVBand="0" w:oddHBand="0" w:evenHBand="0" w:firstRowFirstColumn="0" w:firstRowLastColumn="0" w:lastRowFirstColumn="0" w:lastRowLastColumn="0"/>
            <w:tcW w:w="917" w:type="dxa"/>
            <w:hideMark/>
          </w:tcPr>
          <w:p w14:paraId="763F8D05" w14:textId="77777777" w:rsidR="00A0261C" w:rsidRPr="003205D1" w:rsidRDefault="00A0261C" w:rsidP="00060282">
            <w:pPr>
              <w:spacing w:after="60"/>
              <w:rPr>
                <w:sz w:val="18"/>
                <w:szCs w:val="18"/>
              </w:rPr>
            </w:pPr>
            <w:r w:rsidRPr="003205D1">
              <w:rPr>
                <w:sz w:val="18"/>
                <w:szCs w:val="18"/>
              </w:rPr>
              <w:t>K-Means Clustering</w:t>
            </w:r>
          </w:p>
        </w:tc>
        <w:tc>
          <w:tcPr>
            <w:tcW w:w="809" w:type="dxa"/>
            <w:hideMark/>
          </w:tcPr>
          <w:p w14:paraId="7F1201EF"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Unsupervised clustering</w:t>
            </w:r>
          </w:p>
        </w:tc>
        <w:tc>
          <w:tcPr>
            <w:tcW w:w="971" w:type="dxa"/>
            <w:hideMark/>
          </w:tcPr>
          <w:p w14:paraId="70E1173F"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City food security profile</w:t>
            </w:r>
          </w:p>
        </w:tc>
        <w:tc>
          <w:tcPr>
            <w:tcW w:w="2353" w:type="dxa"/>
            <w:hideMark/>
          </w:tcPr>
          <w:p w14:paraId="0645BB9C"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Discovers natural city groupings from data without needing predefined labels</w:t>
            </w:r>
          </w:p>
        </w:tc>
      </w:tr>
    </w:tbl>
    <w:p w14:paraId="3DF7A5DC" w14:textId="77777777" w:rsidR="00A0261C" w:rsidRPr="003205D1" w:rsidRDefault="00A0261C" w:rsidP="00060282">
      <w:pPr>
        <w:spacing w:after="60"/>
        <w:rPr>
          <w:sz w:val="18"/>
          <w:szCs w:val="18"/>
        </w:rPr>
      </w:pPr>
    </w:p>
    <w:p w14:paraId="60A2AD54" w14:textId="77777777" w:rsidR="00A0261C" w:rsidRPr="003205D1" w:rsidRDefault="00A0261C" w:rsidP="00FB4C25">
      <w:pPr>
        <w:pStyle w:val="Heading2"/>
        <w:rPr>
          <w:sz w:val="18"/>
          <w:szCs w:val="18"/>
        </w:rPr>
      </w:pPr>
      <w:r w:rsidRPr="003205D1">
        <w:rPr>
          <w:b/>
          <w:bCs/>
          <w:sz w:val="18"/>
          <w:szCs w:val="18"/>
        </w:rPr>
        <w:t xml:space="preserve">A. </w:t>
      </w:r>
      <w:r w:rsidRPr="003205D1">
        <w:rPr>
          <w:sz w:val="18"/>
          <w:szCs w:val="18"/>
        </w:rPr>
        <w:t>Feature Engineering</w:t>
      </w:r>
    </w:p>
    <w:p w14:paraId="5BE0697F" w14:textId="77777777" w:rsidR="00A0261C" w:rsidRPr="003205D1" w:rsidRDefault="00A0261C" w:rsidP="00060282">
      <w:pPr>
        <w:spacing w:after="60"/>
        <w:rPr>
          <w:sz w:val="18"/>
          <w:szCs w:val="18"/>
        </w:rPr>
      </w:pPr>
      <w:r w:rsidRPr="003205D1">
        <w:rPr>
          <w:sz w:val="18"/>
          <w:szCs w:val="18"/>
        </w:rPr>
        <w:t>We built a city-level summary table from the fixed SPI dataset. Each row is one city, and six features were computed:</w:t>
      </w:r>
    </w:p>
    <w:p w14:paraId="4B3C2240" w14:textId="77777777" w:rsidR="00A0261C" w:rsidRPr="003205D1" w:rsidRDefault="00A0261C" w:rsidP="00060282">
      <w:pPr>
        <w:numPr>
          <w:ilvl w:val="0"/>
          <w:numId w:val="3"/>
        </w:numPr>
        <w:spacing w:after="60"/>
        <w:rPr>
          <w:sz w:val="18"/>
          <w:szCs w:val="18"/>
        </w:rPr>
      </w:pPr>
      <w:proofErr w:type="spellStart"/>
      <w:r w:rsidRPr="003205D1">
        <w:rPr>
          <w:sz w:val="18"/>
          <w:szCs w:val="18"/>
        </w:rPr>
        <w:t>Avg_Price</w:t>
      </w:r>
      <w:proofErr w:type="spellEnd"/>
      <w:r w:rsidRPr="003205D1">
        <w:rPr>
          <w:sz w:val="18"/>
          <w:szCs w:val="18"/>
        </w:rPr>
        <w:t>: the mean of all food item prices across all dates for that city (PKR)</w:t>
      </w:r>
    </w:p>
    <w:p w14:paraId="5CFAC76B" w14:textId="77777777" w:rsidR="00A0261C" w:rsidRPr="003205D1" w:rsidRDefault="00A0261C" w:rsidP="00060282">
      <w:pPr>
        <w:numPr>
          <w:ilvl w:val="0"/>
          <w:numId w:val="3"/>
        </w:numPr>
        <w:spacing w:after="60"/>
        <w:rPr>
          <w:sz w:val="18"/>
          <w:szCs w:val="18"/>
        </w:rPr>
      </w:pPr>
      <w:proofErr w:type="spellStart"/>
      <w:r w:rsidRPr="003205D1">
        <w:rPr>
          <w:sz w:val="18"/>
          <w:szCs w:val="18"/>
        </w:rPr>
        <w:t>Price_Volatility</w:t>
      </w:r>
      <w:proofErr w:type="spellEnd"/>
      <w:r w:rsidRPr="003205D1">
        <w:rPr>
          <w:sz w:val="18"/>
          <w:szCs w:val="18"/>
        </w:rPr>
        <w:t>: the standard deviation of all food prices for that city (PKR)</w:t>
      </w:r>
    </w:p>
    <w:p w14:paraId="1BC1295E" w14:textId="77777777" w:rsidR="00A0261C" w:rsidRPr="003205D1" w:rsidRDefault="00A0261C" w:rsidP="00060282">
      <w:pPr>
        <w:numPr>
          <w:ilvl w:val="0"/>
          <w:numId w:val="3"/>
        </w:numPr>
        <w:spacing w:after="60"/>
        <w:rPr>
          <w:sz w:val="18"/>
          <w:szCs w:val="18"/>
        </w:rPr>
      </w:pPr>
      <w:r w:rsidRPr="003205D1">
        <w:rPr>
          <w:sz w:val="18"/>
          <w:szCs w:val="18"/>
        </w:rPr>
        <w:t>Wage: the PBS Labour Force Survey 2022–23 provincial average monthly wage (PKR)</w:t>
      </w:r>
    </w:p>
    <w:p w14:paraId="5C5CB84A" w14:textId="77777777" w:rsidR="00A0261C" w:rsidRPr="003205D1" w:rsidRDefault="00A0261C" w:rsidP="00060282">
      <w:pPr>
        <w:numPr>
          <w:ilvl w:val="0"/>
          <w:numId w:val="3"/>
        </w:numPr>
        <w:spacing w:after="60"/>
        <w:rPr>
          <w:sz w:val="18"/>
          <w:szCs w:val="18"/>
        </w:rPr>
      </w:pPr>
      <w:proofErr w:type="spellStart"/>
      <w:r w:rsidRPr="003205D1">
        <w:rPr>
          <w:sz w:val="18"/>
          <w:szCs w:val="18"/>
        </w:rPr>
        <w:t>Basket_Cost</w:t>
      </w:r>
      <w:proofErr w:type="spellEnd"/>
      <w:r w:rsidRPr="003205D1">
        <w:rPr>
          <w:sz w:val="18"/>
          <w:szCs w:val="18"/>
        </w:rPr>
        <w:t>: average unit price across the 10 basket items multiplied by 10 as a monthly cost proxy (PKR)</w:t>
      </w:r>
    </w:p>
    <w:p w14:paraId="6C16D11D" w14:textId="77777777" w:rsidR="00A0261C" w:rsidRPr="003205D1" w:rsidRDefault="00A0261C" w:rsidP="00060282">
      <w:pPr>
        <w:numPr>
          <w:ilvl w:val="0"/>
          <w:numId w:val="3"/>
        </w:numPr>
        <w:spacing w:after="60"/>
        <w:rPr>
          <w:sz w:val="18"/>
          <w:szCs w:val="18"/>
        </w:rPr>
      </w:pPr>
      <w:proofErr w:type="spellStart"/>
      <w:r w:rsidRPr="003205D1">
        <w:rPr>
          <w:sz w:val="18"/>
          <w:szCs w:val="18"/>
        </w:rPr>
        <w:t>Affordability_Pct</w:t>
      </w:r>
      <w:proofErr w:type="spellEnd"/>
      <w:r w:rsidRPr="003205D1">
        <w:rPr>
          <w:sz w:val="18"/>
          <w:szCs w:val="18"/>
        </w:rPr>
        <w:t xml:space="preserve">: </w:t>
      </w:r>
      <w:proofErr w:type="spellStart"/>
      <w:r w:rsidRPr="003205D1">
        <w:rPr>
          <w:sz w:val="18"/>
          <w:szCs w:val="18"/>
        </w:rPr>
        <w:t>Basket_Cost</w:t>
      </w:r>
      <w:proofErr w:type="spellEnd"/>
      <w:r w:rsidRPr="003205D1">
        <w:rPr>
          <w:sz w:val="18"/>
          <w:szCs w:val="18"/>
        </w:rPr>
        <w:t xml:space="preserve"> divided by Wage, expressed as a percentage</w:t>
      </w:r>
    </w:p>
    <w:p w14:paraId="42612465" w14:textId="77777777" w:rsidR="00A0261C" w:rsidRPr="003205D1" w:rsidRDefault="00A0261C" w:rsidP="00060282">
      <w:pPr>
        <w:numPr>
          <w:ilvl w:val="0"/>
          <w:numId w:val="3"/>
        </w:numPr>
        <w:spacing w:after="60"/>
        <w:rPr>
          <w:sz w:val="18"/>
          <w:szCs w:val="18"/>
        </w:rPr>
      </w:pPr>
      <w:r w:rsidRPr="003205D1">
        <w:rPr>
          <w:sz w:val="18"/>
          <w:szCs w:val="18"/>
        </w:rPr>
        <w:t>Item-level CV: coefficient of variation for Wheat Flour, Tomatoes, and Milk calculated separately per city</w:t>
      </w:r>
    </w:p>
    <w:p w14:paraId="23BE0F09" w14:textId="77777777" w:rsidR="00A0261C" w:rsidRPr="00060282" w:rsidRDefault="00A0261C" w:rsidP="00FB4C25">
      <w:pPr>
        <w:pStyle w:val="Heading1"/>
        <w:jc w:val="center"/>
      </w:pPr>
      <w:r w:rsidRPr="00060282">
        <w:t>V.  MODEL 1: LINEAR REGRESSION</w:t>
      </w:r>
    </w:p>
    <w:p w14:paraId="4D5385AA" w14:textId="77777777" w:rsidR="00A0261C" w:rsidRPr="003205D1" w:rsidRDefault="00A0261C" w:rsidP="00FB4C25">
      <w:pPr>
        <w:pStyle w:val="Heading2"/>
        <w:rPr>
          <w:sz w:val="18"/>
          <w:szCs w:val="18"/>
        </w:rPr>
      </w:pPr>
      <w:r w:rsidRPr="003205D1">
        <w:rPr>
          <w:b/>
          <w:bCs/>
          <w:sz w:val="18"/>
          <w:szCs w:val="18"/>
        </w:rPr>
        <w:t xml:space="preserve">A. </w:t>
      </w:r>
      <w:r w:rsidRPr="003205D1">
        <w:rPr>
          <w:sz w:val="18"/>
          <w:szCs w:val="18"/>
        </w:rPr>
        <w:t>What the Algorithm Does</w:t>
      </w:r>
    </w:p>
    <w:p w14:paraId="183BA9D8" w14:textId="77777777" w:rsidR="00A0261C" w:rsidRPr="003205D1" w:rsidRDefault="00A0261C" w:rsidP="00060282">
      <w:pPr>
        <w:spacing w:after="60"/>
        <w:rPr>
          <w:sz w:val="18"/>
          <w:szCs w:val="18"/>
        </w:rPr>
      </w:pPr>
      <w:r w:rsidRPr="003205D1">
        <w:rPr>
          <w:sz w:val="18"/>
          <w:szCs w:val="18"/>
        </w:rPr>
        <w:t>Linear Regression works by finding the best-fit straight line through a set of data points. More precisely, it finds a set of weights — called coefficients — that multiply each input feature, and a starting value called the intercept, such that the combination predicts the output as closely as possible [10]. The weights are calculated by minimising the total squared difference between predicted and actual values, which is the Ordinary Least Squares method. Our model takes the form:</w:t>
      </w:r>
    </w:p>
    <w:p w14:paraId="43EF8A33" w14:textId="77777777" w:rsidR="00A0261C" w:rsidRPr="003205D1" w:rsidRDefault="00A0261C" w:rsidP="00060282">
      <w:pPr>
        <w:spacing w:after="60"/>
        <w:rPr>
          <w:sz w:val="18"/>
          <w:szCs w:val="18"/>
        </w:rPr>
      </w:pPr>
      <w:r w:rsidRPr="003205D1">
        <w:rPr>
          <w:sz w:val="18"/>
          <w:szCs w:val="18"/>
        </w:rPr>
        <w:lastRenderedPageBreak/>
        <w:t>ŷ = β₀ + β₁X₁ + β₂X₂ + β₃X₃ + ε</w:t>
      </w:r>
    </w:p>
    <w:p w14:paraId="5795B259" w14:textId="77777777" w:rsidR="00A0261C" w:rsidRPr="003205D1" w:rsidRDefault="00A0261C" w:rsidP="00060282">
      <w:pPr>
        <w:spacing w:after="60"/>
        <w:rPr>
          <w:sz w:val="18"/>
          <w:szCs w:val="18"/>
        </w:rPr>
      </w:pPr>
      <w:r w:rsidRPr="003205D1">
        <w:rPr>
          <w:sz w:val="18"/>
          <w:szCs w:val="18"/>
        </w:rPr>
        <w:t>where β₀ is the intercept, β₁ through β₃ are the learned coefficients, and ε captures error. For our problem:</w:t>
      </w:r>
    </w:p>
    <w:p w14:paraId="24E7E8C9" w14:textId="77777777" w:rsidR="00A0261C" w:rsidRPr="003205D1" w:rsidRDefault="00A0261C" w:rsidP="00060282">
      <w:pPr>
        <w:numPr>
          <w:ilvl w:val="0"/>
          <w:numId w:val="3"/>
        </w:numPr>
        <w:spacing w:after="60"/>
        <w:rPr>
          <w:sz w:val="18"/>
          <w:szCs w:val="18"/>
        </w:rPr>
      </w:pPr>
      <w:r w:rsidRPr="003205D1">
        <w:rPr>
          <w:sz w:val="18"/>
          <w:szCs w:val="18"/>
        </w:rPr>
        <w:t xml:space="preserve">y = </w:t>
      </w:r>
      <w:proofErr w:type="spellStart"/>
      <w:r w:rsidRPr="003205D1">
        <w:rPr>
          <w:sz w:val="18"/>
          <w:szCs w:val="18"/>
        </w:rPr>
        <w:t>Basket_Cost</w:t>
      </w:r>
      <w:proofErr w:type="spellEnd"/>
      <w:r w:rsidRPr="003205D1">
        <w:rPr>
          <w:sz w:val="18"/>
          <w:szCs w:val="18"/>
        </w:rPr>
        <w:t xml:space="preserve"> — what we are trying to predict (monthly food basket cost in PKR)</w:t>
      </w:r>
    </w:p>
    <w:p w14:paraId="6FDA226F" w14:textId="77777777" w:rsidR="00A0261C" w:rsidRPr="003205D1" w:rsidRDefault="00A0261C" w:rsidP="00060282">
      <w:pPr>
        <w:numPr>
          <w:ilvl w:val="0"/>
          <w:numId w:val="3"/>
        </w:numPr>
        <w:spacing w:after="60"/>
        <w:rPr>
          <w:sz w:val="18"/>
          <w:szCs w:val="18"/>
        </w:rPr>
      </w:pPr>
      <w:r w:rsidRPr="003205D1">
        <w:rPr>
          <w:sz w:val="18"/>
          <w:szCs w:val="18"/>
        </w:rPr>
        <w:t xml:space="preserve">X₁ = </w:t>
      </w:r>
      <w:proofErr w:type="spellStart"/>
      <w:r w:rsidRPr="003205D1">
        <w:rPr>
          <w:sz w:val="18"/>
          <w:szCs w:val="18"/>
        </w:rPr>
        <w:t>Avg_Price</w:t>
      </w:r>
      <w:proofErr w:type="spellEnd"/>
      <w:r w:rsidRPr="003205D1">
        <w:rPr>
          <w:sz w:val="18"/>
          <w:szCs w:val="18"/>
        </w:rPr>
        <w:t xml:space="preserve"> — the average item price across all food items in the city</w:t>
      </w:r>
    </w:p>
    <w:p w14:paraId="1E67FE1A" w14:textId="77777777" w:rsidR="00A0261C" w:rsidRPr="003205D1" w:rsidRDefault="00A0261C" w:rsidP="00060282">
      <w:pPr>
        <w:numPr>
          <w:ilvl w:val="0"/>
          <w:numId w:val="3"/>
        </w:numPr>
        <w:spacing w:after="60"/>
        <w:rPr>
          <w:sz w:val="18"/>
          <w:szCs w:val="18"/>
        </w:rPr>
      </w:pPr>
      <w:r w:rsidRPr="003205D1">
        <w:rPr>
          <w:sz w:val="18"/>
          <w:szCs w:val="18"/>
        </w:rPr>
        <w:t xml:space="preserve">X₂ = </w:t>
      </w:r>
      <w:proofErr w:type="spellStart"/>
      <w:r w:rsidRPr="003205D1">
        <w:rPr>
          <w:sz w:val="18"/>
          <w:szCs w:val="18"/>
        </w:rPr>
        <w:t>Price_Volatility</w:t>
      </w:r>
      <w:proofErr w:type="spellEnd"/>
      <w:r w:rsidRPr="003205D1">
        <w:rPr>
          <w:sz w:val="18"/>
          <w:szCs w:val="18"/>
        </w:rPr>
        <w:t xml:space="preserve"> — standard deviation of prices, capturing how unstable the market is</w:t>
      </w:r>
    </w:p>
    <w:p w14:paraId="168BF600" w14:textId="77777777" w:rsidR="00A0261C" w:rsidRPr="003205D1" w:rsidRDefault="00A0261C" w:rsidP="00060282">
      <w:pPr>
        <w:numPr>
          <w:ilvl w:val="0"/>
          <w:numId w:val="3"/>
        </w:numPr>
        <w:spacing w:after="60"/>
        <w:rPr>
          <w:sz w:val="18"/>
          <w:szCs w:val="18"/>
        </w:rPr>
      </w:pPr>
      <w:r w:rsidRPr="003205D1">
        <w:rPr>
          <w:sz w:val="18"/>
          <w:szCs w:val="18"/>
        </w:rPr>
        <w:t>X₃ = Wage — the provincial monthly wage, giving context on purchasing power</w:t>
      </w:r>
    </w:p>
    <w:p w14:paraId="12692D94" w14:textId="77777777" w:rsidR="00A0261C" w:rsidRPr="003205D1" w:rsidRDefault="00A0261C" w:rsidP="00FB4C25">
      <w:pPr>
        <w:pStyle w:val="Heading2"/>
        <w:rPr>
          <w:sz w:val="18"/>
          <w:szCs w:val="18"/>
        </w:rPr>
      </w:pPr>
      <w:r w:rsidRPr="003205D1">
        <w:rPr>
          <w:b/>
          <w:bCs/>
          <w:sz w:val="18"/>
          <w:szCs w:val="18"/>
        </w:rPr>
        <w:t xml:space="preserve">B. </w:t>
      </w:r>
      <w:r w:rsidRPr="003205D1">
        <w:rPr>
          <w:sz w:val="18"/>
          <w:szCs w:val="18"/>
        </w:rPr>
        <w:t>Assumptions We Made</w:t>
      </w:r>
    </w:p>
    <w:p w14:paraId="6806367E" w14:textId="77777777" w:rsidR="00A0261C" w:rsidRPr="003205D1" w:rsidRDefault="00A0261C" w:rsidP="00060282">
      <w:pPr>
        <w:spacing w:after="60"/>
        <w:rPr>
          <w:sz w:val="18"/>
          <w:szCs w:val="18"/>
        </w:rPr>
      </w:pPr>
      <w:r w:rsidRPr="003205D1">
        <w:rPr>
          <w:sz w:val="18"/>
          <w:szCs w:val="18"/>
        </w:rPr>
        <w:t>We checked three key assumptions before accepting the results. First, we assumed a roughly linear relationship between each predictor and basket cost — this is reasonable given the nature of price data. Second, we assumed residuals follow an approximately normal distribution. Third, we checked for multicollinearity — where predictors are too correlated with each other — using Variance Inflation Factor (VIF) analysis, which confirmed this was not a concern. With 16 cities and three predictors, the model has 12 degrees of freedom, so it is not overfitted.</w:t>
      </w:r>
    </w:p>
    <w:p w14:paraId="516574A9" w14:textId="77777777" w:rsidR="00A0261C" w:rsidRPr="003205D1" w:rsidRDefault="00A0261C" w:rsidP="00FB4C25">
      <w:pPr>
        <w:pStyle w:val="Heading2"/>
        <w:rPr>
          <w:sz w:val="18"/>
          <w:szCs w:val="18"/>
        </w:rPr>
      </w:pPr>
      <w:r w:rsidRPr="003205D1">
        <w:rPr>
          <w:b/>
          <w:bCs/>
          <w:sz w:val="18"/>
          <w:szCs w:val="18"/>
        </w:rPr>
        <w:t xml:space="preserve">C. </w:t>
      </w:r>
      <w:r w:rsidRPr="003205D1">
        <w:rPr>
          <w:sz w:val="18"/>
          <w:szCs w:val="18"/>
        </w:rPr>
        <w:t>Results</w:t>
      </w:r>
    </w:p>
    <w:p w14:paraId="3C395F05" w14:textId="77777777" w:rsidR="00A0261C" w:rsidRPr="003205D1" w:rsidRDefault="00A0261C" w:rsidP="00060282">
      <w:pPr>
        <w:spacing w:after="60"/>
        <w:rPr>
          <w:sz w:val="18"/>
          <w:szCs w:val="18"/>
        </w:rPr>
      </w:pPr>
      <w:r w:rsidRPr="003205D1">
        <w:rPr>
          <w:sz w:val="18"/>
          <w:szCs w:val="18"/>
        </w:rPr>
        <w:t>The model we fitted gives the following equation:</w:t>
      </w:r>
    </w:p>
    <w:p w14:paraId="7FFF24AB" w14:textId="77777777" w:rsidR="00A0261C" w:rsidRPr="003205D1" w:rsidRDefault="00A0261C" w:rsidP="00060282">
      <w:pPr>
        <w:spacing w:after="60"/>
        <w:rPr>
          <w:sz w:val="18"/>
          <w:szCs w:val="18"/>
        </w:rPr>
      </w:pPr>
      <w:proofErr w:type="spellStart"/>
      <w:r w:rsidRPr="003205D1">
        <w:rPr>
          <w:sz w:val="18"/>
          <w:szCs w:val="18"/>
        </w:rPr>
        <w:t>Basket_Cost</w:t>
      </w:r>
      <w:proofErr w:type="spellEnd"/>
      <w:r w:rsidRPr="003205D1">
        <w:rPr>
          <w:sz w:val="18"/>
          <w:szCs w:val="18"/>
        </w:rPr>
        <w:t xml:space="preserve"> = 423.7 + 2.47(</w:t>
      </w:r>
      <w:proofErr w:type="spellStart"/>
      <w:r w:rsidRPr="003205D1">
        <w:rPr>
          <w:sz w:val="18"/>
          <w:szCs w:val="18"/>
        </w:rPr>
        <w:t>Avg_Price</w:t>
      </w:r>
      <w:proofErr w:type="spellEnd"/>
      <w:r w:rsidRPr="003205D1">
        <w:rPr>
          <w:sz w:val="18"/>
          <w:szCs w:val="18"/>
        </w:rPr>
        <w:t>) + 1.83(Volatility) + 0.0012(Wage)</w:t>
      </w:r>
    </w:p>
    <w:p w14:paraId="7A2EBCDD" w14:textId="77777777" w:rsidR="00A0261C" w:rsidRPr="003205D1" w:rsidRDefault="00A0261C" w:rsidP="00060282">
      <w:pPr>
        <w:spacing w:after="60"/>
        <w:rPr>
          <w:sz w:val="18"/>
          <w:szCs w:val="18"/>
        </w:rPr>
      </w:pPr>
    </w:p>
    <w:p w14:paraId="6E105727" w14:textId="77777777" w:rsidR="00A0261C" w:rsidRPr="003205D1" w:rsidRDefault="00A0261C" w:rsidP="00FB4C25">
      <w:pPr>
        <w:spacing w:after="60"/>
        <w:jc w:val="center"/>
        <w:rPr>
          <w:sz w:val="18"/>
          <w:szCs w:val="18"/>
        </w:rPr>
      </w:pPr>
      <w:r w:rsidRPr="003205D1">
        <w:rPr>
          <w:b/>
          <w:bCs/>
          <w:sz w:val="18"/>
          <w:szCs w:val="18"/>
        </w:rPr>
        <w:t>TABLE III Linear Regression Performance Metrics</w:t>
      </w:r>
    </w:p>
    <w:tbl>
      <w:tblPr>
        <w:tblStyle w:val="GridTable4-Accent5"/>
        <w:tblW w:w="4814" w:type="dxa"/>
        <w:tblLook w:val="04A0" w:firstRow="1" w:lastRow="0" w:firstColumn="1" w:lastColumn="0" w:noHBand="0" w:noVBand="1"/>
      </w:tblPr>
      <w:tblGrid>
        <w:gridCol w:w="1440"/>
        <w:gridCol w:w="926"/>
        <w:gridCol w:w="2448"/>
      </w:tblGrid>
      <w:tr w:rsidR="00A0261C" w:rsidRPr="003205D1" w14:paraId="202D36A5" w14:textId="77777777" w:rsidTr="003205D1">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440" w:type="dxa"/>
            <w:hideMark/>
          </w:tcPr>
          <w:p w14:paraId="03EC7087" w14:textId="77777777" w:rsidR="00A0261C" w:rsidRPr="003205D1" w:rsidRDefault="00A0261C" w:rsidP="00060282">
            <w:pPr>
              <w:spacing w:after="60"/>
              <w:rPr>
                <w:sz w:val="18"/>
                <w:szCs w:val="18"/>
              </w:rPr>
            </w:pPr>
            <w:r w:rsidRPr="003205D1">
              <w:rPr>
                <w:sz w:val="18"/>
                <w:szCs w:val="18"/>
              </w:rPr>
              <w:t>Metric</w:t>
            </w:r>
          </w:p>
        </w:tc>
        <w:tc>
          <w:tcPr>
            <w:tcW w:w="926" w:type="dxa"/>
            <w:hideMark/>
          </w:tcPr>
          <w:p w14:paraId="20A59A2D"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Value</w:t>
            </w:r>
          </w:p>
        </w:tc>
        <w:tc>
          <w:tcPr>
            <w:tcW w:w="2448" w:type="dxa"/>
            <w:hideMark/>
          </w:tcPr>
          <w:p w14:paraId="0C186D7E"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Interpretation</w:t>
            </w:r>
          </w:p>
        </w:tc>
      </w:tr>
      <w:tr w:rsidR="00A0261C" w:rsidRPr="003205D1" w14:paraId="613115D0" w14:textId="77777777" w:rsidTr="003205D1">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1440" w:type="dxa"/>
            <w:hideMark/>
          </w:tcPr>
          <w:p w14:paraId="01961071" w14:textId="77777777" w:rsidR="00A0261C" w:rsidRPr="003205D1" w:rsidRDefault="00A0261C" w:rsidP="00060282">
            <w:pPr>
              <w:spacing w:after="60"/>
              <w:rPr>
                <w:sz w:val="18"/>
                <w:szCs w:val="18"/>
              </w:rPr>
            </w:pPr>
            <w:r w:rsidRPr="003205D1">
              <w:rPr>
                <w:sz w:val="18"/>
                <w:szCs w:val="18"/>
              </w:rPr>
              <w:t>R² (coefficient of determination)</w:t>
            </w:r>
          </w:p>
        </w:tc>
        <w:tc>
          <w:tcPr>
            <w:tcW w:w="926" w:type="dxa"/>
            <w:hideMark/>
          </w:tcPr>
          <w:p w14:paraId="750170E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0.957</w:t>
            </w:r>
          </w:p>
        </w:tc>
        <w:tc>
          <w:tcPr>
            <w:tcW w:w="2448" w:type="dxa"/>
            <w:hideMark/>
          </w:tcPr>
          <w:p w14:paraId="5354398F"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Model explains 95.7% of variance in city basket costs</w:t>
            </w:r>
          </w:p>
        </w:tc>
      </w:tr>
      <w:tr w:rsidR="00A0261C" w:rsidRPr="003205D1" w14:paraId="4320F2DB" w14:textId="77777777" w:rsidTr="003205D1">
        <w:trPr>
          <w:trHeight w:val="464"/>
        </w:trPr>
        <w:tc>
          <w:tcPr>
            <w:cnfStyle w:val="001000000000" w:firstRow="0" w:lastRow="0" w:firstColumn="1" w:lastColumn="0" w:oddVBand="0" w:evenVBand="0" w:oddHBand="0" w:evenHBand="0" w:firstRowFirstColumn="0" w:firstRowLastColumn="0" w:lastRowFirstColumn="0" w:lastRowLastColumn="0"/>
            <w:tcW w:w="1440" w:type="dxa"/>
            <w:hideMark/>
          </w:tcPr>
          <w:p w14:paraId="331EB7DC" w14:textId="77777777" w:rsidR="00A0261C" w:rsidRPr="003205D1" w:rsidRDefault="00A0261C" w:rsidP="00060282">
            <w:pPr>
              <w:spacing w:after="60"/>
              <w:rPr>
                <w:sz w:val="18"/>
                <w:szCs w:val="18"/>
              </w:rPr>
            </w:pPr>
            <w:r w:rsidRPr="003205D1">
              <w:rPr>
                <w:sz w:val="18"/>
                <w:szCs w:val="18"/>
              </w:rPr>
              <w:t>MAE (mean absolute error)</w:t>
            </w:r>
          </w:p>
        </w:tc>
        <w:tc>
          <w:tcPr>
            <w:tcW w:w="926" w:type="dxa"/>
            <w:hideMark/>
          </w:tcPr>
          <w:p w14:paraId="3C8050F5"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PKR 153.7</w:t>
            </w:r>
          </w:p>
        </w:tc>
        <w:tc>
          <w:tcPr>
            <w:tcW w:w="2448" w:type="dxa"/>
            <w:hideMark/>
          </w:tcPr>
          <w:p w14:paraId="21AE9F46"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Average prediction error across 16 cities</w:t>
            </w:r>
          </w:p>
        </w:tc>
      </w:tr>
      <w:tr w:rsidR="00A0261C" w:rsidRPr="003205D1" w14:paraId="0491FFF1" w14:textId="77777777" w:rsidTr="003205D1">
        <w:trPr>
          <w:cnfStyle w:val="000000100000" w:firstRow="0" w:lastRow="0" w:firstColumn="0" w:lastColumn="0" w:oddVBand="0" w:evenVBand="0" w:oddHBand="1" w:evenHBand="0" w:firstRowFirstColumn="0" w:firstRowLastColumn="0" w:lastRowFirstColumn="0" w:lastRowLastColumn="0"/>
          <w:trHeight w:val="882"/>
        </w:trPr>
        <w:tc>
          <w:tcPr>
            <w:cnfStyle w:val="001000000000" w:firstRow="0" w:lastRow="0" w:firstColumn="1" w:lastColumn="0" w:oddVBand="0" w:evenVBand="0" w:oddHBand="0" w:evenHBand="0" w:firstRowFirstColumn="0" w:firstRowLastColumn="0" w:lastRowFirstColumn="0" w:lastRowLastColumn="0"/>
            <w:tcW w:w="1440" w:type="dxa"/>
            <w:hideMark/>
          </w:tcPr>
          <w:p w14:paraId="62119EC3" w14:textId="77777777" w:rsidR="00A0261C" w:rsidRPr="003205D1" w:rsidRDefault="00A0261C" w:rsidP="00060282">
            <w:pPr>
              <w:spacing w:after="60"/>
              <w:rPr>
                <w:sz w:val="18"/>
                <w:szCs w:val="18"/>
              </w:rPr>
            </w:pPr>
            <w:r w:rsidRPr="003205D1">
              <w:rPr>
                <w:sz w:val="18"/>
                <w:szCs w:val="18"/>
              </w:rPr>
              <w:t>RMSE (root mean squared error)</w:t>
            </w:r>
          </w:p>
        </w:tc>
        <w:tc>
          <w:tcPr>
            <w:tcW w:w="926" w:type="dxa"/>
            <w:hideMark/>
          </w:tcPr>
          <w:p w14:paraId="59048B8F"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PKR 198.4</w:t>
            </w:r>
          </w:p>
        </w:tc>
        <w:tc>
          <w:tcPr>
            <w:tcW w:w="2448" w:type="dxa"/>
            <w:hideMark/>
          </w:tcPr>
          <w:p w14:paraId="1E6ADC4C"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Penalises larger errors more heavily</w:t>
            </w:r>
          </w:p>
        </w:tc>
      </w:tr>
      <w:tr w:rsidR="00A0261C" w:rsidRPr="003205D1" w14:paraId="02263809" w14:textId="77777777" w:rsidTr="003205D1">
        <w:trPr>
          <w:trHeight w:val="859"/>
        </w:trPr>
        <w:tc>
          <w:tcPr>
            <w:cnfStyle w:val="001000000000" w:firstRow="0" w:lastRow="0" w:firstColumn="1" w:lastColumn="0" w:oddVBand="0" w:evenVBand="0" w:oddHBand="0" w:evenHBand="0" w:firstRowFirstColumn="0" w:firstRowLastColumn="0" w:lastRowFirstColumn="0" w:lastRowLastColumn="0"/>
            <w:tcW w:w="1440" w:type="dxa"/>
            <w:hideMark/>
          </w:tcPr>
          <w:p w14:paraId="70147A18" w14:textId="77777777" w:rsidR="00A0261C" w:rsidRPr="003205D1" w:rsidRDefault="00A0261C" w:rsidP="00060282">
            <w:pPr>
              <w:spacing w:after="60"/>
              <w:rPr>
                <w:sz w:val="18"/>
                <w:szCs w:val="18"/>
              </w:rPr>
            </w:pPr>
            <w:proofErr w:type="spellStart"/>
            <w:r w:rsidRPr="003205D1">
              <w:rPr>
                <w:sz w:val="18"/>
                <w:szCs w:val="18"/>
              </w:rPr>
              <w:t>Avg_Price</w:t>
            </w:r>
            <w:proofErr w:type="spellEnd"/>
            <w:r w:rsidRPr="003205D1">
              <w:rPr>
                <w:sz w:val="18"/>
                <w:szCs w:val="18"/>
              </w:rPr>
              <w:t xml:space="preserve"> coefficient</w:t>
            </w:r>
          </w:p>
        </w:tc>
        <w:tc>
          <w:tcPr>
            <w:tcW w:w="926" w:type="dxa"/>
            <w:hideMark/>
          </w:tcPr>
          <w:p w14:paraId="5C9CD7BD"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2.47</w:t>
            </w:r>
          </w:p>
        </w:tc>
        <w:tc>
          <w:tcPr>
            <w:tcW w:w="2448" w:type="dxa"/>
            <w:hideMark/>
          </w:tcPr>
          <w:p w14:paraId="080D5298"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 xml:space="preserve">Each PKR 1 rise in </w:t>
            </w:r>
            <w:proofErr w:type="spellStart"/>
            <w:r w:rsidRPr="003205D1">
              <w:rPr>
                <w:sz w:val="18"/>
                <w:szCs w:val="18"/>
              </w:rPr>
              <w:t>avg</w:t>
            </w:r>
            <w:proofErr w:type="spellEnd"/>
            <w:r w:rsidRPr="003205D1">
              <w:rPr>
                <w:sz w:val="18"/>
                <w:szCs w:val="18"/>
              </w:rPr>
              <w:t xml:space="preserve"> item price → PKR 2.47 basket cost increase</w:t>
            </w:r>
          </w:p>
        </w:tc>
      </w:tr>
      <w:tr w:rsidR="00A0261C" w:rsidRPr="003205D1" w14:paraId="09BA4CF5" w14:textId="77777777" w:rsidTr="003205D1">
        <w:trPr>
          <w:cnfStyle w:val="000000100000" w:firstRow="0" w:lastRow="0" w:firstColumn="0" w:lastColumn="0" w:oddVBand="0" w:evenVBand="0" w:oddHBand="1" w:evenHBand="0" w:firstRowFirstColumn="0" w:firstRowLastColumn="0" w:lastRowFirstColumn="0" w:lastRowLastColumn="0"/>
          <w:trHeight w:val="464"/>
        </w:trPr>
        <w:tc>
          <w:tcPr>
            <w:cnfStyle w:val="001000000000" w:firstRow="0" w:lastRow="0" w:firstColumn="1" w:lastColumn="0" w:oddVBand="0" w:evenVBand="0" w:oddHBand="0" w:evenHBand="0" w:firstRowFirstColumn="0" w:firstRowLastColumn="0" w:lastRowFirstColumn="0" w:lastRowLastColumn="0"/>
            <w:tcW w:w="1440" w:type="dxa"/>
            <w:hideMark/>
          </w:tcPr>
          <w:p w14:paraId="0F406832" w14:textId="77777777" w:rsidR="00A0261C" w:rsidRPr="003205D1" w:rsidRDefault="00A0261C" w:rsidP="00060282">
            <w:pPr>
              <w:spacing w:after="60"/>
              <w:rPr>
                <w:sz w:val="18"/>
                <w:szCs w:val="18"/>
              </w:rPr>
            </w:pPr>
            <w:proofErr w:type="spellStart"/>
            <w:r w:rsidRPr="003205D1">
              <w:rPr>
                <w:sz w:val="18"/>
                <w:szCs w:val="18"/>
              </w:rPr>
              <w:t>Price_Volatility</w:t>
            </w:r>
            <w:proofErr w:type="spellEnd"/>
            <w:r w:rsidRPr="003205D1">
              <w:rPr>
                <w:sz w:val="18"/>
                <w:szCs w:val="18"/>
              </w:rPr>
              <w:t xml:space="preserve"> coefficient</w:t>
            </w:r>
          </w:p>
        </w:tc>
        <w:tc>
          <w:tcPr>
            <w:tcW w:w="926" w:type="dxa"/>
            <w:hideMark/>
          </w:tcPr>
          <w:p w14:paraId="34E9FF1D"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1.83</w:t>
            </w:r>
          </w:p>
        </w:tc>
        <w:tc>
          <w:tcPr>
            <w:tcW w:w="2448" w:type="dxa"/>
            <w:hideMark/>
          </w:tcPr>
          <w:p w14:paraId="0FECC7D1"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More unstable markets → higher basket costs</w:t>
            </w:r>
          </w:p>
        </w:tc>
      </w:tr>
      <w:tr w:rsidR="00A0261C" w:rsidRPr="003205D1" w14:paraId="3F42B0D0" w14:textId="77777777" w:rsidTr="003205D1">
        <w:trPr>
          <w:trHeight w:val="882"/>
        </w:trPr>
        <w:tc>
          <w:tcPr>
            <w:cnfStyle w:val="001000000000" w:firstRow="0" w:lastRow="0" w:firstColumn="1" w:lastColumn="0" w:oddVBand="0" w:evenVBand="0" w:oddHBand="0" w:evenHBand="0" w:firstRowFirstColumn="0" w:firstRowLastColumn="0" w:lastRowFirstColumn="0" w:lastRowLastColumn="0"/>
            <w:tcW w:w="1440" w:type="dxa"/>
            <w:hideMark/>
          </w:tcPr>
          <w:p w14:paraId="4B27170A" w14:textId="77777777" w:rsidR="00A0261C" w:rsidRPr="003205D1" w:rsidRDefault="00A0261C" w:rsidP="00060282">
            <w:pPr>
              <w:spacing w:after="60"/>
              <w:rPr>
                <w:sz w:val="18"/>
                <w:szCs w:val="18"/>
              </w:rPr>
            </w:pPr>
            <w:r w:rsidRPr="003205D1">
              <w:rPr>
                <w:sz w:val="18"/>
                <w:szCs w:val="18"/>
              </w:rPr>
              <w:t>Wage coefficient</w:t>
            </w:r>
          </w:p>
        </w:tc>
        <w:tc>
          <w:tcPr>
            <w:tcW w:w="926" w:type="dxa"/>
            <w:hideMark/>
          </w:tcPr>
          <w:p w14:paraId="35ABB1C6"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0.0012</w:t>
            </w:r>
          </w:p>
        </w:tc>
        <w:tc>
          <w:tcPr>
            <w:tcW w:w="2448" w:type="dxa"/>
            <w:hideMark/>
          </w:tcPr>
          <w:p w14:paraId="16CFDC4A"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Minimal direct effect — prices are market-driven, not wage-driven</w:t>
            </w:r>
          </w:p>
        </w:tc>
      </w:tr>
    </w:tbl>
    <w:p w14:paraId="7C8602A9" w14:textId="77777777" w:rsidR="00A0261C" w:rsidRPr="003205D1" w:rsidRDefault="00A0261C" w:rsidP="00060282">
      <w:pPr>
        <w:spacing w:after="60"/>
        <w:rPr>
          <w:sz w:val="18"/>
          <w:szCs w:val="18"/>
        </w:rPr>
      </w:pPr>
    </w:p>
    <w:p w14:paraId="3C210B33" w14:textId="77777777" w:rsidR="00A0261C" w:rsidRPr="003205D1" w:rsidRDefault="00A0261C" w:rsidP="00FB4C25">
      <w:pPr>
        <w:pStyle w:val="Heading2"/>
        <w:rPr>
          <w:sz w:val="18"/>
          <w:szCs w:val="18"/>
        </w:rPr>
      </w:pPr>
      <w:r w:rsidRPr="003205D1">
        <w:rPr>
          <w:b/>
          <w:bCs/>
          <w:sz w:val="18"/>
          <w:szCs w:val="18"/>
        </w:rPr>
        <w:t xml:space="preserve">D. </w:t>
      </w:r>
      <w:r w:rsidRPr="003205D1">
        <w:rPr>
          <w:sz w:val="18"/>
          <w:szCs w:val="18"/>
        </w:rPr>
        <w:t>What We Learned</w:t>
      </w:r>
    </w:p>
    <w:p w14:paraId="5AB77C77" w14:textId="77777777" w:rsidR="00A0261C" w:rsidRPr="003205D1" w:rsidRDefault="00A0261C" w:rsidP="00060282">
      <w:pPr>
        <w:spacing w:after="60"/>
        <w:rPr>
          <w:sz w:val="18"/>
          <w:szCs w:val="18"/>
        </w:rPr>
      </w:pPr>
      <w:r w:rsidRPr="003205D1">
        <w:rPr>
          <w:sz w:val="18"/>
          <w:szCs w:val="18"/>
        </w:rPr>
        <w:t xml:space="preserve">The average price level turned out to be the strongest predictor of basket cost — which actually contradicts the assumption that wages drive what food costs. Price volatility also raises basket costs independently: even when two cities have similar average prices, the more volatile one tends to be more expensive overall, effectively acting as a hidden cost on households. The provincial wage had almost no direct effect on basket cost, which confirms </w:t>
      </w:r>
      <w:r w:rsidRPr="003205D1">
        <w:rPr>
          <w:sz w:val="18"/>
          <w:szCs w:val="18"/>
        </w:rPr>
        <w:t>that food prices in Pakistan are set by market forces rather than by local income levels.</w:t>
      </w:r>
    </w:p>
    <w:p w14:paraId="4F2972A7" w14:textId="77777777" w:rsidR="00FB4C25" w:rsidRPr="00060282" w:rsidRDefault="00FB4C25" w:rsidP="00060282">
      <w:pPr>
        <w:spacing w:after="60"/>
        <w:rPr>
          <w:sz w:val="22"/>
          <w:szCs w:val="22"/>
        </w:rPr>
      </w:pPr>
    </w:p>
    <w:p w14:paraId="4C2ED25F" w14:textId="77777777" w:rsidR="00A0261C" w:rsidRPr="003205D1" w:rsidRDefault="00A0261C" w:rsidP="00FB4C25">
      <w:pPr>
        <w:pStyle w:val="Heading1"/>
        <w:jc w:val="center"/>
      </w:pPr>
      <w:r w:rsidRPr="003205D1">
        <w:t>VI.  MODEL 2: GAUSSIAN NAIVE BAYES</w:t>
      </w:r>
    </w:p>
    <w:p w14:paraId="3B496AFE" w14:textId="77777777" w:rsidR="00A0261C" w:rsidRPr="003205D1" w:rsidRDefault="00A0261C" w:rsidP="00FB4C25">
      <w:pPr>
        <w:pStyle w:val="Heading2"/>
        <w:rPr>
          <w:sz w:val="18"/>
          <w:szCs w:val="18"/>
        </w:rPr>
      </w:pPr>
      <w:r w:rsidRPr="003205D1">
        <w:rPr>
          <w:b/>
          <w:bCs/>
          <w:sz w:val="18"/>
          <w:szCs w:val="18"/>
        </w:rPr>
        <w:t xml:space="preserve">A. </w:t>
      </w:r>
      <w:r w:rsidRPr="003205D1">
        <w:rPr>
          <w:sz w:val="18"/>
          <w:szCs w:val="18"/>
        </w:rPr>
        <w:t>What the Algorithm Does</w:t>
      </w:r>
    </w:p>
    <w:p w14:paraId="0A9A5C02" w14:textId="77777777" w:rsidR="00A0261C" w:rsidRPr="003205D1" w:rsidRDefault="00A0261C" w:rsidP="00060282">
      <w:pPr>
        <w:spacing w:after="60"/>
        <w:rPr>
          <w:sz w:val="18"/>
          <w:szCs w:val="18"/>
        </w:rPr>
      </w:pPr>
      <w:r w:rsidRPr="003205D1">
        <w:rPr>
          <w:sz w:val="18"/>
          <w:szCs w:val="18"/>
        </w:rPr>
        <w:t>Naive Bayes is a classification method built on a probability rule called Bayes' Theorem. The core idea is straightforward: to decide which class a data point belongs to, we calculate the probability of each class being correct given the observed feature values, and pick the class with the highest probability [10]. The formula used is:</w:t>
      </w:r>
    </w:p>
    <w:p w14:paraId="5EC86203" w14:textId="77777777" w:rsidR="00A0261C" w:rsidRPr="003205D1" w:rsidRDefault="00A0261C" w:rsidP="00060282">
      <w:pPr>
        <w:spacing w:after="60"/>
        <w:rPr>
          <w:sz w:val="18"/>
          <w:szCs w:val="18"/>
        </w:rPr>
      </w:pPr>
      <w:r w:rsidRPr="003205D1">
        <w:rPr>
          <w:sz w:val="18"/>
          <w:szCs w:val="18"/>
        </w:rPr>
        <w:t xml:space="preserve">P(C|X) </w:t>
      </w:r>
      <w:r w:rsidRPr="003205D1">
        <w:rPr>
          <w:rFonts w:ascii="Cambria Math" w:hAnsi="Cambria Math" w:cs="Cambria Math"/>
          <w:sz w:val="18"/>
          <w:szCs w:val="18"/>
        </w:rPr>
        <w:t>∝</w:t>
      </w:r>
      <w:r w:rsidRPr="003205D1">
        <w:rPr>
          <w:sz w:val="18"/>
          <w:szCs w:val="18"/>
        </w:rPr>
        <w:t xml:space="preserve"> P(C) × ∏ P(xᵢ|C)</w:t>
      </w:r>
    </w:p>
    <w:p w14:paraId="4864EA27" w14:textId="0F0FCB0E" w:rsidR="00A0261C" w:rsidRPr="003205D1" w:rsidRDefault="00A0261C" w:rsidP="00060282">
      <w:pPr>
        <w:spacing w:after="60"/>
        <w:rPr>
          <w:sz w:val="18"/>
          <w:szCs w:val="18"/>
        </w:rPr>
      </w:pPr>
      <w:r w:rsidRPr="003205D1">
        <w:rPr>
          <w:sz w:val="18"/>
          <w:szCs w:val="18"/>
        </w:rPr>
        <w:t xml:space="preserve">where C is the </w:t>
      </w:r>
      <w:r w:rsidR="00FB4C25" w:rsidRPr="003205D1">
        <w:rPr>
          <w:sz w:val="18"/>
          <w:szCs w:val="18"/>
        </w:rPr>
        <w:t>class,</w:t>
      </w:r>
      <w:r w:rsidRPr="003205D1">
        <w:rPr>
          <w:sz w:val="18"/>
          <w:szCs w:val="18"/>
        </w:rPr>
        <w:t xml:space="preserve"> we are predicting — High or Low Food Stress — X is the set of feature values for a city, and P(xᵢ|C) is how likely each feature value is for that class. The algorithm is called 'Naive' because it assumes that features do not affect each other, which simplifies the calculation considerably. In practice, this assumption is often violated but the method still performs well on many real datasets. We used the Gaussian variant, which treats each feature as following a bell-curve (normal) distribution within each class. The mean and standard deviation of each feature per class are estimated directly from the training data [10].</w:t>
      </w:r>
    </w:p>
    <w:p w14:paraId="6277A492" w14:textId="77777777" w:rsidR="00A0261C" w:rsidRPr="003205D1" w:rsidRDefault="00A0261C" w:rsidP="00FB4C25">
      <w:pPr>
        <w:pStyle w:val="Heading2"/>
        <w:rPr>
          <w:sz w:val="22"/>
          <w:szCs w:val="22"/>
        </w:rPr>
      </w:pPr>
      <w:r w:rsidRPr="003205D1">
        <w:rPr>
          <w:b/>
          <w:bCs/>
          <w:sz w:val="20"/>
          <w:szCs w:val="20"/>
        </w:rPr>
        <w:t xml:space="preserve">B. </w:t>
      </w:r>
      <w:r w:rsidRPr="003205D1">
        <w:rPr>
          <w:sz w:val="20"/>
          <w:szCs w:val="20"/>
        </w:rPr>
        <w:t>How We Defined Food Stress</w:t>
      </w:r>
    </w:p>
    <w:p w14:paraId="22F15D0B" w14:textId="77777777" w:rsidR="00A0261C" w:rsidRPr="003205D1" w:rsidRDefault="00A0261C" w:rsidP="00060282">
      <w:pPr>
        <w:spacing w:after="60"/>
        <w:rPr>
          <w:sz w:val="18"/>
          <w:szCs w:val="18"/>
        </w:rPr>
      </w:pPr>
      <w:r w:rsidRPr="003205D1">
        <w:rPr>
          <w:sz w:val="18"/>
          <w:szCs w:val="18"/>
        </w:rPr>
        <w:t xml:space="preserve">We labelled a city as High Food Stress if its </w:t>
      </w:r>
      <w:proofErr w:type="spellStart"/>
      <w:r w:rsidRPr="003205D1">
        <w:rPr>
          <w:sz w:val="18"/>
          <w:szCs w:val="18"/>
        </w:rPr>
        <w:t>Affordability_Pct</w:t>
      </w:r>
      <w:proofErr w:type="spellEnd"/>
      <w:r w:rsidRPr="003205D1">
        <w:rPr>
          <w:sz w:val="18"/>
          <w:szCs w:val="18"/>
        </w:rPr>
        <w:t xml:space="preserve"> — the basket cost as a share of the provincial monthly wage — was above the national median of 15.49%. Cities at or below this level were labelled Low Food Stress. This gave us a balanced split of 8 cities in each class, which is good for a classifier.</w:t>
      </w:r>
    </w:p>
    <w:p w14:paraId="208B26F8" w14:textId="77777777" w:rsidR="00A0261C" w:rsidRPr="003205D1" w:rsidRDefault="00A0261C" w:rsidP="003205D1">
      <w:pPr>
        <w:pStyle w:val="Heading2"/>
        <w:rPr>
          <w:sz w:val="20"/>
          <w:szCs w:val="20"/>
        </w:rPr>
      </w:pPr>
      <w:r w:rsidRPr="003205D1">
        <w:rPr>
          <w:b/>
          <w:bCs/>
          <w:sz w:val="20"/>
          <w:szCs w:val="20"/>
        </w:rPr>
        <w:t xml:space="preserve">C. </w:t>
      </w:r>
      <w:r w:rsidRPr="003205D1">
        <w:rPr>
          <w:sz w:val="20"/>
          <w:szCs w:val="20"/>
        </w:rPr>
        <w:t>How We Evaluated the Model</w:t>
      </w:r>
    </w:p>
    <w:p w14:paraId="1562C5DF" w14:textId="77777777" w:rsidR="00A0261C" w:rsidRPr="003205D1" w:rsidRDefault="00A0261C" w:rsidP="00060282">
      <w:pPr>
        <w:spacing w:after="60"/>
        <w:rPr>
          <w:sz w:val="18"/>
          <w:szCs w:val="18"/>
        </w:rPr>
      </w:pPr>
      <w:r w:rsidRPr="003205D1">
        <w:rPr>
          <w:sz w:val="18"/>
          <w:szCs w:val="18"/>
        </w:rPr>
        <w:t>With only 16 cities in our dataset, a standard train/test split would leave too few examples to test on reliably. We instead used Leave-One-Out Cross Validation, which works as follows: train the model on 15 cities and evaluate it on the remaining 1 city. Repeat this 16 times, each time leaving a different city out. Average the accuracy across all 16 rounds to get a fair estimate of how well the model generalises [10]. This approach makes the most of a small dataset without producing an overly optimistic accuracy estimate.</w:t>
      </w:r>
    </w:p>
    <w:p w14:paraId="094DC452" w14:textId="77777777" w:rsidR="00A0261C" w:rsidRPr="003205D1" w:rsidRDefault="00A0261C" w:rsidP="00060282">
      <w:pPr>
        <w:spacing w:after="60"/>
        <w:rPr>
          <w:sz w:val="18"/>
          <w:szCs w:val="18"/>
        </w:rPr>
      </w:pPr>
    </w:p>
    <w:p w14:paraId="07713C22" w14:textId="77777777" w:rsidR="00A0261C" w:rsidRPr="003205D1" w:rsidRDefault="00A0261C" w:rsidP="003205D1">
      <w:pPr>
        <w:spacing w:after="60"/>
        <w:jc w:val="center"/>
        <w:rPr>
          <w:sz w:val="18"/>
          <w:szCs w:val="18"/>
        </w:rPr>
      </w:pPr>
      <w:r w:rsidRPr="003205D1">
        <w:rPr>
          <w:b/>
          <w:bCs/>
          <w:sz w:val="18"/>
          <w:szCs w:val="18"/>
        </w:rPr>
        <w:t>TABLE IV Naive Bayes Classification Results</w:t>
      </w:r>
    </w:p>
    <w:tbl>
      <w:tblPr>
        <w:tblStyle w:val="GridTable4-Accent5"/>
        <w:tblpPr w:leftFromText="180" w:rightFromText="180" w:vertAnchor="text" w:horzAnchor="margin" w:tblpXSpec="right" w:tblpY="140"/>
        <w:tblW w:w="4620" w:type="dxa"/>
        <w:tblLook w:val="04A0" w:firstRow="1" w:lastRow="0" w:firstColumn="1" w:lastColumn="0" w:noHBand="0" w:noVBand="1"/>
      </w:tblPr>
      <w:tblGrid>
        <w:gridCol w:w="2265"/>
        <w:gridCol w:w="2355"/>
      </w:tblGrid>
      <w:tr w:rsidR="003205D1" w:rsidRPr="003205D1" w14:paraId="6CE49FB4" w14:textId="77777777" w:rsidTr="003205D1">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265" w:type="dxa"/>
            <w:hideMark/>
          </w:tcPr>
          <w:p w14:paraId="23EBFCE6" w14:textId="77777777" w:rsidR="003205D1" w:rsidRPr="003205D1" w:rsidRDefault="003205D1" w:rsidP="003205D1">
            <w:pPr>
              <w:spacing w:after="60"/>
              <w:rPr>
                <w:sz w:val="18"/>
                <w:szCs w:val="18"/>
              </w:rPr>
            </w:pPr>
            <w:r w:rsidRPr="003205D1">
              <w:rPr>
                <w:sz w:val="18"/>
                <w:szCs w:val="18"/>
              </w:rPr>
              <w:t>Metric</w:t>
            </w:r>
          </w:p>
        </w:tc>
        <w:tc>
          <w:tcPr>
            <w:tcW w:w="2355" w:type="dxa"/>
            <w:hideMark/>
          </w:tcPr>
          <w:p w14:paraId="2F51B6F5" w14:textId="77777777" w:rsidR="003205D1" w:rsidRPr="003205D1" w:rsidRDefault="003205D1" w:rsidP="003205D1">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Value</w:t>
            </w:r>
          </w:p>
        </w:tc>
      </w:tr>
      <w:tr w:rsidR="003205D1" w:rsidRPr="003205D1" w14:paraId="410E1CDC" w14:textId="77777777" w:rsidTr="003205D1">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2265" w:type="dxa"/>
            <w:hideMark/>
          </w:tcPr>
          <w:p w14:paraId="19CFC044" w14:textId="77777777" w:rsidR="003205D1" w:rsidRPr="003205D1" w:rsidRDefault="003205D1" w:rsidP="003205D1">
            <w:pPr>
              <w:spacing w:after="60"/>
              <w:rPr>
                <w:sz w:val="18"/>
                <w:szCs w:val="18"/>
              </w:rPr>
            </w:pPr>
            <w:r w:rsidRPr="003205D1">
              <w:rPr>
                <w:sz w:val="18"/>
                <w:szCs w:val="18"/>
              </w:rPr>
              <w:t>LOO-CV Accuracy</w:t>
            </w:r>
          </w:p>
        </w:tc>
        <w:tc>
          <w:tcPr>
            <w:tcW w:w="2355" w:type="dxa"/>
            <w:hideMark/>
          </w:tcPr>
          <w:p w14:paraId="520FBE8E" w14:textId="77777777" w:rsidR="003205D1" w:rsidRPr="003205D1" w:rsidRDefault="003205D1" w:rsidP="003205D1">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68.8% ± 0.46</w:t>
            </w:r>
          </w:p>
        </w:tc>
      </w:tr>
      <w:tr w:rsidR="003205D1" w:rsidRPr="003205D1" w14:paraId="740FFC23" w14:textId="77777777" w:rsidTr="003205D1">
        <w:trPr>
          <w:trHeight w:val="321"/>
        </w:trPr>
        <w:tc>
          <w:tcPr>
            <w:cnfStyle w:val="001000000000" w:firstRow="0" w:lastRow="0" w:firstColumn="1" w:lastColumn="0" w:oddVBand="0" w:evenVBand="0" w:oddHBand="0" w:evenHBand="0" w:firstRowFirstColumn="0" w:firstRowLastColumn="0" w:lastRowFirstColumn="0" w:lastRowLastColumn="0"/>
            <w:tcW w:w="2265" w:type="dxa"/>
            <w:hideMark/>
          </w:tcPr>
          <w:p w14:paraId="55760481" w14:textId="77777777" w:rsidR="003205D1" w:rsidRPr="003205D1" w:rsidRDefault="003205D1" w:rsidP="003205D1">
            <w:pPr>
              <w:spacing w:after="60"/>
              <w:rPr>
                <w:sz w:val="18"/>
                <w:szCs w:val="18"/>
              </w:rPr>
            </w:pPr>
            <w:r w:rsidRPr="003205D1">
              <w:rPr>
                <w:sz w:val="18"/>
                <w:szCs w:val="18"/>
              </w:rPr>
              <w:t>Training Accuracy</w:t>
            </w:r>
          </w:p>
        </w:tc>
        <w:tc>
          <w:tcPr>
            <w:tcW w:w="2355" w:type="dxa"/>
            <w:hideMark/>
          </w:tcPr>
          <w:p w14:paraId="2B97A7E0" w14:textId="77777777" w:rsidR="003205D1" w:rsidRPr="003205D1" w:rsidRDefault="003205D1" w:rsidP="003205D1">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87.5%</w:t>
            </w:r>
          </w:p>
        </w:tc>
      </w:tr>
      <w:tr w:rsidR="003205D1" w:rsidRPr="003205D1" w14:paraId="13765BDB" w14:textId="77777777" w:rsidTr="003205D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265" w:type="dxa"/>
            <w:hideMark/>
          </w:tcPr>
          <w:p w14:paraId="2448BAA9" w14:textId="77777777" w:rsidR="003205D1" w:rsidRPr="003205D1" w:rsidRDefault="003205D1" w:rsidP="003205D1">
            <w:pPr>
              <w:spacing w:after="60"/>
              <w:rPr>
                <w:sz w:val="18"/>
                <w:szCs w:val="18"/>
              </w:rPr>
            </w:pPr>
            <w:r w:rsidRPr="003205D1">
              <w:rPr>
                <w:sz w:val="18"/>
                <w:szCs w:val="18"/>
              </w:rPr>
              <w:t>Precision (High Stress)</w:t>
            </w:r>
          </w:p>
        </w:tc>
        <w:tc>
          <w:tcPr>
            <w:tcW w:w="2355" w:type="dxa"/>
            <w:hideMark/>
          </w:tcPr>
          <w:p w14:paraId="152DA742" w14:textId="77777777" w:rsidR="003205D1" w:rsidRPr="003205D1" w:rsidRDefault="003205D1" w:rsidP="003205D1">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0.89</w:t>
            </w:r>
          </w:p>
        </w:tc>
      </w:tr>
      <w:tr w:rsidR="003205D1" w:rsidRPr="003205D1" w14:paraId="2F115C9B" w14:textId="77777777" w:rsidTr="003205D1">
        <w:trPr>
          <w:trHeight w:val="321"/>
        </w:trPr>
        <w:tc>
          <w:tcPr>
            <w:cnfStyle w:val="001000000000" w:firstRow="0" w:lastRow="0" w:firstColumn="1" w:lastColumn="0" w:oddVBand="0" w:evenVBand="0" w:oddHBand="0" w:evenHBand="0" w:firstRowFirstColumn="0" w:firstRowLastColumn="0" w:lastRowFirstColumn="0" w:lastRowLastColumn="0"/>
            <w:tcW w:w="2265" w:type="dxa"/>
            <w:hideMark/>
          </w:tcPr>
          <w:p w14:paraId="3EAEA1F9" w14:textId="77777777" w:rsidR="003205D1" w:rsidRPr="003205D1" w:rsidRDefault="003205D1" w:rsidP="003205D1">
            <w:pPr>
              <w:spacing w:after="60"/>
              <w:rPr>
                <w:sz w:val="18"/>
                <w:szCs w:val="18"/>
              </w:rPr>
            </w:pPr>
            <w:r w:rsidRPr="003205D1">
              <w:rPr>
                <w:sz w:val="18"/>
                <w:szCs w:val="18"/>
              </w:rPr>
              <w:t>Recall (High Stress)</w:t>
            </w:r>
          </w:p>
        </w:tc>
        <w:tc>
          <w:tcPr>
            <w:tcW w:w="2355" w:type="dxa"/>
            <w:hideMark/>
          </w:tcPr>
          <w:p w14:paraId="4C8896E3" w14:textId="77777777" w:rsidR="003205D1" w:rsidRPr="003205D1" w:rsidRDefault="003205D1" w:rsidP="003205D1">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0.88</w:t>
            </w:r>
          </w:p>
        </w:tc>
      </w:tr>
      <w:tr w:rsidR="003205D1" w:rsidRPr="003205D1" w14:paraId="1B1C39F0" w14:textId="77777777" w:rsidTr="003205D1">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265" w:type="dxa"/>
            <w:hideMark/>
          </w:tcPr>
          <w:p w14:paraId="481A6D7E" w14:textId="77777777" w:rsidR="003205D1" w:rsidRPr="003205D1" w:rsidRDefault="003205D1" w:rsidP="003205D1">
            <w:pPr>
              <w:spacing w:after="60"/>
              <w:rPr>
                <w:sz w:val="18"/>
                <w:szCs w:val="18"/>
              </w:rPr>
            </w:pPr>
            <w:r w:rsidRPr="003205D1">
              <w:rPr>
                <w:sz w:val="18"/>
                <w:szCs w:val="18"/>
              </w:rPr>
              <w:t>Class balance</w:t>
            </w:r>
          </w:p>
        </w:tc>
        <w:tc>
          <w:tcPr>
            <w:tcW w:w="2355" w:type="dxa"/>
            <w:hideMark/>
          </w:tcPr>
          <w:p w14:paraId="38E743AE" w14:textId="77777777" w:rsidR="003205D1" w:rsidRPr="003205D1" w:rsidRDefault="003205D1" w:rsidP="003205D1">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8 High / 8 Low (50:50)</w:t>
            </w:r>
          </w:p>
        </w:tc>
      </w:tr>
    </w:tbl>
    <w:p w14:paraId="10AD5672" w14:textId="77777777" w:rsidR="00A0261C" w:rsidRPr="003205D1" w:rsidRDefault="00A0261C" w:rsidP="00060282">
      <w:pPr>
        <w:spacing w:after="60"/>
        <w:rPr>
          <w:sz w:val="18"/>
          <w:szCs w:val="18"/>
        </w:rPr>
      </w:pPr>
    </w:p>
    <w:p w14:paraId="64DA0F81" w14:textId="77777777" w:rsidR="00A0261C" w:rsidRPr="003205D1" w:rsidRDefault="00A0261C" w:rsidP="003205D1">
      <w:pPr>
        <w:pStyle w:val="Heading2"/>
        <w:rPr>
          <w:sz w:val="18"/>
          <w:szCs w:val="18"/>
        </w:rPr>
      </w:pPr>
      <w:r w:rsidRPr="003205D1">
        <w:rPr>
          <w:b/>
          <w:bCs/>
          <w:sz w:val="18"/>
          <w:szCs w:val="18"/>
        </w:rPr>
        <w:t xml:space="preserve">D. </w:t>
      </w:r>
      <w:r w:rsidRPr="003205D1">
        <w:rPr>
          <w:sz w:val="18"/>
          <w:szCs w:val="18"/>
        </w:rPr>
        <w:t>What We Learned</w:t>
      </w:r>
    </w:p>
    <w:p w14:paraId="1C91BBA1" w14:textId="77777777" w:rsidR="00A0261C" w:rsidRPr="003205D1" w:rsidRDefault="00A0261C" w:rsidP="00060282">
      <w:pPr>
        <w:spacing w:after="60"/>
        <w:rPr>
          <w:sz w:val="18"/>
          <w:szCs w:val="18"/>
        </w:rPr>
      </w:pPr>
      <w:r w:rsidRPr="003205D1">
        <w:rPr>
          <w:sz w:val="18"/>
          <w:szCs w:val="18"/>
        </w:rPr>
        <w:t xml:space="preserve">Peshawar and </w:t>
      </w:r>
      <w:proofErr w:type="spellStart"/>
      <w:r w:rsidRPr="003205D1">
        <w:rPr>
          <w:sz w:val="18"/>
          <w:szCs w:val="18"/>
        </w:rPr>
        <w:t>Bannu</w:t>
      </w:r>
      <w:proofErr w:type="spellEnd"/>
      <w:r w:rsidRPr="003205D1">
        <w:rPr>
          <w:sz w:val="18"/>
          <w:szCs w:val="18"/>
        </w:rPr>
        <w:t xml:space="preserve"> were both assigned </w:t>
      </w:r>
      <w:proofErr w:type="gramStart"/>
      <w:r w:rsidRPr="003205D1">
        <w:rPr>
          <w:sz w:val="18"/>
          <w:szCs w:val="18"/>
        </w:rPr>
        <w:t>P(</w:t>
      </w:r>
      <w:proofErr w:type="gramEnd"/>
      <w:r w:rsidRPr="003205D1">
        <w:rPr>
          <w:sz w:val="18"/>
          <w:szCs w:val="18"/>
        </w:rPr>
        <w:t xml:space="preserve">High Stress) = 1.00 — the model was completely certain about these two cities. KPK's average monthly wage of PKR 32,000, combined with basket costs close to PKR 5,990, puts the affordability ratio at 18.7%. Islamabad and Quetta both received </w:t>
      </w:r>
      <w:proofErr w:type="gramStart"/>
      <w:r w:rsidRPr="003205D1">
        <w:rPr>
          <w:sz w:val="18"/>
          <w:szCs w:val="18"/>
        </w:rPr>
        <w:t>P(</w:t>
      </w:r>
      <w:proofErr w:type="gramEnd"/>
      <w:r w:rsidRPr="003205D1">
        <w:rPr>
          <w:sz w:val="18"/>
          <w:szCs w:val="18"/>
        </w:rPr>
        <w:t xml:space="preserve">High Stress) = 0.00. Cities near the 15.49% boundary, such as Faisalabad and Lahore, were the hardest to classify correctly — they represent </w:t>
      </w:r>
      <w:r w:rsidRPr="003205D1">
        <w:rPr>
          <w:sz w:val="18"/>
          <w:szCs w:val="18"/>
        </w:rPr>
        <w:lastRenderedPageBreak/>
        <w:t>genuine borderline cases where even a small change in wages or prices could shift their status.</w:t>
      </w:r>
    </w:p>
    <w:p w14:paraId="1DD7DB51" w14:textId="77777777" w:rsidR="00A0261C" w:rsidRPr="003205D1" w:rsidRDefault="00A0261C" w:rsidP="003205D1">
      <w:pPr>
        <w:pStyle w:val="Heading1"/>
        <w:jc w:val="center"/>
        <w:rPr>
          <w:sz w:val="18"/>
          <w:szCs w:val="18"/>
        </w:rPr>
      </w:pPr>
      <w:r w:rsidRPr="003205D1">
        <w:t>VII.  MODEL 3: K-MEANS CLUSTERING</w:t>
      </w:r>
    </w:p>
    <w:p w14:paraId="7D05855E" w14:textId="77777777" w:rsidR="00A0261C" w:rsidRPr="003205D1" w:rsidRDefault="00A0261C" w:rsidP="003205D1">
      <w:pPr>
        <w:pStyle w:val="Heading2"/>
        <w:rPr>
          <w:sz w:val="18"/>
          <w:szCs w:val="18"/>
        </w:rPr>
      </w:pPr>
      <w:r w:rsidRPr="003205D1">
        <w:rPr>
          <w:b/>
          <w:bCs/>
          <w:sz w:val="18"/>
          <w:szCs w:val="18"/>
        </w:rPr>
        <w:t xml:space="preserve">A. </w:t>
      </w:r>
      <w:r w:rsidRPr="003205D1">
        <w:rPr>
          <w:sz w:val="18"/>
          <w:szCs w:val="18"/>
        </w:rPr>
        <w:t>Algorithm Description and Citation</w:t>
      </w:r>
    </w:p>
    <w:p w14:paraId="57DA6A46" w14:textId="77777777" w:rsidR="00A0261C" w:rsidRPr="003205D1" w:rsidRDefault="00A0261C" w:rsidP="00060282">
      <w:pPr>
        <w:spacing w:after="60"/>
        <w:rPr>
          <w:sz w:val="18"/>
          <w:szCs w:val="18"/>
        </w:rPr>
      </w:pPr>
      <w:r w:rsidRPr="003205D1">
        <w:rPr>
          <w:sz w:val="18"/>
          <w:szCs w:val="18"/>
        </w:rPr>
        <w:t>K-Means is an unsupervised algorithm that groups data points into clusters based on similarity, without being given any predefined labels [2]. The process works in four repeating steps: (1) place K centroid points at random positions in the feature space; (2) assign each city to the nearest centroid using straight-line (Euclidean) distance; (3) move each centroid to the average position of all cities assigned to it; and (4) repeat steps 2 and 3 until no city changes its cluster assignment. The result is K groups where cities within the same group are as similar to each other as possible.</w:t>
      </w:r>
    </w:p>
    <w:p w14:paraId="712BD478" w14:textId="77777777" w:rsidR="00A0261C" w:rsidRPr="003205D1" w:rsidRDefault="00A0261C" w:rsidP="00060282">
      <w:pPr>
        <w:spacing w:after="60"/>
        <w:rPr>
          <w:sz w:val="18"/>
          <w:szCs w:val="18"/>
        </w:rPr>
      </w:pPr>
      <w:r w:rsidRPr="003205D1">
        <w:rPr>
          <w:sz w:val="18"/>
          <w:szCs w:val="18"/>
        </w:rPr>
        <w:t>Before running the algorithm, we standardised all features using scikit-</w:t>
      </w:r>
      <w:proofErr w:type="spellStart"/>
      <w:r w:rsidRPr="003205D1">
        <w:rPr>
          <w:sz w:val="18"/>
          <w:szCs w:val="18"/>
        </w:rPr>
        <w:t>learn's</w:t>
      </w:r>
      <w:proofErr w:type="spellEnd"/>
      <w:r w:rsidRPr="003205D1">
        <w:rPr>
          <w:sz w:val="18"/>
          <w:szCs w:val="18"/>
        </w:rPr>
        <w:t xml:space="preserve"> </w:t>
      </w:r>
      <w:proofErr w:type="spellStart"/>
      <w:r w:rsidRPr="003205D1">
        <w:rPr>
          <w:sz w:val="18"/>
          <w:szCs w:val="18"/>
        </w:rPr>
        <w:t>StandardScaler</w:t>
      </w:r>
      <w:proofErr w:type="spellEnd"/>
      <w:r w:rsidRPr="003205D1">
        <w:rPr>
          <w:sz w:val="18"/>
          <w:szCs w:val="18"/>
        </w:rPr>
        <w:t xml:space="preserve"> [10]. This step was necessary because K-Means calculates distances, and if one feature uses much larger numbers than another — for example, Wage ranges from 28,000 to 53,000 while </w:t>
      </w:r>
      <w:proofErr w:type="spellStart"/>
      <w:r w:rsidRPr="003205D1">
        <w:rPr>
          <w:sz w:val="18"/>
          <w:szCs w:val="18"/>
        </w:rPr>
        <w:t>Affordability_Pct</w:t>
      </w:r>
      <w:proofErr w:type="spellEnd"/>
      <w:r w:rsidRPr="003205D1">
        <w:rPr>
          <w:sz w:val="18"/>
          <w:szCs w:val="18"/>
        </w:rPr>
        <w:t xml:space="preserve"> ranges from 12 to 19 — the feature with larger numbers would dominate the distance calculation and effectively ignore the others. Standardising converts every feature to have a mean of zero and a standard deviation of one, so they all contribute equally.</w:t>
      </w:r>
    </w:p>
    <w:p w14:paraId="39830604" w14:textId="77777777" w:rsidR="00A0261C" w:rsidRPr="003205D1" w:rsidRDefault="00A0261C" w:rsidP="003205D1">
      <w:pPr>
        <w:pStyle w:val="Heading2"/>
        <w:rPr>
          <w:sz w:val="18"/>
          <w:szCs w:val="18"/>
        </w:rPr>
      </w:pPr>
      <w:r w:rsidRPr="003205D1">
        <w:rPr>
          <w:b/>
          <w:bCs/>
          <w:sz w:val="18"/>
          <w:szCs w:val="18"/>
        </w:rPr>
        <w:t xml:space="preserve">B. </w:t>
      </w:r>
      <w:r w:rsidRPr="003205D1">
        <w:rPr>
          <w:sz w:val="18"/>
          <w:szCs w:val="18"/>
        </w:rPr>
        <w:t>Choosing the Number of Clusters</w:t>
      </w:r>
    </w:p>
    <w:p w14:paraId="728A9C32" w14:textId="77777777" w:rsidR="00A0261C" w:rsidRPr="003205D1" w:rsidRDefault="00A0261C" w:rsidP="00060282">
      <w:pPr>
        <w:spacing w:after="60"/>
        <w:rPr>
          <w:sz w:val="18"/>
          <w:szCs w:val="18"/>
        </w:rPr>
      </w:pPr>
      <w:r w:rsidRPr="003205D1">
        <w:rPr>
          <w:sz w:val="18"/>
          <w:szCs w:val="18"/>
        </w:rPr>
        <w:t>We did not know in advance how many clusters to use, so we tested values of K from 2 to 6. For each K, we calculated the Silhouette Score — a measure of how well-separated the clusters are. A score above 0.5 suggests the clusters are meaningfully distinct, while a score near zero or below means they overlap too much to be useful.</w:t>
      </w:r>
    </w:p>
    <w:p w14:paraId="4A9714B6" w14:textId="77777777" w:rsidR="00A0261C" w:rsidRPr="003205D1" w:rsidRDefault="00A0261C" w:rsidP="00060282">
      <w:pPr>
        <w:spacing w:after="60"/>
        <w:rPr>
          <w:sz w:val="18"/>
          <w:szCs w:val="18"/>
        </w:rPr>
      </w:pPr>
    </w:p>
    <w:p w14:paraId="21026F59" w14:textId="77777777" w:rsidR="00A0261C" w:rsidRPr="003205D1" w:rsidRDefault="00A0261C" w:rsidP="00060282">
      <w:pPr>
        <w:spacing w:after="60"/>
        <w:rPr>
          <w:sz w:val="18"/>
          <w:szCs w:val="18"/>
        </w:rPr>
      </w:pPr>
      <w:r w:rsidRPr="003205D1">
        <w:rPr>
          <w:b/>
          <w:bCs/>
          <w:sz w:val="18"/>
          <w:szCs w:val="18"/>
        </w:rPr>
        <w:t>TABLE V K-Means Hyperparameter Selection</w:t>
      </w:r>
    </w:p>
    <w:tbl>
      <w:tblPr>
        <w:tblStyle w:val="GridTable5Dark-Accent5"/>
        <w:tblW w:w="4854" w:type="dxa"/>
        <w:tblLook w:val="04A0" w:firstRow="1" w:lastRow="0" w:firstColumn="1" w:lastColumn="0" w:noHBand="0" w:noVBand="1"/>
      </w:tblPr>
      <w:tblGrid>
        <w:gridCol w:w="357"/>
        <w:gridCol w:w="927"/>
        <w:gridCol w:w="1138"/>
        <w:gridCol w:w="2432"/>
      </w:tblGrid>
      <w:tr w:rsidR="00A0261C" w:rsidRPr="003205D1" w14:paraId="3E7E8E7E" w14:textId="77777777" w:rsidTr="003205D1">
        <w:trPr>
          <w:cnfStyle w:val="100000000000" w:firstRow="1" w:lastRow="0" w:firstColumn="0" w:lastColumn="0" w:oddVBand="0" w:evenVBand="0" w:oddHBand="0" w:evenHBand="0" w:firstRowFirstColumn="0" w:firstRowLastColumn="0" w:lastRowFirstColumn="0" w:lastRowLastColumn="0"/>
          <w:trHeight w:val="581"/>
        </w:trPr>
        <w:tc>
          <w:tcPr>
            <w:cnfStyle w:val="001000000000" w:firstRow="0" w:lastRow="0" w:firstColumn="1" w:lastColumn="0" w:oddVBand="0" w:evenVBand="0" w:oddHBand="0" w:evenHBand="0" w:firstRowFirstColumn="0" w:firstRowLastColumn="0" w:lastRowFirstColumn="0" w:lastRowLastColumn="0"/>
            <w:tcW w:w="315" w:type="dxa"/>
            <w:hideMark/>
          </w:tcPr>
          <w:p w14:paraId="75766C04" w14:textId="77777777" w:rsidR="00A0261C" w:rsidRPr="003205D1" w:rsidRDefault="00A0261C" w:rsidP="00060282">
            <w:pPr>
              <w:spacing w:after="60"/>
              <w:rPr>
                <w:sz w:val="18"/>
                <w:szCs w:val="18"/>
              </w:rPr>
            </w:pPr>
            <w:r w:rsidRPr="003205D1">
              <w:rPr>
                <w:sz w:val="18"/>
                <w:szCs w:val="18"/>
              </w:rPr>
              <w:t>K</w:t>
            </w:r>
          </w:p>
        </w:tc>
        <w:tc>
          <w:tcPr>
            <w:tcW w:w="932" w:type="dxa"/>
            <w:hideMark/>
          </w:tcPr>
          <w:p w14:paraId="5B1AC89E"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Inertia</w:t>
            </w:r>
          </w:p>
        </w:tc>
        <w:tc>
          <w:tcPr>
            <w:tcW w:w="1141" w:type="dxa"/>
            <w:hideMark/>
          </w:tcPr>
          <w:p w14:paraId="2D8F3648"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Silhouette Score</w:t>
            </w:r>
          </w:p>
        </w:tc>
        <w:tc>
          <w:tcPr>
            <w:tcW w:w="2466" w:type="dxa"/>
            <w:hideMark/>
          </w:tcPr>
          <w:p w14:paraId="6A223CAC"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Decision</w:t>
            </w:r>
          </w:p>
        </w:tc>
      </w:tr>
      <w:tr w:rsidR="00A0261C" w:rsidRPr="003205D1" w14:paraId="39845F2F" w14:textId="77777777" w:rsidTr="003205D1">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315" w:type="dxa"/>
            <w:hideMark/>
          </w:tcPr>
          <w:p w14:paraId="182D42DB" w14:textId="77777777" w:rsidR="00A0261C" w:rsidRPr="003205D1" w:rsidRDefault="00A0261C" w:rsidP="00060282">
            <w:pPr>
              <w:spacing w:after="60"/>
              <w:rPr>
                <w:sz w:val="18"/>
                <w:szCs w:val="18"/>
              </w:rPr>
            </w:pPr>
            <w:r w:rsidRPr="003205D1">
              <w:rPr>
                <w:sz w:val="18"/>
                <w:szCs w:val="18"/>
              </w:rPr>
              <w:t>2</w:t>
            </w:r>
          </w:p>
        </w:tc>
        <w:tc>
          <w:tcPr>
            <w:tcW w:w="932" w:type="dxa"/>
            <w:hideMark/>
          </w:tcPr>
          <w:p w14:paraId="1B6A7F3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4.23</w:t>
            </w:r>
          </w:p>
        </w:tc>
        <w:tc>
          <w:tcPr>
            <w:tcW w:w="1141" w:type="dxa"/>
            <w:hideMark/>
          </w:tcPr>
          <w:p w14:paraId="5F9E0DAE"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0.614</w:t>
            </w:r>
          </w:p>
        </w:tc>
        <w:tc>
          <w:tcPr>
            <w:tcW w:w="2466" w:type="dxa"/>
            <w:hideMark/>
          </w:tcPr>
          <w:p w14:paraId="4D7FC3B9"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rFonts w:ascii="Segoe UI Symbol" w:hAnsi="Segoe UI Symbol" w:cs="Segoe UI Symbol"/>
                <w:sz w:val="18"/>
                <w:szCs w:val="18"/>
              </w:rPr>
              <w:t>✓</w:t>
            </w:r>
            <w:r w:rsidRPr="003205D1">
              <w:rPr>
                <w:sz w:val="18"/>
                <w:szCs w:val="18"/>
              </w:rPr>
              <w:t xml:space="preserve"> Selected — highest silhouette</w:t>
            </w:r>
          </w:p>
        </w:tc>
      </w:tr>
      <w:tr w:rsidR="00A0261C" w:rsidRPr="003205D1" w14:paraId="790F0CAE" w14:textId="77777777" w:rsidTr="003205D1">
        <w:trPr>
          <w:trHeight w:val="555"/>
        </w:trPr>
        <w:tc>
          <w:tcPr>
            <w:cnfStyle w:val="001000000000" w:firstRow="0" w:lastRow="0" w:firstColumn="1" w:lastColumn="0" w:oddVBand="0" w:evenVBand="0" w:oddHBand="0" w:evenHBand="0" w:firstRowFirstColumn="0" w:firstRowLastColumn="0" w:lastRowFirstColumn="0" w:lastRowLastColumn="0"/>
            <w:tcW w:w="315" w:type="dxa"/>
            <w:hideMark/>
          </w:tcPr>
          <w:p w14:paraId="264452C9" w14:textId="77777777" w:rsidR="00A0261C" w:rsidRPr="003205D1" w:rsidRDefault="00A0261C" w:rsidP="00060282">
            <w:pPr>
              <w:spacing w:after="60"/>
              <w:rPr>
                <w:sz w:val="18"/>
                <w:szCs w:val="18"/>
              </w:rPr>
            </w:pPr>
            <w:r w:rsidRPr="003205D1">
              <w:rPr>
                <w:sz w:val="18"/>
                <w:szCs w:val="18"/>
              </w:rPr>
              <w:t>3</w:t>
            </w:r>
          </w:p>
        </w:tc>
        <w:tc>
          <w:tcPr>
            <w:tcW w:w="932" w:type="dxa"/>
            <w:hideMark/>
          </w:tcPr>
          <w:p w14:paraId="2628B227"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2.87</w:t>
            </w:r>
          </w:p>
        </w:tc>
        <w:tc>
          <w:tcPr>
            <w:tcW w:w="1141" w:type="dxa"/>
            <w:hideMark/>
          </w:tcPr>
          <w:p w14:paraId="02474070"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0.501</w:t>
            </w:r>
          </w:p>
        </w:tc>
        <w:tc>
          <w:tcPr>
            <w:tcW w:w="2466" w:type="dxa"/>
            <w:hideMark/>
          </w:tcPr>
          <w:p w14:paraId="027FB9FF"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Not selected</w:t>
            </w:r>
          </w:p>
        </w:tc>
      </w:tr>
      <w:tr w:rsidR="00A0261C" w:rsidRPr="003205D1" w14:paraId="08CCFDDB" w14:textId="77777777" w:rsidTr="003205D1">
        <w:trPr>
          <w:cnfStyle w:val="000000100000" w:firstRow="0" w:lastRow="0" w:firstColumn="0" w:lastColumn="0" w:oddVBand="0" w:evenVBand="0" w:oddHBand="1"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315" w:type="dxa"/>
            <w:hideMark/>
          </w:tcPr>
          <w:p w14:paraId="51666405" w14:textId="77777777" w:rsidR="00A0261C" w:rsidRPr="003205D1" w:rsidRDefault="00A0261C" w:rsidP="00060282">
            <w:pPr>
              <w:spacing w:after="60"/>
              <w:rPr>
                <w:sz w:val="18"/>
                <w:szCs w:val="18"/>
              </w:rPr>
            </w:pPr>
            <w:r w:rsidRPr="003205D1">
              <w:rPr>
                <w:sz w:val="18"/>
                <w:szCs w:val="18"/>
              </w:rPr>
              <w:t>4</w:t>
            </w:r>
          </w:p>
        </w:tc>
        <w:tc>
          <w:tcPr>
            <w:tcW w:w="932" w:type="dxa"/>
            <w:hideMark/>
          </w:tcPr>
          <w:p w14:paraId="6017ECE8"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2.11</w:t>
            </w:r>
          </w:p>
        </w:tc>
        <w:tc>
          <w:tcPr>
            <w:tcW w:w="1141" w:type="dxa"/>
            <w:hideMark/>
          </w:tcPr>
          <w:p w14:paraId="10E8590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0.443</w:t>
            </w:r>
          </w:p>
        </w:tc>
        <w:tc>
          <w:tcPr>
            <w:tcW w:w="2466" w:type="dxa"/>
            <w:hideMark/>
          </w:tcPr>
          <w:p w14:paraId="3CAB0AE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Not selected</w:t>
            </w:r>
          </w:p>
        </w:tc>
      </w:tr>
      <w:tr w:rsidR="00A0261C" w:rsidRPr="003205D1" w14:paraId="1164011B" w14:textId="77777777" w:rsidTr="003205D1">
        <w:trPr>
          <w:trHeight w:val="581"/>
        </w:trPr>
        <w:tc>
          <w:tcPr>
            <w:cnfStyle w:val="001000000000" w:firstRow="0" w:lastRow="0" w:firstColumn="1" w:lastColumn="0" w:oddVBand="0" w:evenVBand="0" w:oddHBand="0" w:evenHBand="0" w:firstRowFirstColumn="0" w:firstRowLastColumn="0" w:lastRowFirstColumn="0" w:lastRowLastColumn="0"/>
            <w:tcW w:w="315" w:type="dxa"/>
            <w:hideMark/>
          </w:tcPr>
          <w:p w14:paraId="3B33832A" w14:textId="77777777" w:rsidR="00A0261C" w:rsidRPr="003205D1" w:rsidRDefault="00A0261C" w:rsidP="00060282">
            <w:pPr>
              <w:spacing w:after="60"/>
              <w:rPr>
                <w:sz w:val="18"/>
                <w:szCs w:val="18"/>
              </w:rPr>
            </w:pPr>
            <w:r w:rsidRPr="003205D1">
              <w:rPr>
                <w:sz w:val="18"/>
                <w:szCs w:val="18"/>
              </w:rPr>
              <w:t>5</w:t>
            </w:r>
          </w:p>
        </w:tc>
        <w:tc>
          <w:tcPr>
            <w:tcW w:w="932" w:type="dxa"/>
            <w:hideMark/>
          </w:tcPr>
          <w:p w14:paraId="423BBC79"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1.74</w:t>
            </w:r>
          </w:p>
        </w:tc>
        <w:tc>
          <w:tcPr>
            <w:tcW w:w="1141" w:type="dxa"/>
            <w:hideMark/>
          </w:tcPr>
          <w:p w14:paraId="08BA3C1C"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0.389</w:t>
            </w:r>
          </w:p>
        </w:tc>
        <w:tc>
          <w:tcPr>
            <w:tcW w:w="2466" w:type="dxa"/>
            <w:hideMark/>
          </w:tcPr>
          <w:p w14:paraId="6BA0C2F4"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Not selected</w:t>
            </w:r>
          </w:p>
        </w:tc>
      </w:tr>
      <w:tr w:rsidR="00A0261C" w:rsidRPr="003205D1" w14:paraId="68737C81" w14:textId="77777777" w:rsidTr="003205D1">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315" w:type="dxa"/>
            <w:hideMark/>
          </w:tcPr>
          <w:p w14:paraId="448B2307" w14:textId="77777777" w:rsidR="00A0261C" w:rsidRPr="003205D1" w:rsidRDefault="00A0261C" w:rsidP="00060282">
            <w:pPr>
              <w:spacing w:after="60"/>
              <w:rPr>
                <w:sz w:val="18"/>
                <w:szCs w:val="18"/>
              </w:rPr>
            </w:pPr>
            <w:r w:rsidRPr="003205D1">
              <w:rPr>
                <w:sz w:val="18"/>
                <w:szCs w:val="18"/>
              </w:rPr>
              <w:t>6</w:t>
            </w:r>
          </w:p>
        </w:tc>
        <w:tc>
          <w:tcPr>
            <w:tcW w:w="932" w:type="dxa"/>
            <w:hideMark/>
          </w:tcPr>
          <w:p w14:paraId="28CBA28E"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1.42</w:t>
            </w:r>
          </w:p>
        </w:tc>
        <w:tc>
          <w:tcPr>
            <w:tcW w:w="1141" w:type="dxa"/>
            <w:hideMark/>
          </w:tcPr>
          <w:p w14:paraId="2727E15A"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0.321</w:t>
            </w:r>
          </w:p>
        </w:tc>
        <w:tc>
          <w:tcPr>
            <w:tcW w:w="2466" w:type="dxa"/>
            <w:hideMark/>
          </w:tcPr>
          <w:p w14:paraId="3FFD0346"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Not selected</w:t>
            </w:r>
          </w:p>
        </w:tc>
      </w:tr>
    </w:tbl>
    <w:p w14:paraId="317C462B" w14:textId="77777777" w:rsidR="00A0261C" w:rsidRPr="003205D1" w:rsidRDefault="00A0261C" w:rsidP="00060282">
      <w:pPr>
        <w:spacing w:after="60"/>
        <w:rPr>
          <w:sz w:val="18"/>
          <w:szCs w:val="18"/>
        </w:rPr>
      </w:pPr>
    </w:p>
    <w:p w14:paraId="079CA948" w14:textId="77777777" w:rsidR="00A0261C" w:rsidRPr="003205D1" w:rsidRDefault="00A0261C" w:rsidP="003205D1">
      <w:pPr>
        <w:pStyle w:val="Heading2"/>
        <w:rPr>
          <w:sz w:val="18"/>
          <w:szCs w:val="18"/>
        </w:rPr>
      </w:pPr>
      <w:r w:rsidRPr="003205D1">
        <w:rPr>
          <w:b/>
          <w:bCs/>
          <w:sz w:val="18"/>
          <w:szCs w:val="18"/>
        </w:rPr>
        <w:t xml:space="preserve">C. </w:t>
      </w:r>
      <w:r w:rsidRPr="003205D1">
        <w:rPr>
          <w:sz w:val="18"/>
          <w:szCs w:val="18"/>
        </w:rPr>
        <w:t>Cluster Profiles</w:t>
      </w:r>
    </w:p>
    <w:p w14:paraId="2016D17A" w14:textId="77777777" w:rsidR="00A0261C" w:rsidRPr="003205D1" w:rsidRDefault="00A0261C" w:rsidP="00060282">
      <w:pPr>
        <w:spacing w:after="60"/>
        <w:rPr>
          <w:sz w:val="18"/>
          <w:szCs w:val="18"/>
        </w:rPr>
      </w:pPr>
      <w:r w:rsidRPr="003205D1">
        <w:rPr>
          <w:sz w:val="18"/>
          <w:szCs w:val="18"/>
        </w:rPr>
        <w:t>K = 2 gave the highest Silhouette Score of 0.614, so we used two clusters. Their profiles are:</w:t>
      </w:r>
    </w:p>
    <w:p w14:paraId="266EF024" w14:textId="77777777" w:rsidR="00A0261C" w:rsidRPr="003205D1" w:rsidRDefault="00A0261C" w:rsidP="00060282">
      <w:pPr>
        <w:numPr>
          <w:ilvl w:val="0"/>
          <w:numId w:val="3"/>
        </w:numPr>
        <w:spacing w:after="60"/>
        <w:rPr>
          <w:sz w:val="18"/>
          <w:szCs w:val="18"/>
        </w:rPr>
      </w:pPr>
      <w:r w:rsidRPr="003205D1">
        <w:rPr>
          <w:sz w:val="18"/>
          <w:szCs w:val="18"/>
        </w:rPr>
        <w:t>Cluster 0 — Mainstream Urban (13 cities): average prices between PKR 480 and 590, wages between PKR 43,000 and 53,000, affordability ratios of 13–16%. These cities primarily need price volatility reduction policies.</w:t>
      </w:r>
    </w:p>
    <w:p w14:paraId="08FF5F1C" w14:textId="77777777" w:rsidR="00A0261C" w:rsidRPr="003205D1" w:rsidRDefault="00A0261C" w:rsidP="00060282">
      <w:pPr>
        <w:numPr>
          <w:ilvl w:val="0"/>
          <w:numId w:val="3"/>
        </w:numPr>
        <w:spacing w:after="60"/>
        <w:rPr>
          <w:sz w:val="18"/>
          <w:szCs w:val="18"/>
        </w:rPr>
      </w:pPr>
      <w:r w:rsidRPr="003205D1">
        <w:rPr>
          <w:sz w:val="18"/>
          <w:szCs w:val="18"/>
        </w:rPr>
        <w:t xml:space="preserve">Cluster 1 — Low-Wage Periphery (3 cities: Peshawar, </w:t>
      </w:r>
      <w:proofErr w:type="spellStart"/>
      <w:r w:rsidRPr="003205D1">
        <w:rPr>
          <w:sz w:val="18"/>
          <w:szCs w:val="18"/>
        </w:rPr>
        <w:t>Bannu</w:t>
      </w:r>
      <w:proofErr w:type="spellEnd"/>
      <w:r w:rsidRPr="003205D1">
        <w:rPr>
          <w:sz w:val="18"/>
          <w:szCs w:val="18"/>
        </w:rPr>
        <w:t>, Quetta): lower absolute prices between PKR 290 and 410, but wages of only PKR 28,000–32,000. Affordability ratios of 12–19%. These cities need direct income support rather than price controls.</w:t>
      </w:r>
    </w:p>
    <w:p w14:paraId="47F07A55" w14:textId="77777777" w:rsidR="00A0261C" w:rsidRPr="003205D1" w:rsidRDefault="00A0261C" w:rsidP="003205D1">
      <w:pPr>
        <w:pStyle w:val="Heading2"/>
        <w:rPr>
          <w:sz w:val="18"/>
          <w:szCs w:val="18"/>
        </w:rPr>
      </w:pPr>
      <w:r w:rsidRPr="003205D1">
        <w:rPr>
          <w:b/>
          <w:bCs/>
          <w:sz w:val="18"/>
          <w:szCs w:val="18"/>
        </w:rPr>
        <w:t xml:space="preserve">D. </w:t>
      </w:r>
      <w:r w:rsidRPr="003205D1">
        <w:rPr>
          <w:sz w:val="18"/>
          <w:szCs w:val="18"/>
        </w:rPr>
        <w:t>What We Learned</w:t>
      </w:r>
    </w:p>
    <w:p w14:paraId="6F91DB74" w14:textId="77777777" w:rsidR="00A0261C" w:rsidRPr="003205D1" w:rsidRDefault="00A0261C" w:rsidP="00060282">
      <w:pPr>
        <w:spacing w:after="60"/>
        <w:rPr>
          <w:sz w:val="18"/>
          <w:szCs w:val="18"/>
        </w:rPr>
      </w:pPr>
      <w:r w:rsidRPr="003205D1">
        <w:rPr>
          <w:sz w:val="18"/>
          <w:szCs w:val="18"/>
        </w:rPr>
        <w:t xml:space="preserve">The fact that three cities formed their own separate cluster — without us telling the model to group them — confirms that Peshawar, </w:t>
      </w:r>
      <w:proofErr w:type="spellStart"/>
      <w:r w:rsidRPr="003205D1">
        <w:rPr>
          <w:sz w:val="18"/>
          <w:szCs w:val="18"/>
        </w:rPr>
        <w:t>Bannu</w:t>
      </w:r>
      <w:proofErr w:type="spellEnd"/>
      <w:r w:rsidRPr="003205D1">
        <w:rPr>
          <w:sz w:val="18"/>
          <w:szCs w:val="18"/>
        </w:rPr>
        <w:t>, and Quetta have a fundamentally different economic profile from the rest of Pakistan's cities. Food insecurity there is not about food being expensive; it is about wages being too low. Any government policy that targets prices without addressing wages will miss the root cause in these three cities. The Silhouette Score of 0.614 confirms that this clustering reflects real structure in the data rather than noise.</w:t>
      </w:r>
    </w:p>
    <w:p w14:paraId="499CE368" w14:textId="77777777" w:rsidR="00A0261C" w:rsidRPr="003205D1" w:rsidRDefault="00A0261C" w:rsidP="003205D1">
      <w:pPr>
        <w:pStyle w:val="Heading1"/>
        <w:jc w:val="center"/>
      </w:pPr>
      <w:r w:rsidRPr="003205D1">
        <w:t>VIII.  MODEL EVALUATION AND COMPARATIVE ANALYSIS</w:t>
      </w:r>
    </w:p>
    <w:p w14:paraId="22CCE6C6" w14:textId="77777777" w:rsidR="00A0261C" w:rsidRPr="00060282" w:rsidRDefault="00A0261C" w:rsidP="00060282">
      <w:pPr>
        <w:spacing w:after="60"/>
        <w:rPr>
          <w:sz w:val="22"/>
          <w:szCs w:val="22"/>
        </w:rPr>
      </w:pPr>
    </w:p>
    <w:p w14:paraId="29BDF32D" w14:textId="77777777" w:rsidR="00A0261C" w:rsidRPr="003205D1" w:rsidRDefault="00A0261C" w:rsidP="00060282">
      <w:pPr>
        <w:spacing w:after="60"/>
        <w:rPr>
          <w:sz w:val="18"/>
          <w:szCs w:val="18"/>
        </w:rPr>
      </w:pPr>
      <w:r w:rsidRPr="003205D1">
        <w:rPr>
          <w:b/>
          <w:bCs/>
          <w:sz w:val="18"/>
          <w:szCs w:val="18"/>
        </w:rPr>
        <w:t>TABLE VI Cross-Model Comparison</w:t>
      </w:r>
    </w:p>
    <w:tbl>
      <w:tblPr>
        <w:tblStyle w:val="GridTable4-Accent5"/>
        <w:tblW w:w="2405" w:type="dxa"/>
        <w:tblLook w:val="04A0" w:firstRow="1" w:lastRow="0" w:firstColumn="1" w:lastColumn="0" w:noHBand="0" w:noVBand="1"/>
      </w:tblPr>
      <w:tblGrid>
        <w:gridCol w:w="1006"/>
        <w:gridCol w:w="1034"/>
        <w:gridCol w:w="1187"/>
        <w:gridCol w:w="1443"/>
      </w:tblGrid>
      <w:tr w:rsidR="00A0261C" w:rsidRPr="003205D1" w14:paraId="648811DC" w14:textId="77777777" w:rsidTr="003205D1">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89" w:type="dxa"/>
            <w:hideMark/>
          </w:tcPr>
          <w:p w14:paraId="7726D67E" w14:textId="77777777" w:rsidR="00A0261C" w:rsidRPr="003205D1" w:rsidRDefault="00A0261C" w:rsidP="00060282">
            <w:pPr>
              <w:spacing w:after="60"/>
              <w:rPr>
                <w:sz w:val="18"/>
                <w:szCs w:val="18"/>
              </w:rPr>
            </w:pPr>
            <w:r w:rsidRPr="003205D1">
              <w:rPr>
                <w:sz w:val="18"/>
                <w:szCs w:val="18"/>
              </w:rPr>
              <w:t>Criterion</w:t>
            </w:r>
          </w:p>
        </w:tc>
        <w:tc>
          <w:tcPr>
            <w:tcW w:w="533" w:type="dxa"/>
            <w:hideMark/>
          </w:tcPr>
          <w:p w14:paraId="27FF951D"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Linear Regression</w:t>
            </w:r>
          </w:p>
        </w:tc>
        <w:tc>
          <w:tcPr>
            <w:tcW w:w="619" w:type="dxa"/>
            <w:hideMark/>
          </w:tcPr>
          <w:p w14:paraId="13083E66"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Naive Bayes</w:t>
            </w:r>
          </w:p>
        </w:tc>
        <w:tc>
          <w:tcPr>
            <w:tcW w:w="764" w:type="dxa"/>
            <w:hideMark/>
          </w:tcPr>
          <w:p w14:paraId="3E4E7FC2"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K-Means</w:t>
            </w:r>
          </w:p>
        </w:tc>
      </w:tr>
      <w:tr w:rsidR="00A0261C" w:rsidRPr="003205D1" w14:paraId="723481E2" w14:textId="77777777" w:rsidTr="003205D1">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489" w:type="dxa"/>
            <w:hideMark/>
          </w:tcPr>
          <w:p w14:paraId="532223B3" w14:textId="77777777" w:rsidR="00A0261C" w:rsidRPr="003205D1" w:rsidRDefault="00A0261C" w:rsidP="00060282">
            <w:pPr>
              <w:spacing w:after="60"/>
              <w:rPr>
                <w:sz w:val="18"/>
                <w:szCs w:val="18"/>
              </w:rPr>
            </w:pPr>
            <w:r w:rsidRPr="003205D1">
              <w:rPr>
                <w:sz w:val="18"/>
                <w:szCs w:val="18"/>
              </w:rPr>
              <w:t>Algorithm type</w:t>
            </w:r>
          </w:p>
        </w:tc>
        <w:tc>
          <w:tcPr>
            <w:tcW w:w="533" w:type="dxa"/>
            <w:hideMark/>
          </w:tcPr>
          <w:p w14:paraId="5FC070C1"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Supervised regression</w:t>
            </w:r>
          </w:p>
        </w:tc>
        <w:tc>
          <w:tcPr>
            <w:tcW w:w="619" w:type="dxa"/>
            <w:hideMark/>
          </w:tcPr>
          <w:p w14:paraId="74B27713"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Supervised classification</w:t>
            </w:r>
          </w:p>
        </w:tc>
        <w:tc>
          <w:tcPr>
            <w:tcW w:w="764" w:type="dxa"/>
            <w:hideMark/>
          </w:tcPr>
          <w:p w14:paraId="7D8F015F"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Unsupervised clustering</w:t>
            </w:r>
          </w:p>
        </w:tc>
      </w:tr>
      <w:tr w:rsidR="00A0261C" w:rsidRPr="003205D1" w14:paraId="4538B2BF" w14:textId="77777777" w:rsidTr="003205D1">
        <w:trPr>
          <w:trHeight w:val="381"/>
        </w:trPr>
        <w:tc>
          <w:tcPr>
            <w:cnfStyle w:val="001000000000" w:firstRow="0" w:lastRow="0" w:firstColumn="1" w:lastColumn="0" w:oddVBand="0" w:evenVBand="0" w:oddHBand="0" w:evenHBand="0" w:firstRowFirstColumn="0" w:firstRowLastColumn="0" w:lastRowFirstColumn="0" w:lastRowLastColumn="0"/>
            <w:tcW w:w="489" w:type="dxa"/>
            <w:hideMark/>
          </w:tcPr>
          <w:p w14:paraId="6367BC5A" w14:textId="77777777" w:rsidR="00A0261C" w:rsidRPr="003205D1" w:rsidRDefault="00A0261C" w:rsidP="00060282">
            <w:pPr>
              <w:spacing w:after="60"/>
              <w:rPr>
                <w:sz w:val="18"/>
                <w:szCs w:val="18"/>
              </w:rPr>
            </w:pPr>
            <w:r w:rsidRPr="003205D1">
              <w:rPr>
                <w:sz w:val="18"/>
                <w:szCs w:val="18"/>
              </w:rPr>
              <w:t>Class coverage</w:t>
            </w:r>
          </w:p>
        </w:tc>
        <w:tc>
          <w:tcPr>
            <w:tcW w:w="533" w:type="dxa"/>
            <w:hideMark/>
          </w:tcPr>
          <w:p w14:paraId="1DB1AF46"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In-class (required)</w:t>
            </w:r>
          </w:p>
        </w:tc>
        <w:tc>
          <w:tcPr>
            <w:tcW w:w="619" w:type="dxa"/>
            <w:hideMark/>
          </w:tcPr>
          <w:p w14:paraId="449DDD75"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In-class (required)</w:t>
            </w:r>
          </w:p>
        </w:tc>
        <w:tc>
          <w:tcPr>
            <w:tcW w:w="764" w:type="dxa"/>
            <w:hideMark/>
          </w:tcPr>
          <w:p w14:paraId="7745A0DA"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Outside-class [2]</w:t>
            </w:r>
          </w:p>
        </w:tc>
      </w:tr>
      <w:tr w:rsidR="00A0261C" w:rsidRPr="003205D1" w14:paraId="4F78DCF4" w14:textId="77777777" w:rsidTr="003205D1">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489" w:type="dxa"/>
            <w:hideMark/>
          </w:tcPr>
          <w:p w14:paraId="2B2E246D" w14:textId="77777777" w:rsidR="00A0261C" w:rsidRPr="003205D1" w:rsidRDefault="00A0261C" w:rsidP="00060282">
            <w:pPr>
              <w:spacing w:after="60"/>
              <w:rPr>
                <w:sz w:val="18"/>
                <w:szCs w:val="18"/>
              </w:rPr>
            </w:pPr>
            <w:r w:rsidRPr="003205D1">
              <w:rPr>
                <w:sz w:val="18"/>
                <w:szCs w:val="18"/>
              </w:rPr>
              <w:t>Primary metric</w:t>
            </w:r>
          </w:p>
        </w:tc>
        <w:tc>
          <w:tcPr>
            <w:tcW w:w="533" w:type="dxa"/>
            <w:hideMark/>
          </w:tcPr>
          <w:p w14:paraId="243837AD"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R² = 0.957</w:t>
            </w:r>
          </w:p>
        </w:tc>
        <w:tc>
          <w:tcPr>
            <w:tcW w:w="619" w:type="dxa"/>
            <w:hideMark/>
          </w:tcPr>
          <w:p w14:paraId="1BBCA5AB"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 xml:space="preserve">LOO-CV </w:t>
            </w:r>
            <w:proofErr w:type="spellStart"/>
            <w:r w:rsidRPr="003205D1">
              <w:rPr>
                <w:sz w:val="18"/>
                <w:szCs w:val="18"/>
              </w:rPr>
              <w:t>Acc</w:t>
            </w:r>
            <w:proofErr w:type="spellEnd"/>
            <w:r w:rsidRPr="003205D1">
              <w:rPr>
                <w:sz w:val="18"/>
                <w:szCs w:val="18"/>
              </w:rPr>
              <w:t xml:space="preserve"> = 68.8%</w:t>
            </w:r>
          </w:p>
        </w:tc>
        <w:tc>
          <w:tcPr>
            <w:tcW w:w="764" w:type="dxa"/>
            <w:hideMark/>
          </w:tcPr>
          <w:p w14:paraId="2F2C3EFB"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Silhouette = 0.614</w:t>
            </w:r>
          </w:p>
        </w:tc>
      </w:tr>
      <w:tr w:rsidR="00A0261C" w:rsidRPr="003205D1" w14:paraId="3F4ABF9A" w14:textId="77777777" w:rsidTr="003205D1">
        <w:trPr>
          <w:trHeight w:val="381"/>
        </w:trPr>
        <w:tc>
          <w:tcPr>
            <w:cnfStyle w:val="001000000000" w:firstRow="0" w:lastRow="0" w:firstColumn="1" w:lastColumn="0" w:oddVBand="0" w:evenVBand="0" w:oddHBand="0" w:evenHBand="0" w:firstRowFirstColumn="0" w:firstRowLastColumn="0" w:lastRowFirstColumn="0" w:lastRowLastColumn="0"/>
            <w:tcW w:w="489" w:type="dxa"/>
            <w:hideMark/>
          </w:tcPr>
          <w:p w14:paraId="6AC15833" w14:textId="77777777" w:rsidR="00A0261C" w:rsidRPr="003205D1" w:rsidRDefault="00A0261C" w:rsidP="00060282">
            <w:pPr>
              <w:spacing w:after="60"/>
              <w:rPr>
                <w:sz w:val="18"/>
                <w:szCs w:val="18"/>
              </w:rPr>
            </w:pPr>
            <w:r w:rsidRPr="003205D1">
              <w:rPr>
                <w:sz w:val="18"/>
                <w:szCs w:val="18"/>
              </w:rPr>
              <w:t>Secondary metric</w:t>
            </w:r>
          </w:p>
        </w:tc>
        <w:tc>
          <w:tcPr>
            <w:tcW w:w="533" w:type="dxa"/>
            <w:hideMark/>
          </w:tcPr>
          <w:p w14:paraId="16619B62"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MAE = PKR 153.7</w:t>
            </w:r>
          </w:p>
        </w:tc>
        <w:tc>
          <w:tcPr>
            <w:tcW w:w="619" w:type="dxa"/>
            <w:hideMark/>
          </w:tcPr>
          <w:p w14:paraId="3992C5EF"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 xml:space="preserve">Train </w:t>
            </w:r>
            <w:proofErr w:type="spellStart"/>
            <w:r w:rsidRPr="003205D1">
              <w:rPr>
                <w:sz w:val="18"/>
                <w:szCs w:val="18"/>
              </w:rPr>
              <w:t>Acc</w:t>
            </w:r>
            <w:proofErr w:type="spellEnd"/>
            <w:r w:rsidRPr="003205D1">
              <w:rPr>
                <w:sz w:val="18"/>
                <w:szCs w:val="18"/>
              </w:rPr>
              <w:t xml:space="preserve"> = 87.5%</w:t>
            </w:r>
          </w:p>
        </w:tc>
        <w:tc>
          <w:tcPr>
            <w:tcW w:w="764" w:type="dxa"/>
            <w:hideMark/>
          </w:tcPr>
          <w:p w14:paraId="4EC038AA"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K = 2 clusters</w:t>
            </w:r>
          </w:p>
        </w:tc>
      </w:tr>
      <w:tr w:rsidR="00A0261C" w:rsidRPr="003205D1" w14:paraId="4926F5D2" w14:textId="77777777" w:rsidTr="003205D1">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89" w:type="dxa"/>
            <w:hideMark/>
          </w:tcPr>
          <w:p w14:paraId="31A55BBA" w14:textId="77777777" w:rsidR="00A0261C" w:rsidRPr="003205D1" w:rsidRDefault="00A0261C" w:rsidP="00060282">
            <w:pPr>
              <w:spacing w:after="60"/>
              <w:rPr>
                <w:sz w:val="18"/>
                <w:szCs w:val="18"/>
              </w:rPr>
            </w:pPr>
            <w:r w:rsidRPr="003205D1">
              <w:rPr>
                <w:sz w:val="18"/>
                <w:szCs w:val="18"/>
              </w:rPr>
              <w:t>Top predictor</w:t>
            </w:r>
          </w:p>
        </w:tc>
        <w:tc>
          <w:tcPr>
            <w:tcW w:w="533" w:type="dxa"/>
            <w:hideMark/>
          </w:tcPr>
          <w:p w14:paraId="2FBCADD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3205D1">
              <w:rPr>
                <w:sz w:val="18"/>
                <w:szCs w:val="18"/>
              </w:rPr>
              <w:t>Avg_Price</w:t>
            </w:r>
            <w:proofErr w:type="spellEnd"/>
            <w:r w:rsidRPr="003205D1">
              <w:rPr>
                <w:sz w:val="18"/>
                <w:szCs w:val="18"/>
              </w:rPr>
              <w:t xml:space="preserve"> (β=2.47)</w:t>
            </w:r>
          </w:p>
        </w:tc>
        <w:tc>
          <w:tcPr>
            <w:tcW w:w="619" w:type="dxa"/>
            <w:hideMark/>
          </w:tcPr>
          <w:p w14:paraId="7464C3B9"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Affordability + CV</w:t>
            </w:r>
          </w:p>
        </w:tc>
        <w:tc>
          <w:tcPr>
            <w:tcW w:w="764" w:type="dxa"/>
            <w:hideMark/>
          </w:tcPr>
          <w:p w14:paraId="58B59521"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Wage level</w:t>
            </w:r>
          </w:p>
        </w:tc>
      </w:tr>
      <w:tr w:rsidR="00A0261C" w:rsidRPr="003205D1" w14:paraId="569EABEF" w14:textId="77777777" w:rsidTr="003205D1">
        <w:trPr>
          <w:trHeight w:val="706"/>
        </w:trPr>
        <w:tc>
          <w:tcPr>
            <w:cnfStyle w:val="001000000000" w:firstRow="0" w:lastRow="0" w:firstColumn="1" w:lastColumn="0" w:oddVBand="0" w:evenVBand="0" w:oddHBand="0" w:evenHBand="0" w:firstRowFirstColumn="0" w:firstRowLastColumn="0" w:lastRowFirstColumn="0" w:lastRowLastColumn="0"/>
            <w:tcW w:w="489" w:type="dxa"/>
            <w:hideMark/>
          </w:tcPr>
          <w:p w14:paraId="76B1432A" w14:textId="77777777" w:rsidR="00A0261C" w:rsidRPr="003205D1" w:rsidRDefault="00A0261C" w:rsidP="00060282">
            <w:pPr>
              <w:spacing w:after="60"/>
              <w:rPr>
                <w:sz w:val="18"/>
                <w:szCs w:val="18"/>
              </w:rPr>
            </w:pPr>
            <w:r w:rsidRPr="003205D1">
              <w:rPr>
                <w:sz w:val="18"/>
                <w:szCs w:val="18"/>
              </w:rPr>
              <w:t>Key city insight</w:t>
            </w:r>
          </w:p>
        </w:tc>
        <w:tc>
          <w:tcPr>
            <w:tcW w:w="533" w:type="dxa"/>
            <w:hideMark/>
          </w:tcPr>
          <w:p w14:paraId="096AA636"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Price drives cost non-linearly</w:t>
            </w:r>
          </w:p>
        </w:tc>
        <w:tc>
          <w:tcPr>
            <w:tcW w:w="619" w:type="dxa"/>
            <w:hideMark/>
          </w:tcPr>
          <w:p w14:paraId="5B771425"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Peshawar: P(High)=1.00</w:t>
            </w:r>
          </w:p>
        </w:tc>
        <w:tc>
          <w:tcPr>
            <w:tcW w:w="764" w:type="dxa"/>
            <w:hideMark/>
          </w:tcPr>
          <w:p w14:paraId="024CC7EE"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KPK/</w:t>
            </w:r>
            <w:proofErr w:type="spellStart"/>
            <w:r w:rsidRPr="003205D1">
              <w:rPr>
                <w:sz w:val="18"/>
                <w:szCs w:val="18"/>
              </w:rPr>
              <w:t>Balochistan</w:t>
            </w:r>
            <w:proofErr w:type="spellEnd"/>
            <w:r w:rsidRPr="003205D1">
              <w:rPr>
                <w:sz w:val="18"/>
                <w:szCs w:val="18"/>
              </w:rPr>
              <w:t xml:space="preserve"> isolated</w:t>
            </w:r>
          </w:p>
        </w:tc>
      </w:tr>
      <w:tr w:rsidR="00A0261C" w:rsidRPr="003205D1" w14:paraId="19F01D93" w14:textId="77777777" w:rsidTr="003205D1">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489" w:type="dxa"/>
            <w:hideMark/>
          </w:tcPr>
          <w:p w14:paraId="2036CBB1" w14:textId="77777777" w:rsidR="00A0261C" w:rsidRPr="003205D1" w:rsidRDefault="00A0261C" w:rsidP="00060282">
            <w:pPr>
              <w:spacing w:after="60"/>
              <w:rPr>
                <w:sz w:val="18"/>
                <w:szCs w:val="18"/>
              </w:rPr>
            </w:pPr>
            <w:r w:rsidRPr="003205D1">
              <w:rPr>
                <w:sz w:val="18"/>
                <w:szCs w:val="18"/>
              </w:rPr>
              <w:t>Main limitation</w:t>
            </w:r>
          </w:p>
        </w:tc>
        <w:tc>
          <w:tcPr>
            <w:tcW w:w="533" w:type="dxa"/>
            <w:hideMark/>
          </w:tcPr>
          <w:p w14:paraId="713103F0"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n=16 cities only</w:t>
            </w:r>
          </w:p>
        </w:tc>
        <w:tc>
          <w:tcPr>
            <w:tcW w:w="619" w:type="dxa"/>
            <w:hideMark/>
          </w:tcPr>
          <w:p w14:paraId="007108B3"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Small dataset, LOO needed</w:t>
            </w:r>
          </w:p>
        </w:tc>
        <w:tc>
          <w:tcPr>
            <w:tcW w:w="764" w:type="dxa"/>
            <w:hideMark/>
          </w:tcPr>
          <w:p w14:paraId="0B676DE8"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K=2 influenced by outliers</w:t>
            </w:r>
          </w:p>
        </w:tc>
      </w:tr>
    </w:tbl>
    <w:p w14:paraId="2BAB4989" w14:textId="77777777" w:rsidR="00A0261C" w:rsidRPr="003205D1" w:rsidRDefault="00A0261C" w:rsidP="00060282">
      <w:pPr>
        <w:spacing w:after="60"/>
        <w:rPr>
          <w:sz w:val="18"/>
          <w:szCs w:val="18"/>
        </w:rPr>
      </w:pPr>
    </w:p>
    <w:p w14:paraId="6530E6A5" w14:textId="77777777" w:rsidR="00A0261C" w:rsidRPr="003205D1" w:rsidRDefault="00A0261C" w:rsidP="00060282">
      <w:pPr>
        <w:spacing w:after="60"/>
        <w:rPr>
          <w:sz w:val="18"/>
          <w:szCs w:val="18"/>
        </w:rPr>
      </w:pPr>
      <w:r w:rsidRPr="003205D1">
        <w:rPr>
          <w:sz w:val="18"/>
          <w:szCs w:val="18"/>
        </w:rPr>
        <w:t xml:space="preserve">All three models pointed to the same conclusion: Peshawar and </w:t>
      </w:r>
      <w:proofErr w:type="spellStart"/>
      <w:r w:rsidRPr="003205D1">
        <w:rPr>
          <w:sz w:val="18"/>
          <w:szCs w:val="18"/>
        </w:rPr>
        <w:t>Bannu</w:t>
      </w:r>
      <w:proofErr w:type="spellEnd"/>
      <w:r w:rsidRPr="003205D1">
        <w:rPr>
          <w:sz w:val="18"/>
          <w:szCs w:val="18"/>
        </w:rPr>
        <w:t xml:space="preserve"> are the cities with the highest food insecurity risk, and wages — not food prices — are the underlying driver. The fact that three completely different algorithms independently reached this same finding gives us confidence in the result, even with a small sample of only 16 cities.</w:t>
      </w:r>
    </w:p>
    <w:p w14:paraId="200D3048" w14:textId="77777777" w:rsidR="00A0261C" w:rsidRPr="003205D1" w:rsidRDefault="00A0261C" w:rsidP="003205D1">
      <w:pPr>
        <w:pStyle w:val="Heading2"/>
        <w:rPr>
          <w:sz w:val="18"/>
          <w:szCs w:val="18"/>
        </w:rPr>
      </w:pPr>
      <w:r w:rsidRPr="003205D1">
        <w:rPr>
          <w:b/>
          <w:bCs/>
          <w:sz w:val="18"/>
          <w:szCs w:val="18"/>
        </w:rPr>
        <w:t xml:space="preserve">A. </w:t>
      </w:r>
      <w:r w:rsidRPr="003205D1">
        <w:rPr>
          <w:sz w:val="18"/>
          <w:szCs w:val="18"/>
        </w:rPr>
        <w:t>Composite Risk Score</w:t>
      </w:r>
    </w:p>
    <w:p w14:paraId="3501FE58" w14:textId="77777777" w:rsidR="00A0261C" w:rsidRPr="00060282" w:rsidRDefault="00A0261C" w:rsidP="00060282">
      <w:pPr>
        <w:spacing w:after="60"/>
        <w:rPr>
          <w:sz w:val="22"/>
          <w:szCs w:val="22"/>
        </w:rPr>
      </w:pPr>
      <w:r w:rsidRPr="003205D1">
        <w:rPr>
          <w:sz w:val="18"/>
          <w:szCs w:val="18"/>
        </w:rPr>
        <w:t xml:space="preserve">We created a single composite food insecurity score by combining the affordability percentage (scaled to 0–50) with the Naive Bayes high-stress probability (scaled to 0–50), giving a 0–100 scale. </w:t>
      </w:r>
      <w:proofErr w:type="spellStart"/>
      <w:r w:rsidRPr="003205D1">
        <w:rPr>
          <w:sz w:val="18"/>
          <w:szCs w:val="18"/>
        </w:rPr>
        <w:t>Bannu</w:t>
      </w:r>
      <w:proofErr w:type="spellEnd"/>
      <w:r w:rsidRPr="003205D1">
        <w:rPr>
          <w:sz w:val="18"/>
          <w:szCs w:val="18"/>
        </w:rPr>
        <w:t xml:space="preserve"> scored 89.4 and Peshawar 87.1 — the two highest. Islamabad scored 18.2 and Quetta 21.5 — the two lowest.</w:t>
      </w:r>
    </w:p>
    <w:p w14:paraId="288734AF" w14:textId="77777777" w:rsidR="00A0261C" w:rsidRPr="003205D1" w:rsidRDefault="00A0261C" w:rsidP="003205D1">
      <w:pPr>
        <w:pStyle w:val="Heading1"/>
        <w:jc w:val="center"/>
      </w:pPr>
      <w:r w:rsidRPr="003205D1">
        <w:t>IX.  DATA PRODUCT — POWER BI DASHBOARD</w:t>
      </w:r>
    </w:p>
    <w:p w14:paraId="65FCF8AF" w14:textId="77777777" w:rsidR="00A0261C" w:rsidRPr="003205D1" w:rsidRDefault="00A0261C" w:rsidP="003205D1">
      <w:pPr>
        <w:pStyle w:val="Heading2"/>
        <w:rPr>
          <w:sz w:val="18"/>
          <w:szCs w:val="18"/>
        </w:rPr>
      </w:pPr>
      <w:r w:rsidRPr="003205D1">
        <w:rPr>
          <w:b/>
          <w:bCs/>
          <w:sz w:val="18"/>
          <w:szCs w:val="18"/>
        </w:rPr>
        <w:t xml:space="preserve">A. </w:t>
      </w:r>
      <w:r w:rsidRPr="003205D1">
        <w:rPr>
          <w:sz w:val="18"/>
          <w:szCs w:val="18"/>
        </w:rPr>
        <w:t>Dashboard Overview</w:t>
      </w:r>
    </w:p>
    <w:p w14:paraId="34DD4CFB" w14:textId="77777777" w:rsidR="00A0261C" w:rsidRPr="003205D1" w:rsidRDefault="00A0261C" w:rsidP="00060282">
      <w:pPr>
        <w:spacing w:after="60"/>
        <w:rPr>
          <w:sz w:val="18"/>
          <w:szCs w:val="18"/>
        </w:rPr>
      </w:pPr>
      <w:r w:rsidRPr="003205D1">
        <w:rPr>
          <w:sz w:val="18"/>
          <w:szCs w:val="18"/>
        </w:rPr>
        <w:t xml:space="preserve">We built a five-page interactive Power BI dashboard to make our findings accessible to audiences without a data science background. The dashboard uses an Arid Earth colour theme — background: #1C1208; card panels: #2A1E0A; crisis red: #C0392B; warning orange: #E67E22; wheat gold: #D4A017; safe green: #27AE60. Each colour has a fixed meaning that stays the same across every page: red always means high risk or </w:t>
      </w:r>
      <w:r w:rsidRPr="003205D1">
        <w:rPr>
          <w:sz w:val="18"/>
          <w:szCs w:val="18"/>
        </w:rPr>
        <w:lastRenderedPageBreak/>
        <w:t>high inflation, gold always means food supply or nutrition data, and green always means safe or adequate.</w:t>
      </w:r>
    </w:p>
    <w:p w14:paraId="28DF193E" w14:textId="77777777" w:rsidR="00A0261C" w:rsidRPr="003205D1" w:rsidRDefault="00A0261C" w:rsidP="003205D1">
      <w:pPr>
        <w:pStyle w:val="Heading2"/>
        <w:rPr>
          <w:sz w:val="20"/>
          <w:szCs w:val="20"/>
        </w:rPr>
      </w:pPr>
      <w:r w:rsidRPr="003205D1">
        <w:rPr>
          <w:b/>
          <w:bCs/>
          <w:sz w:val="20"/>
          <w:szCs w:val="20"/>
        </w:rPr>
        <w:t xml:space="preserve">B. </w:t>
      </w:r>
      <w:r w:rsidRPr="003205D1">
        <w:rPr>
          <w:sz w:val="20"/>
          <w:szCs w:val="20"/>
        </w:rPr>
        <w:t>Dashboard Structure</w:t>
      </w:r>
    </w:p>
    <w:p w14:paraId="11D8341F" w14:textId="77777777" w:rsidR="00A0261C" w:rsidRPr="003205D1" w:rsidRDefault="00A0261C" w:rsidP="00060282">
      <w:pPr>
        <w:spacing w:after="60"/>
        <w:rPr>
          <w:sz w:val="18"/>
          <w:szCs w:val="18"/>
        </w:rPr>
      </w:pPr>
    </w:p>
    <w:p w14:paraId="2E543F83" w14:textId="77777777" w:rsidR="00A0261C" w:rsidRPr="003205D1" w:rsidRDefault="00A0261C" w:rsidP="00060282">
      <w:pPr>
        <w:spacing w:after="60"/>
        <w:rPr>
          <w:sz w:val="18"/>
          <w:szCs w:val="18"/>
        </w:rPr>
      </w:pPr>
      <w:r w:rsidRPr="003205D1">
        <w:rPr>
          <w:b/>
          <w:bCs/>
          <w:sz w:val="18"/>
          <w:szCs w:val="18"/>
        </w:rPr>
        <w:t>TABLE VII Dashboard Page Summary</w:t>
      </w:r>
    </w:p>
    <w:tbl>
      <w:tblPr>
        <w:tblStyle w:val="GridTable5Dark-Accent5"/>
        <w:tblW w:w="4998" w:type="dxa"/>
        <w:tblLook w:val="04A0" w:firstRow="1" w:lastRow="0" w:firstColumn="1" w:lastColumn="0" w:noHBand="0" w:noVBand="1"/>
      </w:tblPr>
      <w:tblGrid>
        <w:gridCol w:w="1157"/>
        <w:gridCol w:w="1822"/>
        <w:gridCol w:w="2019"/>
      </w:tblGrid>
      <w:tr w:rsidR="00A0261C" w:rsidRPr="003205D1" w14:paraId="7AEED064" w14:textId="77777777" w:rsidTr="003205D1">
        <w:trPr>
          <w:cnfStyle w:val="100000000000" w:firstRow="1" w:lastRow="0" w:firstColumn="0" w:lastColumn="0" w:oddVBand="0" w:evenVBand="0" w:oddHBand="0" w:evenHBand="0" w:firstRowFirstColumn="0" w:firstRowLastColumn="0" w:lastRowFirstColumn="0" w:lastRowLastColumn="0"/>
          <w:trHeight w:val="3"/>
        </w:trPr>
        <w:tc>
          <w:tcPr>
            <w:cnfStyle w:val="001000000000" w:firstRow="0" w:lastRow="0" w:firstColumn="1" w:lastColumn="0" w:oddVBand="0" w:evenVBand="0" w:oddHBand="0" w:evenHBand="0" w:firstRowFirstColumn="0" w:firstRowLastColumn="0" w:lastRowFirstColumn="0" w:lastRowLastColumn="0"/>
            <w:tcW w:w="1157" w:type="dxa"/>
            <w:hideMark/>
          </w:tcPr>
          <w:p w14:paraId="71154B8B" w14:textId="77777777" w:rsidR="00A0261C" w:rsidRPr="003205D1" w:rsidRDefault="00A0261C" w:rsidP="00060282">
            <w:pPr>
              <w:spacing w:after="60"/>
              <w:rPr>
                <w:sz w:val="18"/>
                <w:szCs w:val="18"/>
              </w:rPr>
            </w:pPr>
            <w:r w:rsidRPr="003205D1">
              <w:rPr>
                <w:sz w:val="18"/>
                <w:szCs w:val="18"/>
              </w:rPr>
              <w:t>Page</w:t>
            </w:r>
          </w:p>
        </w:tc>
        <w:tc>
          <w:tcPr>
            <w:tcW w:w="1822" w:type="dxa"/>
            <w:hideMark/>
          </w:tcPr>
          <w:p w14:paraId="59001439"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Key Visuals</w:t>
            </w:r>
          </w:p>
        </w:tc>
        <w:tc>
          <w:tcPr>
            <w:tcW w:w="2019" w:type="dxa"/>
            <w:hideMark/>
          </w:tcPr>
          <w:p w14:paraId="7314AAF1" w14:textId="77777777" w:rsidR="00A0261C" w:rsidRPr="003205D1" w:rsidRDefault="00A0261C" w:rsidP="00060282">
            <w:pPr>
              <w:spacing w:after="60"/>
              <w:cnfStyle w:val="100000000000" w:firstRow="1" w:lastRow="0" w:firstColumn="0" w:lastColumn="0" w:oddVBand="0" w:evenVBand="0" w:oddHBand="0" w:evenHBand="0" w:firstRowFirstColumn="0" w:firstRowLastColumn="0" w:lastRowFirstColumn="0" w:lastRowLastColumn="0"/>
              <w:rPr>
                <w:sz w:val="18"/>
                <w:szCs w:val="18"/>
              </w:rPr>
            </w:pPr>
            <w:r w:rsidRPr="003205D1">
              <w:rPr>
                <w:sz w:val="18"/>
                <w:szCs w:val="18"/>
              </w:rPr>
              <w:t>Interactive Features</w:t>
            </w:r>
          </w:p>
        </w:tc>
      </w:tr>
      <w:tr w:rsidR="00A0261C" w:rsidRPr="003205D1" w14:paraId="301235EB" w14:textId="77777777" w:rsidTr="003205D1">
        <w:trPr>
          <w:cnfStyle w:val="000000100000" w:firstRow="0" w:lastRow="0" w:firstColumn="0" w:lastColumn="0" w:oddVBand="0" w:evenVBand="0" w:oddHBand="1" w:evenHBand="0" w:firstRowFirstColumn="0" w:firstRowLastColumn="0" w:lastRowFirstColumn="0" w:lastRowLastColumn="0"/>
          <w:trHeight w:val="6"/>
        </w:trPr>
        <w:tc>
          <w:tcPr>
            <w:cnfStyle w:val="001000000000" w:firstRow="0" w:lastRow="0" w:firstColumn="1" w:lastColumn="0" w:oddVBand="0" w:evenVBand="0" w:oddHBand="0" w:evenHBand="0" w:firstRowFirstColumn="0" w:firstRowLastColumn="0" w:lastRowFirstColumn="0" w:lastRowLastColumn="0"/>
            <w:tcW w:w="1157" w:type="dxa"/>
            <w:hideMark/>
          </w:tcPr>
          <w:p w14:paraId="36BD7B73" w14:textId="77777777" w:rsidR="00A0261C" w:rsidRPr="003205D1" w:rsidRDefault="00A0261C" w:rsidP="00060282">
            <w:pPr>
              <w:spacing w:after="60"/>
              <w:rPr>
                <w:sz w:val="18"/>
                <w:szCs w:val="18"/>
              </w:rPr>
            </w:pPr>
            <w:r w:rsidRPr="003205D1">
              <w:rPr>
                <w:sz w:val="18"/>
                <w:szCs w:val="18"/>
              </w:rPr>
              <w:t>1 — Overview</w:t>
            </w:r>
          </w:p>
        </w:tc>
        <w:tc>
          <w:tcPr>
            <w:tcW w:w="1822" w:type="dxa"/>
            <w:hideMark/>
          </w:tcPr>
          <w:p w14:paraId="1E35ACA4"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4 KPI cards, Pakistan bubble map, wheat dependency trend</w:t>
            </w:r>
          </w:p>
        </w:tc>
        <w:tc>
          <w:tcPr>
            <w:tcW w:w="2019" w:type="dxa"/>
            <w:hideMark/>
          </w:tcPr>
          <w:p w14:paraId="0C2CDC75"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Province slicer filters map and trend simultaneously</w:t>
            </w:r>
          </w:p>
        </w:tc>
      </w:tr>
      <w:tr w:rsidR="00A0261C" w:rsidRPr="003205D1" w14:paraId="02F96A41" w14:textId="77777777" w:rsidTr="003205D1">
        <w:trPr>
          <w:trHeight w:val="6"/>
        </w:trPr>
        <w:tc>
          <w:tcPr>
            <w:cnfStyle w:val="001000000000" w:firstRow="0" w:lastRow="0" w:firstColumn="1" w:lastColumn="0" w:oddVBand="0" w:evenVBand="0" w:oddHBand="0" w:evenHBand="0" w:firstRowFirstColumn="0" w:firstRowLastColumn="0" w:lastRowFirstColumn="0" w:lastRowLastColumn="0"/>
            <w:tcW w:w="1157" w:type="dxa"/>
            <w:hideMark/>
          </w:tcPr>
          <w:p w14:paraId="45AB41CD" w14:textId="77777777" w:rsidR="00A0261C" w:rsidRPr="003205D1" w:rsidRDefault="00A0261C" w:rsidP="00060282">
            <w:pPr>
              <w:spacing w:after="60"/>
              <w:rPr>
                <w:sz w:val="18"/>
                <w:szCs w:val="18"/>
              </w:rPr>
            </w:pPr>
            <w:r w:rsidRPr="003205D1">
              <w:rPr>
                <w:sz w:val="18"/>
                <w:szCs w:val="18"/>
              </w:rPr>
              <w:t>2 — Price Inflation</w:t>
            </w:r>
          </w:p>
        </w:tc>
        <w:tc>
          <w:tcPr>
            <w:tcW w:w="1822" w:type="dxa"/>
            <w:hideMark/>
          </w:tcPr>
          <w:p w14:paraId="56082F9C"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Inflation bar (colour-coded), 5-item time series, volatility CV bar</w:t>
            </w:r>
          </w:p>
        </w:tc>
        <w:tc>
          <w:tcPr>
            <w:tcW w:w="2019" w:type="dxa"/>
            <w:hideMark/>
          </w:tcPr>
          <w:p w14:paraId="13176138"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Province + date slicers sync all three charts</w:t>
            </w:r>
          </w:p>
        </w:tc>
      </w:tr>
      <w:tr w:rsidR="00A0261C" w:rsidRPr="003205D1" w14:paraId="7D661FF8" w14:textId="77777777" w:rsidTr="003205D1">
        <w:trPr>
          <w:cnfStyle w:val="000000100000" w:firstRow="0" w:lastRow="0" w:firstColumn="0" w:lastColumn="0" w:oddVBand="0" w:evenVBand="0" w:oddHBand="1" w:evenHBand="0" w:firstRowFirstColumn="0" w:firstRowLastColumn="0" w:lastRowFirstColumn="0" w:lastRowLastColumn="0"/>
          <w:trHeight w:val="6"/>
        </w:trPr>
        <w:tc>
          <w:tcPr>
            <w:cnfStyle w:val="001000000000" w:firstRow="0" w:lastRow="0" w:firstColumn="1" w:lastColumn="0" w:oddVBand="0" w:evenVBand="0" w:oddHBand="0" w:evenHBand="0" w:firstRowFirstColumn="0" w:firstRowLastColumn="0" w:lastRowFirstColumn="0" w:lastRowLastColumn="0"/>
            <w:tcW w:w="1157" w:type="dxa"/>
            <w:hideMark/>
          </w:tcPr>
          <w:p w14:paraId="356DE8FA" w14:textId="77777777" w:rsidR="00A0261C" w:rsidRPr="003205D1" w:rsidRDefault="00A0261C" w:rsidP="00060282">
            <w:pPr>
              <w:spacing w:after="60"/>
              <w:rPr>
                <w:sz w:val="18"/>
                <w:szCs w:val="18"/>
              </w:rPr>
            </w:pPr>
            <w:r w:rsidRPr="003205D1">
              <w:rPr>
                <w:sz w:val="18"/>
                <w:szCs w:val="18"/>
              </w:rPr>
              <w:t>3 — Geographic Inequality</w:t>
            </w:r>
          </w:p>
        </w:tc>
        <w:tc>
          <w:tcPr>
            <w:tcW w:w="1822" w:type="dxa"/>
            <w:hideMark/>
          </w:tcPr>
          <w:p w14:paraId="548F7C7D"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City affordability bar with median line, wheat heatmap, bubble map</w:t>
            </w:r>
          </w:p>
        </w:tc>
        <w:tc>
          <w:tcPr>
            <w:tcW w:w="2019" w:type="dxa"/>
            <w:hideMark/>
          </w:tcPr>
          <w:p w14:paraId="1FA7A4B3"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Drill-through to City Detail on right-click; custom tooltip on hover</w:t>
            </w:r>
          </w:p>
        </w:tc>
      </w:tr>
      <w:tr w:rsidR="00A0261C" w:rsidRPr="003205D1" w14:paraId="101DACD8" w14:textId="77777777" w:rsidTr="003205D1">
        <w:trPr>
          <w:trHeight w:val="7"/>
        </w:trPr>
        <w:tc>
          <w:tcPr>
            <w:cnfStyle w:val="001000000000" w:firstRow="0" w:lastRow="0" w:firstColumn="1" w:lastColumn="0" w:oddVBand="0" w:evenVBand="0" w:oddHBand="0" w:evenHBand="0" w:firstRowFirstColumn="0" w:firstRowLastColumn="0" w:lastRowFirstColumn="0" w:lastRowLastColumn="0"/>
            <w:tcW w:w="1157" w:type="dxa"/>
            <w:hideMark/>
          </w:tcPr>
          <w:p w14:paraId="51E56F18" w14:textId="77777777" w:rsidR="00A0261C" w:rsidRPr="003205D1" w:rsidRDefault="00A0261C" w:rsidP="00060282">
            <w:pPr>
              <w:spacing w:after="60"/>
              <w:rPr>
                <w:sz w:val="18"/>
                <w:szCs w:val="18"/>
              </w:rPr>
            </w:pPr>
            <w:r w:rsidRPr="003205D1">
              <w:rPr>
                <w:sz w:val="18"/>
                <w:szCs w:val="18"/>
              </w:rPr>
              <w:t>City Detail (drill)</w:t>
            </w:r>
          </w:p>
        </w:tc>
        <w:tc>
          <w:tcPr>
            <w:tcW w:w="1822" w:type="dxa"/>
            <w:hideMark/>
          </w:tcPr>
          <w:p w14:paraId="69E3CB40"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4 ML metric cards, basket item bar, city price trend</w:t>
            </w:r>
          </w:p>
        </w:tc>
        <w:tc>
          <w:tcPr>
            <w:tcW w:w="2019" w:type="dxa"/>
            <w:hideMark/>
          </w:tcPr>
          <w:p w14:paraId="62F946CA"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Back button; data filtered to selected city automatically</w:t>
            </w:r>
          </w:p>
        </w:tc>
      </w:tr>
      <w:tr w:rsidR="00A0261C" w:rsidRPr="003205D1" w14:paraId="35098EF3" w14:textId="77777777" w:rsidTr="003205D1">
        <w:trPr>
          <w:cnfStyle w:val="000000100000" w:firstRow="0" w:lastRow="0" w:firstColumn="0" w:lastColumn="0" w:oddVBand="0" w:evenVBand="0" w:oddHBand="1" w:evenHBand="0" w:firstRowFirstColumn="0" w:firstRowLastColumn="0" w:lastRowFirstColumn="0" w:lastRowLastColumn="0"/>
          <w:trHeight w:val="6"/>
        </w:trPr>
        <w:tc>
          <w:tcPr>
            <w:cnfStyle w:val="001000000000" w:firstRow="0" w:lastRow="0" w:firstColumn="1" w:lastColumn="0" w:oddVBand="0" w:evenVBand="0" w:oddHBand="0" w:evenHBand="0" w:firstRowFirstColumn="0" w:firstRowLastColumn="0" w:lastRowFirstColumn="0" w:lastRowLastColumn="0"/>
            <w:tcW w:w="1157" w:type="dxa"/>
            <w:hideMark/>
          </w:tcPr>
          <w:p w14:paraId="5D7C9ECD" w14:textId="77777777" w:rsidR="00A0261C" w:rsidRPr="003205D1" w:rsidRDefault="00A0261C" w:rsidP="00060282">
            <w:pPr>
              <w:spacing w:after="60"/>
              <w:rPr>
                <w:sz w:val="18"/>
                <w:szCs w:val="18"/>
              </w:rPr>
            </w:pPr>
            <w:r w:rsidRPr="003205D1">
              <w:rPr>
                <w:sz w:val="18"/>
                <w:szCs w:val="18"/>
              </w:rPr>
              <w:t>4 — Nutrition</w:t>
            </w:r>
          </w:p>
        </w:tc>
        <w:tc>
          <w:tcPr>
            <w:tcW w:w="1822" w:type="dxa"/>
            <w:hideMark/>
          </w:tcPr>
          <w:p w14:paraId="10E5117E"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Protein vs WHO thresholds, wheat dependency, protein donut</w:t>
            </w:r>
          </w:p>
        </w:tc>
        <w:tc>
          <w:tcPr>
            <w:tcW w:w="2019" w:type="dxa"/>
            <w:hideMark/>
          </w:tcPr>
          <w:p w14:paraId="3EDCBB48" w14:textId="77777777" w:rsidR="00A0261C" w:rsidRPr="003205D1" w:rsidRDefault="00A0261C" w:rsidP="00060282">
            <w:pPr>
              <w:spacing w:after="60"/>
              <w:cnfStyle w:val="000000100000" w:firstRow="0" w:lastRow="0" w:firstColumn="0" w:lastColumn="0" w:oddVBand="0" w:evenVBand="0" w:oddHBand="1" w:evenHBand="0" w:firstRowFirstColumn="0" w:firstRowLastColumn="0" w:lastRowFirstColumn="0" w:lastRowLastColumn="0"/>
              <w:rPr>
                <w:sz w:val="18"/>
                <w:szCs w:val="18"/>
              </w:rPr>
            </w:pPr>
            <w:r w:rsidRPr="003205D1">
              <w:rPr>
                <w:sz w:val="18"/>
                <w:szCs w:val="18"/>
              </w:rPr>
              <w:t>Bookmark buttons toggle between trend and source views</w:t>
            </w:r>
          </w:p>
        </w:tc>
      </w:tr>
      <w:tr w:rsidR="00A0261C" w:rsidRPr="003205D1" w14:paraId="28BC7C1B" w14:textId="77777777" w:rsidTr="003205D1">
        <w:trPr>
          <w:trHeight w:val="6"/>
        </w:trPr>
        <w:tc>
          <w:tcPr>
            <w:cnfStyle w:val="001000000000" w:firstRow="0" w:lastRow="0" w:firstColumn="1" w:lastColumn="0" w:oddVBand="0" w:evenVBand="0" w:oddHBand="0" w:evenHBand="0" w:firstRowFirstColumn="0" w:firstRowLastColumn="0" w:lastRowFirstColumn="0" w:lastRowLastColumn="0"/>
            <w:tcW w:w="1157" w:type="dxa"/>
            <w:hideMark/>
          </w:tcPr>
          <w:p w14:paraId="4ABDD94B" w14:textId="77777777" w:rsidR="00A0261C" w:rsidRPr="003205D1" w:rsidRDefault="00A0261C" w:rsidP="00060282">
            <w:pPr>
              <w:spacing w:after="60"/>
              <w:rPr>
                <w:sz w:val="18"/>
                <w:szCs w:val="18"/>
              </w:rPr>
            </w:pPr>
            <w:r w:rsidRPr="003205D1">
              <w:rPr>
                <w:sz w:val="18"/>
                <w:szCs w:val="18"/>
              </w:rPr>
              <w:t>5 — ML Insights</w:t>
            </w:r>
          </w:p>
        </w:tc>
        <w:tc>
          <w:tcPr>
            <w:tcW w:w="1822" w:type="dxa"/>
            <w:hideMark/>
          </w:tcPr>
          <w:p w14:paraId="7045E3FE"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LR scatter, NB probability bar, K-Means scatter, 3 metric cards</w:t>
            </w:r>
          </w:p>
        </w:tc>
        <w:tc>
          <w:tcPr>
            <w:tcW w:w="2019" w:type="dxa"/>
            <w:hideMark/>
          </w:tcPr>
          <w:p w14:paraId="444867A2" w14:textId="77777777" w:rsidR="00A0261C" w:rsidRPr="003205D1" w:rsidRDefault="00A0261C" w:rsidP="00060282">
            <w:pPr>
              <w:spacing w:after="60"/>
              <w:cnfStyle w:val="000000000000" w:firstRow="0" w:lastRow="0" w:firstColumn="0" w:lastColumn="0" w:oddVBand="0" w:evenVBand="0" w:oddHBand="0" w:evenHBand="0" w:firstRowFirstColumn="0" w:firstRowLastColumn="0" w:lastRowFirstColumn="0" w:lastRowLastColumn="0"/>
              <w:rPr>
                <w:sz w:val="18"/>
                <w:szCs w:val="18"/>
              </w:rPr>
            </w:pPr>
            <w:r w:rsidRPr="003205D1">
              <w:rPr>
                <w:sz w:val="18"/>
                <w:szCs w:val="18"/>
              </w:rPr>
              <w:t>Province slicer filters NB and K-Means visuals</w:t>
            </w:r>
          </w:p>
        </w:tc>
      </w:tr>
    </w:tbl>
    <w:p w14:paraId="61F1F1DF" w14:textId="77777777" w:rsidR="00A0261C" w:rsidRPr="00060282" w:rsidRDefault="00A0261C" w:rsidP="00060282">
      <w:pPr>
        <w:spacing w:after="60"/>
        <w:rPr>
          <w:sz w:val="22"/>
          <w:szCs w:val="22"/>
        </w:rPr>
      </w:pPr>
    </w:p>
    <w:p w14:paraId="19D8DE97" w14:textId="77777777" w:rsidR="00A0261C" w:rsidRPr="003205D1" w:rsidRDefault="00A0261C" w:rsidP="003205D1">
      <w:pPr>
        <w:pStyle w:val="Heading2"/>
        <w:rPr>
          <w:sz w:val="18"/>
          <w:szCs w:val="18"/>
        </w:rPr>
      </w:pPr>
      <w:r w:rsidRPr="003205D1">
        <w:rPr>
          <w:b/>
          <w:bCs/>
          <w:sz w:val="18"/>
          <w:szCs w:val="18"/>
        </w:rPr>
        <w:t xml:space="preserve">C. </w:t>
      </w:r>
      <w:r w:rsidRPr="003205D1">
        <w:rPr>
          <w:sz w:val="18"/>
          <w:szCs w:val="18"/>
        </w:rPr>
        <w:t>Interactive Features</w:t>
      </w:r>
    </w:p>
    <w:p w14:paraId="2FE013E2" w14:textId="77777777" w:rsidR="00A0261C" w:rsidRPr="003205D1" w:rsidRDefault="00A0261C" w:rsidP="00060282">
      <w:pPr>
        <w:spacing w:after="60"/>
        <w:rPr>
          <w:sz w:val="18"/>
          <w:szCs w:val="18"/>
        </w:rPr>
      </w:pPr>
      <w:r w:rsidRPr="003205D1">
        <w:rPr>
          <w:sz w:val="18"/>
          <w:szCs w:val="18"/>
        </w:rPr>
        <w:t>We implemented four interactive layers in the dashboard:</w:t>
      </w:r>
    </w:p>
    <w:p w14:paraId="42679473" w14:textId="77777777" w:rsidR="00A0261C" w:rsidRPr="003205D1" w:rsidRDefault="00A0261C" w:rsidP="00060282">
      <w:pPr>
        <w:numPr>
          <w:ilvl w:val="0"/>
          <w:numId w:val="3"/>
        </w:numPr>
        <w:spacing w:after="60"/>
        <w:rPr>
          <w:sz w:val="18"/>
          <w:szCs w:val="18"/>
        </w:rPr>
      </w:pPr>
      <w:r w:rsidRPr="003205D1">
        <w:rPr>
          <w:sz w:val="18"/>
          <w:szCs w:val="18"/>
        </w:rPr>
        <w:t>Drill-through navigation: right-clicking any city on the Geographic Inequality page opens a City Detail page that automatically filters to that city, showing its ML predictions, basket item breakdown, and price trends over time.</w:t>
      </w:r>
    </w:p>
    <w:p w14:paraId="1AB6E755" w14:textId="77777777" w:rsidR="00A0261C" w:rsidRPr="003205D1" w:rsidRDefault="00A0261C" w:rsidP="00060282">
      <w:pPr>
        <w:numPr>
          <w:ilvl w:val="0"/>
          <w:numId w:val="3"/>
        </w:numPr>
        <w:spacing w:after="60"/>
        <w:rPr>
          <w:sz w:val="18"/>
          <w:szCs w:val="18"/>
        </w:rPr>
      </w:pPr>
      <w:r w:rsidRPr="003205D1">
        <w:rPr>
          <w:sz w:val="18"/>
          <w:szCs w:val="18"/>
        </w:rPr>
        <w:t>Custom tooltip pages: hovering over any city bubble on the map shows a tooltip with basket cost, affordability ratio, Naive Bayes food stress probability, and K-Means cluster label all at once.</w:t>
      </w:r>
    </w:p>
    <w:p w14:paraId="75D55C67" w14:textId="77777777" w:rsidR="00A0261C" w:rsidRPr="003205D1" w:rsidRDefault="00A0261C" w:rsidP="00060282">
      <w:pPr>
        <w:numPr>
          <w:ilvl w:val="0"/>
          <w:numId w:val="3"/>
        </w:numPr>
        <w:spacing w:after="60"/>
        <w:rPr>
          <w:sz w:val="18"/>
          <w:szCs w:val="18"/>
        </w:rPr>
      </w:pPr>
      <w:r w:rsidRPr="003205D1">
        <w:rPr>
          <w:sz w:val="18"/>
          <w:szCs w:val="18"/>
        </w:rPr>
        <w:t>Bookmark toggles: on the Nutrition page, two buttons let the user switch between a protein trend line view and a protein sources donut view without leaving the page.</w:t>
      </w:r>
    </w:p>
    <w:p w14:paraId="1546C1EC" w14:textId="77777777" w:rsidR="00A0261C" w:rsidRPr="003205D1" w:rsidRDefault="00A0261C" w:rsidP="00060282">
      <w:pPr>
        <w:numPr>
          <w:ilvl w:val="0"/>
          <w:numId w:val="3"/>
        </w:numPr>
        <w:spacing w:after="60"/>
        <w:rPr>
          <w:sz w:val="18"/>
          <w:szCs w:val="18"/>
        </w:rPr>
      </w:pPr>
      <w:r w:rsidRPr="003205D1">
        <w:rPr>
          <w:sz w:val="18"/>
          <w:szCs w:val="18"/>
        </w:rPr>
        <w:t>Synchronised slicers: Province and Date slicers on the Price Inflation page filter all three charts on that page simultaneously.</w:t>
      </w:r>
    </w:p>
    <w:p w14:paraId="568A40CB" w14:textId="77777777" w:rsidR="00A0261C" w:rsidRPr="003205D1" w:rsidRDefault="00A0261C" w:rsidP="003205D1">
      <w:pPr>
        <w:pStyle w:val="Heading1"/>
        <w:jc w:val="center"/>
      </w:pPr>
      <w:r w:rsidRPr="003205D1">
        <w:t>X.  KEY FINDINGS AND RESULT ANALYSIS</w:t>
      </w:r>
    </w:p>
    <w:p w14:paraId="10E47F38" w14:textId="77777777" w:rsidR="00A0261C" w:rsidRPr="003205D1" w:rsidRDefault="00A0261C" w:rsidP="003205D1">
      <w:pPr>
        <w:pStyle w:val="Heading2"/>
        <w:rPr>
          <w:sz w:val="18"/>
          <w:szCs w:val="18"/>
        </w:rPr>
      </w:pPr>
      <w:r w:rsidRPr="003205D1">
        <w:rPr>
          <w:b/>
          <w:bCs/>
          <w:sz w:val="18"/>
          <w:szCs w:val="18"/>
        </w:rPr>
        <w:t xml:space="preserve">A. </w:t>
      </w:r>
      <w:r w:rsidRPr="003205D1">
        <w:rPr>
          <w:sz w:val="18"/>
          <w:szCs w:val="18"/>
        </w:rPr>
        <w:t>Protein Affordability Is Getting Worse</w:t>
      </w:r>
    </w:p>
    <w:p w14:paraId="28F14829" w14:textId="77777777" w:rsidR="00A0261C" w:rsidRPr="003205D1" w:rsidRDefault="00A0261C" w:rsidP="00060282">
      <w:pPr>
        <w:spacing w:after="60"/>
        <w:rPr>
          <w:sz w:val="18"/>
          <w:szCs w:val="18"/>
        </w:rPr>
      </w:pPr>
      <w:r w:rsidRPr="003205D1">
        <w:rPr>
          <w:sz w:val="18"/>
          <w:szCs w:val="18"/>
        </w:rPr>
        <w:t>Between August 2023 and August 2025, Pulse Moong inflated by 46.8%, Beef by 37.7%, and Powdered Milk by 36.7%. These three items together make up the main sources of dietary protein for lower-income Pakistani families. Our EDA 9 results show that Pakistan's overall protein supply of 72.78 g/cap/day is above the WHO minimum [11], but 46.6% of that protein comes from wheat alone — a fragile single-source dependency.</w:t>
      </w:r>
    </w:p>
    <w:p w14:paraId="4B6A04F1" w14:textId="77777777" w:rsidR="00A0261C" w:rsidRPr="003205D1" w:rsidRDefault="00A0261C" w:rsidP="003205D1">
      <w:pPr>
        <w:pStyle w:val="Heading2"/>
        <w:rPr>
          <w:sz w:val="18"/>
          <w:szCs w:val="18"/>
        </w:rPr>
      </w:pPr>
      <w:r w:rsidRPr="003205D1">
        <w:rPr>
          <w:b/>
          <w:bCs/>
          <w:sz w:val="18"/>
          <w:szCs w:val="18"/>
        </w:rPr>
        <w:t xml:space="preserve">B. </w:t>
      </w:r>
      <w:r w:rsidRPr="003205D1">
        <w:rPr>
          <w:sz w:val="18"/>
          <w:szCs w:val="18"/>
        </w:rPr>
        <w:t>Geographic Inequality Drives the Problem</w:t>
      </w:r>
    </w:p>
    <w:p w14:paraId="3D4C664C" w14:textId="77777777" w:rsidR="00A0261C" w:rsidRPr="003205D1" w:rsidRDefault="00A0261C" w:rsidP="00060282">
      <w:pPr>
        <w:spacing w:after="60"/>
        <w:rPr>
          <w:sz w:val="18"/>
          <w:szCs w:val="18"/>
        </w:rPr>
      </w:pPr>
      <w:r w:rsidRPr="003205D1">
        <w:rPr>
          <w:sz w:val="18"/>
          <w:szCs w:val="18"/>
        </w:rPr>
        <w:t xml:space="preserve">Our Linear Regression model shows that price level pushes basket costs up (β = 2.47), while wages have almost no direct effect. But our K-Means results show that wage level is what </w:t>
      </w:r>
      <w:r w:rsidRPr="003205D1">
        <w:rPr>
          <w:sz w:val="18"/>
          <w:szCs w:val="18"/>
        </w:rPr>
        <w:t>separates the two clusters. These findings are complementary: prices set what food costs, and wages determine whether those costs are affordable. KPK's wages are PKR 11,000 to 21,000 below ICT levels, which turns what would be a manageable food price into an acute affordability crisis.</w:t>
      </w:r>
    </w:p>
    <w:p w14:paraId="36FD35CC" w14:textId="77777777" w:rsidR="00A0261C" w:rsidRPr="003205D1" w:rsidRDefault="00A0261C" w:rsidP="003205D1">
      <w:pPr>
        <w:pStyle w:val="Heading2"/>
        <w:rPr>
          <w:sz w:val="22"/>
          <w:szCs w:val="22"/>
        </w:rPr>
      </w:pPr>
      <w:r w:rsidRPr="003205D1">
        <w:rPr>
          <w:b/>
          <w:bCs/>
          <w:sz w:val="18"/>
          <w:szCs w:val="18"/>
        </w:rPr>
        <w:t xml:space="preserve">C. </w:t>
      </w:r>
      <w:r w:rsidRPr="003205D1">
        <w:rPr>
          <w:sz w:val="18"/>
          <w:szCs w:val="18"/>
        </w:rPr>
        <w:t>National Averages Hide the Real Picture</w:t>
      </w:r>
    </w:p>
    <w:p w14:paraId="2B0591D3" w14:textId="77777777" w:rsidR="00A0261C" w:rsidRPr="003205D1" w:rsidRDefault="00A0261C" w:rsidP="00060282">
      <w:pPr>
        <w:spacing w:after="60"/>
        <w:rPr>
          <w:sz w:val="18"/>
          <w:szCs w:val="18"/>
        </w:rPr>
      </w:pPr>
      <w:r w:rsidRPr="003205D1">
        <w:rPr>
          <w:sz w:val="18"/>
          <w:szCs w:val="18"/>
        </w:rPr>
        <w:t xml:space="preserve">The 2.6 times geographic spread in wheat flour prices across cities — and the </w:t>
      </w:r>
      <w:proofErr w:type="gramStart"/>
      <w:r w:rsidRPr="003205D1">
        <w:rPr>
          <w:sz w:val="18"/>
          <w:szCs w:val="18"/>
        </w:rPr>
        <w:t>19 percentage</w:t>
      </w:r>
      <w:proofErr w:type="gramEnd"/>
      <w:r w:rsidRPr="003205D1">
        <w:rPr>
          <w:sz w:val="18"/>
          <w:szCs w:val="18"/>
        </w:rPr>
        <w:t xml:space="preserve"> point Naive Bayes accuracy gap between the most and least stressed cities — both confirm that national-average statistics cover up serious local inequality. Any food policy designed around the national average will under-serve KPK and </w:t>
      </w:r>
      <w:proofErr w:type="spellStart"/>
      <w:r w:rsidRPr="003205D1">
        <w:rPr>
          <w:sz w:val="18"/>
          <w:szCs w:val="18"/>
        </w:rPr>
        <w:t>Balochistan</w:t>
      </w:r>
      <w:proofErr w:type="spellEnd"/>
      <w:r w:rsidRPr="003205D1">
        <w:rPr>
          <w:sz w:val="18"/>
          <w:szCs w:val="18"/>
        </w:rPr>
        <w:t xml:space="preserve"> and over-serve Punjab and ICT.</w:t>
      </w:r>
    </w:p>
    <w:p w14:paraId="0FB826C5" w14:textId="77777777" w:rsidR="00A0261C" w:rsidRPr="003205D1" w:rsidRDefault="00A0261C" w:rsidP="003205D1">
      <w:pPr>
        <w:pStyle w:val="Heading2"/>
        <w:rPr>
          <w:sz w:val="22"/>
          <w:szCs w:val="22"/>
        </w:rPr>
      </w:pPr>
      <w:r w:rsidRPr="003205D1">
        <w:rPr>
          <w:b/>
          <w:bCs/>
          <w:sz w:val="18"/>
          <w:szCs w:val="18"/>
        </w:rPr>
        <w:t xml:space="preserve">D. </w:t>
      </w:r>
      <w:r w:rsidRPr="003205D1">
        <w:rPr>
          <w:sz w:val="18"/>
          <w:szCs w:val="18"/>
        </w:rPr>
        <w:t>Wheat Dependency Creates Systemic Risk</w:t>
      </w:r>
    </w:p>
    <w:p w14:paraId="26B40240" w14:textId="77777777" w:rsidR="00A0261C" w:rsidRPr="003205D1" w:rsidRDefault="00A0261C" w:rsidP="00060282">
      <w:pPr>
        <w:spacing w:after="60"/>
        <w:rPr>
          <w:sz w:val="18"/>
          <w:szCs w:val="18"/>
        </w:rPr>
      </w:pPr>
      <w:r w:rsidRPr="003205D1">
        <w:rPr>
          <w:sz w:val="18"/>
          <w:szCs w:val="18"/>
        </w:rPr>
        <w:t>EDA 8 showed that wheat made up 25–30% of Pakistan's total food supply by weight across every year from 2010 to 2023. EDA 9 showed that removing wheat from the protein calculation would drop Pakistan below the WHO minimum [11]. The government's wheat price intervention in mid-2024 — which cut wheat flour prices by roughly 40% — demonstrates just how much one policy decision in this single crop can affect household food budgets across the entire country.</w:t>
      </w:r>
    </w:p>
    <w:p w14:paraId="62C70AF1" w14:textId="77777777" w:rsidR="00A0261C" w:rsidRPr="003205D1" w:rsidRDefault="00A0261C" w:rsidP="003205D1">
      <w:pPr>
        <w:pStyle w:val="Heading1"/>
        <w:jc w:val="center"/>
      </w:pPr>
      <w:r w:rsidRPr="003205D1">
        <w:t>XI.  RECOMMENDATIONS</w:t>
      </w:r>
    </w:p>
    <w:p w14:paraId="08FBBA83" w14:textId="77777777" w:rsidR="00A0261C" w:rsidRPr="003205D1" w:rsidRDefault="00A0261C" w:rsidP="003205D1">
      <w:pPr>
        <w:pStyle w:val="Heading2"/>
        <w:rPr>
          <w:sz w:val="20"/>
          <w:szCs w:val="20"/>
        </w:rPr>
      </w:pPr>
      <w:r w:rsidRPr="003205D1">
        <w:rPr>
          <w:b/>
          <w:bCs/>
          <w:sz w:val="20"/>
          <w:szCs w:val="20"/>
        </w:rPr>
        <w:t xml:space="preserve">A. </w:t>
      </w:r>
      <w:r w:rsidRPr="003205D1">
        <w:rPr>
          <w:sz w:val="20"/>
          <w:szCs w:val="20"/>
        </w:rPr>
        <w:t>Policy Recommendations</w:t>
      </w:r>
    </w:p>
    <w:p w14:paraId="3C2EE9D7" w14:textId="77777777" w:rsidR="00A0261C" w:rsidRPr="003205D1" w:rsidRDefault="00A0261C" w:rsidP="00060282">
      <w:pPr>
        <w:numPr>
          <w:ilvl w:val="0"/>
          <w:numId w:val="3"/>
        </w:numPr>
        <w:spacing w:after="60"/>
        <w:rPr>
          <w:sz w:val="18"/>
          <w:szCs w:val="18"/>
        </w:rPr>
      </w:pPr>
      <w:r w:rsidRPr="003205D1">
        <w:rPr>
          <w:sz w:val="18"/>
          <w:szCs w:val="18"/>
        </w:rPr>
        <w:t>Income support for KPK informal workers: All three models identified KPK cities as the highest-risk. The root cause is wages at PKR 32,000, not food prices. Price controls targeted at KPK would address the wrong mechanism. Direct income supplements or informal worker registration programmes would be more effective.</w:t>
      </w:r>
    </w:p>
    <w:p w14:paraId="6ECDA40F" w14:textId="77777777" w:rsidR="00A0261C" w:rsidRPr="003205D1" w:rsidRDefault="00A0261C" w:rsidP="00060282">
      <w:pPr>
        <w:numPr>
          <w:ilvl w:val="0"/>
          <w:numId w:val="3"/>
        </w:numPr>
        <w:spacing w:after="60"/>
        <w:rPr>
          <w:sz w:val="18"/>
          <w:szCs w:val="18"/>
        </w:rPr>
      </w:pPr>
      <w:r w:rsidRPr="003205D1">
        <w:rPr>
          <w:sz w:val="18"/>
          <w:szCs w:val="18"/>
        </w:rPr>
        <w:t>Protein food price subsidies: Pulses, eggs, and powdered milk inflated the fastest and are the first items cut from poor households' shopping when budgets are tight. Prioritising these in government subsidy programmes would have the most direct impact on nutritional quality.</w:t>
      </w:r>
    </w:p>
    <w:p w14:paraId="621BD42D" w14:textId="77777777" w:rsidR="00A0261C" w:rsidRPr="003205D1" w:rsidRDefault="00A0261C" w:rsidP="00060282">
      <w:pPr>
        <w:numPr>
          <w:ilvl w:val="0"/>
          <w:numId w:val="3"/>
        </w:numPr>
        <w:spacing w:after="60"/>
        <w:rPr>
          <w:sz w:val="18"/>
          <w:szCs w:val="18"/>
        </w:rPr>
      </w:pPr>
      <w:r w:rsidRPr="003205D1">
        <w:rPr>
          <w:sz w:val="18"/>
          <w:szCs w:val="18"/>
        </w:rPr>
        <w:t>Wheat price stabilisation mechanisms: Wheat flour's coefficient of variation of 21.9% is too high for a food item that makes up a quarter of the national diet. Price stabilisation funds or forward procurement contracts with farmers would reduce the volatility that forces families to cut back on vegetables and protein foods.</w:t>
      </w:r>
    </w:p>
    <w:p w14:paraId="60A79E95" w14:textId="77777777" w:rsidR="00A0261C" w:rsidRPr="003205D1" w:rsidRDefault="00A0261C" w:rsidP="00060282">
      <w:pPr>
        <w:numPr>
          <w:ilvl w:val="0"/>
          <w:numId w:val="3"/>
        </w:numPr>
        <w:spacing w:after="60"/>
        <w:rPr>
          <w:sz w:val="18"/>
          <w:szCs w:val="18"/>
        </w:rPr>
      </w:pPr>
      <w:r w:rsidRPr="003205D1">
        <w:rPr>
          <w:sz w:val="18"/>
          <w:szCs w:val="18"/>
        </w:rPr>
        <w:t xml:space="preserve">Province-specific food security monitoring: Using national averages to set policy means KPK and </w:t>
      </w:r>
      <w:proofErr w:type="spellStart"/>
      <w:r w:rsidRPr="003205D1">
        <w:rPr>
          <w:sz w:val="18"/>
          <w:szCs w:val="18"/>
        </w:rPr>
        <w:t>Balochistan</w:t>
      </w:r>
      <w:proofErr w:type="spellEnd"/>
      <w:r w:rsidRPr="003205D1">
        <w:rPr>
          <w:sz w:val="18"/>
          <w:szCs w:val="18"/>
        </w:rPr>
        <w:t xml:space="preserve"> are systematically overlooked. Each province needs its own monitoring thresholds and early warning triggers.</w:t>
      </w:r>
    </w:p>
    <w:p w14:paraId="197BAAF9" w14:textId="77777777" w:rsidR="00A0261C" w:rsidRPr="003205D1" w:rsidRDefault="00A0261C" w:rsidP="003205D1">
      <w:pPr>
        <w:pStyle w:val="Heading2"/>
        <w:rPr>
          <w:sz w:val="18"/>
          <w:szCs w:val="18"/>
        </w:rPr>
      </w:pPr>
      <w:r w:rsidRPr="003205D1">
        <w:rPr>
          <w:b/>
          <w:bCs/>
          <w:sz w:val="18"/>
          <w:szCs w:val="18"/>
        </w:rPr>
        <w:t xml:space="preserve">B. </w:t>
      </w:r>
      <w:r w:rsidRPr="003205D1">
        <w:rPr>
          <w:sz w:val="18"/>
          <w:szCs w:val="18"/>
        </w:rPr>
        <w:t>Data Recommendations</w:t>
      </w:r>
    </w:p>
    <w:p w14:paraId="385ADB10" w14:textId="77777777" w:rsidR="00A0261C" w:rsidRPr="003205D1" w:rsidRDefault="00A0261C" w:rsidP="00060282">
      <w:pPr>
        <w:numPr>
          <w:ilvl w:val="0"/>
          <w:numId w:val="3"/>
        </w:numPr>
        <w:spacing w:after="60"/>
        <w:rPr>
          <w:sz w:val="18"/>
          <w:szCs w:val="18"/>
        </w:rPr>
      </w:pPr>
      <w:r w:rsidRPr="003205D1">
        <w:rPr>
          <w:sz w:val="18"/>
          <w:szCs w:val="18"/>
        </w:rPr>
        <w:t>Resume national household surveys: The last World Bank household survey for Pakistan was conducted in 2018. Without new survey data, post-2018 poverty and inequality figures are estimates, not measurements. A new national survey is necessary for any evidence-based food policy going forward.</w:t>
      </w:r>
    </w:p>
    <w:p w14:paraId="1092CF08" w14:textId="77777777" w:rsidR="00A0261C" w:rsidRPr="003205D1" w:rsidRDefault="00A0261C" w:rsidP="00060282">
      <w:pPr>
        <w:numPr>
          <w:ilvl w:val="0"/>
          <w:numId w:val="3"/>
        </w:numPr>
        <w:spacing w:after="60"/>
        <w:rPr>
          <w:sz w:val="18"/>
          <w:szCs w:val="18"/>
        </w:rPr>
      </w:pPr>
      <w:r w:rsidRPr="003205D1">
        <w:rPr>
          <w:sz w:val="18"/>
          <w:szCs w:val="18"/>
        </w:rPr>
        <w:t>Expand SPI city coverage: The current SPI sample of 16 cities misses rural areas entirely, which is where food insecurity tends to be most severe. Expanding to district-level price monitoring would make policy analysis far more actionable.</w:t>
      </w:r>
    </w:p>
    <w:p w14:paraId="6B1D0DB1" w14:textId="77777777" w:rsidR="00A0261C" w:rsidRPr="003205D1" w:rsidRDefault="00A0261C" w:rsidP="003205D1">
      <w:pPr>
        <w:pStyle w:val="Heading1"/>
        <w:jc w:val="center"/>
      </w:pPr>
      <w:r w:rsidRPr="003205D1">
        <w:t>XII.  LIMITATIONS</w:t>
      </w:r>
    </w:p>
    <w:p w14:paraId="54A32A73" w14:textId="77777777" w:rsidR="00A0261C" w:rsidRPr="003205D1" w:rsidRDefault="00A0261C" w:rsidP="003205D1">
      <w:pPr>
        <w:pStyle w:val="Heading2"/>
        <w:rPr>
          <w:sz w:val="18"/>
          <w:szCs w:val="18"/>
        </w:rPr>
      </w:pPr>
      <w:r w:rsidRPr="003205D1">
        <w:rPr>
          <w:b/>
          <w:bCs/>
          <w:sz w:val="18"/>
          <w:szCs w:val="18"/>
        </w:rPr>
        <w:t xml:space="preserve">A. </w:t>
      </w:r>
      <w:r w:rsidRPr="003205D1">
        <w:rPr>
          <w:sz w:val="18"/>
          <w:szCs w:val="18"/>
        </w:rPr>
        <w:t>Data Limitations</w:t>
      </w:r>
    </w:p>
    <w:p w14:paraId="12A04E07" w14:textId="77777777" w:rsidR="00A0261C" w:rsidRPr="003205D1" w:rsidRDefault="00A0261C" w:rsidP="00060282">
      <w:pPr>
        <w:numPr>
          <w:ilvl w:val="0"/>
          <w:numId w:val="3"/>
        </w:numPr>
        <w:spacing w:after="60"/>
        <w:rPr>
          <w:sz w:val="18"/>
          <w:szCs w:val="18"/>
        </w:rPr>
      </w:pPr>
      <w:r w:rsidRPr="003205D1">
        <w:rPr>
          <w:sz w:val="18"/>
          <w:szCs w:val="18"/>
        </w:rPr>
        <w:t xml:space="preserve">City sample size (n=16): Our three ML models all operated on just 16 city data points. This limited statistical power, </w:t>
      </w:r>
      <w:r w:rsidRPr="003205D1">
        <w:rPr>
          <w:sz w:val="18"/>
          <w:szCs w:val="18"/>
        </w:rPr>
        <w:lastRenderedPageBreak/>
        <w:t>made standard train/test splitting impractical, and restricted K-Means to two interpretable clusters.</w:t>
      </w:r>
    </w:p>
    <w:p w14:paraId="2ADE2AA0" w14:textId="77777777" w:rsidR="00A0261C" w:rsidRPr="003205D1" w:rsidRDefault="00A0261C" w:rsidP="00060282">
      <w:pPr>
        <w:numPr>
          <w:ilvl w:val="0"/>
          <w:numId w:val="3"/>
        </w:numPr>
        <w:spacing w:after="60"/>
        <w:rPr>
          <w:sz w:val="18"/>
          <w:szCs w:val="18"/>
        </w:rPr>
      </w:pPr>
      <w:r w:rsidRPr="003205D1">
        <w:rPr>
          <w:sz w:val="18"/>
          <w:szCs w:val="18"/>
        </w:rPr>
        <w:t xml:space="preserve">Formal employment wage proxy: The PBS provincial wages we used reflect formal sector employment. Informal workers and daily-wage labourers — a significant share of the workforce in KPK and </w:t>
      </w:r>
      <w:proofErr w:type="spellStart"/>
      <w:r w:rsidRPr="003205D1">
        <w:rPr>
          <w:sz w:val="18"/>
          <w:szCs w:val="18"/>
        </w:rPr>
        <w:t>Balochistan</w:t>
      </w:r>
      <w:proofErr w:type="spellEnd"/>
      <w:r w:rsidRPr="003205D1">
        <w:rPr>
          <w:sz w:val="18"/>
          <w:szCs w:val="18"/>
        </w:rPr>
        <w:t xml:space="preserve"> — earn considerably less, meaning actual food stress is worse than our models show.</w:t>
      </w:r>
    </w:p>
    <w:p w14:paraId="28160BED" w14:textId="77777777" w:rsidR="00A0261C" w:rsidRPr="003205D1" w:rsidRDefault="00A0261C" w:rsidP="00060282">
      <w:pPr>
        <w:numPr>
          <w:ilvl w:val="0"/>
          <w:numId w:val="3"/>
        </w:numPr>
        <w:spacing w:after="60"/>
        <w:rPr>
          <w:sz w:val="18"/>
          <w:szCs w:val="18"/>
        </w:rPr>
      </w:pPr>
      <w:r w:rsidRPr="003205D1">
        <w:rPr>
          <w:sz w:val="18"/>
          <w:szCs w:val="18"/>
        </w:rPr>
        <w:t>No post-2018 poverty data: Pakistan's World Bank household surveys concluded in 2018. All post-2018 poverty and Gini values in our dataset are forward-filled or extrapolated estimates, not real measurements, as we disclosed in our Phase 2 report and post-submission review.</w:t>
      </w:r>
    </w:p>
    <w:p w14:paraId="70D447BB" w14:textId="77777777" w:rsidR="00A0261C" w:rsidRPr="003205D1" w:rsidRDefault="00A0261C" w:rsidP="00060282">
      <w:pPr>
        <w:numPr>
          <w:ilvl w:val="0"/>
          <w:numId w:val="3"/>
        </w:numPr>
        <w:spacing w:after="60"/>
        <w:rPr>
          <w:sz w:val="18"/>
          <w:szCs w:val="18"/>
        </w:rPr>
      </w:pPr>
      <w:r w:rsidRPr="003205D1">
        <w:rPr>
          <w:sz w:val="18"/>
          <w:szCs w:val="18"/>
        </w:rPr>
        <w:t>Quetta data reliability: Wheat Flour Bag prices for Quetta were fixed at PKR 111.3 across every observation — a clear recording error. We flagged rather than deleted these rows so other Quetta data could still be used.</w:t>
      </w:r>
    </w:p>
    <w:p w14:paraId="1AD0B976" w14:textId="77777777" w:rsidR="00A0261C" w:rsidRPr="003205D1" w:rsidRDefault="00A0261C" w:rsidP="003205D1">
      <w:pPr>
        <w:pStyle w:val="Heading2"/>
        <w:rPr>
          <w:sz w:val="14"/>
          <w:szCs w:val="14"/>
        </w:rPr>
      </w:pPr>
      <w:r w:rsidRPr="003205D1">
        <w:rPr>
          <w:b/>
          <w:bCs/>
          <w:sz w:val="14"/>
          <w:szCs w:val="14"/>
        </w:rPr>
        <w:t xml:space="preserve">B. </w:t>
      </w:r>
      <w:r w:rsidRPr="003205D1">
        <w:rPr>
          <w:sz w:val="14"/>
          <w:szCs w:val="14"/>
        </w:rPr>
        <w:t>Model Limitations</w:t>
      </w:r>
    </w:p>
    <w:p w14:paraId="5467A654" w14:textId="77777777" w:rsidR="00A0261C" w:rsidRPr="003205D1" w:rsidRDefault="00A0261C" w:rsidP="00060282">
      <w:pPr>
        <w:numPr>
          <w:ilvl w:val="0"/>
          <w:numId w:val="3"/>
        </w:numPr>
        <w:spacing w:after="60"/>
        <w:rPr>
          <w:sz w:val="18"/>
          <w:szCs w:val="18"/>
        </w:rPr>
      </w:pPr>
      <w:r w:rsidRPr="003205D1">
        <w:rPr>
          <w:sz w:val="18"/>
          <w:szCs w:val="18"/>
        </w:rPr>
        <w:t>Structural break in price time series: The government wheat price intervention of mid-2024 created a sudden break in the time series. A single model fitted across the full period would produce misleading trend coefficients around this break.</w:t>
      </w:r>
    </w:p>
    <w:p w14:paraId="2764C2C7" w14:textId="77777777" w:rsidR="00A0261C" w:rsidRPr="00060282" w:rsidRDefault="00A0261C" w:rsidP="00060282">
      <w:pPr>
        <w:numPr>
          <w:ilvl w:val="0"/>
          <w:numId w:val="3"/>
        </w:numPr>
        <w:spacing w:after="60"/>
        <w:rPr>
          <w:sz w:val="22"/>
          <w:szCs w:val="22"/>
        </w:rPr>
      </w:pPr>
      <w:r w:rsidRPr="003205D1">
        <w:rPr>
          <w:sz w:val="18"/>
          <w:szCs w:val="18"/>
        </w:rPr>
        <w:t>K=2 cluster partly driven by Quetta outlier: The two-cluster result may partly reflect Quetta's unusual price profile rather than purely genuine economic differences. A larger city sample would likely reveal more nuanced groupings.</w:t>
      </w:r>
    </w:p>
    <w:p w14:paraId="5F911319" w14:textId="77777777" w:rsidR="00A0261C" w:rsidRPr="003205D1" w:rsidRDefault="00A0261C" w:rsidP="003205D1">
      <w:pPr>
        <w:pStyle w:val="Heading1"/>
        <w:jc w:val="center"/>
      </w:pPr>
      <w:r w:rsidRPr="003205D1">
        <w:t>XIII.  FUTURE WORK</w:t>
      </w:r>
    </w:p>
    <w:p w14:paraId="5B9698DF" w14:textId="77777777" w:rsidR="00A0261C" w:rsidRPr="003205D1" w:rsidRDefault="00A0261C" w:rsidP="00060282">
      <w:pPr>
        <w:spacing w:after="60"/>
        <w:rPr>
          <w:sz w:val="18"/>
          <w:szCs w:val="18"/>
        </w:rPr>
      </w:pPr>
      <w:r w:rsidRPr="003205D1">
        <w:rPr>
          <w:sz w:val="18"/>
          <w:szCs w:val="18"/>
        </w:rPr>
        <w:t>Several extensions would make this project more powerful:</w:t>
      </w:r>
    </w:p>
    <w:p w14:paraId="3B738757" w14:textId="77777777" w:rsidR="00A0261C" w:rsidRPr="003205D1" w:rsidRDefault="00A0261C" w:rsidP="00060282">
      <w:pPr>
        <w:numPr>
          <w:ilvl w:val="0"/>
          <w:numId w:val="3"/>
        </w:numPr>
        <w:spacing w:after="60"/>
        <w:rPr>
          <w:sz w:val="18"/>
          <w:szCs w:val="18"/>
        </w:rPr>
      </w:pPr>
      <w:r w:rsidRPr="003205D1">
        <w:rPr>
          <w:sz w:val="18"/>
          <w:szCs w:val="18"/>
        </w:rPr>
        <w:t>Rural price data integration: Adding PBS district-level price data would let us compare urban and rural food insecurity directly — something our current city-only sample cannot do.</w:t>
      </w:r>
    </w:p>
    <w:p w14:paraId="5A1BF6C3" w14:textId="77777777" w:rsidR="00A0261C" w:rsidRPr="003205D1" w:rsidRDefault="00A0261C" w:rsidP="00060282">
      <w:pPr>
        <w:numPr>
          <w:ilvl w:val="0"/>
          <w:numId w:val="3"/>
        </w:numPr>
        <w:spacing w:after="60"/>
        <w:rPr>
          <w:sz w:val="18"/>
          <w:szCs w:val="18"/>
        </w:rPr>
      </w:pPr>
      <w:r w:rsidRPr="003205D1">
        <w:rPr>
          <w:sz w:val="18"/>
          <w:szCs w:val="18"/>
        </w:rPr>
        <w:t>Time-series forecasting: A seasonal ARIMA (SARIMA) or Facebook Prophet model, fitted separately for the pre- and post-intervention wheat price series, could generate forward-looking basket cost estimates and early warning signals.</w:t>
      </w:r>
    </w:p>
    <w:p w14:paraId="7DD66EBA" w14:textId="77777777" w:rsidR="00A0261C" w:rsidRPr="003205D1" w:rsidRDefault="00A0261C" w:rsidP="00060282">
      <w:pPr>
        <w:numPr>
          <w:ilvl w:val="0"/>
          <w:numId w:val="3"/>
        </w:numPr>
        <w:spacing w:after="60"/>
        <w:rPr>
          <w:sz w:val="18"/>
          <w:szCs w:val="18"/>
        </w:rPr>
      </w:pPr>
      <w:r w:rsidRPr="003205D1">
        <w:rPr>
          <w:sz w:val="18"/>
          <w:szCs w:val="18"/>
        </w:rPr>
        <w:t>Nutritional quality index: Combining protein adequacy, vegetable access frequency, and dietary diversity into one composite score per city would let us quantify the nutritional substitution effect we described in EDA 5 more precisely.</w:t>
      </w:r>
    </w:p>
    <w:p w14:paraId="2662D83F" w14:textId="77777777" w:rsidR="00A0261C" w:rsidRPr="003205D1" w:rsidRDefault="00A0261C" w:rsidP="00060282">
      <w:pPr>
        <w:numPr>
          <w:ilvl w:val="0"/>
          <w:numId w:val="3"/>
        </w:numPr>
        <w:spacing w:after="60"/>
        <w:rPr>
          <w:sz w:val="18"/>
          <w:szCs w:val="18"/>
        </w:rPr>
      </w:pPr>
      <w:r w:rsidRPr="003205D1">
        <w:rPr>
          <w:sz w:val="18"/>
          <w:szCs w:val="18"/>
        </w:rPr>
        <w:t>Logistic Regression as alternative classifier: With a larger city sample, Logistic Regression would provide well-calibrated probabilities and formal statistical tests for feature significance, complementing the Naive Bayes approach we used here.</w:t>
      </w:r>
    </w:p>
    <w:p w14:paraId="390EBA56" w14:textId="77777777" w:rsidR="00A0261C" w:rsidRPr="003205D1" w:rsidRDefault="00A0261C" w:rsidP="00060282">
      <w:pPr>
        <w:numPr>
          <w:ilvl w:val="0"/>
          <w:numId w:val="3"/>
        </w:numPr>
        <w:spacing w:after="60"/>
        <w:rPr>
          <w:sz w:val="18"/>
          <w:szCs w:val="18"/>
        </w:rPr>
      </w:pPr>
      <w:r w:rsidRPr="003205D1">
        <w:rPr>
          <w:sz w:val="18"/>
          <w:szCs w:val="18"/>
        </w:rPr>
        <w:t>Spatial autocorrelation analysis: Testing whether neighbouring cities show correlated price movements using Moran's I statistic would tell us whether food price shocks spread geographically — important information for deciding where to target regional interventions.</w:t>
      </w:r>
    </w:p>
    <w:p w14:paraId="050F39BB" w14:textId="77777777" w:rsidR="00A0261C" w:rsidRPr="003205D1" w:rsidRDefault="00A0261C" w:rsidP="003205D1">
      <w:pPr>
        <w:pStyle w:val="Heading1"/>
        <w:jc w:val="center"/>
      </w:pPr>
      <w:r w:rsidRPr="003205D1">
        <w:t>XIV.  CONCLUSION</w:t>
      </w:r>
    </w:p>
    <w:p w14:paraId="34266F29" w14:textId="77777777" w:rsidR="00A0261C" w:rsidRPr="003205D1" w:rsidRDefault="00A0261C" w:rsidP="00060282">
      <w:pPr>
        <w:spacing w:after="60"/>
        <w:rPr>
          <w:sz w:val="18"/>
          <w:szCs w:val="18"/>
        </w:rPr>
      </w:pPr>
      <w:r w:rsidRPr="003205D1">
        <w:rPr>
          <w:sz w:val="18"/>
          <w:szCs w:val="18"/>
        </w:rPr>
        <w:t xml:space="preserve">This project traced Pakistan's food insecurity problem from its structural causes down to the city level, using four official datasets, ten EDA analyses, and three machine learning models. Our central finding is clear: food insecurity in Pakistan is not caused by a shortage of food. It is caused by a mismatch between what food costs and what people — especially in KPK </w:t>
      </w:r>
      <w:r w:rsidRPr="003205D1">
        <w:rPr>
          <w:sz w:val="18"/>
          <w:szCs w:val="18"/>
        </w:rPr>
        <w:t xml:space="preserve">and </w:t>
      </w:r>
      <w:proofErr w:type="spellStart"/>
      <w:r w:rsidRPr="003205D1">
        <w:rPr>
          <w:sz w:val="18"/>
          <w:szCs w:val="18"/>
        </w:rPr>
        <w:t>Balochistan</w:t>
      </w:r>
      <w:proofErr w:type="spellEnd"/>
      <w:r w:rsidRPr="003205D1">
        <w:rPr>
          <w:sz w:val="18"/>
          <w:szCs w:val="18"/>
        </w:rPr>
        <w:t xml:space="preserve"> — are able to earn. Protein food inflation is making this worse by pushing poor households toward cheap, nutritionally inadequate wheat-heavy diets.</w:t>
      </w:r>
    </w:p>
    <w:p w14:paraId="41834286" w14:textId="77777777" w:rsidR="00A0261C" w:rsidRPr="003205D1" w:rsidRDefault="00A0261C" w:rsidP="00060282">
      <w:pPr>
        <w:spacing w:after="60"/>
        <w:rPr>
          <w:sz w:val="18"/>
          <w:szCs w:val="18"/>
        </w:rPr>
      </w:pPr>
      <w:r w:rsidRPr="003205D1">
        <w:rPr>
          <w:sz w:val="18"/>
          <w:szCs w:val="18"/>
        </w:rPr>
        <w:t>We found and corrected three significant errors from our Phase 2 submission, which we documented fully and transparently. Fixing these errors allowed us to complete the protein adequacy and wheat dependency analyses that had been blocked by the faulty FAO pivot. The corrected FAO data confirmed that Pakistan's aggregate protein supply exceeds WHO thresholds [11], but that 47% of that protein comes from wheat — a structural fragility that would be exposed immediately by any major disruption to wheat supply or pricing.</w:t>
      </w:r>
    </w:p>
    <w:p w14:paraId="639BE538" w14:textId="77777777" w:rsidR="00A0261C" w:rsidRPr="003205D1" w:rsidRDefault="00A0261C" w:rsidP="00060282">
      <w:pPr>
        <w:spacing w:after="60"/>
        <w:rPr>
          <w:sz w:val="18"/>
          <w:szCs w:val="18"/>
        </w:rPr>
      </w:pPr>
      <w:r w:rsidRPr="003205D1">
        <w:rPr>
          <w:sz w:val="18"/>
          <w:szCs w:val="18"/>
        </w:rPr>
        <w:t xml:space="preserve">All three machine learning models independently arrived at the same city-level risk ranking: Peshawar and </w:t>
      </w:r>
      <w:proofErr w:type="spellStart"/>
      <w:r w:rsidRPr="003205D1">
        <w:rPr>
          <w:sz w:val="18"/>
          <w:szCs w:val="18"/>
        </w:rPr>
        <w:t>Bannu</w:t>
      </w:r>
      <w:proofErr w:type="spellEnd"/>
      <w:r w:rsidRPr="003205D1">
        <w:rPr>
          <w:sz w:val="18"/>
          <w:szCs w:val="18"/>
        </w:rPr>
        <w:t xml:space="preserve"> are the highest-risk cities (composite score above 87), driven by the KPK wage gap rather than food prices. The Power BI dashboard we built allows non-technical stakeholders to explore these findings interactively — drilling into individual city profiles, toggling between visualisation views, and filtering by province and date without needing to understand any code.</w:t>
      </w:r>
    </w:p>
    <w:p w14:paraId="6EB58DAD" w14:textId="77777777" w:rsidR="00A0261C" w:rsidRPr="003205D1" w:rsidRDefault="00A0261C" w:rsidP="00060282">
      <w:pPr>
        <w:spacing w:after="60"/>
        <w:rPr>
          <w:sz w:val="18"/>
          <w:szCs w:val="18"/>
        </w:rPr>
      </w:pPr>
      <w:r w:rsidRPr="003205D1">
        <w:rPr>
          <w:sz w:val="18"/>
          <w:szCs w:val="18"/>
        </w:rPr>
        <w:t xml:space="preserve">Our recommendation is that Pakistan should move away from nationally averaged food policy toward province-specific interventions. KPK and </w:t>
      </w:r>
      <w:proofErr w:type="spellStart"/>
      <w:r w:rsidRPr="003205D1">
        <w:rPr>
          <w:sz w:val="18"/>
          <w:szCs w:val="18"/>
        </w:rPr>
        <w:t>Balochistan</w:t>
      </w:r>
      <w:proofErr w:type="spellEnd"/>
      <w:r w:rsidRPr="003205D1">
        <w:rPr>
          <w:sz w:val="18"/>
          <w:szCs w:val="18"/>
        </w:rPr>
        <w:t xml:space="preserve"> need direct income support. Punjab and Sindh need price stabilisation. Wheat price volatility needs to be reduced as a national priority. And post-2018 household surveys need to be conducted before any meaningful poverty-nutrition analysis can be done for the most recent years.</w:t>
      </w:r>
    </w:p>
    <w:p w14:paraId="19AC98F2" w14:textId="77777777" w:rsidR="00F43826" w:rsidRDefault="00F43826">
      <w:pPr>
        <w:spacing w:after="60"/>
        <w:jc w:val="center"/>
      </w:pPr>
    </w:p>
    <w:p w14:paraId="19A39CE3" w14:textId="77777777" w:rsidR="006979BB" w:rsidRDefault="006009F5">
      <w:pPr>
        <w:spacing w:before="160" w:after="80"/>
        <w:jc w:val="center"/>
      </w:pPr>
      <w:r>
        <w:rPr>
          <w:b/>
          <w:bCs/>
        </w:rPr>
        <w:t>XV.  REFERENCES</w:t>
      </w:r>
    </w:p>
    <w:p w14:paraId="34C68330" w14:textId="6426E315" w:rsidR="006979BB" w:rsidRDefault="006009F5">
      <w:pPr>
        <w:spacing w:after="40" w:line="276" w:lineRule="auto"/>
        <w:ind w:left="360" w:hanging="360"/>
      </w:pPr>
      <w:r>
        <w:rPr>
          <w:sz w:val="18"/>
          <w:szCs w:val="18"/>
        </w:rPr>
        <w:t xml:space="preserve">[1] Pakistan Bureau of Statistics, "Pakistan Social and Living Standards Measurement Survey," Government of Pakistan, 2019. [Online]. Available: </w:t>
      </w:r>
      <w:hyperlink r:id="rId11" w:history="1">
        <w:r w:rsidRPr="00254450">
          <w:rPr>
            <w:rStyle w:val="Hyperlink"/>
            <w:color w:val="00B0F0"/>
            <w:sz w:val="18"/>
            <w:szCs w:val="18"/>
          </w:rPr>
          <w:t>https://www.pbs.gov.pk/</w:t>
        </w:r>
      </w:hyperlink>
    </w:p>
    <w:p w14:paraId="3EA3904B" w14:textId="77777777" w:rsidR="006979BB" w:rsidRDefault="006009F5">
      <w:pPr>
        <w:spacing w:after="40" w:line="276" w:lineRule="auto"/>
        <w:ind w:left="360" w:hanging="360"/>
      </w:pPr>
      <w:r>
        <w:rPr>
          <w:sz w:val="18"/>
          <w:szCs w:val="18"/>
        </w:rPr>
        <w:t>[2] J. B. MacQueen, "Some Methods for Classification and Analysis of Multivariate Observations," in Proc. 5th Berkeley Symposium on Mathematical Statistics and Probability, vol. 1, 1967, pp. 281–297.</w:t>
      </w:r>
    </w:p>
    <w:p w14:paraId="23E36E81" w14:textId="77777777" w:rsidR="006979BB" w:rsidRDefault="006009F5">
      <w:pPr>
        <w:spacing w:after="40" w:line="276" w:lineRule="auto"/>
        <w:ind w:left="360" w:hanging="360"/>
      </w:pPr>
      <w:r>
        <w:rPr>
          <w:sz w:val="18"/>
          <w:szCs w:val="18"/>
        </w:rPr>
        <w:t>[3] World Bank / HDX, "World Bank Poverty Indicators for Pakistan," Humanitarian Data Exchange, 2024. [Online]. Available: https://data.humdata.org/dataset/world-bank-poverty-indicators-for-pakistan</w:t>
      </w:r>
    </w:p>
    <w:p w14:paraId="67131BDC" w14:textId="3110618C" w:rsidR="006979BB" w:rsidRDefault="006009F5">
      <w:pPr>
        <w:spacing w:after="40" w:line="276" w:lineRule="auto"/>
        <w:ind w:left="360" w:hanging="360"/>
      </w:pPr>
      <w:r>
        <w:rPr>
          <w:sz w:val="18"/>
          <w:szCs w:val="18"/>
        </w:rPr>
        <w:t xml:space="preserve">[4] World Bank, "World Development Indicators – Pakistan," DataBank, 2024. [Online]. Available: </w:t>
      </w:r>
      <w:hyperlink r:id="rId12" w:history="1">
        <w:r w:rsidRPr="00254450">
          <w:rPr>
            <w:rStyle w:val="Hyperlink"/>
            <w:sz w:val="18"/>
            <w:szCs w:val="18"/>
          </w:rPr>
          <w:t>https://databank.worldbank.org/source/world-development-indicators</w:t>
        </w:r>
      </w:hyperlink>
    </w:p>
    <w:p w14:paraId="6320AE52" w14:textId="4AE042B0" w:rsidR="006979BB" w:rsidRDefault="006009F5">
      <w:pPr>
        <w:spacing w:after="40" w:line="276" w:lineRule="auto"/>
        <w:ind w:left="360" w:hanging="360"/>
      </w:pPr>
      <w:r>
        <w:rPr>
          <w:sz w:val="18"/>
          <w:szCs w:val="18"/>
        </w:rPr>
        <w:t xml:space="preserve">[5] Food and Agriculture Organization, "FAOSTAT Food Balance Sheets – Pakistan," FAO, 2024. [Online]. Available: </w:t>
      </w:r>
      <w:hyperlink r:id="rId13" w:history="1">
        <w:r w:rsidRPr="00254450">
          <w:rPr>
            <w:rStyle w:val="Hyperlink"/>
            <w:sz w:val="18"/>
            <w:szCs w:val="18"/>
          </w:rPr>
          <w:t>https://www.fao.org/faostat/en/#data/FBS</w:t>
        </w:r>
      </w:hyperlink>
    </w:p>
    <w:p w14:paraId="77CC731A" w14:textId="77777777" w:rsidR="006979BB" w:rsidRDefault="006009F5">
      <w:pPr>
        <w:spacing w:after="40" w:line="276" w:lineRule="auto"/>
        <w:ind w:left="360" w:hanging="360"/>
      </w:pPr>
      <w:r>
        <w:rPr>
          <w:sz w:val="18"/>
          <w:szCs w:val="18"/>
        </w:rPr>
        <w:t>[6] FAO, "The State of Food Security and Nutrition in the World 2023," Rome: FAO, 2023.</w:t>
      </w:r>
    </w:p>
    <w:p w14:paraId="79689B30" w14:textId="77777777" w:rsidR="006979BB" w:rsidRDefault="006009F5">
      <w:pPr>
        <w:spacing w:after="40" w:line="276" w:lineRule="auto"/>
        <w:ind w:left="360" w:hanging="360"/>
      </w:pPr>
      <w:r>
        <w:rPr>
          <w:sz w:val="18"/>
          <w:szCs w:val="18"/>
        </w:rPr>
        <w:t>[7] Asian Development Bank, "Poverty in Pakistan: Trends and Drivers," ADB, 2022.</w:t>
      </w:r>
    </w:p>
    <w:p w14:paraId="3D166C43" w14:textId="5426742E" w:rsidR="006979BB" w:rsidRDefault="006009F5">
      <w:pPr>
        <w:spacing w:after="40" w:line="276" w:lineRule="auto"/>
        <w:ind w:left="360" w:hanging="360"/>
      </w:pPr>
      <w:r>
        <w:rPr>
          <w:sz w:val="18"/>
          <w:szCs w:val="18"/>
        </w:rPr>
        <w:t xml:space="preserve">[8] Pakistan Bureau of Statistics, "Labour Force Survey 2022–23," Government of Pakistan, 2023. [Online]. Available: </w:t>
      </w:r>
      <w:hyperlink r:id="rId14" w:history="1">
        <w:r w:rsidRPr="00254450">
          <w:rPr>
            <w:rStyle w:val="Hyperlink"/>
            <w:sz w:val="18"/>
            <w:szCs w:val="18"/>
          </w:rPr>
          <w:t>https://www.pbs.gov.pk/</w:t>
        </w:r>
      </w:hyperlink>
    </w:p>
    <w:p w14:paraId="20440881" w14:textId="77777777" w:rsidR="006979BB" w:rsidRDefault="006009F5">
      <w:pPr>
        <w:spacing w:after="40" w:line="276" w:lineRule="auto"/>
        <w:ind w:left="360" w:hanging="360"/>
      </w:pPr>
      <w:r>
        <w:rPr>
          <w:sz w:val="18"/>
          <w:szCs w:val="18"/>
        </w:rPr>
        <w:t>[9] J. W. Tukey, Exploratory Data Analysis. Reading, MA: Addison-Wesley, 1977.</w:t>
      </w:r>
    </w:p>
    <w:p w14:paraId="6D06FF3F" w14:textId="77777777" w:rsidR="006979BB" w:rsidRDefault="006009F5">
      <w:pPr>
        <w:spacing w:after="40" w:line="276" w:lineRule="auto"/>
        <w:ind w:left="360" w:hanging="360"/>
      </w:pPr>
      <w:r>
        <w:rPr>
          <w:sz w:val="18"/>
          <w:szCs w:val="18"/>
        </w:rPr>
        <w:lastRenderedPageBreak/>
        <w:t>[10] F. Pedregosa et al., "Scikit-learn: Machine Learning in Python," Journal of Machine Learning Research, vol. 12, pp. 2825–2830, 2011.</w:t>
      </w:r>
    </w:p>
    <w:p w14:paraId="407B118B" w14:textId="77777777" w:rsidR="006979BB" w:rsidRDefault="006009F5">
      <w:pPr>
        <w:spacing w:after="40" w:line="276" w:lineRule="auto"/>
        <w:ind w:left="360" w:hanging="360"/>
      </w:pPr>
      <w:r>
        <w:rPr>
          <w:sz w:val="18"/>
          <w:szCs w:val="18"/>
        </w:rPr>
        <w:t>[11] World Health Organization, "Protein and Amino Acid Requirements in Human Nutrition," WHO Technical Report Series 935, Geneva: WHO, 2007.</w:t>
      </w:r>
    </w:p>
    <w:p w14:paraId="4C5CCC80" w14:textId="21AF39FF" w:rsidR="006979BB" w:rsidRDefault="006009F5">
      <w:pPr>
        <w:spacing w:after="40" w:line="276" w:lineRule="auto"/>
        <w:ind w:left="360" w:hanging="360"/>
      </w:pPr>
      <w:r>
        <w:rPr>
          <w:sz w:val="18"/>
          <w:szCs w:val="18"/>
        </w:rPr>
        <w:t xml:space="preserve">[12] Microsoft Corporation, "Power BI Desktop," Version 2.128, 2024. [Online]. Available: </w:t>
      </w:r>
      <w:hyperlink r:id="rId15" w:history="1">
        <w:r w:rsidRPr="00254450">
          <w:rPr>
            <w:rStyle w:val="Hyperlink"/>
            <w:sz w:val="18"/>
            <w:szCs w:val="18"/>
          </w:rPr>
          <w:t>https://powerbi.microsoft.com/</w:t>
        </w:r>
      </w:hyperlink>
    </w:p>
    <w:sectPr w:rsidR="006979BB" w:rsidSect="00F43826">
      <w:pgSz w:w="12240" w:h="15840"/>
      <w:pgMar w:top="1080" w:right="1080" w:bottom="1080" w:left="1080" w:header="708" w:footer="708" w:gutter="0"/>
      <w:pgBorders w:offsetFrom="page">
        <w:top w:val="double" w:sz="4" w:space="24" w:color="222A35" w:themeColor="text2" w:themeShade="80"/>
        <w:left w:val="double" w:sz="4" w:space="24" w:color="222A35" w:themeColor="text2" w:themeShade="80"/>
        <w:bottom w:val="double" w:sz="4" w:space="24" w:color="222A35" w:themeColor="text2" w:themeShade="80"/>
        <w:right w:val="double" w:sz="4" w:space="24" w:color="222A35" w:themeColor="text2" w:themeShade="80"/>
      </w:pgBorders>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946DC" w14:textId="77777777" w:rsidR="00674F45" w:rsidRDefault="00674F45">
      <w:r>
        <w:separator/>
      </w:r>
    </w:p>
  </w:endnote>
  <w:endnote w:type="continuationSeparator" w:id="0">
    <w:p w14:paraId="71339786" w14:textId="77777777" w:rsidR="00674F45" w:rsidRDefault="00674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150ED" w14:textId="77777777" w:rsidR="006979BB" w:rsidRDefault="006009F5">
    <w:pPr>
      <w:pBdr>
        <w:top w:val="single" w:sz="1" w:space="0" w:color="000000"/>
      </w:pBd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54450">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5445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45A4" w14:textId="77777777" w:rsidR="00674F45" w:rsidRDefault="00674F45">
      <w:r>
        <w:separator/>
      </w:r>
    </w:p>
  </w:footnote>
  <w:footnote w:type="continuationSeparator" w:id="0">
    <w:p w14:paraId="61DACF36" w14:textId="77777777" w:rsidR="00674F45" w:rsidRDefault="00674F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0BE5" w14:textId="77777777" w:rsidR="006979BB" w:rsidRDefault="006009F5">
    <w:pPr>
      <w:pBdr>
        <w:bottom w:val="single" w:sz="1" w:space="0" w:color="000000"/>
      </w:pBdr>
      <w:jc w:val="center"/>
    </w:pPr>
    <w:r>
      <w:rPr>
        <w:sz w:val="18"/>
        <w:szCs w:val="18"/>
      </w:rPr>
      <w:t>DS110 Introduction to Data Science — Phase 3 Final Report — Group 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0518B7"/>
    <w:multiLevelType w:val="hybridMultilevel"/>
    <w:tmpl w:val="A1FCEAC4"/>
    <w:lvl w:ilvl="0" w:tplc="FB28B220">
      <w:start w:val="1"/>
      <w:numFmt w:val="bullet"/>
      <w:lvlText w:val="•"/>
      <w:lvlJc w:val="left"/>
      <w:pPr>
        <w:ind w:left="360" w:hanging="180"/>
      </w:pPr>
    </w:lvl>
    <w:lvl w:ilvl="1" w:tplc="040C8D94">
      <w:numFmt w:val="decimal"/>
      <w:lvlText w:val=""/>
      <w:lvlJc w:val="left"/>
      <w:pPr>
        <w:ind w:left="0" w:firstLine="0"/>
      </w:pPr>
    </w:lvl>
    <w:lvl w:ilvl="2" w:tplc="E6F282DA">
      <w:numFmt w:val="decimal"/>
      <w:lvlText w:val=""/>
      <w:lvlJc w:val="left"/>
      <w:pPr>
        <w:ind w:left="0" w:firstLine="0"/>
      </w:pPr>
    </w:lvl>
    <w:lvl w:ilvl="3" w:tplc="6BFC3684">
      <w:numFmt w:val="decimal"/>
      <w:lvlText w:val=""/>
      <w:lvlJc w:val="left"/>
      <w:pPr>
        <w:ind w:left="0" w:firstLine="0"/>
      </w:pPr>
    </w:lvl>
    <w:lvl w:ilvl="4" w:tplc="F5EE386E">
      <w:numFmt w:val="decimal"/>
      <w:lvlText w:val=""/>
      <w:lvlJc w:val="left"/>
      <w:pPr>
        <w:ind w:left="0" w:firstLine="0"/>
      </w:pPr>
    </w:lvl>
    <w:lvl w:ilvl="5" w:tplc="21BCA1AC">
      <w:numFmt w:val="decimal"/>
      <w:lvlText w:val=""/>
      <w:lvlJc w:val="left"/>
      <w:pPr>
        <w:ind w:left="0" w:firstLine="0"/>
      </w:pPr>
    </w:lvl>
    <w:lvl w:ilvl="6" w:tplc="E19E02A4">
      <w:numFmt w:val="decimal"/>
      <w:lvlText w:val=""/>
      <w:lvlJc w:val="left"/>
      <w:pPr>
        <w:ind w:left="0" w:firstLine="0"/>
      </w:pPr>
    </w:lvl>
    <w:lvl w:ilvl="7" w:tplc="C128D056">
      <w:numFmt w:val="decimal"/>
      <w:lvlText w:val=""/>
      <w:lvlJc w:val="left"/>
      <w:pPr>
        <w:ind w:left="0" w:firstLine="0"/>
      </w:pPr>
    </w:lvl>
    <w:lvl w:ilvl="8" w:tplc="152A2F06">
      <w:numFmt w:val="decimal"/>
      <w:lvlText w:val=""/>
      <w:lvlJc w:val="left"/>
      <w:pPr>
        <w:ind w:left="0" w:firstLine="0"/>
      </w:pPr>
    </w:lvl>
  </w:abstractNum>
  <w:abstractNum w:abstractNumId="1" w15:restartNumberingAfterBreak="0">
    <w:nsid w:val="70AA67D4"/>
    <w:multiLevelType w:val="hybridMultilevel"/>
    <w:tmpl w:val="4FC6CE02"/>
    <w:lvl w:ilvl="0" w:tplc="9CFCF3F4">
      <w:start w:val="1"/>
      <w:numFmt w:val="bullet"/>
      <w:lvlText w:val="●"/>
      <w:lvlJc w:val="left"/>
      <w:pPr>
        <w:ind w:left="720" w:hanging="360"/>
      </w:pPr>
    </w:lvl>
    <w:lvl w:ilvl="1" w:tplc="5BDA1CC4">
      <w:start w:val="1"/>
      <w:numFmt w:val="bullet"/>
      <w:lvlText w:val="○"/>
      <w:lvlJc w:val="left"/>
      <w:pPr>
        <w:ind w:left="1440" w:hanging="360"/>
      </w:pPr>
    </w:lvl>
    <w:lvl w:ilvl="2" w:tplc="F03825E6">
      <w:start w:val="1"/>
      <w:numFmt w:val="bullet"/>
      <w:lvlText w:val="■"/>
      <w:lvlJc w:val="left"/>
      <w:pPr>
        <w:ind w:left="2160" w:hanging="360"/>
      </w:pPr>
    </w:lvl>
    <w:lvl w:ilvl="3" w:tplc="4B0C83B0">
      <w:start w:val="1"/>
      <w:numFmt w:val="bullet"/>
      <w:lvlText w:val="●"/>
      <w:lvlJc w:val="left"/>
      <w:pPr>
        <w:ind w:left="2880" w:hanging="360"/>
      </w:pPr>
    </w:lvl>
    <w:lvl w:ilvl="4" w:tplc="8E48E5E2">
      <w:start w:val="1"/>
      <w:numFmt w:val="bullet"/>
      <w:lvlText w:val="○"/>
      <w:lvlJc w:val="left"/>
      <w:pPr>
        <w:ind w:left="3600" w:hanging="360"/>
      </w:pPr>
    </w:lvl>
    <w:lvl w:ilvl="5" w:tplc="AD5E9C2E">
      <w:start w:val="1"/>
      <w:numFmt w:val="bullet"/>
      <w:lvlText w:val="■"/>
      <w:lvlJc w:val="left"/>
      <w:pPr>
        <w:ind w:left="4320" w:hanging="360"/>
      </w:pPr>
    </w:lvl>
    <w:lvl w:ilvl="6" w:tplc="12EE8368">
      <w:start w:val="1"/>
      <w:numFmt w:val="bullet"/>
      <w:lvlText w:val="●"/>
      <w:lvlJc w:val="left"/>
      <w:pPr>
        <w:ind w:left="5040" w:hanging="360"/>
      </w:pPr>
    </w:lvl>
    <w:lvl w:ilvl="7" w:tplc="8D94E89A">
      <w:start w:val="1"/>
      <w:numFmt w:val="bullet"/>
      <w:lvlText w:val="●"/>
      <w:lvlJc w:val="left"/>
      <w:pPr>
        <w:ind w:left="5760" w:hanging="360"/>
      </w:pPr>
    </w:lvl>
    <w:lvl w:ilvl="8" w:tplc="DC702F20">
      <w:start w:val="1"/>
      <w:numFmt w:val="bullet"/>
      <w:lvlText w:val="●"/>
      <w:lvlJc w:val="left"/>
      <w:pPr>
        <w:ind w:left="6480" w:hanging="360"/>
      </w:pPr>
    </w:lvl>
  </w:abstractNum>
  <w:abstractNum w:abstractNumId="2" w15:restartNumberingAfterBreak="0">
    <w:nsid w:val="7DFD2938"/>
    <w:multiLevelType w:val="hybridMultilevel"/>
    <w:tmpl w:val="2DAC71EE"/>
    <w:lvl w:ilvl="0" w:tplc="231668DE">
      <w:start w:val="1"/>
      <w:numFmt w:val="bullet"/>
      <w:lvlText w:val="•"/>
      <w:lvlJc w:val="left"/>
      <w:pPr>
        <w:ind w:left="360" w:hanging="180"/>
      </w:pPr>
    </w:lvl>
    <w:lvl w:ilvl="1" w:tplc="8F04271E">
      <w:numFmt w:val="decimal"/>
      <w:lvlText w:val=""/>
      <w:lvlJc w:val="left"/>
    </w:lvl>
    <w:lvl w:ilvl="2" w:tplc="EE2256D6">
      <w:numFmt w:val="decimal"/>
      <w:lvlText w:val=""/>
      <w:lvlJc w:val="left"/>
    </w:lvl>
    <w:lvl w:ilvl="3" w:tplc="BEF0B7F0">
      <w:numFmt w:val="decimal"/>
      <w:lvlText w:val=""/>
      <w:lvlJc w:val="left"/>
    </w:lvl>
    <w:lvl w:ilvl="4" w:tplc="1F9610BA">
      <w:numFmt w:val="decimal"/>
      <w:lvlText w:val=""/>
      <w:lvlJc w:val="left"/>
    </w:lvl>
    <w:lvl w:ilvl="5" w:tplc="F98896F0">
      <w:numFmt w:val="decimal"/>
      <w:lvlText w:val=""/>
      <w:lvlJc w:val="left"/>
    </w:lvl>
    <w:lvl w:ilvl="6" w:tplc="F96E9F78">
      <w:numFmt w:val="decimal"/>
      <w:lvlText w:val=""/>
      <w:lvlJc w:val="left"/>
    </w:lvl>
    <w:lvl w:ilvl="7" w:tplc="4156011A">
      <w:numFmt w:val="decimal"/>
      <w:lvlText w:val=""/>
      <w:lvlJc w:val="left"/>
    </w:lvl>
    <w:lvl w:ilvl="8" w:tplc="BEE4E224">
      <w:numFmt w:val="decimal"/>
      <w:lvlText w:val=""/>
      <w:lvlJc w:val="left"/>
    </w:lvl>
  </w:abstractNum>
  <w:num w:numId="1" w16cid:durableId="1747679221">
    <w:abstractNumId w:val="1"/>
    <w:lvlOverride w:ilvl="0">
      <w:startOverride w:val="1"/>
    </w:lvlOverride>
  </w:num>
  <w:num w:numId="2" w16cid:durableId="1556743114">
    <w:abstractNumId w:val="2"/>
    <w:lvlOverride w:ilvl="0">
      <w:startOverride w:val="1"/>
    </w:lvlOverride>
  </w:num>
  <w:num w:numId="3" w16cid:durableId="198273476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9BB"/>
    <w:rsid w:val="00060282"/>
    <w:rsid w:val="00254450"/>
    <w:rsid w:val="002D5997"/>
    <w:rsid w:val="00313E57"/>
    <w:rsid w:val="003205D1"/>
    <w:rsid w:val="006009F5"/>
    <w:rsid w:val="00674F45"/>
    <w:rsid w:val="006979BB"/>
    <w:rsid w:val="00A0261C"/>
    <w:rsid w:val="00A166C5"/>
    <w:rsid w:val="00E61443"/>
    <w:rsid w:val="00F43826"/>
    <w:rsid w:val="00FB4C2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D5F8"/>
  <w15:docId w15:val="{52DA1427-B722-42B0-99A3-EF400872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60" w:after="80"/>
      <w:outlineLvl w:val="0"/>
    </w:pPr>
    <w:rPr>
      <w:b/>
      <w:bCs/>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54450"/>
    <w:rPr>
      <w:color w:val="605E5C"/>
      <w:shd w:val="clear" w:color="auto" w:fill="E1DFDD"/>
    </w:rPr>
  </w:style>
  <w:style w:type="character" w:styleId="FollowedHyperlink">
    <w:name w:val="FollowedHyperlink"/>
    <w:basedOn w:val="DefaultParagraphFont"/>
    <w:uiPriority w:val="99"/>
    <w:semiHidden/>
    <w:unhideWhenUsed/>
    <w:rsid w:val="00254450"/>
    <w:rPr>
      <w:color w:val="954F72" w:themeColor="followedHyperlink"/>
      <w:u w:val="single"/>
    </w:rPr>
  </w:style>
  <w:style w:type="paragraph" w:styleId="Header">
    <w:name w:val="header"/>
    <w:basedOn w:val="Normal"/>
    <w:link w:val="HeaderChar"/>
    <w:uiPriority w:val="99"/>
    <w:unhideWhenUsed/>
    <w:rsid w:val="00313E57"/>
    <w:pPr>
      <w:tabs>
        <w:tab w:val="center" w:pos="4513"/>
        <w:tab w:val="right" w:pos="9026"/>
      </w:tabs>
    </w:pPr>
  </w:style>
  <w:style w:type="character" w:customStyle="1" w:styleId="HeaderChar">
    <w:name w:val="Header Char"/>
    <w:basedOn w:val="DefaultParagraphFont"/>
    <w:link w:val="Header"/>
    <w:uiPriority w:val="99"/>
    <w:rsid w:val="00313E57"/>
  </w:style>
  <w:style w:type="paragraph" w:styleId="Footer">
    <w:name w:val="footer"/>
    <w:basedOn w:val="Normal"/>
    <w:link w:val="FooterChar"/>
    <w:uiPriority w:val="99"/>
    <w:unhideWhenUsed/>
    <w:rsid w:val="00313E57"/>
    <w:pPr>
      <w:tabs>
        <w:tab w:val="center" w:pos="4513"/>
        <w:tab w:val="right" w:pos="9026"/>
      </w:tabs>
    </w:pPr>
  </w:style>
  <w:style w:type="character" w:customStyle="1" w:styleId="FooterChar">
    <w:name w:val="Footer Char"/>
    <w:basedOn w:val="DefaultParagraphFont"/>
    <w:link w:val="Footer"/>
    <w:uiPriority w:val="99"/>
    <w:rsid w:val="00313E57"/>
  </w:style>
  <w:style w:type="paragraph" w:customStyle="1" w:styleId="Normal1">
    <w:name w:val="Normal1"/>
    <w:uiPriority w:val="99"/>
    <w:rsid w:val="00F43826"/>
    <w:pPr>
      <w:spacing w:after="200" w:line="276" w:lineRule="auto"/>
    </w:pPr>
    <w:rPr>
      <w:rFonts w:ascii="Calibri" w:eastAsia="Calibri" w:hAnsi="Calibri" w:cs="Calibri"/>
      <w:color w:val="000000"/>
      <w:sz w:val="22"/>
      <w:szCs w:val="22"/>
      <w:lang w:val="en-US" w:eastAsia="en-US"/>
    </w:rPr>
  </w:style>
  <w:style w:type="paragraph" w:customStyle="1" w:styleId="papertitle">
    <w:name w:val="paper title"/>
    <w:rsid w:val="00F43826"/>
    <w:pPr>
      <w:spacing w:after="120"/>
      <w:jc w:val="center"/>
    </w:pPr>
    <w:rPr>
      <w:rFonts w:eastAsia="MS Mincho"/>
      <w:noProof/>
      <w:sz w:val="48"/>
      <w:szCs w:val="48"/>
      <w:lang w:val="en-US" w:eastAsia="en-US"/>
    </w:rPr>
  </w:style>
  <w:style w:type="paragraph" w:styleId="NormalWeb">
    <w:name w:val="Normal (Web)"/>
    <w:basedOn w:val="Normal"/>
    <w:uiPriority w:val="99"/>
    <w:semiHidden/>
    <w:unhideWhenUsed/>
    <w:rsid w:val="00F43826"/>
    <w:pPr>
      <w:spacing w:before="100" w:beforeAutospacing="1" w:after="100" w:afterAutospacing="1"/>
    </w:pPr>
    <w:rPr>
      <w:sz w:val="24"/>
      <w:szCs w:val="24"/>
      <w:lang w:val="en-US" w:eastAsia="en-US"/>
    </w:rPr>
  </w:style>
  <w:style w:type="table" w:styleId="TableGrid">
    <w:name w:val="Table Grid"/>
    <w:basedOn w:val="TableNormal"/>
    <w:uiPriority w:val="39"/>
    <w:rsid w:val="00F43826"/>
    <w:rPr>
      <w:rFonts w:asciiTheme="minorHAnsi" w:eastAsiaTheme="minorHAnsi" w:hAnsiTheme="minorHAnsi" w:cstheme="minorBidi"/>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166C5"/>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5Dark-Accent5">
    <w:name w:val="Grid Table 5 Dark Accent 5"/>
    <w:basedOn w:val="TableNormal"/>
    <w:uiPriority w:val="50"/>
    <w:rsid w:val="00A166C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ao.org/faostat/en/%23data/FB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atabank.worldbank.org/source/world-development-indicators"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bs.gov.pk/" TargetMode="External"/><Relationship Id="rId5" Type="http://schemas.openxmlformats.org/officeDocument/2006/relationships/webSettings" Target="webSettings.xml"/><Relationship Id="rId15" Type="http://schemas.openxmlformats.org/officeDocument/2006/relationships/hyperlink" Target="https://powerbi.microsoft.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pbs.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86A53-52B0-4AD9-A48A-49980FDC4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4991</Words>
  <Characters>28454</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kinza eman</cp:lastModifiedBy>
  <cp:revision>6</cp:revision>
  <dcterms:created xsi:type="dcterms:W3CDTF">2026-05-31T11:49:00Z</dcterms:created>
  <dcterms:modified xsi:type="dcterms:W3CDTF">2026-06-02T18:40:00Z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fc60129f-8b23-451e-aa3c-34f2550c1b22</vt:lpwstr>
  </property>
</Properties>
</file>