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3A3A" w14:textId="77777777" w:rsidR="00BC6560" w:rsidRDefault="00534DBB">
      <w:pPr>
        <w:spacing w:after="48" w:line="259" w:lineRule="auto"/>
        <w:ind w:left="0" w:firstLine="0"/>
        <w:jc w:val="center"/>
      </w:pPr>
      <w:proofErr w:type="spellStart"/>
      <w:r>
        <w:rPr>
          <w:b/>
          <w:sz w:val="38"/>
        </w:rPr>
        <w:t>HealthConnect</w:t>
      </w:r>
      <w:proofErr w:type="spellEnd"/>
      <w:r>
        <w:rPr>
          <w:b/>
          <w:sz w:val="38"/>
        </w:rPr>
        <w:t xml:space="preserve"> Week 7</w:t>
      </w:r>
    </w:p>
    <w:p w14:paraId="40228635" w14:textId="77777777" w:rsidR="00BC6560" w:rsidRDefault="00534DBB">
      <w:pPr>
        <w:spacing w:after="452" w:line="259" w:lineRule="auto"/>
        <w:ind w:left="0" w:firstLine="0"/>
        <w:jc w:val="center"/>
      </w:pPr>
      <w:r>
        <w:rPr>
          <w:sz w:val="20"/>
        </w:rPr>
        <w:t>Finalized Decisions &amp; Immediate Actions</w:t>
      </w:r>
    </w:p>
    <w:p w14:paraId="07836F82" w14:textId="77777777" w:rsidR="00BC6560" w:rsidRDefault="00534DBB" w:rsidP="00F23175">
      <w:pPr>
        <w:pStyle w:val="Heading1"/>
        <w:numPr>
          <w:ilvl w:val="0"/>
          <w:numId w:val="0"/>
        </w:numPr>
        <w:spacing w:after="0"/>
      </w:pPr>
      <w:r>
        <w:t>Week 7 Testing Status</w:t>
      </w:r>
    </w:p>
    <w:tbl>
      <w:tblPr>
        <w:tblStyle w:val="TableGrid"/>
        <w:tblW w:w="9354" w:type="dxa"/>
        <w:tblInd w:w="135" w:type="dxa"/>
        <w:tblCellMar>
          <w:top w:w="0" w:type="dxa"/>
          <w:left w:w="120" w:type="dxa"/>
          <w:bottom w:w="0" w:type="dxa"/>
          <w:right w:w="115" w:type="dxa"/>
        </w:tblCellMar>
        <w:tblLook w:val="04A0" w:firstRow="1" w:lastRow="0" w:firstColumn="1" w:lastColumn="0" w:noHBand="0" w:noVBand="1"/>
      </w:tblPr>
      <w:tblGrid>
        <w:gridCol w:w="7086"/>
        <w:gridCol w:w="2268"/>
      </w:tblGrid>
      <w:tr w:rsidR="00BC6560" w14:paraId="7AF93F1D" w14:textId="77777777">
        <w:trPr>
          <w:trHeight w:val="480"/>
        </w:trPr>
        <w:tc>
          <w:tcPr>
            <w:tcW w:w="7087"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58596FF1" w14:textId="77777777" w:rsidR="00BC6560" w:rsidRDefault="00534DBB">
            <w:pPr>
              <w:spacing w:after="0" w:line="259" w:lineRule="auto"/>
              <w:ind w:left="0" w:firstLine="0"/>
            </w:pPr>
            <w:r>
              <w:rPr>
                <w:b/>
                <w:sz w:val="18"/>
              </w:rPr>
              <w:t>Test / Validation</w:t>
            </w:r>
          </w:p>
        </w:tc>
        <w:tc>
          <w:tcPr>
            <w:tcW w:w="2268"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7A2866B6" w14:textId="77777777" w:rsidR="00BC6560" w:rsidRDefault="00534DBB">
            <w:pPr>
              <w:spacing w:after="0" w:line="259" w:lineRule="auto"/>
              <w:ind w:left="0" w:firstLine="0"/>
            </w:pPr>
            <w:r>
              <w:rPr>
                <w:b/>
                <w:sz w:val="18"/>
              </w:rPr>
              <w:t>Status</w:t>
            </w:r>
          </w:p>
        </w:tc>
      </w:tr>
      <w:tr w:rsidR="00BC6560" w14:paraId="392827B1" w14:textId="77777777">
        <w:trPr>
          <w:trHeight w:val="480"/>
        </w:trPr>
        <w:tc>
          <w:tcPr>
            <w:tcW w:w="7087" w:type="dxa"/>
            <w:tcBorders>
              <w:top w:val="single" w:sz="3" w:space="0" w:color="808080"/>
              <w:left w:val="single" w:sz="3" w:space="0" w:color="808080"/>
              <w:bottom w:val="single" w:sz="3" w:space="0" w:color="808080"/>
              <w:right w:val="single" w:sz="3" w:space="0" w:color="808080"/>
            </w:tcBorders>
            <w:vAlign w:val="center"/>
          </w:tcPr>
          <w:p w14:paraId="46F7240F" w14:textId="77777777" w:rsidR="00BC6560" w:rsidRDefault="00534DBB">
            <w:pPr>
              <w:spacing w:after="0" w:line="259" w:lineRule="auto"/>
              <w:ind w:left="0" w:firstLine="0"/>
            </w:pPr>
            <w:r>
              <w:rPr>
                <w:sz w:val="18"/>
              </w:rPr>
              <w:t>KPI validation</w:t>
            </w:r>
          </w:p>
        </w:tc>
        <w:tc>
          <w:tcPr>
            <w:tcW w:w="2268" w:type="dxa"/>
            <w:tcBorders>
              <w:top w:val="single" w:sz="3" w:space="0" w:color="808080"/>
              <w:left w:val="single" w:sz="3" w:space="0" w:color="808080"/>
              <w:bottom w:val="single" w:sz="3" w:space="0" w:color="808080"/>
              <w:right w:val="single" w:sz="3" w:space="0" w:color="808080"/>
            </w:tcBorders>
            <w:vAlign w:val="center"/>
          </w:tcPr>
          <w:p w14:paraId="122F3C47" w14:textId="77777777" w:rsidR="00BC6560" w:rsidRDefault="00534DBB">
            <w:pPr>
              <w:spacing w:after="0" w:line="259" w:lineRule="auto"/>
              <w:ind w:left="0" w:right="5" w:firstLine="0"/>
              <w:jc w:val="center"/>
            </w:pPr>
            <w:r>
              <w:rPr>
                <w:sz w:val="18"/>
              </w:rPr>
              <w:t>PASS</w:t>
            </w:r>
          </w:p>
        </w:tc>
      </w:tr>
      <w:tr w:rsidR="00BC6560" w14:paraId="5FF94FE9" w14:textId="77777777">
        <w:trPr>
          <w:trHeight w:val="480"/>
        </w:trPr>
        <w:tc>
          <w:tcPr>
            <w:tcW w:w="7087" w:type="dxa"/>
            <w:tcBorders>
              <w:top w:val="single" w:sz="3" w:space="0" w:color="808080"/>
              <w:left w:val="single" w:sz="3" w:space="0" w:color="808080"/>
              <w:bottom w:val="single" w:sz="3" w:space="0" w:color="808080"/>
              <w:right w:val="single" w:sz="3" w:space="0" w:color="808080"/>
            </w:tcBorders>
            <w:vAlign w:val="center"/>
          </w:tcPr>
          <w:p w14:paraId="5487781B" w14:textId="77777777" w:rsidR="00BC6560" w:rsidRDefault="00534DBB">
            <w:pPr>
              <w:spacing w:after="0" w:line="259" w:lineRule="auto"/>
              <w:ind w:left="0" w:firstLine="0"/>
            </w:pPr>
            <w:r>
              <w:rPr>
                <w:sz w:val="18"/>
              </w:rPr>
              <w:t>Previous no-shows finding</w:t>
            </w:r>
          </w:p>
        </w:tc>
        <w:tc>
          <w:tcPr>
            <w:tcW w:w="2268" w:type="dxa"/>
            <w:tcBorders>
              <w:top w:val="single" w:sz="3" w:space="0" w:color="808080"/>
              <w:left w:val="single" w:sz="3" w:space="0" w:color="808080"/>
              <w:bottom w:val="single" w:sz="3" w:space="0" w:color="808080"/>
              <w:right w:val="single" w:sz="3" w:space="0" w:color="808080"/>
            </w:tcBorders>
            <w:vAlign w:val="center"/>
          </w:tcPr>
          <w:p w14:paraId="6C179699" w14:textId="77777777" w:rsidR="00BC6560" w:rsidRDefault="00534DBB">
            <w:pPr>
              <w:spacing w:after="0" w:line="259" w:lineRule="auto"/>
              <w:ind w:left="0" w:right="5" w:firstLine="0"/>
              <w:jc w:val="center"/>
            </w:pPr>
            <w:r>
              <w:rPr>
                <w:sz w:val="18"/>
              </w:rPr>
              <w:t>PASS</w:t>
            </w:r>
          </w:p>
        </w:tc>
      </w:tr>
      <w:tr w:rsidR="00BC6560" w14:paraId="784E3D22" w14:textId="77777777">
        <w:trPr>
          <w:trHeight w:val="480"/>
        </w:trPr>
        <w:tc>
          <w:tcPr>
            <w:tcW w:w="7087" w:type="dxa"/>
            <w:tcBorders>
              <w:top w:val="single" w:sz="3" w:space="0" w:color="808080"/>
              <w:left w:val="single" w:sz="3" w:space="0" w:color="808080"/>
              <w:bottom w:val="single" w:sz="3" w:space="0" w:color="808080"/>
              <w:right w:val="single" w:sz="3" w:space="0" w:color="808080"/>
            </w:tcBorders>
            <w:vAlign w:val="center"/>
          </w:tcPr>
          <w:p w14:paraId="7A7B7FDF" w14:textId="77777777" w:rsidR="00BC6560" w:rsidRDefault="00534DBB">
            <w:pPr>
              <w:spacing w:after="0" w:line="259" w:lineRule="auto"/>
              <w:ind w:left="0" w:firstLine="0"/>
            </w:pPr>
            <w:r>
              <w:rPr>
                <w:sz w:val="18"/>
              </w:rPr>
              <w:t>Booking lead-time finding</w:t>
            </w:r>
          </w:p>
        </w:tc>
        <w:tc>
          <w:tcPr>
            <w:tcW w:w="2268" w:type="dxa"/>
            <w:tcBorders>
              <w:top w:val="single" w:sz="3" w:space="0" w:color="808080"/>
              <w:left w:val="single" w:sz="3" w:space="0" w:color="808080"/>
              <w:bottom w:val="single" w:sz="3" w:space="0" w:color="808080"/>
              <w:right w:val="single" w:sz="3" w:space="0" w:color="808080"/>
            </w:tcBorders>
            <w:vAlign w:val="center"/>
          </w:tcPr>
          <w:p w14:paraId="6EE5933B" w14:textId="77777777" w:rsidR="00BC6560" w:rsidRDefault="00534DBB">
            <w:pPr>
              <w:spacing w:after="0" w:line="259" w:lineRule="auto"/>
              <w:ind w:left="0" w:right="5" w:firstLine="0"/>
              <w:jc w:val="center"/>
            </w:pPr>
            <w:r>
              <w:rPr>
                <w:sz w:val="18"/>
              </w:rPr>
              <w:t>PASS</w:t>
            </w:r>
          </w:p>
        </w:tc>
      </w:tr>
      <w:tr w:rsidR="00BC6560" w14:paraId="414FD291" w14:textId="77777777">
        <w:trPr>
          <w:trHeight w:val="480"/>
        </w:trPr>
        <w:tc>
          <w:tcPr>
            <w:tcW w:w="7087" w:type="dxa"/>
            <w:tcBorders>
              <w:top w:val="single" w:sz="3" w:space="0" w:color="808080"/>
              <w:left w:val="single" w:sz="3" w:space="0" w:color="808080"/>
              <w:bottom w:val="single" w:sz="3" w:space="0" w:color="808080"/>
              <w:right w:val="single" w:sz="3" w:space="0" w:color="808080"/>
            </w:tcBorders>
            <w:vAlign w:val="center"/>
          </w:tcPr>
          <w:p w14:paraId="6C8C478C" w14:textId="77777777" w:rsidR="00BC6560" w:rsidRDefault="00534DBB">
            <w:pPr>
              <w:spacing w:after="0" w:line="259" w:lineRule="auto"/>
              <w:ind w:left="0" w:firstLine="0"/>
            </w:pPr>
            <w:r>
              <w:rPr>
                <w:sz w:val="18"/>
              </w:rPr>
              <w:t>Distance × reminder finding</w:t>
            </w:r>
          </w:p>
        </w:tc>
        <w:tc>
          <w:tcPr>
            <w:tcW w:w="2268" w:type="dxa"/>
            <w:tcBorders>
              <w:top w:val="single" w:sz="3" w:space="0" w:color="808080"/>
              <w:left w:val="single" w:sz="3" w:space="0" w:color="808080"/>
              <w:bottom w:val="single" w:sz="3" w:space="0" w:color="808080"/>
              <w:right w:val="single" w:sz="3" w:space="0" w:color="808080"/>
            </w:tcBorders>
            <w:vAlign w:val="center"/>
          </w:tcPr>
          <w:p w14:paraId="5CA1ABFC" w14:textId="77777777" w:rsidR="00BC6560" w:rsidRDefault="00534DBB">
            <w:pPr>
              <w:spacing w:after="0" w:line="259" w:lineRule="auto"/>
              <w:ind w:left="0" w:right="5" w:firstLine="0"/>
              <w:jc w:val="center"/>
            </w:pPr>
            <w:r>
              <w:rPr>
                <w:sz w:val="18"/>
              </w:rPr>
              <w:t>PASS</w:t>
            </w:r>
          </w:p>
        </w:tc>
      </w:tr>
      <w:tr w:rsidR="00BC6560" w14:paraId="21BEFD8E" w14:textId="77777777">
        <w:trPr>
          <w:trHeight w:val="480"/>
        </w:trPr>
        <w:tc>
          <w:tcPr>
            <w:tcW w:w="7087" w:type="dxa"/>
            <w:tcBorders>
              <w:top w:val="single" w:sz="3" w:space="0" w:color="808080"/>
              <w:left w:val="single" w:sz="3" w:space="0" w:color="808080"/>
              <w:bottom w:val="single" w:sz="3" w:space="0" w:color="808080"/>
              <w:right w:val="single" w:sz="3" w:space="0" w:color="808080"/>
            </w:tcBorders>
            <w:vAlign w:val="center"/>
          </w:tcPr>
          <w:p w14:paraId="2E4DCD5C" w14:textId="77777777" w:rsidR="00BC6560" w:rsidRDefault="00534DBB">
            <w:pPr>
              <w:spacing w:after="0" w:line="259" w:lineRule="auto"/>
              <w:ind w:left="0" w:firstLine="0"/>
            </w:pPr>
            <w:r>
              <w:rPr>
                <w:sz w:val="18"/>
              </w:rPr>
              <w:t>Week 5 dashboard slicers</w:t>
            </w:r>
          </w:p>
        </w:tc>
        <w:tc>
          <w:tcPr>
            <w:tcW w:w="2268" w:type="dxa"/>
            <w:tcBorders>
              <w:top w:val="single" w:sz="3" w:space="0" w:color="808080"/>
              <w:left w:val="single" w:sz="3" w:space="0" w:color="808080"/>
              <w:bottom w:val="single" w:sz="3" w:space="0" w:color="808080"/>
              <w:right w:val="single" w:sz="3" w:space="0" w:color="808080"/>
            </w:tcBorders>
            <w:vAlign w:val="center"/>
          </w:tcPr>
          <w:p w14:paraId="79CBFD3D" w14:textId="77777777" w:rsidR="00BC6560" w:rsidRDefault="00534DBB">
            <w:pPr>
              <w:spacing w:after="0" w:line="259" w:lineRule="auto"/>
              <w:ind w:left="0" w:right="5" w:firstLine="0"/>
              <w:jc w:val="center"/>
            </w:pPr>
            <w:r>
              <w:rPr>
                <w:sz w:val="18"/>
              </w:rPr>
              <w:t>PASS</w:t>
            </w:r>
          </w:p>
        </w:tc>
      </w:tr>
      <w:tr w:rsidR="00BC6560" w14:paraId="691A0BA1" w14:textId="77777777">
        <w:trPr>
          <w:trHeight w:val="480"/>
        </w:trPr>
        <w:tc>
          <w:tcPr>
            <w:tcW w:w="7087" w:type="dxa"/>
            <w:tcBorders>
              <w:top w:val="single" w:sz="3" w:space="0" w:color="808080"/>
              <w:left w:val="single" w:sz="3" w:space="0" w:color="808080"/>
              <w:bottom w:val="single" w:sz="3" w:space="0" w:color="808080"/>
              <w:right w:val="single" w:sz="3" w:space="0" w:color="808080"/>
            </w:tcBorders>
            <w:vAlign w:val="center"/>
          </w:tcPr>
          <w:p w14:paraId="3711F5BF" w14:textId="77777777" w:rsidR="00BC6560" w:rsidRDefault="00534DBB">
            <w:pPr>
              <w:spacing w:after="0" w:line="259" w:lineRule="auto"/>
              <w:ind w:left="0" w:firstLine="0"/>
            </w:pPr>
            <w:r>
              <w:rPr>
                <w:sz w:val="18"/>
              </w:rPr>
              <w:t>Data Science cross-track validation</w:t>
            </w:r>
          </w:p>
        </w:tc>
        <w:tc>
          <w:tcPr>
            <w:tcW w:w="2268" w:type="dxa"/>
            <w:tcBorders>
              <w:top w:val="single" w:sz="3" w:space="0" w:color="808080"/>
              <w:left w:val="single" w:sz="3" w:space="0" w:color="808080"/>
              <w:bottom w:val="single" w:sz="3" w:space="0" w:color="808080"/>
              <w:right w:val="single" w:sz="3" w:space="0" w:color="808080"/>
            </w:tcBorders>
            <w:vAlign w:val="center"/>
          </w:tcPr>
          <w:p w14:paraId="470D6CF7" w14:textId="77777777" w:rsidR="00BC6560" w:rsidRDefault="00534DBB">
            <w:pPr>
              <w:spacing w:after="0" w:line="259" w:lineRule="auto"/>
              <w:ind w:left="0" w:right="5" w:firstLine="0"/>
              <w:jc w:val="center"/>
            </w:pPr>
            <w:r>
              <w:rPr>
                <w:sz w:val="18"/>
              </w:rPr>
              <w:t>COMPLETED</w:t>
            </w:r>
          </w:p>
        </w:tc>
      </w:tr>
    </w:tbl>
    <w:p w14:paraId="6E4A1CE9" w14:textId="77777777" w:rsidR="00F23175" w:rsidRDefault="00F23175" w:rsidP="00F23175">
      <w:pPr>
        <w:pStyle w:val="Heading1"/>
        <w:numPr>
          <w:ilvl w:val="0"/>
          <w:numId w:val="0"/>
        </w:numPr>
      </w:pPr>
    </w:p>
    <w:p w14:paraId="273D1FC4" w14:textId="032CF1EF" w:rsidR="00BC6560" w:rsidRDefault="00534DBB" w:rsidP="00F23175">
      <w:pPr>
        <w:pStyle w:val="Heading1"/>
        <w:numPr>
          <w:ilvl w:val="0"/>
          <w:numId w:val="0"/>
        </w:numPr>
      </w:pPr>
      <w:r>
        <w:t>Finalized Analytical Decisions</w:t>
      </w:r>
    </w:p>
    <w:p w14:paraId="6EF87AD7" w14:textId="7DFBB3D4" w:rsidR="00BC6560" w:rsidRDefault="00534DBB">
      <w:pPr>
        <w:numPr>
          <w:ilvl w:val="0"/>
          <w:numId w:val="1"/>
        </w:numPr>
      </w:pPr>
      <w:r>
        <w:rPr>
          <w:b/>
        </w:rPr>
        <w:t>Booking lead-time bands:</w:t>
      </w:r>
      <w:r>
        <w:t xml:space="preserve"> The</w:t>
      </w:r>
      <w:r w:rsidR="00F23175">
        <w:t xml:space="preserve"> booking lead-time bands</w:t>
      </w:r>
      <w:r>
        <w:t xml:space="preserve"> clearly communicate the increase in no-show risk at longer booking intervals, but cross-validation showed no meaningful predictive improvement over raw booking lead days. Retain them for stakeholder interpretation rather than model-performance improvement.</w:t>
      </w:r>
    </w:p>
    <w:p w14:paraId="4D8D85BD" w14:textId="0F9AEB25" w:rsidR="00BC6560" w:rsidRDefault="00534DBB">
      <w:pPr>
        <w:numPr>
          <w:ilvl w:val="0"/>
          <w:numId w:val="1"/>
        </w:numPr>
      </w:pPr>
      <w:r>
        <w:rPr>
          <w:b/>
        </w:rPr>
        <w:t>Distance:</w:t>
      </w:r>
      <w:r>
        <w:t xml:space="preserve"> </w:t>
      </w:r>
      <w:r w:rsidR="00F23175">
        <w:t>This should be r</w:t>
      </w:r>
      <w:r>
        <w:t>etain</w:t>
      </w:r>
      <w:r w:rsidR="00F23175">
        <w:t>ed</w:t>
      </w:r>
      <w:r>
        <w:t xml:space="preserve"> as a supporting risk indicator. Higher-distance segments showed greater variability, particularly where sample sizes were smaller.</w:t>
      </w:r>
    </w:p>
    <w:p w14:paraId="49507269" w14:textId="19D289FB" w:rsidR="00BC6560" w:rsidRDefault="00534DBB">
      <w:pPr>
        <w:numPr>
          <w:ilvl w:val="0"/>
          <w:numId w:val="1"/>
        </w:numPr>
      </w:pPr>
      <w:r>
        <w:rPr>
          <w:b/>
        </w:rPr>
        <w:t>Previous no-shows:</w:t>
      </w:r>
      <w:r>
        <w:t xml:space="preserve"> </w:t>
      </w:r>
      <w:r w:rsidR="00F23175">
        <w:t>The n</w:t>
      </w:r>
      <w:r>
        <w:t>o-show rate generally increases as previous no-shows increase, supporting targeted reminder and confirmation strategies.</w:t>
      </w:r>
    </w:p>
    <w:p w14:paraId="2E41FC50" w14:textId="77777777" w:rsidR="00BC6560" w:rsidRDefault="00534DBB">
      <w:pPr>
        <w:numPr>
          <w:ilvl w:val="0"/>
          <w:numId w:val="1"/>
        </w:numPr>
        <w:spacing w:after="270"/>
      </w:pPr>
      <w:r>
        <w:rPr>
          <w:b/>
        </w:rPr>
        <w:t>Testing principle:</w:t>
      </w:r>
      <w:r>
        <w:t xml:space="preserve"> Findings should not automatically be treated as modelling features; cross-track validation distinguishes descriptive/business value from additional predictive value.</w:t>
      </w:r>
    </w:p>
    <w:p w14:paraId="34795E8F" w14:textId="77777777" w:rsidR="00BC6560" w:rsidRDefault="00534DBB">
      <w:pPr>
        <w:pStyle w:val="Heading1"/>
        <w:ind w:left="274" w:hanging="289"/>
      </w:pPr>
      <w:r>
        <w:t>Immediate Dashboard Refinement</w:t>
      </w:r>
    </w:p>
    <w:p w14:paraId="2F2D5118" w14:textId="77777777" w:rsidR="00BC6560" w:rsidRDefault="00534DBB">
      <w:pPr>
        <w:spacing w:after="0"/>
        <w:ind w:left="-5"/>
        <w:rPr>
          <w:rFonts w:ascii="Segoe UI Symbol" w:eastAsia="Segoe UI Symbol" w:hAnsi="Segoe UI Symbol" w:cs="Segoe UI Symbol"/>
        </w:rPr>
      </w:pPr>
      <w:r>
        <w:rPr>
          <w:b/>
        </w:rPr>
        <w:t>Before:</w:t>
      </w:r>
      <w:r>
        <w:t xml:space="preserve"> Greater distance </w:t>
      </w:r>
      <w:r>
        <w:rPr>
          <w:rFonts w:ascii="Segoe UI Symbol" w:eastAsia="Segoe UI Symbol" w:hAnsi="Segoe UI Symbol" w:cs="Segoe UI Symbol"/>
        </w:rPr>
        <w:t>↑</w:t>
      </w:r>
    </w:p>
    <w:p w14:paraId="430EAE81" w14:textId="77777777" w:rsidR="0025778C" w:rsidRDefault="0025778C">
      <w:pPr>
        <w:spacing w:after="0"/>
        <w:ind w:left="-5"/>
      </w:pPr>
    </w:p>
    <w:p w14:paraId="788CC195" w14:textId="77777777" w:rsidR="00BC6560" w:rsidRDefault="00534DBB">
      <w:pPr>
        <w:spacing w:after="0"/>
        <w:ind w:left="-5"/>
      </w:pPr>
      <w:r>
        <w:rPr>
          <w:b/>
        </w:rPr>
        <w:t>After:</w:t>
      </w:r>
      <w:r>
        <w:t xml:space="preserve"> Greater distance </w:t>
      </w:r>
      <w:r>
        <w:rPr>
          <w:rFonts w:ascii="Segoe UI Symbol" w:eastAsia="Segoe UI Symbol" w:hAnsi="Segoe UI Symbol" w:cs="Segoe UI Symbol"/>
        </w:rPr>
        <w:t>↑</w:t>
      </w:r>
      <w:r>
        <w:t xml:space="preserve"> (supporting indicator)</w:t>
      </w:r>
    </w:p>
    <w:p w14:paraId="4AEB765A" w14:textId="77777777" w:rsidR="00BC6560" w:rsidRDefault="00534DBB">
      <w:pPr>
        <w:spacing w:after="270"/>
        <w:ind w:left="-5"/>
      </w:pPr>
      <w:r>
        <w:rPr>
          <w:b/>
        </w:rPr>
        <w:t>Reason:</w:t>
      </w:r>
      <w:r>
        <w:t xml:space="preserve"> Testing showed more variability at higher distances, so the wording should not imply that distance is a primary predictive factor.</w:t>
      </w:r>
    </w:p>
    <w:p w14:paraId="46283309" w14:textId="77777777" w:rsidR="00BC6560" w:rsidRDefault="00534DBB">
      <w:pPr>
        <w:pStyle w:val="Heading1"/>
        <w:ind w:left="274" w:hanging="289"/>
      </w:pPr>
      <w:r>
        <w:t>Cross-Track Validation</w:t>
      </w:r>
    </w:p>
    <w:p w14:paraId="0F3AC008" w14:textId="77777777" w:rsidR="00BC6560" w:rsidRDefault="00534DBB">
      <w:pPr>
        <w:spacing w:after="270"/>
        <w:ind w:left="-5"/>
      </w:pPr>
      <w:r>
        <w:t xml:space="preserve">Data Science compared raw </w:t>
      </w:r>
      <w:proofErr w:type="spellStart"/>
      <w:r>
        <w:t>booking_lead_days</w:t>
      </w:r>
      <w:proofErr w:type="spellEnd"/>
      <w:r>
        <w:t xml:space="preserve">, raw </w:t>
      </w:r>
      <w:proofErr w:type="spellStart"/>
      <w:r>
        <w:t>booking_lead_days</w:t>
      </w:r>
      <w:proofErr w:type="spellEnd"/>
      <w:r>
        <w:t xml:space="preserve"> plus bands, and bands alone. Accuracy and ROC-AUC were practically identical. The decision is to retain the bands for clearer stakeholder communication while using raw booking lead days appropriately for predictive modelling.</w:t>
      </w:r>
    </w:p>
    <w:p w14:paraId="5BE5ABA0" w14:textId="77777777" w:rsidR="00BC6560" w:rsidRDefault="00534DBB">
      <w:pPr>
        <w:pStyle w:val="Heading1"/>
        <w:ind w:left="274" w:hanging="289"/>
      </w:pPr>
      <w:r>
        <w:t>Final Week 7 Conclusion</w:t>
      </w:r>
    </w:p>
    <w:p w14:paraId="14F60639" w14:textId="77777777" w:rsidR="00BC6560" w:rsidRDefault="00534DBB">
      <w:pPr>
        <w:ind w:left="-5"/>
      </w:pPr>
      <w:r>
        <w:t xml:space="preserve">Week 7 testing confirmed that the key Week 6 KPIs and analytical findings remained consistent when checked against the underlying data. Dashboard slicers also functioned as expected. Cross-track validation showed that booking lead-time bands are valuable for explaining risk trends but do not provide additional predictive </w:t>
      </w:r>
      <w:r>
        <w:lastRenderedPageBreak/>
        <w:t>performance beyond raw booking lead days. They were therefore retained for stakeholder interpretation. Distance was retained as a supporting risk indicator because of greater variability at higher distances.</w:t>
      </w:r>
    </w:p>
    <w:p w14:paraId="3D597E2B" w14:textId="77777777" w:rsidR="00BC6560" w:rsidRDefault="00534DBB">
      <w:pPr>
        <w:spacing w:after="270"/>
        <w:ind w:left="-5"/>
      </w:pPr>
      <w:r>
        <w:t>The testing and cross-track validation helped distinguish between findings that support business interpretation and those that provide additional predictive value. The refined solution is better validated for decision support while remaining transparent about its analytical and modelling limitations.</w:t>
      </w:r>
    </w:p>
    <w:p w14:paraId="2D49F9B6" w14:textId="77777777" w:rsidR="00BC6560" w:rsidRDefault="00534DBB">
      <w:pPr>
        <w:pStyle w:val="Heading1"/>
        <w:ind w:left="274" w:hanging="289"/>
      </w:pPr>
      <w:r>
        <w:t>Remaining Limitations</w:t>
      </w:r>
    </w:p>
    <w:p w14:paraId="09FD768A" w14:textId="77777777" w:rsidR="00BC6560" w:rsidRDefault="00534DBB">
      <w:pPr>
        <w:numPr>
          <w:ilvl w:val="0"/>
          <w:numId w:val="2"/>
        </w:numPr>
        <w:ind w:hanging="119"/>
      </w:pPr>
      <w:r>
        <w:t>Some high-distance and high previous-no-show segments have small sample sizes.</w:t>
      </w:r>
    </w:p>
    <w:p w14:paraId="5BB9412E" w14:textId="77777777" w:rsidR="00BC6560" w:rsidRDefault="00534DBB">
      <w:pPr>
        <w:numPr>
          <w:ilvl w:val="0"/>
          <w:numId w:val="2"/>
        </w:numPr>
        <w:ind w:hanging="119"/>
      </w:pPr>
      <w:r>
        <w:t>The findings describe associations, not causation.</w:t>
      </w:r>
    </w:p>
    <w:p w14:paraId="6D0672A0" w14:textId="77777777" w:rsidR="00BC6560" w:rsidRDefault="00534DBB">
      <w:pPr>
        <w:numPr>
          <w:ilvl w:val="0"/>
          <w:numId w:val="2"/>
        </w:numPr>
        <w:ind w:hanging="119"/>
      </w:pPr>
      <w:r>
        <w:t>Lead-time bands improve interpretability but not predictive performance.</w:t>
      </w:r>
    </w:p>
    <w:p w14:paraId="2B685A10" w14:textId="77777777" w:rsidR="00BC6560" w:rsidRDefault="00534DBB">
      <w:pPr>
        <w:numPr>
          <w:ilvl w:val="0"/>
          <w:numId w:val="2"/>
        </w:numPr>
        <w:spacing w:after="276"/>
        <w:ind w:hanging="119"/>
      </w:pPr>
      <w:r>
        <w:t>Further monitoring with new appointment data is needed before operational deployment.</w:t>
      </w:r>
    </w:p>
    <w:p w14:paraId="5D53EE0E" w14:textId="77777777" w:rsidR="00BC6560" w:rsidRDefault="00534DBB">
      <w:pPr>
        <w:pStyle w:val="Heading1"/>
        <w:ind w:left="274" w:hanging="289"/>
      </w:pPr>
      <w:r>
        <w:t>Week 8 Recommendation</w:t>
      </w:r>
    </w:p>
    <w:p w14:paraId="77E06B8B" w14:textId="77777777" w:rsidR="00BC6560" w:rsidRDefault="00534DBB">
      <w:pPr>
        <w:ind w:left="-5"/>
      </w:pPr>
      <w:r>
        <w:t>Continue toward solution deployment/readiness by monitoring the validated KPIs, incorporating model outputs where appropriate, and establishing a process for ongoing performance monitoring and refinement.</w:t>
      </w:r>
    </w:p>
    <w:sectPr w:rsidR="00BC6560">
      <w:pgSz w:w="11906" w:h="16838"/>
      <w:pgMar w:top="1081" w:right="1140" w:bottom="1761"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2CA5"/>
    <w:multiLevelType w:val="hybridMultilevel"/>
    <w:tmpl w:val="F9DAAD24"/>
    <w:lvl w:ilvl="0" w:tplc="D5360FE0">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F7E52E2">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1B1EBFDA">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C53E83B2">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D93202BE">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83C6A9F4">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835E39D8">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71F4FBCE">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B0A05AD4">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354F5D04"/>
    <w:multiLevelType w:val="hybridMultilevel"/>
    <w:tmpl w:val="5D1E9BA6"/>
    <w:lvl w:ilvl="0" w:tplc="A09AC0A6">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3941AA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9F809F6">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D8C8E32">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13CFCC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75AD19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E04B1F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C822326">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CE8D574">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5393188"/>
    <w:multiLevelType w:val="hybridMultilevel"/>
    <w:tmpl w:val="F548879A"/>
    <w:lvl w:ilvl="0" w:tplc="B1C433C4">
      <w:start w:val="1"/>
      <w:numFmt w:val="bullet"/>
      <w:lvlText w:val="•"/>
      <w:lvlJc w:val="left"/>
      <w:pPr>
        <w:ind w:left="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2B8ABDE">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2B4BF5E">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870EA6C">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F94456C">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B4E41DA">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1C4465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B4A55F6">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4E43132">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1628465415">
    <w:abstractNumId w:val="2"/>
  </w:num>
  <w:num w:numId="2" w16cid:durableId="485829770">
    <w:abstractNumId w:val="1"/>
  </w:num>
  <w:num w:numId="3" w16cid:durableId="196326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560"/>
    <w:rsid w:val="0025778C"/>
    <w:rsid w:val="00534DBB"/>
    <w:rsid w:val="00681780"/>
    <w:rsid w:val="00BC6560"/>
    <w:rsid w:val="00F23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24471"/>
  <w15:docId w15:val="{39EACDC3-03DB-438C-8FE1-39DEC545E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3" w:line="308"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3"/>
      </w:numPr>
      <w:spacing w:after="67"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Valentine Valenz</cp:lastModifiedBy>
  <cp:revision>2</cp:revision>
  <dcterms:created xsi:type="dcterms:W3CDTF">2026-09-19T13:32:00Z</dcterms:created>
  <dcterms:modified xsi:type="dcterms:W3CDTF">2026-09-19T13:32:00Z</dcterms:modified>
</cp:coreProperties>
</file>