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69CA" w:rsidRDefault="00AF4E28"/>
    <w:p w:rsidR="000B3690" w:rsidRPr="009172D6" w:rsidRDefault="000B3690" w:rsidP="000B36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9172D6">
        <w:rPr>
          <w:rFonts w:ascii="Times New Roman" w:eastAsia="Times New Roman" w:hAnsi="Times New Roman" w:cs="Times New Roman"/>
          <w:b/>
          <w:bCs/>
          <w:kern w:val="36"/>
          <w:sz w:val="48"/>
          <w:szCs w:val="48"/>
          <w:lang w:eastAsia="en-KE"/>
        </w:rPr>
        <w:t>COVER PAGE</w:t>
      </w:r>
    </w:p>
    <w:p w:rsidR="000B3690" w:rsidRPr="009172D6" w:rsidRDefault="000B3690" w:rsidP="000B3690">
      <w:pPr>
        <w:spacing w:before="100" w:beforeAutospacing="1" w:after="100" w:afterAutospacing="1" w:line="240" w:lineRule="auto"/>
        <w:rPr>
          <w:rFonts w:ascii="Times New Roman" w:eastAsia="Times New Roman" w:hAnsi="Times New Roman" w:cs="Times New Roman"/>
          <w:sz w:val="36"/>
          <w:szCs w:val="36"/>
          <w:lang w:eastAsia="en-KE"/>
        </w:rPr>
      </w:pPr>
      <w:r w:rsidRPr="005B3AF7">
        <w:rPr>
          <w:rFonts w:ascii="Times New Roman" w:eastAsia="Times New Roman" w:hAnsi="Times New Roman" w:cs="Times New Roman"/>
          <w:b/>
          <w:bCs/>
          <w:sz w:val="36"/>
          <w:szCs w:val="36"/>
          <w:lang w:eastAsia="en-KE"/>
        </w:rPr>
        <w:t>Murang’a University of Technology</w:t>
      </w:r>
    </w:p>
    <w:p w:rsidR="000B3690" w:rsidRDefault="000B3690" w:rsidP="000B3690">
      <w:pPr>
        <w:spacing w:before="100" w:beforeAutospacing="1" w:after="100" w:afterAutospacing="1" w:line="240" w:lineRule="auto"/>
        <w:rPr>
          <w:rFonts w:ascii="Times New Roman" w:eastAsia="Times New Roman" w:hAnsi="Times New Roman" w:cs="Times New Roman"/>
          <w:b/>
          <w:bCs/>
          <w:sz w:val="36"/>
          <w:szCs w:val="36"/>
          <w:lang w:val="en-US" w:eastAsia="en-KE"/>
        </w:rPr>
      </w:pPr>
      <w:r w:rsidRPr="005B3AF7">
        <w:rPr>
          <w:rFonts w:ascii="Times New Roman" w:eastAsia="Times New Roman" w:hAnsi="Times New Roman" w:cs="Times New Roman"/>
          <w:b/>
          <w:bCs/>
          <w:sz w:val="36"/>
          <w:szCs w:val="36"/>
          <w:lang w:eastAsia="en-KE"/>
        </w:rPr>
        <w:t>TITLE OF THE REPORT</w:t>
      </w:r>
      <w:r w:rsidRPr="005B3AF7">
        <w:rPr>
          <w:rFonts w:ascii="Times New Roman" w:eastAsia="Times New Roman" w:hAnsi="Times New Roman" w:cs="Times New Roman"/>
          <w:b/>
          <w:bCs/>
          <w:sz w:val="36"/>
          <w:szCs w:val="36"/>
          <w:lang w:val="en-US" w:eastAsia="en-KE"/>
        </w:rPr>
        <w:t>:</w:t>
      </w:r>
    </w:p>
    <w:p w:rsidR="000B3690" w:rsidRPr="009172D6" w:rsidRDefault="000B3690" w:rsidP="000B3690">
      <w:pPr>
        <w:spacing w:before="100" w:beforeAutospacing="1" w:after="100" w:afterAutospacing="1" w:line="240" w:lineRule="auto"/>
        <w:rPr>
          <w:rFonts w:ascii="Times New Roman" w:eastAsia="Times New Roman" w:hAnsi="Times New Roman" w:cs="Times New Roman"/>
          <w:sz w:val="36"/>
          <w:szCs w:val="36"/>
          <w:lang w:eastAsia="en-KE"/>
        </w:rPr>
      </w:pPr>
      <w:r w:rsidRPr="009172D6">
        <w:rPr>
          <w:rFonts w:ascii="Times New Roman" w:eastAsia="Times New Roman" w:hAnsi="Times New Roman" w:cs="Times New Roman"/>
          <w:sz w:val="36"/>
          <w:szCs w:val="36"/>
          <w:lang w:eastAsia="en-KE"/>
        </w:rPr>
        <w:br/>
      </w:r>
      <w:r w:rsidRPr="000B3690">
        <w:rPr>
          <w:b/>
          <w:sz w:val="28"/>
          <w:szCs w:val="28"/>
        </w:rPr>
        <w:t>Automated Tomato Leaf Disease Detection and Classification System Using Deep Learning Techniques</w:t>
      </w:r>
    </w:p>
    <w:p w:rsidR="000B3690" w:rsidRPr="009172D6" w:rsidRDefault="000B3690" w:rsidP="000B3690">
      <w:pPr>
        <w:spacing w:before="100" w:beforeAutospacing="1" w:after="100" w:afterAutospacing="1" w:line="240" w:lineRule="auto"/>
        <w:rPr>
          <w:rFonts w:ascii="Times New Roman" w:eastAsia="Times New Roman" w:hAnsi="Times New Roman" w:cs="Times New Roman"/>
          <w:sz w:val="36"/>
          <w:szCs w:val="36"/>
          <w:lang w:eastAsia="en-KE"/>
        </w:rPr>
      </w:pPr>
      <w:r w:rsidRPr="005B3AF7">
        <w:rPr>
          <w:rFonts w:ascii="Times New Roman" w:eastAsia="Times New Roman" w:hAnsi="Times New Roman" w:cs="Times New Roman"/>
          <w:b/>
          <w:bCs/>
          <w:sz w:val="36"/>
          <w:szCs w:val="36"/>
          <w:lang w:eastAsia="en-KE"/>
        </w:rPr>
        <w:t>BY</w:t>
      </w:r>
      <w:r w:rsidRPr="005B3AF7">
        <w:rPr>
          <w:rFonts w:ascii="Times New Roman" w:eastAsia="Times New Roman" w:hAnsi="Times New Roman" w:cs="Times New Roman"/>
          <w:b/>
          <w:bCs/>
          <w:sz w:val="36"/>
          <w:szCs w:val="36"/>
          <w:lang w:val="en-US" w:eastAsia="en-KE"/>
        </w:rPr>
        <w:t>:</w:t>
      </w:r>
      <w:r>
        <w:rPr>
          <w:rFonts w:ascii="Times New Roman" w:eastAsia="Times New Roman" w:hAnsi="Times New Roman" w:cs="Times New Roman"/>
          <w:b/>
          <w:bCs/>
          <w:sz w:val="36"/>
          <w:szCs w:val="36"/>
          <w:lang w:val="en-US" w:eastAsia="en-KE"/>
        </w:rPr>
        <w:t xml:space="preserve"> </w:t>
      </w:r>
      <w:r w:rsidRPr="005B3AF7">
        <w:rPr>
          <w:rFonts w:ascii="Times New Roman" w:eastAsia="Times New Roman" w:hAnsi="Times New Roman" w:cs="Times New Roman"/>
          <w:bCs/>
          <w:sz w:val="36"/>
          <w:szCs w:val="36"/>
          <w:lang w:eastAsia="en-KE"/>
        </w:rPr>
        <w:t>Kioko Mutunga</w:t>
      </w:r>
      <w:r w:rsidRPr="009172D6">
        <w:rPr>
          <w:rFonts w:ascii="Times New Roman" w:eastAsia="Times New Roman" w:hAnsi="Times New Roman" w:cs="Times New Roman"/>
          <w:sz w:val="36"/>
          <w:szCs w:val="36"/>
          <w:lang w:eastAsia="en-KE"/>
        </w:rPr>
        <w:br/>
      </w:r>
      <w:r w:rsidRPr="005B3AF7">
        <w:rPr>
          <w:rFonts w:ascii="Times New Roman" w:eastAsia="Times New Roman" w:hAnsi="Times New Roman" w:cs="Times New Roman"/>
          <w:b/>
          <w:bCs/>
          <w:sz w:val="36"/>
          <w:szCs w:val="36"/>
          <w:lang w:eastAsia="en-KE"/>
        </w:rPr>
        <w:t xml:space="preserve">Registration Number: </w:t>
      </w:r>
      <w:r w:rsidRPr="005B3AF7">
        <w:rPr>
          <w:rFonts w:ascii="Times New Roman" w:eastAsia="Times New Roman" w:hAnsi="Times New Roman" w:cs="Times New Roman"/>
          <w:bCs/>
          <w:sz w:val="36"/>
          <w:szCs w:val="36"/>
          <w:lang w:val="en-US" w:eastAsia="en-KE"/>
        </w:rPr>
        <w:t>SC200/0439/2022.</w:t>
      </w:r>
      <w:r w:rsidRPr="009172D6">
        <w:rPr>
          <w:rFonts w:ascii="Times New Roman" w:eastAsia="Times New Roman" w:hAnsi="Times New Roman" w:cs="Times New Roman"/>
          <w:sz w:val="36"/>
          <w:szCs w:val="36"/>
          <w:lang w:eastAsia="en-KE"/>
        </w:rPr>
        <w:br/>
      </w:r>
      <w:r>
        <w:rPr>
          <w:rFonts w:ascii="Times New Roman" w:eastAsia="Times New Roman" w:hAnsi="Times New Roman" w:cs="Times New Roman"/>
          <w:b/>
          <w:bCs/>
          <w:sz w:val="36"/>
          <w:szCs w:val="36"/>
          <w:lang w:val="en-US" w:eastAsia="en-KE"/>
        </w:rPr>
        <w:t>Course:</w:t>
      </w:r>
      <w:r w:rsidRPr="005B3AF7">
        <w:rPr>
          <w:rFonts w:ascii="Times New Roman" w:eastAsia="Times New Roman" w:hAnsi="Times New Roman" w:cs="Times New Roman"/>
          <w:bCs/>
          <w:sz w:val="36"/>
          <w:szCs w:val="36"/>
          <w:lang w:eastAsia="en-KE"/>
        </w:rPr>
        <w:t xml:space="preserve"> Bachelor of Science in Computer Science</w:t>
      </w:r>
      <w:r w:rsidRPr="009172D6">
        <w:rPr>
          <w:rFonts w:ascii="Times New Roman" w:eastAsia="Times New Roman" w:hAnsi="Times New Roman" w:cs="Times New Roman"/>
          <w:sz w:val="36"/>
          <w:szCs w:val="36"/>
          <w:lang w:eastAsia="en-KE"/>
        </w:rPr>
        <w:br/>
      </w:r>
      <w:r w:rsidRPr="005B3AF7">
        <w:rPr>
          <w:rFonts w:ascii="Times New Roman" w:eastAsia="Times New Roman" w:hAnsi="Times New Roman" w:cs="Times New Roman"/>
          <w:b/>
          <w:bCs/>
          <w:sz w:val="36"/>
          <w:szCs w:val="36"/>
          <w:lang w:eastAsia="en-KE"/>
        </w:rPr>
        <w:t xml:space="preserve">Year: </w:t>
      </w:r>
      <w:r w:rsidRPr="005B3AF7">
        <w:rPr>
          <w:rFonts w:ascii="Times New Roman" w:eastAsia="Times New Roman" w:hAnsi="Times New Roman" w:cs="Times New Roman"/>
          <w:bCs/>
          <w:sz w:val="36"/>
          <w:szCs w:val="36"/>
          <w:lang w:eastAsia="en-KE"/>
        </w:rPr>
        <w:t>2025</w:t>
      </w:r>
    </w:p>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0D2312" w:rsidRDefault="000D2312"/>
    <w:p w:rsidR="00B42930" w:rsidRDefault="00B42930" w:rsidP="00B42930">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B42930">
        <w:rPr>
          <w:rFonts w:ascii="Times New Roman" w:eastAsia="Times New Roman" w:hAnsi="Times New Roman" w:cs="Times New Roman"/>
          <w:b/>
          <w:bCs/>
          <w:kern w:val="36"/>
          <w:sz w:val="48"/>
          <w:szCs w:val="48"/>
          <w:lang w:val="en-KE" w:eastAsia="en-KE"/>
        </w:rPr>
        <w:lastRenderedPageBreak/>
        <w:t>CHAPTER ONE: INTRODUCTION</w:t>
      </w:r>
    </w:p>
    <w:p w:rsidR="00E71E9C" w:rsidRPr="00B42930" w:rsidRDefault="0066536D" w:rsidP="0066536D">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AA65D3">
        <w:rPr>
          <w:rFonts w:ascii="Times New Roman" w:eastAsia="Times New Roman" w:hAnsi="Times New Roman" w:cs="Times New Roman"/>
          <w:b/>
          <w:bCs/>
          <w:sz w:val="36"/>
          <w:szCs w:val="36"/>
          <w:lang w:eastAsia="en-KE"/>
        </w:rPr>
        <w:t>1.1 Background Information</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Tomato (</w:t>
      </w:r>
      <w:r w:rsidRPr="007613F4">
        <w:rPr>
          <w:rFonts w:ascii="Times New Roman" w:eastAsia="Times New Roman" w:hAnsi="Times New Roman" w:cs="Times New Roman"/>
          <w:i/>
          <w:iCs/>
          <w:sz w:val="28"/>
          <w:szCs w:val="28"/>
          <w:lang w:val="en-KE" w:eastAsia="en-KE"/>
        </w:rPr>
        <w:t>Solanum lycopersicum</w:t>
      </w:r>
      <w:r w:rsidRPr="007613F4">
        <w:rPr>
          <w:rFonts w:ascii="Times New Roman" w:eastAsia="Times New Roman" w:hAnsi="Times New Roman" w:cs="Times New Roman"/>
          <w:sz w:val="28"/>
          <w:szCs w:val="28"/>
          <w:lang w:val="en-KE" w:eastAsia="en-KE"/>
        </w:rPr>
        <w:t>) is one of the most economically and nutritionally important crops cultivated worldwide and particularly in Kenya. It serves as a key source of vitamins A and C, lycopene, and other essential antioxidants, contributing significantly to human health and the national economy [1]. According to the Food and Agriculture Organization (FAO), Kenya is among the leading tomato producers in East Africa, with major production zones located in Kirinyaga, Kajiado, Bungoma, and Nakuru Counties [2]. Despite its high demand, tomato production in Kenya faces critical challenges, the most notable being frequent outbreaks of diseases and pests that drastically reduce yield and quality.</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Tomato diseases are a major constraint to productivity, often leading to yield losses ranging from 30% to 80% under severe conditions [3]. Some of the most common diseases affecting tomatoes in Kenya include Early Blight (</w:t>
      </w:r>
      <w:r w:rsidRPr="007613F4">
        <w:rPr>
          <w:rFonts w:ascii="Times New Roman" w:eastAsia="Times New Roman" w:hAnsi="Times New Roman" w:cs="Times New Roman"/>
          <w:i/>
          <w:iCs/>
          <w:sz w:val="28"/>
          <w:szCs w:val="28"/>
          <w:lang w:val="en-KE" w:eastAsia="en-KE"/>
        </w:rPr>
        <w:t>Alternaria solani</w:t>
      </w:r>
      <w:r w:rsidRPr="007613F4">
        <w:rPr>
          <w:rFonts w:ascii="Times New Roman" w:eastAsia="Times New Roman" w:hAnsi="Times New Roman" w:cs="Times New Roman"/>
          <w:sz w:val="28"/>
          <w:szCs w:val="28"/>
          <w:lang w:val="en-KE" w:eastAsia="en-KE"/>
        </w:rPr>
        <w:t>), Late Blight (</w:t>
      </w:r>
      <w:r w:rsidRPr="007613F4">
        <w:rPr>
          <w:rFonts w:ascii="Times New Roman" w:eastAsia="Times New Roman" w:hAnsi="Times New Roman" w:cs="Times New Roman"/>
          <w:i/>
          <w:iCs/>
          <w:sz w:val="28"/>
          <w:szCs w:val="28"/>
          <w:lang w:val="en-KE" w:eastAsia="en-KE"/>
        </w:rPr>
        <w:t>Phytophthora infestans</w:t>
      </w:r>
      <w:r w:rsidRPr="007613F4">
        <w:rPr>
          <w:rFonts w:ascii="Times New Roman" w:eastAsia="Times New Roman" w:hAnsi="Times New Roman" w:cs="Times New Roman"/>
          <w:sz w:val="28"/>
          <w:szCs w:val="28"/>
          <w:lang w:val="en-KE" w:eastAsia="en-KE"/>
        </w:rPr>
        <w:t>), Bacterial Spot (</w:t>
      </w:r>
      <w:r w:rsidRPr="007613F4">
        <w:rPr>
          <w:rFonts w:ascii="Times New Roman" w:eastAsia="Times New Roman" w:hAnsi="Times New Roman" w:cs="Times New Roman"/>
          <w:i/>
          <w:iCs/>
          <w:sz w:val="28"/>
          <w:szCs w:val="28"/>
          <w:lang w:val="en-KE" w:eastAsia="en-KE"/>
        </w:rPr>
        <w:t>Xanthomonas campestris</w:t>
      </w:r>
      <w:r w:rsidRPr="007613F4">
        <w:rPr>
          <w:rFonts w:ascii="Times New Roman" w:eastAsia="Times New Roman" w:hAnsi="Times New Roman" w:cs="Times New Roman"/>
          <w:sz w:val="28"/>
          <w:szCs w:val="28"/>
          <w:lang w:val="en-KE" w:eastAsia="en-KE"/>
        </w:rPr>
        <w:t>), and Septoria Leaf Spot (</w:t>
      </w:r>
      <w:r w:rsidRPr="007613F4">
        <w:rPr>
          <w:rFonts w:ascii="Times New Roman" w:eastAsia="Times New Roman" w:hAnsi="Times New Roman" w:cs="Times New Roman"/>
          <w:i/>
          <w:iCs/>
          <w:sz w:val="28"/>
          <w:szCs w:val="28"/>
          <w:lang w:val="en-KE" w:eastAsia="en-KE"/>
        </w:rPr>
        <w:t>Septoria lycopersici</w:t>
      </w:r>
      <w:r w:rsidRPr="007613F4">
        <w:rPr>
          <w:rFonts w:ascii="Times New Roman" w:eastAsia="Times New Roman" w:hAnsi="Times New Roman" w:cs="Times New Roman"/>
          <w:sz w:val="28"/>
          <w:szCs w:val="28"/>
          <w:lang w:val="en-KE" w:eastAsia="en-KE"/>
        </w:rPr>
        <w:t>) [4]. Studies show that Early Blight alone accounts for significant yield reduction, especially during humid seasons when spores easily spread across large areas [7]. A survey conducted by KALRO in 2023 revealed that over 70% of tomato farmers experience frequent losses due to misidentification of diseases and delayed treatment interventions [6].</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Traditional methods of disease detection rely heavily on manual field inspections by agricultural officers and farmers’ visual experience. However, these approaches are often time-consuming, inconsistent, and prone to human error, especially when diseases have similar visual symptoms [8]. Moreover, limited access to agricultural experts and laboratory diagnostic tools further delays response time, exacerbating crop damage [9]. With Kenya’s increasing population and the rising need for food security, such inefficiencies in disease detection threaten both livelihoods and national food supply chains [1].</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 xml:space="preserve">In recent years, technological advancements in Artificial Intelligence (AI) and Computer Vision have provided promising solutions for automatic plant disease identification [11]. Machine Learning (ML) and Deep Learning (DL) techniques, particularly Convolutional Neural Networks (CNNs), have demonstrated exceptional accuracy in classifying tomato leaf diseases using image datasets [12]. For instance, MobileNetV2 and hybrid CNN-RNN architectures have achieved classification accuracies exceeding 95% on benchmark datasets, demonstrating their potential for real-time agricultural use </w:t>
      </w:r>
      <w:r w:rsidRPr="007613F4">
        <w:rPr>
          <w:rFonts w:ascii="Times New Roman" w:eastAsia="Times New Roman" w:hAnsi="Times New Roman" w:cs="Times New Roman"/>
          <w:sz w:val="28"/>
          <w:szCs w:val="28"/>
          <w:lang w:val="en-KE" w:eastAsia="en-KE"/>
        </w:rPr>
        <w:lastRenderedPageBreak/>
        <w:t>[13], [14]. These models learn distinct visual patterns and color variations on leaves, allowing them to identify even early stages of infection that are invisible to the naked eye.</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Furthermore, integrating deep learning models with mobile and web-based platforms allows for scalable deployment in rural areas. A smartphone equipped with a simple camera can capture leaf images, which are then processed through trained models to predict the type of disease and recommend appropriate treatment measures [15]. This integration bridges the gap between expert knowledge and real-time decision-making for small-scale farmers [16].</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Tomato disease management also plays a vital role in Kenya’s agricultural sustainability agenda. The Kenya Agricultural and Livestock Research Organization (KALRO) emphasizes that timely identification and treatment of diseases not only minimize losses but also reduce excessive use of chemical pesticides, thus promoting eco-friendly farming [16]. Moreover, digital detection tools support data collection for national crop monitoring systems, enhancing early warning mechanisms against widespread outbreaks [17].</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 xml:space="preserve">Hence, the development of an </w:t>
      </w:r>
      <w:r w:rsidRPr="007613F4">
        <w:rPr>
          <w:rFonts w:ascii="Times New Roman" w:eastAsia="Times New Roman" w:hAnsi="Times New Roman" w:cs="Times New Roman"/>
          <w:b/>
          <w:bCs/>
          <w:sz w:val="28"/>
          <w:szCs w:val="28"/>
          <w:lang w:val="en-KE" w:eastAsia="en-KE"/>
        </w:rPr>
        <w:t>Automated Tomato Leaf Disease Detection and Classification System</w:t>
      </w:r>
      <w:r w:rsidRPr="007613F4">
        <w:rPr>
          <w:rFonts w:ascii="Times New Roman" w:eastAsia="Times New Roman" w:hAnsi="Times New Roman" w:cs="Times New Roman"/>
          <w:sz w:val="28"/>
          <w:szCs w:val="28"/>
          <w:lang w:val="en-KE" w:eastAsia="en-KE"/>
        </w:rPr>
        <w:t xml:space="preserve"> is both timely and essential. It addresses a practical agricultural challenge by combining modern machine learning techniques with user-centered design to empower farmers, extension officers, and policymakers. By leveraging deep learning, the system will provide a reliable, accurate, and accessible diagnostic tool that can revolutionize tomato disease management in Kenya.</w:t>
      </w:r>
    </w:p>
    <w:p w:rsidR="00B42930" w:rsidRDefault="00B42930"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7613F4" w:rsidRPr="00B42930" w:rsidRDefault="007613F4" w:rsidP="00B42930">
      <w:pPr>
        <w:spacing w:before="100" w:beforeAutospacing="1" w:after="100" w:afterAutospacing="1" w:line="240" w:lineRule="auto"/>
        <w:rPr>
          <w:rFonts w:ascii="Times New Roman" w:eastAsia="Times New Roman" w:hAnsi="Times New Roman" w:cs="Times New Roman"/>
          <w:sz w:val="24"/>
          <w:szCs w:val="24"/>
          <w:lang w:val="en-KE" w:eastAsia="en-KE"/>
        </w:rPr>
      </w:pPr>
    </w:p>
    <w:p w:rsidR="00B42930" w:rsidRDefault="00B42930" w:rsidP="00B42930">
      <w:pPr>
        <w:pStyle w:val="Heading2"/>
      </w:pPr>
      <w:r>
        <w:lastRenderedPageBreak/>
        <w:t>1.2 Problem Statement</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Tomato production in Kenya is heavily threatened by frequent outbreaks of leaf diseases, which cause substantial economic losses and compromise food security. According to FAO statistics, disease-related losses in tomato production exceed 60% annually, particularly in smallholder farms where access to expert diagnosis is limited [2]. Farmers often rely on personal observation and experience to identify and manage infections, leading to misdiagnosis and ineffective interventions [3], [6]. For example, Early Blight and Septoria Leaf Spot exhibit similar visual symptoms in early stages, making it difficult for non-experts to distinguish between them [7], [9].</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 xml:space="preserve">Conventional laboratory-based diagnostic procedures, while accurate, are expensive, slow, and inaccessible to most rural farmers [8]. As a result, infections spread rapidly across farms before appropriate control measures are taken. The lack of reliable and affordable disease detection systems has led to increased pesticide misuse, higher production costs, and reduced yields [10]. Studies have also shown that the development of fungicide resistance among pathogens such as </w:t>
      </w:r>
      <w:r w:rsidRPr="007613F4">
        <w:rPr>
          <w:rFonts w:ascii="Times New Roman" w:eastAsia="Times New Roman" w:hAnsi="Times New Roman" w:cs="Times New Roman"/>
          <w:i/>
          <w:iCs/>
          <w:sz w:val="28"/>
          <w:szCs w:val="28"/>
          <w:lang w:val="en-KE" w:eastAsia="en-KE"/>
        </w:rPr>
        <w:t>Alternaria solani</w:t>
      </w:r>
      <w:r w:rsidRPr="007613F4">
        <w:rPr>
          <w:rFonts w:ascii="Times New Roman" w:eastAsia="Times New Roman" w:hAnsi="Times New Roman" w:cs="Times New Roman"/>
          <w:sz w:val="28"/>
          <w:szCs w:val="28"/>
          <w:lang w:val="en-KE" w:eastAsia="en-KE"/>
        </w:rPr>
        <w:t xml:space="preserve"> further complicates disease control efforts [10].</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The absence of an automated, real-time, and cost-effective disease detection tool contributes to recurring yield losses, threatening the livelihood of thousands of tomato farmers in Kenya [5]. Moreover, there exists a digital gap between available AI research in academia and its practical application in smallholder agriculture [11]. Many existing models remain confined to laboratory environments and are not deployed in user-friendly interfaces that farmers can easily access on their smartphones or computers [13], [15].</w:t>
      </w:r>
    </w:p>
    <w:p w:rsidR="007613F4" w:rsidRPr="007613F4" w:rsidRDefault="007613F4" w:rsidP="007613F4">
      <w:pPr>
        <w:spacing w:before="100" w:beforeAutospacing="1" w:after="100" w:afterAutospacing="1" w:line="240" w:lineRule="auto"/>
        <w:rPr>
          <w:rFonts w:ascii="Times New Roman" w:eastAsia="Times New Roman" w:hAnsi="Times New Roman" w:cs="Times New Roman"/>
          <w:sz w:val="28"/>
          <w:szCs w:val="28"/>
          <w:lang w:val="en-KE" w:eastAsia="en-KE"/>
        </w:rPr>
      </w:pPr>
      <w:r w:rsidRPr="007613F4">
        <w:rPr>
          <w:rFonts w:ascii="Times New Roman" w:eastAsia="Times New Roman" w:hAnsi="Times New Roman" w:cs="Times New Roman"/>
          <w:sz w:val="28"/>
          <w:szCs w:val="28"/>
          <w:lang w:val="en-KE" w:eastAsia="en-KE"/>
        </w:rPr>
        <w:t>Therefore, there is a critical need to develop an intelligent and accessible system that can automatically detect and classify tomato leaf diseases using advanced deep learning algorithms. Such a system should not only improve detection accuracy but also guide farmers on appropriate management practices. This will enhance decision-making, minimize losses, and contribute to sustainable tomato production and food security in Kenya.</w:t>
      </w:r>
    </w:p>
    <w:p w:rsidR="00B42930" w:rsidRDefault="00B42930" w:rsidP="00B42930">
      <w:r>
        <w:pict>
          <v:rect id="_x0000_i1025" style="width:0;height:1.5pt" o:hralign="center" o:hrstd="t" o:hr="t" fillcolor="#a0a0a0" stroked="f"/>
        </w:pict>
      </w:r>
    </w:p>
    <w:p w:rsidR="007613F4" w:rsidRDefault="007613F4" w:rsidP="00B42930">
      <w:pPr>
        <w:pStyle w:val="Heading2"/>
      </w:pPr>
    </w:p>
    <w:p w:rsidR="007613F4" w:rsidRDefault="007613F4" w:rsidP="00B42930">
      <w:pPr>
        <w:pStyle w:val="Heading2"/>
      </w:pPr>
    </w:p>
    <w:p w:rsidR="007613F4" w:rsidRDefault="007613F4" w:rsidP="00B42930">
      <w:pPr>
        <w:pStyle w:val="Heading2"/>
      </w:pPr>
    </w:p>
    <w:p w:rsidR="00B42930" w:rsidRPr="007613F4" w:rsidRDefault="00B42930" w:rsidP="00B42930">
      <w:pPr>
        <w:pStyle w:val="Heading2"/>
        <w:rPr>
          <w:sz w:val="28"/>
          <w:szCs w:val="28"/>
        </w:rPr>
      </w:pPr>
      <w:r w:rsidRPr="007613F4">
        <w:rPr>
          <w:sz w:val="28"/>
          <w:szCs w:val="28"/>
        </w:rPr>
        <w:lastRenderedPageBreak/>
        <w:t>1.3 Objectives</w:t>
      </w:r>
    </w:p>
    <w:p w:rsidR="00B42930" w:rsidRPr="007613F4" w:rsidRDefault="00B42930" w:rsidP="00B42930">
      <w:pPr>
        <w:pStyle w:val="Heading3"/>
        <w:rPr>
          <w:sz w:val="28"/>
          <w:szCs w:val="28"/>
        </w:rPr>
      </w:pPr>
      <w:r w:rsidRPr="007613F4">
        <w:rPr>
          <w:sz w:val="28"/>
          <w:szCs w:val="28"/>
        </w:rPr>
        <w:t>1.3.1 General Objective</w:t>
      </w:r>
    </w:p>
    <w:p w:rsidR="00B42930" w:rsidRPr="007613F4" w:rsidRDefault="00B42930" w:rsidP="00B42930">
      <w:pPr>
        <w:pStyle w:val="NormalWeb"/>
        <w:rPr>
          <w:sz w:val="28"/>
          <w:szCs w:val="28"/>
        </w:rPr>
      </w:pPr>
      <w:r w:rsidRPr="007613F4">
        <w:rPr>
          <w:sz w:val="28"/>
          <w:szCs w:val="28"/>
        </w:rPr>
        <w:t>To develop an integrated tomato disease and disorder detection and advisory system that enables early identification and management recommendations for tomato crop health.</w:t>
      </w:r>
    </w:p>
    <w:p w:rsidR="00B42930" w:rsidRPr="007613F4" w:rsidRDefault="00B42930" w:rsidP="00B42930">
      <w:pPr>
        <w:pStyle w:val="Heading3"/>
        <w:rPr>
          <w:sz w:val="28"/>
          <w:szCs w:val="28"/>
        </w:rPr>
      </w:pPr>
      <w:r w:rsidRPr="007613F4">
        <w:rPr>
          <w:sz w:val="28"/>
          <w:szCs w:val="28"/>
        </w:rPr>
        <w:t>1.3.2 Specific Objectives</w:t>
      </w:r>
    </w:p>
    <w:p w:rsidR="00B42930" w:rsidRPr="007613F4" w:rsidRDefault="00B42930" w:rsidP="00B42930">
      <w:pPr>
        <w:pStyle w:val="NormalWeb"/>
        <w:numPr>
          <w:ilvl w:val="0"/>
          <w:numId w:val="1"/>
        </w:numPr>
        <w:rPr>
          <w:sz w:val="28"/>
          <w:szCs w:val="28"/>
        </w:rPr>
      </w:pPr>
      <w:r w:rsidRPr="007613F4">
        <w:rPr>
          <w:sz w:val="28"/>
          <w:szCs w:val="28"/>
        </w:rPr>
        <w:t>To elicit and document functional and non-functional requirements of a tomato disease detection and advisory system covering key diseases and disorders.</w:t>
      </w:r>
    </w:p>
    <w:p w:rsidR="00B42930" w:rsidRPr="007613F4" w:rsidRDefault="00B42930" w:rsidP="00B42930">
      <w:pPr>
        <w:pStyle w:val="NormalWeb"/>
        <w:numPr>
          <w:ilvl w:val="0"/>
          <w:numId w:val="1"/>
        </w:numPr>
        <w:rPr>
          <w:sz w:val="28"/>
          <w:szCs w:val="28"/>
        </w:rPr>
      </w:pPr>
      <w:r w:rsidRPr="007613F4">
        <w:rPr>
          <w:sz w:val="28"/>
          <w:szCs w:val="28"/>
        </w:rPr>
        <w:t>To design the system architecture, data flow, user interface, and detection algorithms tailored for tomato images.</w:t>
      </w:r>
    </w:p>
    <w:p w:rsidR="00B42930" w:rsidRPr="007613F4" w:rsidRDefault="00B42930" w:rsidP="00B42930">
      <w:pPr>
        <w:pStyle w:val="NormalWeb"/>
        <w:numPr>
          <w:ilvl w:val="0"/>
          <w:numId w:val="1"/>
        </w:numPr>
        <w:rPr>
          <w:sz w:val="28"/>
          <w:szCs w:val="28"/>
        </w:rPr>
      </w:pPr>
      <w:r w:rsidRPr="007613F4">
        <w:rPr>
          <w:sz w:val="28"/>
          <w:szCs w:val="28"/>
        </w:rPr>
        <w:t>To implement the system, enabling users to upload tomato leaf/fruit images, detect disease/disorder, and receive management advice.</w:t>
      </w:r>
    </w:p>
    <w:p w:rsidR="00B42930" w:rsidRPr="007613F4" w:rsidRDefault="00B42930" w:rsidP="00B42930">
      <w:pPr>
        <w:pStyle w:val="NormalWeb"/>
        <w:numPr>
          <w:ilvl w:val="0"/>
          <w:numId w:val="1"/>
        </w:numPr>
        <w:rPr>
          <w:sz w:val="28"/>
          <w:szCs w:val="28"/>
        </w:rPr>
      </w:pPr>
      <w:r w:rsidRPr="007613F4">
        <w:rPr>
          <w:sz w:val="28"/>
          <w:szCs w:val="28"/>
        </w:rPr>
        <w:t>To evaluate the system’s performance (accuracy, precision, recall, usability, robustness) using real-world and benchmark datasets.</w:t>
      </w:r>
    </w:p>
    <w:p w:rsidR="00B42930" w:rsidRPr="007613F4" w:rsidRDefault="00B42930" w:rsidP="00B42930">
      <w:pPr>
        <w:pStyle w:val="Heading3"/>
        <w:rPr>
          <w:sz w:val="28"/>
          <w:szCs w:val="28"/>
        </w:rPr>
      </w:pPr>
      <w:r w:rsidRPr="007613F4">
        <w:rPr>
          <w:sz w:val="28"/>
          <w:szCs w:val="28"/>
        </w:rPr>
        <w:t>1.3.3 Research Questions</w:t>
      </w:r>
    </w:p>
    <w:p w:rsidR="00B42930" w:rsidRPr="007613F4" w:rsidRDefault="00B42930" w:rsidP="00B42930">
      <w:pPr>
        <w:pStyle w:val="NormalWeb"/>
        <w:numPr>
          <w:ilvl w:val="0"/>
          <w:numId w:val="2"/>
        </w:numPr>
        <w:rPr>
          <w:sz w:val="28"/>
          <w:szCs w:val="28"/>
        </w:rPr>
      </w:pPr>
      <w:r w:rsidRPr="007613F4">
        <w:rPr>
          <w:sz w:val="28"/>
          <w:szCs w:val="28"/>
        </w:rPr>
        <w:t>Which tomato diseases and disorders should be included in the detection system to ensure adequate coverage?</w:t>
      </w:r>
    </w:p>
    <w:p w:rsidR="00B42930" w:rsidRPr="007613F4" w:rsidRDefault="00B42930" w:rsidP="00B42930">
      <w:pPr>
        <w:pStyle w:val="NormalWeb"/>
        <w:numPr>
          <w:ilvl w:val="0"/>
          <w:numId w:val="2"/>
        </w:numPr>
        <w:rPr>
          <w:sz w:val="28"/>
          <w:szCs w:val="28"/>
        </w:rPr>
      </w:pPr>
      <w:r w:rsidRPr="007613F4">
        <w:rPr>
          <w:sz w:val="28"/>
          <w:szCs w:val="28"/>
        </w:rPr>
        <w:t>What architecture and interface design best support tomato disease detection and farmer usability?</w:t>
      </w:r>
    </w:p>
    <w:p w:rsidR="00B42930" w:rsidRPr="007613F4" w:rsidRDefault="00B42930" w:rsidP="00B42930">
      <w:pPr>
        <w:pStyle w:val="NormalWeb"/>
        <w:numPr>
          <w:ilvl w:val="0"/>
          <w:numId w:val="2"/>
        </w:numPr>
        <w:rPr>
          <w:sz w:val="28"/>
          <w:szCs w:val="28"/>
        </w:rPr>
      </w:pPr>
      <w:r w:rsidRPr="007613F4">
        <w:rPr>
          <w:sz w:val="28"/>
          <w:szCs w:val="28"/>
        </w:rPr>
        <w:t>How accurately can the system detect and classify tomato diseases and disorders?</w:t>
      </w:r>
    </w:p>
    <w:p w:rsidR="00B42930" w:rsidRPr="007613F4" w:rsidRDefault="00B42930" w:rsidP="00B42930">
      <w:pPr>
        <w:pStyle w:val="NormalWeb"/>
        <w:numPr>
          <w:ilvl w:val="0"/>
          <w:numId w:val="2"/>
        </w:numPr>
        <w:rPr>
          <w:sz w:val="28"/>
          <w:szCs w:val="28"/>
        </w:rPr>
      </w:pPr>
      <w:r w:rsidRPr="007613F4">
        <w:rPr>
          <w:sz w:val="28"/>
          <w:szCs w:val="28"/>
        </w:rPr>
        <w:t>How usable and acceptable is the system to end users (farmers, extension agents)?</w:t>
      </w:r>
    </w:p>
    <w:p w:rsidR="00B42930" w:rsidRDefault="00B42930" w:rsidP="00B42930">
      <w:pPr>
        <w:rPr>
          <w:sz w:val="28"/>
          <w:szCs w:val="28"/>
        </w:rPr>
      </w:pPr>
      <w:r w:rsidRPr="007613F4">
        <w:rPr>
          <w:sz w:val="28"/>
          <w:szCs w:val="28"/>
        </w:rPr>
        <w:pict>
          <v:rect id="_x0000_i1026" style="width:0;height:1.5pt" o:hralign="center" o:hrstd="t" o:hr="t" fillcolor="#a0a0a0" stroked="f"/>
        </w:pict>
      </w:r>
    </w:p>
    <w:p w:rsidR="00AC6EB2" w:rsidRDefault="00AC6EB2" w:rsidP="00B42930">
      <w:pPr>
        <w:rPr>
          <w:sz w:val="28"/>
          <w:szCs w:val="28"/>
        </w:rPr>
      </w:pPr>
    </w:p>
    <w:p w:rsidR="00AC6EB2" w:rsidRDefault="00AC6EB2" w:rsidP="00B42930">
      <w:pPr>
        <w:rPr>
          <w:sz w:val="28"/>
          <w:szCs w:val="28"/>
        </w:rPr>
      </w:pPr>
    </w:p>
    <w:p w:rsidR="00AC6EB2" w:rsidRDefault="00AC6EB2" w:rsidP="00B42930">
      <w:pPr>
        <w:rPr>
          <w:sz w:val="28"/>
          <w:szCs w:val="28"/>
        </w:rPr>
      </w:pPr>
    </w:p>
    <w:p w:rsidR="00AC6EB2" w:rsidRDefault="00AC6EB2" w:rsidP="00B42930">
      <w:pPr>
        <w:rPr>
          <w:sz w:val="28"/>
          <w:szCs w:val="28"/>
        </w:rPr>
      </w:pPr>
    </w:p>
    <w:p w:rsidR="00AC6EB2" w:rsidRDefault="00AC6EB2" w:rsidP="00B42930">
      <w:pPr>
        <w:rPr>
          <w:sz w:val="28"/>
          <w:szCs w:val="28"/>
        </w:rPr>
      </w:pPr>
    </w:p>
    <w:p w:rsidR="00AC6EB2" w:rsidRPr="007613F4" w:rsidRDefault="00AC6EB2" w:rsidP="00B42930">
      <w:pPr>
        <w:rPr>
          <w:sz w:val="28"/>
          <w:szCs w:val="28"/>
        </w:rPr>
      </w:pPr>
    </w:p>
    <w:p w:rsidR="00B42930" w:rsidRPr="007613F4" w:rsidRDefault="00B42930" w:rsidP="00B42930">
      <w:pPr>
        <w:pStyle w:val="Heading2"/>
        <w:rPr>
          <w:sz w:val="28"/>
          <w:szCs w:val="28"/>
        </w:rPr>
      </w:pPr>
      <w:r w:rsidRPr="007613F4">
        <w:rPr>
          <w:sz w:val="28"/>
          <w:szCs w:val="28"/>
        </w:rPr>
        <w:lastRenderedPageBreak/>
        <w:t>1.4 Significance of the Study</w:t>
      </w:r>
    </w:p>
    <w:p w:rsidR="00B42930" w:rsidRPr="007613F4" w:rsidRDefault="00B42930" w:rsidP="00B42930">
      <w:pPr>
        <w:pStyle w:val="NormalWeb"/>
        <w:rPr>
          <w:sz w:val="28"/>
          <w:szCs w:val="28"/>
        </w:rPr>
      </w:pPr>
      <w:r w:rsidRPr="007613F4">
        <w:rPr>
          <w:sz w:val="28"/>
          <w:szCs w:val="28"/>
        </w:rPr>
        <w:t>This study has several practical and scholarly benefits:</w:t>
      </w:r>
    </w:p>
    <w:p w:rsidR="00B42930" w:rsidRPr="007613F4" w:rsidRDefault="00B42930" w:rsidP="00B42930">
      <w:pPr>
        <w:pStyle w:val="NormalWeb"/>
        <w:numPr>
          <w:ilvl w:val="0"/>
          <w:numId w:val="3"/>
        </w:numPr>
        <w:rPr>
          <w:sz w:val="28"/>
          <w:szCs w:val="28"/>
        </w:rPr>
      </w:pPr>
      <w:r w:rsidRPr="007613F4">
        <w:rPr>
          <w:rStyle w:val="Strong"/>
          <w:sz w:val="28"/>
          <w:szCs w:val="28"/>
        </w:rPr>
        <w:t>For Farmers:</w:t>
      </w:r>
      <w:r w:rsidRPr="007613F4">
        <w:rPr>
          <w:sz w:val="28"/>
          <w:szCs w:val="28"/>
        </w:rPr>
        <w:t xml:space="preserve"> It equips them with a tool for early diagnosis and management, reducing losses and optimizing input use.</w:t>
      </w:r>
    </w:p>
    <w:p w:rsidR="00B42930" w:rsidRPr="007613F4" w:rsidRDefault="00B42930" w:rsidP="00B42930">
      <w:pPr>
        <w:pStyle w:val="NormalWeb"/>
        <w:numPr>
          <w:ilvl w:val="0"/>
          <w:numId w:val="3"/>
        </w:numPr>
        <w:rPr>
          <w:sz w:val="28"/>
          <w:szCs w:val="28"/>
        </w:rPr>
      </w:pPr>
      <w:r w:rsidRPr="007613F4">
        <w:rPr>
          <w:rStyle w:val="Strong"/>
          <w:sz w:val="28"/>
          <w:szCs w:val="28"/>
        </w:rPr>
        <w:t>For Extension Services &amp; NGOs:</w:t>
      </w:r>
      <w:r w:rsidRPr="007613F4">
        <w:rPr>
          <w:sz w:val="28"/>
          <w:szCs w:val="28"/>
        </w:rPr>
        <w:t xml:space="preserve"> It supports remote advisory, augmenting limited extension resources.</w:t>
      </w:r>
    </w:p>
    <w:p w:rsidR="00B42930" w:rsidRPr="007613F4" w:rsidRDefault="00B42930" w:rsidP="00B42930">
      <w:pPr>
        <w:pStyle w:val="NormalWeb"/>
        <w:numPr>
          <w:ilvl w:val="0"/>
          <w:numId w:val="3"/>
        </w:numPr>
        <w:rPr>
          <w:sz w:val="28"/>
          <w:szCs w:val="28"/>
        </w:rPr>
      </w:pPr>
      <w:r w:rsidRPr="007613F4">
        <w:rPr>
          <w:rStyle w:val="Strong"/>
          <w:sz w:val="28"/>
          <w:szCs w:val="28"/>
        </w:rPr>
        <w:t>For Researchers &amp; Technologists:</w:t>
      </w:r>
      <w:r w:rsidRPr="007613F4">
        <w:rPr>
          <w:sz w:val="28"/>
          <w:szCs w:val="28"/>
        </w:rPr>
        <w:t xml:space="preserve"> It contributes a case study applying machine learning &amp; computer vision to tomato disease detection in a Kenyan context.</w:t>
      </w:r>
    </w:p>
    <w:p w:rsidR="00B42930" w:rsidRPr="007613F4" w:rsidRDefault="00B42930" w:rsidP="00B42930">
      <w:pPr>
        <w:pStyle w:val="NormalWeb"/>
        <w:numPr>
          <w:ilvl w:val="0"/>
          <w:numId w:val="3"/>
        </w:numPr>
        <w:rPr>
          <w:sz w:val="28"/>
          <w:szCs w:val="28"/>
        </w:rPr>
      </w:pPr>
      <w:r w:rsidRPr="007613F4">
        <w:rPr>
          <w:rStyle w:val="Strong"/>
          <w:sz w:val="28"/>
          <w:szCs w:val="28"/>
        </w:rPr>
        <w:t>For Policymakers &amp; Agricultural Planners:</w:t>
      </w:r>
      <w:r w:rsidRPr="007613F4">
        <w:rPr>
          <w:sz w:val="28"/>
          <w:szCs w:val="28"/>
        </w:rPr>
        <w:t xml:space="preserve"> It informs disease surveillance strategy and promotes tech adoption in agriculture.</w:t>
      </w:r>
    </w:p>
    <w:p w:rsidR="00B42930" w:rsidRPr="007613F4" w:rsidRDefault="00B42930" w:rsidP="00B42930">
      <w:pPr>
        <w:rPr>
          <w:sz w:val="28"/>
          <w:szCs w:val="28"/>
        </w:rPr>
      </w:pPr>
      <w:r w:rsidRPr="007613F4">
        <w:rPr>
          <w:sz w:val="28"/>
          <w:szCs w:val="28"/>
        </w:rPr>
        <w:pict>
          <v:rect id="_x0000_i1027" style="width:0;height:1.5pt" o:hralign="center" o:hrstd="t" o:hr="t" fillcolor="#a0a0a0" stroked="f"/>
        </w:pict>
      </w:r>
    </w:p>
    <w:p w:rsidR="00B42930" w:rsidRPr="007613F4" w:rsidRDefault="00B42930" w:rsidP="00B42930">
      <w:pPr>
        <w:pStyle w:val="Heading2"/>
        <w:rPr>
          <w:sz w:val="28"/>
          <w:szCs w:val="28"/>
        </w:rPr>
      </w:pPr>
      <w:r w:rsidRPr="007613F4">
        <w:rPr>
          <w:sz w:val="28"/>
          <w:szCs w:val="28"/>
        </w:rPr>
        <w:t>1.5 Scope of the Study</w:t>
      </w:r>
    </w:p>
    <w:p w:rsidR="00B42930" w:rsidRPr="007613F4" w:rsidRDefault="00B42930" w:rsidP="00B42930">
      <w:pPr>
        <w:pStyle w:val="NormalWeb"/>
        <w:numPr>
          <w:ilvl w:val="0"/>
          <w:numId w:val="4"/>
        </w:numPr>
        <w:rPr>
          <w:sz w:val="28"/>
          <w:szCs w:val="28"/>
        </w:rPr>
      </w:pPr>
      <w:r w:rsidRPr="007613F4">
        <w:rPr>
          <w:sz w:val="28"/>
          <w:szCs w:val="28"/>
        </w:rPr>
        <w:t>Crop: Tomato (</w:t>
      </w:r>
      <w:r w:rsidRPr="007613F4">
        <w:rPr>
          <w:rStyle w:val="Emphasis"/>
          <w:sz w:val="28"/>
          <w:szCs w:val="28"/>
        </w:rPr>
        <w:t>Solanum lycopersicum</w:t>
      </w:r>
      <w:r w:rsidRPr="007613F4">
        <w:rPr>
          <w:sz w:val="28"/>
          <w:szCs w:val="28"/>
        </w:rPr>
        <w:t>) only.</w:t>
      </w:r>
    </w:p>
    <w:p w:rsidR="00B42930" w:rsidRPr="007613F4" w:rsidRDefault="00B42930" w:rsidP="00B42930">
      <w:pPr>
        <w:pStyle w:val="NormalWeb"/>
        <w:numPr>
          <w:ilvl w:val="0"/>
          <w:numId w:val="4"/>
        </w:numPr>
        <w:rPr>
          <w:sz w:val="28"/>
          <w:szCs w:val="28"/>
        </w:rPr>
      </w:pPr>
      <w:r w:rsidRPr="007613F4">
        <w:rPr>
          <w:sz w:val="28"/>
          <w:szCs w:val="28"/>
        </w:rPr>
        <w:t>Focus: Diseases and physiological disorders visible on leaves and fruits (e.g. early blight, late blight, fusarium wilt; blossom end rot, cracking).</w:t>
      </w:r>
    </w:p>
    <w:p w:rsidR="00B42930" w:rsidRPr="007613F4" w:rsidRDefault="00B42930" w:rsidP="00B42930">
      <w:pPr>
        <w:pStyle w:val="NormalWeb"/>
        <w:numPr>
          <w:ilvl w:val="0"/>
          <w:numId w:val="4"/>
        </w:numPr>
        <w:rPr>
          <w:sz w:val="28"/>
          <w:szCs w:val="28"/>
        </w:rPr>
      </w:pPr>
      <w:r w:rsidRPr="007613F4">
        <w:rPr>
          <w:sz w:val="28"/>
          <w:szCs w:val="28"/>
        </w:rPr>
        <w:t>Approach: Image-based detection, advisory output, and performance evaluation.</w:t>
      </w:r>
    </w:p>
    <w:p w:rsidR="00B42930" w:rsidRPr="007613F4" w:rsidRDefault="00B42930" w:rsidP="00B42930">
      <w:pPr>
        <w:pStyle w:val="NormalWeb"/>
        <w:numPr>
          <w:ilvl w:val="0"/>
          <w:numId w:val="4"/>
        </w:numPr>
        <w:rPr>
          <w:sz w:val="28"/>
          <w:szCs w:val="28"/>
        </w:rPr>
      </w:pPr>
      <w:r w:rsidRPr="007613F4">
        <w:rPr>
          <w:sz w:val="28"/>
          <w:szCs w:val="28"/>
        </w:rPr>
        <w:t>Exclusions: Pest (insect) detection, soil nutrient deficiency, weather forecasting, and whole-farm management features.</w:t>
      </w:r>
    </w:p>
    <w:p w:rsidR="00B42930" w:rsidRPr="007613F4" w:rsidRDefault="00B42930" w:rsidP="00B42930">
      <w:pPr>
        <w:pStyle w:val="NormalWeb"/>
        <w:numPr>
          <w:ilvl w:val="0"/>
          <w:numId w:val="4"/>
        </w:numPr>
        <w:rPr>
          <w:sz w:val="28"/>
          <w:szCs w:val="28"/>
        </w:rPr>
      </w:pPr>
      <w:r w:rsidRPr="007613F4">
        <w:rPr>
          <w:sz w:val="28"/>
          <w:szCs w:val="28"/>
        </w:rPr>
        <w:t>Limitations: Dependent on image dataset quality, user hardware, and representativeness of diseases.</w:t>
      </w:r>
    </w:p>
    <w:p w:rsidR="00B42930" w:rsidRPr="007613F4" w:rsidRDefault="00B42930" w:rsidP="00B42930">
      <w:pPr>
        <w:rPr>
          <w:sz w:val="28"/>
          <w:szCs w:val="28"/>
        </w:rPr>
      </w:pPr>
      <w:r w:rsidRPr="007613F4">
        <w:rPr>
          <w:sz w:val="28"/>
          <w:szCs w:val="28"/>
        </w:rPr>
        <w:pict>
          <v:rect id="_x0000_i1028" style="width:0;height:1.5pt" o:hralign="center" o:hrstd="t" o:hr="t" fillcolor="#a0a0a0" stroked="f"/>
        </w:pict>
      </w:r>
    </w:p>
    <w:p w:rsidR="00B42930" w:rsidRPr="007613F4" w:rsidRDefault="00B42930" w:rsidP="00B42930">
      <w:pPr>
        <w:pStyle w:val="Heading2"/>
        <w:rPr>
          <w:sz w:val="28"/>
          <w:szCs w:val="28"/>
        </w:rPr>
      </w:pPr>
      <w:r w:rsidRPr="007613F4">
        <w:rPr>
          <w:sz w:val="28"/>
          <w:szCs w:val="28"/>
        </w:rPr>
        <w:t>1.6 Limitations</w:t>
      </w:r>
    </w:p>
    <w:p w:rsidR="00B42930" w:rsidRPr="007613F4" w:rsidRDefault="00B42930" w:rsidP="00B42930">
      <w:pPr>
        <w:pStyle w:val="NormalWeb"/>
        <w:numPr>
          <w:ilvl w:val="0"/>
          <w:numId w:val="5"/>
        </w:numPr>
        <w:rPr>
          <w:sz w:val="28"/>
          <w:szCs w:val="28"/>
        </w:rPr>
      </w:pPr>
      <w:r w:rsidRPr="007613F4">
        <w:rPr>
          <w:sz w:val="28"/>
          <w:szCs w:val="28"/>
        </w:rPr>
        <w:t>Detection accuracy is sensitive to image quality, lighting, background noise, and disease stage.</w:t>
      </w:r>
    </w:p>
    <w:p w:rsidR="00B42930" w:rsidRPr="007613F4" w:rsidRDefault="00B42930" w:rsidP="00B42930">
      <w:pPr>
        <w:pStyle w:val="NormalWeb"/>
        <w:numPr>
          <w:ilvl w:val="0"/>
          <w:numId w:val="5"/>
        </w:numPr>
        <w:rPr>
          <w:sz w:val="28"/>
          <w:szCs w:val="28"/>
        </w:rPr>
      </w:pPr>
      <w:r w:rsidRPr="007613F4">
        <w:rPr>
          <w:sz w:val="28"/>
          <w:szCs w:val="28"/>
        </w:rPr>
        <w:t>Similar symptom overlap among diseases/disorders may cause misclassification.</w:t>
      </w:r>
    </w:p>
    <w:p w:rsidR="00B42930" w:rsidRPr="007613F4" w:rsidRDefault="00B42930" w:rsidP="00B42930">
      <w:pPr>
        <w:pStyle w:val="NormalWeb"/>
        <w:numPr>
          <w:ilvl w:val="0"/>
          <w:numId w:val="5"/>
        </w:numPr>
        <w:rPr>
          <w:sz w:val="28"/>
          <w:szCs w:val="28"/>
        </w:rPr>
      </w:pPr>
      <w:r w:rsidRPr="007613F4">
        <w:rPr>
          <w:sz w:val="28"/>
          <w:szCs w:val="28"/>
        </w:rPr>
        <w:t>Digital literacy and smartphone/internet access among farmers may limit adoption.</w:t>
      </w:r>
    </w:p>
    <w:p w:rsidR="00B42930" w:rsidRPr="007613F4" w:rsidRDefault="00B42930" w:rsidP="00B42930">
      <w:pPr>
        <w:pStyle w:val="NormalWeb"/>
        <w:numPr>
          <w:ilvl w:val="0"/>
          <w:numId w:val="5"/>
        </w:numPr>
        <w:rPr>
          <w:sz w:val="28"/>
          <w:szCs w:val="28"/>
        </w:rPr>
      </w:pPr>
      <w:r w:rsidRPr="007613F4">
        <w:rPr>
          <w:sz w:val="28"/>
          <w:szCs w:val="28"/>
        </w:rPr>
        <w:t>The study may not cover rare or emerging diseases not represented in the dataset.</w:t>
      </w:r>
    </w:p>
    <w:p w:rsidR="00B42930" w:rsidRDefault="00B42930" w:rsidP="00B42930">
      <w:pPr>
        <w:pStyle w:val="NormalWeb"/>
        <w:numPr>
          <w:ilvl w:val="0"/>
          <w:numId w:val="5"/>
        </w:numPr>
        <w:rPr>
          <w:sz w:val="28"/>
          <w:szCs w:val="28"/>
        </w:rPr>
      </w:pPr>
      <w:r w:rsidRPr="007613F4">
        <w:rPr>
          <w:sz w:val="28"/>
          <w:szCs w:val="28"/>
        </w:rPr>
        <w:t xml:space="preserve">Testing may be constrained by availability of </w:t>
      </w:r>
      <w:r w:rsidRPr="007613F4">
        <w:rPr>
          <w:sz w:val="28"/>
          <w:szCs w:val="28"/>
        </w:rPr>
        <w:t>labelled</w:t>
      </w:r>
      <w:r w:rsidRPr="007613F4">
        <w:rPr>
          <w:sz w:val="28"/>
          <w:szCs w:val="28"/>
        </w:rPr>
        <w:t xml:space="preserve"> local images.</w:t>
      </w:r>
    </w:p>
    <w:p w:rsidR="00AC6EB2" w:rsidRDefault="00AC6EB2" w:rsidP="00AC6EB2">
      <w:pPr>
        <w:pStyle w:val="NormalWeb"/>
        <w:rPr>
          <w:sz w:val="28"/>
          <w:szCs w:val="28"/>
        </w:rPr>
      </w:pPr>
    </w:p>
    <w:p w:rsidR="00AC6EB2" w:rsidRDefault="00AC6EB2" w:rsidP="00AC6EB2">
      <w:pPr>
        <w:pStyle w:val="Heading2"/>
      </w:pPr>
      <w:r>
        <w:rPr>
          <w:rStyle w:val="Strong"/>
          <w:b/>
          <w:bCs/>
        </w:rPr>
        <w:lastRenderedPageBreak/>
        <w:t>References</w:t>
      </w:r>
    </w:p>
    <w:p w:rsidR="00AC6EB2" w:rsidRDefault="00AC6EB2" w:rsidP="00AC6EB2">
      <w:pPr>
        <w:pStyle w:val="NormalWeb"/>
      </w:pPr>
      <w:r>
        <w:t xml:space="preserve">[1] M. J. Muriithi, S. Mwangi, and A. M. Kamau, “Analysis of Tomato Production and Marketing in Kenya: A Case of Kirinyaga County,” </w:t>
      </w:r>
      <w:r>
        <w:rPr>
          <w:rStyle w:val="Emphasis"/>
        </w:rPr>
        <w:t>African Journal of Agricultural Research</w:t>
      </w:r>
      <w:r>
        <w:t>, vol. 15, no. 3, pp. 110–120, 2020.</w:t>
      </w:r>
      <w:r>
        <w:br/>
        <w:t xml:space="preserve">[2] Food and Agriculture Organization (FAO), “Tomato Production in Kenya: Country Profile,” </w:t>
      </w:r>
      <w:r>
        <w:rPr>
          <w:rStyle w:val="Emphasis"/>
        </w:rPr>
        <w:t>FAOSTAT Database</w:t>
      </w:r>
      <w:r>
        <w:t xml:space="preserve">, 2023. [Online]. Available: </w:t>
      </w:r>
      <w:hyperlink r:id="rId5" w:tgtFrame="_new" w:history="1">
        <w:r>
          <w:rPr>
            <w:rStyle w:val="Hyperlink"/>
            <w:rFonts w:eastAsiaTheme="majorEastAsia"/>
          </w:rPr>
          <w:t>https://www.fao.org/faostat/</w:t>
        </w:r>
      </w:hyperlink>
      <w:r>
        <w:br/>
        <w:t xml:space="preserve">[3] P. N. Njoroge, C. N. Wainaina, and D. K. Macharia, “Bacterial Canker of Tomato in Kenya: Occurrence, Distribution and Control,” </w:t>
      </w:r>
      <w:r>
        <w:rPr>
          <w:rStyle w:val="Emphasis"/>
        </w:rPr>
        <w:t>Plant Pathology Journal</w:t>
      </w:r>
      <w:r>
        <w:t>, vol. 21, no. 2, pp. 73–80, 2021.</w:t>
      </w:r>
      <w:r>
        <w:br/>
        <w:t xml:space="preserve">[4] Missouri Botanical Garden, “Diseases and Disorders of Tomato,” </w:t>
      </w:r>
      <w:r>
        <w:rPr>
          <w:rStyle w:val="Emphasis"/>
        </w:rPr>
        <w:t>Plant Finder Factsheet</w:t>
      </w:r>
      <w:r>
        <w:t xml:space="preserve">, 2024. [Online]. Available: </w:t>
      </w:r>
      <w:hyperlink r:id="rId6" w:history="1">
        <w:r w:rsidR="00E71E9C" w:rsidRPr="00C93741">
          <w:rPr>
            <w:rStyle w:val="Hyperlink"/>
          </w:rPr>
          <w:t>https://www.missouribotanicalgarden.org</w:t>
        </w:r>
      </w:hyperlink>
      <w:r>
        <w:br/>
        <w:t xml:space="preserve">[5] M. W. Nderitu, L. N. Nyamasyo, and P. M. Kasina, “Distribution and Impact of Tomato Diseases in Central Kenya,” </w:t>
      </w:r>
      <w:r>
        <w:rPr>
          <w:rStyle w:val="Emphasis"/>
        </w:rPr>
        <w:t>International Journal of Agricultural Science and Research</w:t>
      </w:r>
      <w:r>
        <w:t>, vol. 12, no. 5, pp. 47–56, 2022.</w:t>
      </w:r>
      <w:r>
        <w:br/>
        <w:t xml:space="preserve">[6] J. M. Mutisya, “Survey of Tomato Leaf Diseases and Management Practices in Kirinyaga County, Kenya,” </w:t>
      </w:r>
      <w:r>
        <w:rPr>
          <w:rStyle w:val="Emphasis"/>
        </w:rPr>
        <w:t>KALRO Report</w:t>
      </w:r>
      <w:r>
        <w:t>, 2023.</w:t>
      </w:r>
      <w:r>
        <w:br/>
        <w:t xml:space="preserve">[7] D. Nuwamanya, A. Lamo, and P. Namutebi, “Morphological and Molecular Characterization of </w:t>
      </w:r>
      <w:r>
        <w:rPr>
          <w:rStyle w:val="Emphasis"/>
        </w:rPr>
        <w:t>Alternaria solani</w:t>
      </w:r>
      <w:r>
        <w:t xml:space="preserve"> Causing Early Blight in Tomato in Kenya,” </w:t>
      </w:r>
      <w:r>
        <w:rPr>
          <w:rStyle w:val="Emphasis"/>
        </w:rPr>
        <w:t>African Crop Science Journal</w:t>
      </w:r>
      <w:r>
        <w:t>, vol. 29, no. 1, pp. 15–28, 2021.</w:t>
      </w:r>
      <w:r>
        <w:br/>
        <w:t xml:space="preserve">[8] R. Nyamwaro and C. M. Mwangi, “Incidence and Severity of Tomato Diseases Across Agro-Ecological Zones in Kenya,” </w:t>
      </w:r>
      <w:r>
        <w:rPr>
          <w:rStyle w:val="Emphasis"/>
        </w:rPr>
        <w:t>International Journal of Agronomy and Plant Production</w:t>
      </w:r>
      <w:r>
        <w:t>, vol. 14, no. 2, pp. 88–102, 2022.</w:t>
      </w:r>
      <w:r>
        <w:br/>
        <w:t xml:space="preserve">[9] J. K. Wambua, “Assessment of Early Blight and Late Blight of Tomato in Selected Regions of Central Kenya,” </w:t>
      </w:r>
      <w:r>
        <w:rPr>
          <w:rStyle w:val="Emphasis"/>
        </w:rPr>
        <w:t>Journal of Plant Pathology and Microbiology</w:t>
      </w:r>
      <w:r>
        <w:t>, vol. 13, no. 4, pp. 56–67, 2023.</w:t>
      </w:r>
      <w:r>
        <w:br/>
        <w:t xml:space="preserve">[10] R. K. Gathogo, S. M. Gitonga, and P. L. Mugo, “Fungicide Efficacy Decline and Pathogen Resistance Development in </w:t>
      </w:r>
      <w:r>
        <w:rPr>
          <w:rStyle w:val="Emphasis"/>
        </w:rPr>
        <w:t>Alternaria solani</w:t>
      </w:r>
      <w:r>
        <w:t xml:space="preserve"> Populations Affecting Tomato in Kenya,” </w:t>
      </w:r>
      <w:r>
        <w:rPr>
          <w:rStyle w:val="Emphasis"/>
        </w:rPr>
        <w:t>East African Agricultural and Forestry Journal</w:t>
      </w:r>
      <w:r>
        <w:t>, vol. 87, no. 1, pp. 112–124, 2023.</w:t>
      </w:r>
      <w:r>
        <w:br/>
        <w:t xml:space="preserve">[11] S. Sun, J. Zhou, and H. Li, “E-TomatoDet: An Efficient Deep Learning Model for Tomato Leaf Disease Detection,” </w:t>
      </w:r>
      <w:r>
        <w:rPr>
          <w:rStyle w:val="Emphasis"/>
        </w:rPr>
        <w:t>Computers and Electronics in Agriculture</w:t>
      </w:r>
      <w:r>
        <w:t>, vol. 212, p. 108165, 2023.</w:t>
      </w:r>
      <w:r>
        <w:br/>
        <w:t xml:space="preserve">[12] P. Zhang, R. Li, and Y. Zhao, “Tomato Leaf Disease Recognition Using Lightweight CNN Models,” </w:t>
      </w:r>
      <w:r>
        <w:rPr>
          <w:rStyle w:val="Emphasis"/>
        </w:rPr>
        <w:t>Sensors</w:t>
      </w:r>
      <w:r>
        <w:t>, vol. 24, no. 3, p. 947, 2024.</w:t>
      </w:r>
      <w:r>
        <w:br/>
        <w:t xml:space="preserve">[13] A. Das, M. R. Reddy, and S. Singh, “Hybrid CNN-RNN Architecture for Tomato Disease Detection,” </w:t>
      </w:r>
      <w:r>
        <w:rPr>
          <w:rStyle w:val="Emphasis"/>
        </w:rPr>
        <w:t>IEEE Access</w:t>
      </w:r>
      <w:r>
        <w:t>, vol. 12, pp. 15423–15435, 2024.</w:t>
      </w:r>
      <w:r>
        <w:br/>
        <w:t xml:space="preserve">[14] R. K. Rajesh and T. K. Pujari, “MobileNetV2-Based Tomato Disease Classification with High Accuracy,” </w:t>
      </w:r>
      <w:r>
        <w:rPr>
          <w:rStyle w:val="Emphasis"/>
        </w:rPr>
        <w:t>Agricultural Informatics Journal</w:t>
      </w:r>
      <w:r>
        <w:t>, vol. 9, no. 2, pp. 201–210, 2023.</w:t>
      </w:r>
      <w:r>
        <w:br/>
        <w:t xml:space="preserve">[15] FAO Kenya, “Tomato Diseases and Integrated Pest Management,” </w:t>
      </w:r>
      <w:r>
        <w:rPr>
          <w:rStyle w:val="Emphasis"/>
        </w:rPr>
        <w:t>FAO Kenya Extension Notes</w:t>
      </w:r>
      <w:r>
        <w:t xml:space="preserve">, 2023. [Online]. Available: </w:t>
      </w:r>
      <w:hyperlink r:id="rId7" w:tgtFrame="_new" w:history="1">
        <w:r>
          <w:rPr>
            <w:rStyle w:val="Hyperlink"/>
            <w:rFonts w:eastAsiaTheme="majorEastAsia"/>
          </w:rPr>
          <w:t>https://www.fao.org/kenya</w:t>
        </w:r>
      </w:hyperlink>
      <w:r>
        <w:br/>
        <w:t xml:space="preserve">[16] Kenya Agricultural and Livestock Research Organization (KALRO), “Tomato Disease Management in Kenya: Field Guide for Extension Officers,” </w:t>
      </w:r>
      <w:r>
        <w:rPr>
          <w:rStyle w:val="Emphasis"/>
        </w:rPr>
        <w:t>KALRO Publications</w:t>
      </w:r>
      <w:r>
        <w:t>, 2023.</w:t>
      </w:r>
      <w:r>
        <w:br/>
        <w:t xml:space="preserve">[17] University of Nairobi Department of Plant Science, “Nutrient Deficiency and Physiological Disorders in Tomato,” </w:t>
      </w:r>
      <w:r>
        <w:rPr>
          <w:rStyle w:val="Emphasis"/>
        </w:rPr>
        <w:t>UoN Plant Factsheet Series</w:t>
      </w:r>
      <w:r>
        <w:t>, 2024.</w:t>
      </w:r>
    </w:p>
    <w:p w:rsidR="00AC6EB2" w:rsidRPr="007613F4" w:rsidRDefault="00AC6EB2" w:rsidP="00AC6EB2">
      <w:pPr>
        <w:pStyle w:val="NormalWeb"/>
        <w:rPr>
          <w:sz w:val="28"/>
          <w:szCs w:val="28"/>
        </w:rPr>
      </w:pPr>
    </w:p>
    <w:p w:rsidR="000D2312" w:rsidRPr="007613F4" w:rsidRDefault="000D2312">
      <w:pPr>
        <w:rPr>
          <w:sz w:val="28"/>
          <w:szCs w:val="28"/>
        </w:rPr>
      </w:pPr>
      <w:bookmarkStart w:id="0" w:name="_GoBack"/>
      <w:bookmarkEnd w:id="0"/>
    </w:p>
    <w:sectPr w:rsidR="000D2312" w:rsidRPr="00761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075DB"/>
    <w:multiLevelType w:val="multilevel"/>
    <w:tmpl w:val="2FC0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D2435"/>
    <w:multiLevelType w:val="multilevel"/>
    <w:tmpl w:val="73D4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C6042"/>
    <w:multiLevelType w:val="multilevel"/>
    <w:tmpl w:val="19D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11E71"/>
    <w:multiLevelType w:val="multilevel"/>
    <w:tmpl w:val="F3B8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F5A2D"/>
    <w:multiLevelType w:val="multilevel"/>
    <w:tmpl w:val="5708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312"/>
    <w:rsid w:val="000B3690"/>
    <w:rsid w:val="000D2312"/>
    <w:rsid w:val="002804BE"/>
    <w:rsid w:val="002F6E3C"/>
    <w:rsid w:val="0066536D"/>
    <w:rsid w:val="007613F4"/>
    <w:rsid w:val="00AC6EB2"/>
    <w:rsid w:val="00AF4E28"/>
    <w:rsid w:val="00B42930"/>
    <w:rsid w:val="00E71E9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E320F"/>
  <w15:chartTrackingRefBased/>
  <w15:docId w15:val="{D61EF8AB-2B69-40CE-A23D-1A4439CB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4293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rPr>
  </w:style>
  <w:style w:type="paragraph" w:styleId="Heading2">
    <w:name w:val="heading 2"/>
    <w:basedOn w:val="Normal"/>
    <w:link w:val="Heading2Char"/>
    <w:uiPriority w:val="9"/>
    <w:qFormat/>
    <w:rsid w:val="00B42930"/>
    <w:pPr>
      <w:spacing w:before="100" w:beforeAutospacing="1" w:after="100" w:afterAutospacing="1" w:line="240" w:lineRule="auto"/>
      <w:outlineLvl w:val="1"/>
    </w:pPr>
    <w:rPr>
      <w:rFonts w:ascii="Times New Roman" w:eastAsia="Times New Roman" w:hAnsi="Times New Roman" w:cs="Times New Roman"/>
      <w:b/>
      <w:bCs/>
      <w:sz w:val="36"/>
      <w:szCs w:val="36"/>
      <w:lang w:val="en-KE" w:eastAsia="en-KE"/>
    </w:rPr>
  </w:style>
  <w:style w:type="paragraph" w:styleId="Heading3">
    <w:name w:val="heading 3"/>
    <w:basedOn w:val="Normal"/>
    <w:next w:val="Normal"/>
    <w:link w:val="Heading3Char"/>
    <w:uiPriority w:val="9"/>
    <w:semiHidden/>
    <w:unhideWhenUsed/>
    <w:qFormat/>
    <w:rsid w:val="00B429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930"/>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B42930"/>
    <w:rPr>
      <w:rFonts w:ascii="Times New Roman" w:eastAsia="Times New Roman" w:hAnsi="Times New Roman" w:cs="Times New Roman"/>
      <w:b/>
      <w:bCs/>
      <w:sz w:val="36"/>
      <w:szCs w:val="36"/>
      <w:lang w:val="en-KE" w:eastAsia="en-KE"/>
    </w:rPr>
  </w:style>
  <w:style w:type="paragraph" w:styleId="NormalWeb">
    <w:name w:val="Normal (Web)"/>
    <w:basedOn w:val="Normal"/>
    <w:uiPriority w:val="99"/>
    <w:semiHidden/>
    <w:unhideWhenUsed/>
    <w:rsid w:val="00B42930"/>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Emphasis">
    <w:name w:val="Emphasis"/>
    <w:basedOn w:val="DefaultParagraphFont"/>
    <w:uiPriority w:val="20"/>
    <w:qFormat/>
    <w:rsid w:val="00B42930"/>
    <w:rPr>
      <w:i/>
      <w:iCs/>
    </w:rPr>
  </w:style>
  <w:style w:type="character" w:styleId="Strong">
    <w:name w:val="Strong"/>
    <w:basedOn w:val="DefaultParagraphFont"/>
    <w:uiPriority w:val="22"/>
    <w:qFormat/>
    <w:rsid w:val="00B42930"/>
    <w:rPr>
      <w:b/>
      <w:bCs/>
    </w:rPr>
  </w:style>
  <w:style w:type="character" w:customStyle="1" w:styleId="Heading3Char">
    <w:name w:val="Heading 3 Char"/>
    <w:basedOn w:val="DefaultParagraphFont"/>
    <w:link w:val="Heading3"/>
    <w:uiPriority w:val="9"/>
    <w:semiHidden/>
    <w:rsid w:val="00B4293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C6EB2"/>
    <w:rPr>
      <w:color w:val="0000FF"/>
      <w:u w:val="single"/>
    </w:rPr>
  </w:style>
  <w:style w:type="character" w:styleId="UnresolvedMention">
    <w:name w:val="Unresolved Mention"/>
    <w:basedOn w:val="DefaultParagraphFont"/>
    <w:uiPriority w:val="99"/>
    <w:semiHidden/>
    <w:unhideWhenUsed/>
    <w:rsid w:val="00E71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210737">
      <w:bodyDiv w:val="1"/>
      <w:marLeft w:val="0"/>
      <w:marRight w:val="0"/>
      <w:marTop w:val="0"/>
      <w:marBottom w:val="0"/>
      <w:divBdr>
        <w:top w:val="none" w:sz="0" w:space="0" w:color="auto"/>
        <w:left w:val="none" w:sz="0" w:space="0" w:color="auto"/>
        <w:bottom w:val="none" w:sz="0" w:space="0" w:color="auto"/>
        <w:right w:val="none" w:sz="0" w:space="0" w:color="auto"/>
      </w:divBdr>
    </w:div>
    <w:div w:id="594246535">
      <w:bodyDiv w:val="1"/>
      <w:marLeft w:val="0"/>
      <w:marRight w:val="0"/>
      <w:marTop w:val="0"/>
      <w:marBottom w:val="0"/>
      <w:divBdr>
        <w:top w:val="none" w:sz="0" w:space="0" w:color="auto"/>
        <w:left w:val="none" w:sz="0" w:space="0" w:color="auto"/>
        <w:bottom w:val="none" w:sz="0" w:space="0" w:color="auto"/>
        <w:right w:val="none" w:sz="0" w:space="0" w:color="auto"/>
      </w:divBdr>
    </w:div>
    <w:div w:id="1463569977">
      <w:bodyDiv w:val="1"/>
      <w:marLeft w:val="0"/>
      <w:marRight w:val="0"/>
      <w:marTop w:val="0"/>
      <w:marBottom w:val="0"/>
      <w:divBdr>
        <w:top w:val="none" w:sz="0" w:space="0" w:color="auto"/>
        <w:left w:val="none" w:sz="0" w:space="0" w:color="auto"/>
        <w:bottom w:val="none" w:sz="0" w:space="0" w:color="auto"/>
        <w:right w:val="none" w:sz="0" w:space="0" w:color="auto"/>
      </w:divBdr>
    </w:div>
    <w:div w:id="1515807690">
      <w:bodyDiv w:val="1"/>
      <w:marLeft w:val="0"/>
      <w:marRight w:val="0"/>
      <w:marTop w:val="0"/>
      <w:marBottom w:val="0"/>
      <w:divBdr>
        <w:top w:val="none" w:sz="0" w:space="0" w:color="auto"/>
        <w:left w:val="none" w:sz="0" w:space="0" w:color="auto"/>
        <w:bottom w:val="none" w:sz="0" w:space="0" w:color="auto"/>
        <w:right w:val="none" w:sz="0" w:space="0" w:color="auto"/>
      </w:divBdr>
    </w:div>
    <w:div w:id="211551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o.org/keny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ssouribotanicalgarden.org" TargetMode="External"/><Relationship Id="rId5" Type="http://schemas.openxmlformats.org/officeDocument/2006/relationships/hyperlink" Target="https://www.fao.org/faosta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kioko mutunga</dc:creator>
  <cp:keywords/>
  <dc:description/>
  <cp:lastModifiedBy>kioko mutunga</cp:lastModifiedBy>
  <cp:revision>2</cp:revision>
  <dcterms:created xsi:type="dcterms:W3CDTF">2025-10-15T09:35:00Z</dcterms:created>
  <dcterms:modified xsi:type="dcterms:W3CDTF">2025-10-15T11:01:00Z</dcterms:modified>
</cp:coreProperties>
</file>