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8450E" w14:textId="3D66E258" w:rsidR="00CB75DC" w:rsidRPr="00CB75DC" w:rsidRDefault="00CB75DC" w:rsidP="00CB75D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BUSINESS RECOMMENDATION</w:t>
      </w:r>
    </w:p>
    <w:p w14:paraId="2D780387" w14:textId="7889ABE7" w:rsidR="00CB75DC" w:rsidRPr="00CB75DC" w:rsidRDefault="00CB75DC" w:rsidP="00CB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CB75DC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1. Strengthen Transaction Security </w:t>
      </w:r>
    </w:p>
    <w:p w14:paraId="702C1CD2" w14:textId="77777777" w:rsidR="00CB75DC" w:rsidRPr="00CB75DC" w:rsidRDefault="00CB75DC" w:rsidP="00CB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should strengthen monitoring of high-value and risk-flagged transactions, since risk-flagged transactions represent a significant proportion of the total transaction value. This can help reduce potential financial losses and improve transaction security.</w:t>
      </w:r>
    </w:p>
    <w:p w14:paraId="675A88C4" w14:textId="77777777" w:rsidR="00CB75DC" w:rsidRPr="00CB75DC" w:rsidRDefault="00CB75DC" w:rsidP="00CB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CB75DC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2. Reduce Failed, Reversed and Pending Transactions</w:t>
      </w:r>
    </w:p>
    <w:p w14:paraId="173DB760" w14:textId="77777777" w:rsidR="00CB75DC" w:rsidRPr="00CB75DC" w:rsidRDefault="00CB75DC" w:rsidP="00CB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should investigate the causes of </w:t>
      </w:r>
      <w:r w:rsidRPr="00CB75D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failed, reversed and pending transactions</w:t>
      </w:r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and improve transaction processing reliability. Reducing unsuccessful transactions can improve operational efficiency and provide customers with a better banking experience.</w:t>
      </w:r>
    </w:p>
    <w:p w14:paraId="35B08E21" w14:textId="77777777" w:rsidR="00CB75DC" w:rsidRPr="00CB75DC" w:rsidRDefault="00CB75DC" w:rsidP="00CB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CB75DC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3. Improve Mobile Banking Performance</w:t>
      </w:r>
    </w:p>
    <w:p w14:paraId="514960ED" w14:textId="77777777" w:rsidR="00CB75DC" w:rsidRPr="00CB75DC" w:rsidRDefault="00CB75DC" w:rsidP="00CB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Since the Mobile App handles a large share of transaction activity and value, </w:t>
      </w: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should prioritize its reliability, speed and availability. Regular monitoring and improvements to the mobile platform can help maintain customer engagement and encourage continued digital banking usage.</w:t>
      </w:r>
    </w:p>
    <w:p w14:paraId="0718553E" w14:textId="77777777" w:rsidR="00CB75DC" w:rsidRPr="00CB75DC" w:rsidRDefault="00CB75DC" w:rsidP="00CB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CB75DC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4. Increase Customer Engagement and Retention</w:t>
      </w:r>
    </w:p>
    <w:p w14:paraId="4B8AE9A3" w14:textId="2914F5D5" w:rsidR="00CB75DC" w:rsidRPr="00CB75DC" w:rsidRDefault="00CB75DC" w:rsidP="00CB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should develop targeted strategies to increase customer engagement and retention. Customer segments can be analysed to identify less-active customers and encourage them to use more of </w:t>
      </w: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FinTrust's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products and services.</w:t>
      </w:r>
    </w:p>
    <w:p w14:paraId="2B32024F" w14:textId="5C482374" w:rsidR="00CB75DC" w:rsidRPr="00CB75DC" w:rsidRDefault="00CB75DC" w:rsidP="00CB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 w:rsidRPr="00CB75DC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5. Strengthen Transfer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Processing</w:t>
      </w:r>
    </w:p>
    <w:p w14:paraId="388F6059" w14:textId="77777777" w:rsidR="00CB75DC" w:rsidRPr="00CB75DC" w:rsidRDefault="00CB75DC" w:rsidP="00CB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Transfers represent one of the largest transaction types by value. </w:t>
      </w:r>
      <w:proofErr w:type="spellStart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</w:t>
      </w:r>
      <w:proofErr w:type="spellEnd"/>
      <w:r w:rsidRPr="00CB75D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should strengthen monitoring and processing of transfer transactions to ensure they remain secure, reliable and efficient, particularly for higher-value transfers.</w:t>
      </w:r>
    </w:p>
    <w:p w14:paraId="45272888" w14:textId="77777777" w:rsidR="00427408" w:rsidRDefault="00427408"/>
    <w:sectPr w:rsidR="0042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DC"/>
    <w:rsid w:val="00427408"/>
    <w:rsid w:val="00CB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C180"/>
  <w15:chartTrackingRefBased/>
  <w15:docId w15:val="{B3FD0F41-DD96-4D45-97D1-7DDD4681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7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5DC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customStyle="1" w:styleId="isselectedend">
    <w:name w:val="isselectedend"/>
    <w:basedOn w:val="Normal"/>
    <w:rsid w:val="00CB7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CB75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7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taqueensayaya7@gmail.com</dc:creator>
  <cp:keywords/>
  <dc:description/>
  <cp:lastModifiedBy>taqueensayaya7@gmail.com</cp:lastModifiedBy>
  <cp:revision>1</cp:revision>
  <dcterms:created xsi:type="dcterms:W3CDTF">2026-10-04T18:14:00Z</dcterms:created>
  <dcterms:modified xsi:type="dcterms:W3CDTF">2026-10-04T18:20:00Z</dcterms:modified>
</cp:coreProperties>
</file>