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56F0A" w14:textId="2B64329C" w:rsidR="004F3923" w:rsidRPr="00D26CC4" w:rsidRDefault="00D26CC4" w:rsidP="00D26CC4">
      <w:pPr>
        <w:tabs>
          <w:tab w:val="left" w:pos="1825"/>
        </w:tabs>
        <w:rPr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KE"/>
        </w:rPr>
        <w:t>V</w:t>
      </w:r>
      <w:proofErr w:type="spellStart"/>
      <w:r w:rsidR="004F3923" w:rsidRPr="00D26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alidated</w:t>
      </w:r>
      <w:proofErr w:type="spellEnd"/>
      <w:r w:rsidR="004F3923" w:rsidRPr="00D26C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 xml:space="preserve"> Findings</w:t>
      </w:r>
    </w:p>
    <w:p w14:paraId="77619CBC" w14:textId="77777777" w:rsidR="004F3923" w:rsidRPr="004F3923" w:rsidRDefault="004F3923" w:rsidP="004F3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4F3923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FinTrust's</w:t>
      </w:r>
      <w:proofErr w:type="spellEnd"/>
      <w:r w:rsidRPr="004F3923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main opportunity is to improve the quality and reliability of customer transactions</w:t>
      </w:r>
      <w:r w:rsidRPr="004F3923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.</w:t>
      </w:r>
      <w:r w:rsidRPr="004F3923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This can be achieved by identifying and addressing the risks highlighted by the data. The analysis reveals five major findings that should guide management decisions:</w:t>
      </w:r>
    </w:p>
    <w:p w14:paraId="76C6CAC9" w14:textId="77777777" w:rsidR="004F3923" w:rsidRPr="004F3923" w:rsidRDefault="004F3923" w:rsidP="004F39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4F3923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1. Everyday customers drive daily transaction activity</w:t>
      </w:r>
    </w:p>
    <w:p w14:paraId="18F55776" w14:textId="3CF2890E" w:rsidR="004F3923" w:rsidRPr="004F3923" w:rsidRDefault="004F3923" w:rsidP="004F3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4F3923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There are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 711 Everyday Customers</w:t>
      </w:r>
      <w:r w:rsidRPr="004F3923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who account for 5.644K transactions out of the 12K transactions performed, representing approximately 47% of all </w:t>
      </w:r>
      <w:proofErr w:type="spellStart"/>
      <w:proofErr w:type="gramStart"/>
      <w:r w:rsidRPr="004F3923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transactions.These</w:t>
      </w:r>
      <w:proofErr w:type="spellEnd"/>
      <w:proofErr w:type="gramEnd"/>
      <w:r w:rsidRPr="004F3923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transactions have an average value of approximately NGN 46.33K per transaction, generating a total transaction value of NGN 261.46M. However, approximately 29.87% of this transaction value has been flagged for risk evaluation.</w:t>
      </w:r>
    </w:p>
    <w:p w14:paraId="172900DE" w14:textId="77777777" w:rsidR="004F3923" w:rsidRPr="004F3923" w:rsidRDefault="004F3923" w:rsidP="004F3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4F3923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Premium and Student customers each contribute approximately NGN 107M, while SMEs contribute approximately NGN 83.79M.</w:t>
      </w:r>
    </w:p>
    <w:p w14:paraId="43A2DFD4" w14:textId="77777777" w:rsidR="004F3923" w:rsidRPr="004F3923" w:rsidRDefault="004F3923" w:rsidP="004F39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4F3923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2. Mobile Banking is the primary transaction channel</w:t>
      </w:r>
    </w:p>
    <w:p w14:paraId="5A71A7D9" w14:textId="419581DD" w:rsidR="004F3923" w:rsidRPr="004F3923" w:rsidRDefault="004F3923" w:rsidP="004F3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</w:pPr>
      <w:r w:rsidRPr="004F3923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The Mobile App generated 5.102K transactions, with a total transaction value of NGN 240.10M, representing approximately 45% of </w:t>
      </w:r>
      <w:proofErr w:type="spellStart"/>
      <w:r w:rsidRPr="004F3923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FinTrust's</w:t>
      </w:r>
      <w:proofErr w:type="spellEnd"/>
      <w:r w:rsidRPr="004F3923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total transaction value.</w:t>
      </w:r>
      <w:r w:rsidR="00935C14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 Mobile banking is the most </w:t>
      </w:r>
      <w:proofErr w:type="spellStart"/>
      <w:r w:rsidR="00935C14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>dormina</w:t>
      </w:r>
      <w:r w:rsidR="009F1469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>n</w:t>
      </w:r>
      <w:r w:rsidR="00935C14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>t</w:t>
      </w:r>
      <w:proofErr w:type="spellEnd"/>
      <w:r w:rsidR="00935C14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 channel </w:t>
      </w:r>
      <w:r w:rsidR="009F1469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>in transaction activity and values</w:t>
      </w:r>
      <w:r w:rsidR="00AB38A6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 with majority of it’s uses being everyday customers.</w:t>
      </w:r>
    </w:p>
    <w:p w14:paraId="3CF16814" w14:textId="77777777" w:rsidR="004F3923" w:rsidRPr="004F3923" w:rsidRDefault="004F3923" w:rsidP="004F39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4F3923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3. Risk-Flagged Transactions Require Greater Attention</w:t>
      </w:r>
    </w:p>
    <w:p w14:paraId="4C249184" w14:textId="77777777" w:rsidR="00A0713C" w:rsidRDefault="004F3923" w:rsidP="00A07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>28.865% of the total transactions value has been flagged for risk evaluation with 15.552% of the total value was through Transfer</w:t>
      </w:r>
      <w:r w:rsidR="006612EF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>ring of funds</w:t>
      </w:r>
      <w:r w:rsidR="00D26CC4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 that is half of the risks being flagged are </w:t>
      </w:r>
      <w:proofErr w:type="gramStart"/>
      <w:r w:rsidR="00D26CC4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>through  transfer</w:t>
      </w:r>
      <w:proofErr w:type="gramEnd"/>
      <w:r w:rsidR="00D26CC4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 type of transaction</w:t>
      </w:r>
      <w:r w:rsidR="006612EF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 . ATM and Web Channels are leading at rate of risk with about 33% of the total transaction </w:t>
      </w:r>
      <w:proofErr w:type="gramStart"/>
      <w:r w:rsidR="006612EF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>value .</w:t>
      </w:r>
      <w:proofErr w:type="gramEnd"/>
    </w:p>
    <w:p w14:paraId="4188276D" w14:textId="77777777" w:rsidR="00935C14" w:rsidRDefault="00935C14" w:rsidP="00935C14">
      <w:pPr>
        <w:pStyle w:val="Heading3"/>
      </w:pPr>
      <w:r>
        <w:rPr>
          <w:rStyle w:val="Strong"/>
          <w:b/>
          <w:bCs/>
        </w:rPr>
        <w:t>4. Transaction failures and reversals affect transaction quality</w:t>
      </w:r>
    </w:p>
    <w:p w14:paraId="1F5D5724" w14:textId="77777777" w:rsidR="00935C14" w:rsidRPr="00935C14" w:rsidRDefault="00935C14" w:rsidP="00935C14">
      <w:pPr>
        <w:pStyle w:val="NormalWeb"/>
        <w:rPr>
          <w:b/>
          <w:bCs/>
        </w:rPr>
      </w:pPr>
      <w:r>
        <w:t xml:space="preserve">Although the majority of transactions are completed successfully, a significant proportion of transactions are either failed, reversed, or pending. </w:t>
      </w:r>
      <w:r w:rsidRPr="00935C14">
        <w:rPr>
          <w:rStyle w:val="Strong"/>
          <w:b w:val="0"/>
          <w:bCs w:val="0"/>
        </w:rPr>
        <w:t>90.5% of transactions are successful, meaning that about 9.5% do not complete successfully and are either failed, reversed, or pending.</w:t>
      </w:r>
      <w:r>
        <w:t xml:space="preserve"> This affects the quality of the business since unsuccessful transactions may prevent customers from meeting their financial needs, leading to </w:t>
      </w:r>
      <w:r w:rsidRPr="00935C14">
        <w:rPr>
          <w:rStyle w:val="Strong"/>
          <w:b w:val="0"/>
          <w:bCs w:val="0"/>
        </w:rPr>
        <w:t>customer dissatisfaction and a poor customer experience</w:t>
      </w:r>
      <w:r w:rsidRPr="00935C14">
        <w:rPr>
          <w:b/>
          <w:bCs/>
        </w:rPr>
        <w:t>.</w:t>
      </w:r>
    </w:p>
    <w:p w14:paraId="493A8944" w14:textId="4707F579" w:rsidR="004F3923" w:rsidRPr="004F3923" w:rsidRDefault="004F3923" w:rsidP="004F3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</w:pPr>
    </w:p>
    <w:p w14:paraId="491CB832" w14:textId="77777777" w:rsidR="004F3923" w:rsidRPr="004F3923" w:rsidRDefault="004F3923" w:rsidP="004F39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4F3923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5. Transfers represent a major source of transaction value</w:t>
      </w:r>
    </w:p>
    <w:p w14:paraId="5CED851E" w14:textId="56E448B8" w:rsidR="004F3923" w:rsidRPr="004F3923" w:rsidRDefault="004F3923" w:rsidP="004F3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4F3923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Transfers are the largest transaction type by</w:t>
      </w:r>
      <w:r w:rsidRPr="004F3923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</w:t>
      </w:r>
      <w:r w:rsidRPr="004F3923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value, generating approximately NGN 237.92M across 3.549K transactions.</w:t>
      </w:r>
      <w:r w:rsidR="00681599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 </w:t>
      </w:r>
      <w:r w:rsidRPr="004F3923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With an average transaction value of approximately NGN 67.04K, transfers also represent a significant area of </w:t>
      </w:r>
      <w:r w:rsidR="00AB38A6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potential risks </w:t>
      </w:r>
      <w:r w:rsidRPr="004F3923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</w:t>
      </w:r>
    </w:p>
    <w:p w14:paraId="745682EA" w14:textId="77777777" w:rsidR="004F3923" w:rsidRPr="009D3043" w:rsidRDefault="004F3923" w:rsidP="004F3923">
      <w:pPr>
        <w:pStyle w:val="ListParagraph"/>
        <w:tabs>
          <w:tab w:val="left" w:pos="1825"/>
        </w:tabs>
        <w:ind w:left="502"/>
        <w:rPr>
          <w:b/>
          <w:bCs/>
          <w:lang w:val="en-US"/>
        </w:rPr>
      </w:pPr>
    </w:p>
    <w:sectPr w:rsidR="004F3923" w:rsidRPr="009D3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96C6E"/>
    <w:multiLevelType w:val="hybridMultilevel"/>
    <w:tmpl w:val="8AA07CF6"/>
    <w:lvl w:ilvl="0" w:tplc="2000000F">
      <w:start w:val="1"/>
      <w:numFmt w:val="decimal"/>
      <w:lvlText w:val="%1."/>
      <w:lvlJc w:val="left"/>
      <w:pPr>
        <w:ind w:left="502" w:hanging="360"/>
      </w:p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D32507B"/>
    <w:multiLevelType w:val="hybridMultilevel"/>
    <w:tmpl w:val="9E6290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185317">
    <w:abstractNumId w:val="1"/>
  </w:num>
  <w:num w:numId="2" w16cid:durableId="199487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6A"/>
    <w:rsid w:val="00071378"/>
    <w:rsid w:val="003228D3"/>
    <w:rsid w:val="003B4A5A"/>
    <w:rsid w:val="00442B27"/>
    <w:rsid w:val="0044428D"/>
    <w:rsid w:val="004B020F"/>
    <w:rsid w:val="004F3923"/>
    <w:rsid w:val="004F6272"/>
    <w:rsid w:val="006612EF"/>
    <w:rsid w:val="00681599"/>
    <w:rsid w:val="008918AD"/>
    <w:rsid w:val="00935C14"/>
    <w:rsid w:val="009B6A8C"/>
    <w:rsid w:val="009D3043"/>
    <w:rsid w:val="009F1469"/>
    <w:rsid w:val="00A0713C"/>
    <w:rsid w:val="00AB38A6"/>
    <w:rsid w:val="00C71E6A"/>
    <w:rsid w:val="00D26CC4"/>
    <w:rsid w:val="00F0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DA4A3"/>
  <w15:chartTrackingRefBased/>
  <w15:docId w15:val="{648BB8BD-502E-4204-A24C-1B9BA7BC2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39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paragraph" w:styleId="Heading3">
    <w:name w:val="heading 3"/>
    <w:basedOn w:val="Normal"/>
    <w:link w:val="Heading3Char"/>
    <w:uiPriority w:val="9"/>
    <w:qFormat/>
    <w:rsid w:val="004F39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1E6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F3923"/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character" w:customStyle="1" w:styleId="Heading3Char">
    <w:name w:val="Heading 3 Char"/>
    <w:basedOn w:val="DefaultParagraphFont"/>
    <w:link w:val="Heading3"/>
    <w:uiPriority w:val="9"/>
    <w:rsid w:val="004F3923"/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paragraph" w:customStyle="1" w:styleId="isselectedend">
    <w:name w:val="isselectedend"/>
    <w:basedOn w:val="Normal"/>
    <w:rsid w:val="004F3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character" w:styleId="Strong">
    <w:name w:val="Strong"/>
    <w:basedOn w:val="DefaultParagraphFont"/>
    <w:uiPriority w:val="22"/>
    <w:qFormat/>
    <w:rsid w:val="004F39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3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taqueensayaya7@gmail.com</dc:creator>
  <cp:keywords/>
  <dc:description/>
  <cp:lastModifiedBy>taqueensayaya7@gmail.com</cp:lastModifiedBy>
  <cp:revision>1</cp:revision>
  <dcterms:created xsi:type="dcterms:W3CDTF">2026-10-04T10:48:00Z</dcterms:created>
  <dcterms:modified xsi:type="dcterms:W3CDTF">2026-10-04T16:50:00Z</dcterms:modified>
</cp:coreProperties>
</file>