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OConfidential"/>
      </w:pPr>
      <w:r>
        <w:t>PRIVILEGED &amp; CONFIDENTIAL</w:t>
      </w:r>
    </w:p>
    <w:p>
      <w:pPr>
        <w:pStyle w:val="LOConfidential"/>
      </w:pPr>
      <w:r>
        <w:t>ATTORNEY-CLIENT PRIVILEGE</w:t>
      </w:r>
    </w:p>
    <w:p>
      <w:pPr>
        <w:pStyle w:val="LOBody"/>
        <w:spacing w:after="360"/>
      </w:pPr>
      <w:r>
        <w:t>March 5, 2026</w:t>
      </w:r>
    </w:p>
    <w:p>
      <w:pPr>
        <w:pStyle w:val="LOBody"/>
        <w:spacing w:after="0"/>
      </w:pPr>
      <w:r>
        <w:rPr>
          <w:b/>
        </w:rPr>
        <w:t>[Client Name]</w:t>
      </w:r>
    </w:p>
    <w:p>
      <w:pPr>
        <w:pStyle w:val="LOBody"/>
        <w:spacing w:after="0"/>
      </w:pPr>
      <w:r>
        <w:t>Chief Legal Officer</w:t>
      </w:r>
    </w:p>
    <w:p>
      <w:pPr>
        <w:pStyle w:val="LOBody"/>
        <w:spacing w:after="0"/>
      </w:pPr>
      <w:r>
        <w:t>[Company Name]</w:t>
      </w:r>
    </w:p>
    <w:p>
      <w:pPr>
        <w:pStyle w:val="LOBody"/>
        <w:spacing w:after="0"/>
      </w:pPr>
      <w:r>
        <w:t>[Address Line 1]</w:t>
      </w:r>
    </w:p>
    <w:p>
      <w:pPr>
        <w:pStyle w:val="LOBody"/>
        <w:spacing w:after="0"/>
      </w:pPr>
      <w:r>
        <w:t>[City, State ZIP]</w:t>
      </w:r>
    </w:p>
    <w:p>
      <w:pPr>
        <w:pStyle w:val="LOBody"/>
        <w:spacing w:before="240"/>
      </w:pPr>
      <w:r>
        <w:rPr>
          <w:b/>
        </w:rPr>
        <w:t>Re:</w:t>
        <w:tab/>
      </w:r>
      <w:r>
        <w:rPr>
          <w:b/>
        </w:rPr>
        <w:t>Legal Opinion on AI-Generated Content Copyright and Regulatory Compliance</w:t>
      </w:r>
    </w:p>
    <w:p>
      <w:pPr>
        <w:pStyle w:val="LOBody"/>
        <w:spacing w:before="240"/>
      </w:pPr>
      <w:r>
        <w:t>Dear [Client Name]:</w:t>
      </w:r>
    </w:p>
    <w:p>
      <w:pPr>
        <w:pStyle w:val="LOHeading1"/>
      </w:pPr>
      <w:r>
        <w:t>I.</w:t>
        <w:tab/>
        <w:t>INTRODUCTION</w:t>
      </w:r>
    </w:p>
    <w:p>
      <w:pPr>
        <w:pStyle w:val="LOBody"/>
      </w:pPr>
      <w:r>
        <w:t>You have requested our legal opinion regarding the copyright implications and regulatory compliance requirements associated with your company's use of artificial intelligence (AI) systems to generate content for commercial distribution. This opinion addresses the key legal issues arising under United States federal law, with particular attention to recent developments in AI-related intellectual property and content regulation.</w:t>
      </w:r>
    </w:p>
    <w:p>
      <w:pPr>
        <w:pStyle w:val="LOBody"/>
      </w:pPr>
      <w:r>
        <w:t>This opinion is based on the facts and documents provided to us as described below, and is limited to the laws of the United States and the State of [State]. We express no opinion on the laws of any other jurisdiction.</w:t>
      </w:r>
    </w:p>
    <w:p>
      <w:pPr>
        <w:pStyle w:val="LOHeading1"/>
      </w:pPr>
      <w:r>
        <w:t>II.</w:t>
        <w:tab/>
        <w:t>EXECUTIVE SUMMARY</w:t>
      </w:r>
    </w:p>
    <w:p>
      <w:pPr>
        <w:pStyle w:val="LOBody"/>
      </w:pPr>
      <w:r>
        <w:t>Based on our analysis, we conclude that (1) AI-generated content without sufficient human creative input is unlikely to qualify for copyright protection under current U.S. law; (2) the use of copyrighted materials in AI training datasets may give rise to infringement claims, though the legal landscape remains unsettled; and (3) emerging federal and state regulations will require disclosure of AI-generated content in certain contexts. We recommend implementing a comprehensive AI content governance framework as detailed in Section VII below.</w:t>
      </w:r>
    </w:p>
    <w:p>
      <w:pPr>
        <w:pStyle w:val="LOHeading1"/>
      </w:pPr>
      <w:r>
        <w:t>III.</w:t>
        <w:tab/>
        <w:t>BACKGROUND</w:t>
      </w:r>
    </w:p>
    <w:p>
      <w:pPr>
        <w:pStyle w:val="LOBody"/>
        <w:ind w:firstLine="720"/>
      </w:pPr>
      <w:r>
        <w:t>[Company Name] develops and distributes digital entertainment products, including video games and interactive media. The company has recently begun exploring the use of generative AI tools for various content creation tasks, including concept art generation, narrative text drafting, and code assistance. The company seeks to understand the legal implications of integrating these tools into its production pipeline.</w:t>
      </w:r>
    </w:p>
    <w:p>
      <w:pPr>
        <w:pStyle w:val="LOBody"/>
        <w:ind w:firstLine="720"/>
      </w:pPr>
      <w:r>
        <w:t>We have reviewed the following documents in connection with this opinion: (a) the company's current AI usage policy; (b) license agreements for the AI tools under consideration; (c) the company's standard employment agreements with creative personnel; and (d) relevant internal communications regarding the proposed AI integration.</w:t>
      </w:r>
    </w:p>
    <w:p>
      <w:pPr>
        <w:pStyle w:val="LOHeading1"/>
      </w:pPr>
      <w:r>
        <w:t>IV.</w:t>
        <w:tab/>
        <w:t>ISSUES PRESENTED</w:t>
      </w:r>
    </w:p>
    <w:p>
      <w:pPr>
        <w:pStyle w:val="LOBody"/>
      </w:pPr>
      <w:r>
        <w:t>The specific legal issues addressed in this opinion are:</w:t>
      </w:r>
    </w:p>
    <w:p>
      <w:pPr>
        <w:pStyle w:val="LOBody"/>
        <w:ind w:left="720"/>
      </w:pPr>
      <w:r>
        <w:rPr>
          <w:b/>
        </w:rPr>
        <w:t>1.</w:t>
        <w:tab/>
      </w:r>
      <w:r>
        <w:t>Whether content generated by AI systems is eligible for copyright protection under U.S. law, and under what circumstances human involvement may establish copyrightability.</w:t>
      </w:r>
    </w:p>
    <w:p>
      <w:pPr>
        <w:pStyle w:val="LOBody"/>
        <w:ind w:left="720"/>
      </w:pPr>
      <w:r>
        <w:rPr>
          <w:b/>
        </w:rPr>
        <w:t>2.</w:t>
        <w:tab/>
      </w:r>
      <w:r>
        <w:t>Whether the use of copyrighted materials in training datasets for AI models constitutes copyright infringement or falls within fair use protections.</w:t>
      </w:r>
    </w:p>
    <w:p>
      <w:pPr>
        <w:pStyle w:val="LOBody"/>
        <w:ind w:left="720"/>
      </w:pPr>
      <w:r>
        <w:rPr>
          <w:b/>
        </w:rPr>
        <w:t>3.</w:t>
        <w:tab/>
      </w:r>
      <w:r>
        <w:t>What disclosure obligations may apply under federal and state law when AI-generated content is used in commercial products.</w:t>
      </w:r>
    </w:p>
    <w:p>
      <w:pPr>
        <w:pStyle w:val="LOHeading1"/>
      </w:pPr>
      <w:r>
        <w:t>V.</w:t>
        <w:tab/>
        <w:t>APPLICABLE LAW</w:t>
      </w:r>
    </w:p>
    <w:p>
      <w:pPr>
        <w:pStyle w:val="LOBody"/>
      </w:pPr>
      <w:r>
        <w:t>The primary legal framework governing these issues includes the Copyright Act of 1976 (17 U.S.C. §§ 101 et seq.), as interpreted by the U.S. Copyright Office and federal courts. Additionally, we have considered the U.S. Copyright Office's recent guidance on AI-generated works, including the February 2023 decision in the Zarya of the Dawn registration matter and subsequent policy statements.</w:t>
      </w:r>
    </w:p>
    <w:p>
      <w:pPr>
        <w:pStyle w:val="LOBlockQuote"/>
      </w:pPr>
      <w:r>
        <w:t>"The term 'authorship' as used in the Copyright Act excludes non-human authorship. Works generated entirely by machine processes without creative input from a human author are not registrable." — U.S. Copyright Office, Compendium of U.S. Copyright Office Practices § 313.2</w:t>
      </w:r>
    </w:p>
    <w:p>
      <w:pPr>
        <w:pStyle w:val="LOHeading1"/>
      </w:pPr>
      <w:r>
        <w:t>VI.</w:t>
        <w:tab/>
        <w:t>ANALYSIS</w:t>
      </w:r>
    </w:p>
    <w:p>
      <w:pPr>
        <w:pStyle w:val="LOHeading2"/>
      </w:pPr>
      <w:r>
        <w:t>A.</w:t>
        <w:tab/>
        <w:t>Copyrightability of AI-Generated Content</w:t>
      </w:r>
    </w:p>
    <w:p>
      <w:pPr>
        <w:pStyle w:val="LOBody"/>
        <w:ind w:firstLine="720"/>
      </w:pPr>
      <w:r>
        <w:t>Under established U.S. copyright law, copyright protection requires original authorship by a human being. The U.S. Copyright Office has consistently maintained this position, most recently reaffirmed in its guidance on AI-generated works. In Thaler v. Perlmutter (D.D.C. 2023), the court upheld the Copyright Office's refusal to register a visual artwork created autonomously by an AI system, holding that human authorship is a bedrock requirement of copyright.</w:t>
      </w:r>
    </w:p>
    <w:p>
      <w:pPr>
        <w:pStyle w:val="LOBody"/>
        <w:ind w:firstLine="720"/>
      </w:pPr>
      <w:r>
        <w:t>However, the analysis becomes more nuanced when human creative input is involved in the process. The Copyright Office has indicated that works containing AI-generated elements may be registrable to the extent that they reflect sufficient human creative expression. The key inquiry is whether a human author exercised creative control over the expressive elements of the work, including through selection, arrangement, and modification of AI-generated output.</w:t>
      </w:r>
    </w:p>
    <w:p>
      <w:pPr>
        <w:pStyle w:val="LOHeading2"/>
      </w:pPr>
      <w:r>
        <w:t>B.</w:t>
        <w:tab/>
        <w:t>Training Data and Copyright Infringement</w:t>
      </w:r>
    </w:p>
    <w:p>
      <w:pPr>
        <w:pStyle w:val="LOBody"/>
        <w:ind w:firstLine="720"/>
      </w:pPr>
      <w:r>
        <w:t>The question of whether training AI models on copyrighted materials constitutes infringement is the subject of active litigation across multiple jurisdictions. Several putative class actions have been filed against major AI developers, alleging that the ingestion of copyrighted works into training datasets constitutes unauthorized reproduction.</w:t>
      </w:r>
    </w:p>
    <w:p>
      <w:pPr>
        <w:pStyle w:val="LOBody"/>
        <w:ind w:firstLine="720"/>
      </w:pPr>
      <w:r>
        <w:t>Defendants in these cases have generally asserted fair use under 17 U.S.C. § 107, arguing that the use is transformative because the AI model does not store or reproduce the original works but rather learns statistical patterns from them. The outcome of these cases will significantly shape the legal landscape, but no definitive precedent has been established at the appellate level as of the date of this opinion.</w:t>
      </w:r>
    </w:p>
    <w:p>
      <w:pPr>
        <w:pStyle w:val="LOHeading2"/>
      </w:pPr>
      <w:r>
        <w:t>C.</w:t>
        <w:tab/>
        <w:t>Disclosure and Regulatory Requirements</w:t>
      </w:r>
    </w:p>
    <w:p>
      <w:pPr>
        <w:pStyle w:val="LOBody"/>
        <w:ind w:firstLine="720"/>
      </w:pPr>
      <w:r>
        <w:t>An increasing number of jurisdictions are enacting or proposing legislation that would require disclosure of AI-generated content. At the federal level, several bills have been introduced that would mandate labeling of AI-generated media. At the state level, jurisdictions including California and New York have enacted or proposed AI transparency requirements applicable to certain categories of content.</w:t>
      </w:r>
    </w:p>
    <w:p>
      <w:pPr>
        <w:pStyle w:val="LOHeading1"/>
      </w:pPr>
      <w:r>
        <w:t>VII.</w:t>
        <w:tab/>
        <w:t>CONCLUSIONS</w:t>
      </w:r>
    </w:p>
    <w:p>
      <w:pPr>
        <w:pStyle w:val="LOBody"/>
      </w:pPr>
      <w:r>
        <w:t>Based on the foregoing analysis, it is our opinion that:</w:t>
      </w:r>
    </w:p>
    <w:p>
      <w:pPr>
        <w:pStyle w:val="LOBody"/>
        <w:ind w:left="720"/>
      </w:pPr>
      <w:r>
        <w:rPr>
          <w:b/>
        </w:rPr>
        <w:t>1.</w:t>
        <w:tab/>
      </w:r>
      <w:r>
        <w:t>Content generated solely by AI systems, without meaningful human creative input, is not eligible for copyright protection under current U.S. law. However, works that incorporate AI-generated elements alongside sufficient human authorship may qualify for protection to the extent of the human-authored contributions.</w:t>
      </w:r>
    </w:p>
    <w:p>
      <w:pPr>
        <w:pStyle w:val="LOBody"/>
        <w:ind w:left="720"/>
      </w:pPr>
      <w:r>
        <w:rPr>
          <w:b/>
        </w:rPr>
        <w:t>2.</w:t>
        <w:tab/>
      </w:r>
      <w:r>
        <w:t>The legality of using copyrighted materials to train AI models remains an open question. While plausible fair use arguments exist, the risk of liability is material, particularly where training data includes identifiable copyrighted works and the AI output is commercially exploited in the same market as the source works.</w:t>
      </w:r>
    </w:p>
    <w:p>
      <w:pPr>
        <w:pStyle w:val="LOBody"/>
        <w:ind w:left="720"/>
      </w:pPr>
      <w:r>
        <w:rPr>
          <w:b/>
        </w:rPr>
        <w:t>3.</w:t>
        <w:tab/>
      </w:r>
      <w:r>
        <w:t>Regulatory disclosure requirements for AI-generated content are expanding rapidly. The company should implement disclosure mechanisms and monitor legislative developments at both federal and state levels.</w:t>
      </w:r>
    </w:p>
    <w:p>
      <w:pPr>
        <w:pStyle w:val="LOHeading1"/>
      </w:pPr>
      <w:r>
        <w:t>VIII.</w:t>
        <w:tab/>
        <w:t>QUALIFICATIONS AND LIMITATIONS</w:t>
      </w:r>
    </w:p>
    <w:p>
      <w:pPr>
        <w:pStyle w:val="LOBody"/>
      </w:pPr>
      <w:r>
        <w:t>This opinion is rendered as of the date hereof and is based on the laws and regulations in effect as of such date. We undertake no obligation to update or supplement this opinion to reflect any changes in law or fact occurring after the date hereof. This opinion is limited to the matters expressly addressed herein, and no opinion is expressed or implied with respect to any other matter. This opinion is furnished solely for the benefit of the addressee and may not be relied upon by any other person or entity without our prior written consent.</w:t>
      </w:r>
    </w:p>
    <w:p>
      <w:pPr>
        <w:pStyle w:val="LOHeading1"/>
      </w:pPr>
      <w:r>
        <w:t>IX.</w:t>
        <w:tab/>
        <w:t>RECOMMENDATIONS</w:t>
      </w:r>
    </w:p>
    <w:p>
      <w:pPr>
        <w:pStyle w:val="LOBody"/>
      </w:pPr>
      <w:r>
        <w:t>We recommend that the company: (a) establish clear internal guidelines defining the acceptable scope and manner of AI tool usage in content creation; (b) implement a review process to assess and document the level of human creative contribution in AI-assisted works; (c) conduct due diligence on the training data practices of AI tool providers; (d) develop and maintain AI-generated content disclosure protocols compliant with applicable regulations; and (e) engage in periodic review of the evolving legal landscape to ensure continued compliance.</w:t>
      </w:r>
    </w:p>
    <w:p>
      <w:pPr>
        <w:pStyle w:val="LOBody"/>
        <w:spacing w:before="480"/>
      </w:pPr>
      <w:r>
        <w:t>Very truly yours,</w:t>
      </w:r>
    </w:p>
    <w:p>
      <w:pPr>
        <w:pStyle w:val="LOSignature"/>
        <w:spacing w:before="120"/>
      </w:pPr>
      <w:r>
        <w:rPr>
          <w:b/>
        </w:rPr>
        <w:t>[FIRM NAME]</w:t>
      </w:r>
    </w:p>
    <w:p>
      <w:pPr>
        <w:pStyle w:val="LOSignature"/>
        <w:spacing w:before="720"/>
      </w:pPr>
      <w:r>
        <w:t>____________________________</w:t>
      </w:r>
    </w:p>
    <w:p>
      <w:pPr>
        <w:pStyle w:val="LOSignature"/>
      </w:pPr>
      <w:r>
        <w:rPr>
          <w:b/>
        </w:rPr>
        <w:t>[Attorney Name]</w:t>
      </w:r>
    </w:p>
    <w:p>
      <w:pPr>
        <w:pStyle w:val="LOSignature"/>
      </w:pPr>
      <w:r>
        <w:t>Partner</w:t>
      </w:r>
    </w:p>
    <w:p>
      <w:pPr>
        <w:pStyle w:val="LOSignature"/>
      </w:pPr>
      <w:r>
        <w:t>Bar No. [Number]</w:t>
      </w:r>
    </w:p>
    <w:p>
      <w:pPr>
        <w:pStyle w:val="LODisclaimer"/>
      </w:pPr>
      <w:r>
        <w:t>This opinion is provided for informational purposes only and does not constitute legal advice to any third party. The conclusions expressed herein are based on the specific facts and circumstances described above and should not be applied to other situations without independent legal analysis.</w:t>
      </w:r>
    </w:p>
    <w:sectPr w:rsidR="00FC693F" w:rsidRPr="0006063C" w:rsidSect="00034616">
      <w:headerReference w:type="first" r:id="rId9"/>
      <w:headerReference w:type="default" r:id="rId10"/>
      <w:footerReference w:type="default" r:id="rId11"/>
      <w:pgSz w:w="12240" w:h="15840"/>
      <w:pgMar w:top="1440" w:right="144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aps/>
        <w:color w:val="999999"/>
        <w:sz w:val="14"/>
      </w:rPr>
      <w:t>CONFIDENTIAL</w:t>
    </w:r>
    <w:br/>
    <w:r>
      <w:rPr>
        <w:rFonts w:ascii="Arial" w:hAnsi="Arial"/>
        <w:color w:val="666666"/>
        <w:sz w:val="18"/>
      </w:rPr>
      <w:t xml:space="preserve">- </w:t>
    </w:r>
    <w:fldChar w:fldCharType="begin"/>
    <w:instrText> PAGE </w:instrText>
    <w:fldChar w:fldCharType="end"/>
    <w:r>
      <w:rPr>
        <w:rFonts w:ascii="Arial" w:hAnsi="Arial"/>
        <w:color w:val="666666"/>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1B2A4A"/>
        <w:sz w:val="32"/>
      </w:rPr>
      <w:t>[FIRM NAME]</w:t>
    </w:r>
  </w:p>
  <w:p>
    <w:pPr>
      <w:jc w:val="left"/>
    </w:pPr>
    <w:r>
      <w:rPr>
        <w:rFonts w:ascii="Arial" w:hAnsi="Arial"/>
        <w:i/>
        <w:color w:val="666666"/>
        <w:sz w:val="18"/>
      </w:rPr>
      <w:t>Attorneys at Law</w:t>
    </w:r>
  </w:p>
  <w:p>
    <w:pPr>
      <w:spacing w:before="80" w:after="80"/>
      <w:pBdr>
        <w:bottom w:val="single" w:sz="6" w:space="1" w:color="1B2A4A"/>
      </w:pBdr>
    </w:pPr>
  </w:p>
  <w:p>
    <w:pPr>
      <w:jc w:val="left"/>
    </w:pPr>
    <w:r>
      <w:rPr>
        <w:rFonts w:ascii="Arial" w:hAnsi="Arial"/>
        <w:color w:val="666666"/>
        <w:sz w:val="16"/>
      </w:rPr>
      <w:t>[Address Line 1, City, State ZIP]  |  Tel: [Phone Number]  |  [email@firm.com]  |  [www.firm.com]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1" w:color="CCCCCC"/>
      </w:pBdr>
    </w:pPr>
    <w:r>
      <w:rPr>
        <w:rFonts w:ascii="Arial" w:hAnsi="Arial"/>
        <w:color w:val="999999"/>
        <w:sz w:val="18"/>
      </w:rPr>
      <w:t>[FIRM NAME]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OHeading1">
    <w:name w:val="LOHeading1"/>
    <w:pPr>
      <w:keepNext/>
      <w:spacing w:before="360" w:after="160"/>
    </w:pPr>
    <w:rPr>
      <w:rFonts w:ascii="Times New Roman" w:hAnsi="Times New Roman"/>
      <w:b/>
      <w:color w:val="1B2A4A"/>
      <w:sz w:val="26"/>
    </w:rPr>
  </w:style>
  <w:style w:type="paragraph" w:customStyle="1" w:styleId="LOHeading2">
    <w:name w:val="LOHeading2"/>
    <w:pPr>
      <w:keepNext/>
      <w:spacing w:before="240" w:after="120"/>
    </w:pPr>
    <w:rPr>
      <w:rFonts w:ascii="Times New Roman" w:hAnsi="Times New Roman"/>
      <w:b/>
      <w:color w:val="333333"/>
      <w:sz w:val="24"/>
    </w:rPr>
  </w:style>
  <w:style w:type="paragraph" w:customStyle="1" w:styleId="LOBody">
    <w:name w:val="LOBody"/>
    <w:pPr>
      <w:spacing w:after="120" w:lineRule="auto" w:line="276"/>
    </w:pPr>
    <w:rPr>
      <w:rFonts w:ascii="Times New Roman" w:hAnsi="Times New Roman"/>
      <w:color w:val="000000"/>
      <w:sz w:val="22"/>
    </w:rPr>
  </w:style>
  <w:style w:type="paragraph" w:customStyle="1" w:styleId="LOBlockQuote">
    <w:name w:val="LOBlockQuote"/>
    <w:pPr>
      <w:spacing w:before="120" w:after="120" w:lineRule="auto" w:line="240"/>
      <w:ind w:left="1080" w:right="720"/>
    </w:pPr>
    <w:rPr>
      <w:rFonts w:ascii="Times New Roman" w:hAnsi="Times New Roman"/>
      <w:i/>
      <w:color w:val="333333"/>
      <w:sz w:val="20"/>
    </w:rPr>
  </w:style>
  <w:style w:type="paragraph" w:customStyle="1" w:styleId="LOConfidential">
    <w:name w:val="LOConfidential"/>
    <w:pPr>
      <w:spacing w:before="0" w:after="240"/>
      <w:jc w:val="center"/>
    </w:pPr>
    <w:rPr>
      <w:rFonts w:ascii="Arial" w:hAnsi="Arial"/>
      <w:b/>
      <w:caps/>
      <w:color w:val="800000"/>
      <w:sz w:val="18"/>
    </w:rPr>
  </w:style>
  <w:style w:type="paragraph" w:customStyle="1" w:styleId="LOSignature">
    <w:name w:val="LOSignature"/>
    <w:pPr>
      <w:spacing w:after="40" w:line="240" w:lineRule="auto"/>
    </w:pPr>
    <w:rPr>
      <w:rFonts w:ascii="Times New Roman" w:hAnsi="Times New Roman"/>
      <w:color w:val="000000"/>
      <w:sz w:val="22"/>
    </w:rPr>
  </w:style>
  <w:style w:type="paragraph" w:customStyle="1" w:styleId="LODisclaimer">
    <w:name w:val="LODisclaimer"/>
    <w:pPr>
      <w:spacing w:before="240" w:after="40" w:line="240" w:lineRule="auto"/>
    </w:pPr>
    <w:rPr>
      <w:rFonts w:ascii="Arial" w:hAnsi="Arial"/>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