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OConfidential"/>
      </w:pPr>
      <w:r>
        <w:t>비밀유지</w:t>
      </w:r>
    </w:p>
    <w:p>
      <w:pPr>
        <w:pStyle w:val="LOConfidential"/>
      </w:pPr>
      <w:r>
        <w:t>변호사-의뢰인 비밀특권</w:t>
      </w:r>
    </w:p>
    <w:p>
      <w:pPr>
        <w:pStyle w:val="LOBody"/>
        <w:spacing w:after="360"/>
      </w:pPr>
      <w:r>
        <w:t>2026년 3월 5일</w:t>
      </w:r>
    </w:p>
    <w:p>
      <w:pPr>
        <w:pStyle w:val="LOBody"/>
        <w:spacing w:after="0"/>
      </w:pPr>
      <w:r>
        <w:rPr>
          <w:b/>
        </w:rPr>
        <w:t>[수신인 이름]</w:t>
      </w:r>
    </w:p>
    <w:p>
      <w:pPr>
        <w:pStyle w:val="LOBody"/>
        <w:spacing w:after="0"/>
      </w:pPr>
      <w:r>
        <w:t>[직위]</w:t>
      </w:r>
    </w:p>
    <w:p>
      <w:pPr>
        <w:pStyle w:val="LOBody"/>
        <w:spacing w:after="0"/>
      </w:pPr>
      <w:r>
        <w:t>[회사명]</w:t>
      </w:r>
    </w:p>
    <w:p>
      <w:pPr>
        <w:pStyle w:val="LOBody"/>
        <w:spacing w:after="0"/>
      </w:pPr>
      <w:r>
        <w:t>[주소]</w:t>
      </w:r>
    </w:p>
    <w:p>
      <w:pPr>
        <w:pStyle w:val="LOBody"/>
        <w:spacing w:before="240"/>
      </w:pPr>
      <w:r>
        <w:rPr>
          <w:b/>
        </w:rPr>
        <w:t>건명:</w:t>
        <w:tab/>
      </w:r>
      <w:r>
        <w:rPr>
          <w:b/>
        </w:rPr>
        <w:t>게임 최종사용자 라이선스 계약(EULA) 관련 법률의견서</w:t>
      </w:r>
    </w:p>
    <w:p>
      <w:pPr>
        <w:pStyle w:val="LOBody"/>
        <w:spacing w:before="240"/>
      </w:pPr>
      <w:r>
        <w:t>[수신인 이름] 귀하</w:t>
      </w:r>
    </w:p>
    <w:p>
      <w:pPr>
        <w:pStyle w:val="LOHeading1"/>
      </w:pPr>
      <w:r>
        <w:t>I.</w:t>
        <w:tab/>
        <w:t>서론</w:t>
      </w:r>
    </w:p>
    <w:p>
      <w:pPr>
        <w:pStyle w:val="LOBody"/>
      </w:pPr>
      <w:r>
        <w:t>귀사의 요청에 따라, 귀사가 개발 및 배포 예정인 온라인 게임 '[게임명]'의 최종사용자 라이선스 계약(End User License Agreement, 이하 'EULA')에 대한 법률적 검토의견을 아래와 같이 제출합니다.</w:t>
      </w:r>
    </w:p>
    <w:p>
      <w:pPr>
        <w:pStyle w:val="LOBody"/>
      </w:pPr>
      <w:r>
        <w:t>본 의견서는 귀사가 제공한 EULA 초안 및 관련 자료를 기초로 작성되었으며, 대한민국 법률에 따른 검토에 한정됩니다.</w:t>
      </w:r>
    </w:p>
    <w:p>
      <w:pPr>
        <w:pStyle w:val="LOHeading1"/>
      </w:pPr>
      <w:r>
        <w:t>II.</w:t>
        <w:tab/>
        <w:t>요약</w:t>
      </w:r>
    </w:p>
    <w:p>
      <w:pPr>
        <w:pStyle w:val="LOBody"/>
      </w:pPr>
      <w:r>
        <w:t>검토 결과, 본 EULA는 전반적으로 업계 표준에 부합하나, (1) 약관규제법상 불공정약관에 해당할 소지가 있는 조항 3건, (2) 개인정보 보호법 관련 보완이 필요한 사항 2건, 그리고 (3) 게임산업 진흥에 관한 법률 관련 준수사항 1건을 확인하였습니다. 아래에서 각 쟁점을 상세히 분석합니다.</w:t>
      </w:r>
    </w:p>
    <w:p>
      <w:pPr>
        <w:pStyle w:val="LOHeading1"/>
      </w:pPr>
      <w:r>
        <w:t>III.</w:t>
        <w:tab/>
        <w:t>사실관계</w:t>
      </w:r>
    </w:p>
    <w:p>
      <w:pPr>
        <w:pStyle w:val="LOBody"/>
        <w:ind w:firstLine="720"/>
      </w:pPr>
      <w:r>
        <w:t>귀사는 온라인 멀티플레이어 게임 '[게임명]'을 개발하여 2026년 하반기 글로벌 출시를 예정하고 있습니다. 본 게임은 대한민국을 포함한 다수의 국가에서 서비스될 예정이며, 인앱 결제 시스템을 통한 유료 아이템 판매를 수익모델로 채택하고 있습니다.</w:t>
      </w:r>
    </w:p>
    <w:p>
      <w:pPr>
        <w:pStyle w:val="LOHeading1"/>
      </w:pPr>
      <w:r>
        <w:t>IV.</w:t>
        <w:tab/>
        <w:t>쟁점</w:t>
      </w:r>
    </w:p>
    <w:p>
      <w:pPr>
        <w:pStyle w:val="LOBody"/>
      </w:pPr>
      <w:r>
        <w:t>본 의견서에서 검토한 법적 쟁점은 다음과 같습니다:</w:t>
      </w:r>
    </w:p>
    <w:p>
      <w:pPr>
        <w:pStyle w:val="LOBody"/>
        <w:ind w:left="720"/>
      </w:pPr>
      <w:r>
        <w:rPr>
          <w:b/>
        </w:rPr>
        <w:t>1.</w:t>
        <w:tab/>
      </w:r>
      <w:r>
        <w:t>EULA의 주요 조항이 약관규제법(약관의 규제에 관한 법률)상 불공정약관 조항에 해당하는지 여부</w:t>
      </w:r>
    </w:p>
    <w:p>
      <w:pPr>
        <w:pStyle w:val="LOBody"/>
        <w:ind w:left="720"/>
      </w:pPr>
      <w:r>
        <w:rPr>
          <w:b/>
        </w:rPr>
        <w:t>2.</w:t>
        <w:tab/>
      </w:r>
      <w:r>
        <w:t>개인정보 처리 관련 조항이 개인정보 보호법 및 관련 법령의 요구사항을 충족하는지 여부</w:t>
      </w:r>
    </w:p>
    <w:p>
      <w:pPr>
        <w:pStyle w:val="LOBody"/>
        <w:ind w:left="720"/>
      </w:pPr>
      <w:r>
        <w:rPr>
          <w:b/>
        </w:rPr>
        <w:t>3.</w:t>
        <w:tab/>
      </w:r>
      <w:r>
        <w:t>게임 내 유료 아이템 관련 조항이 게임산업진흥에 관한 법률의 규정에 부합하는지 여부</w:t>
      </w:r>
    </w:p>
    <w:p>
      <w:pPr>
        <w:pStyle w:val="LOHeading1"/>
      </w:pPr>
      <w:r>
        <w:t>V.</w:t>
        <w:tab/>
        <w:t>분석</w:t>
      </w:r>
    </w:p>
    <w:p>
      <w:pPr>
        <w:pStyle w:val="LOHeading2"/>
      </w:pPr>
      <w:r>
        <w:t>A.</w:t>
        <w:tab/>
        <w:t>약관규제법 관련 검토</w:t>
      </w:r>
    </w:p>
    <w:p>
      <w:pPr>
        <w:pStyle w:val="LOBody"/>
        <w:ind w:firstLine="720"/>
      </w:pPr>
      <w:r>
        <w:t>약관규제법 제6조 내지 제14조는 불공정약관의 유형을 규정하고 있으며, 동법 제6조 제1항은 '신의성실의 원칙에 반하여 공정을 잃은 약관 조항'을 무효로 규정하고 있습니다. 본 EULA의 주요 조항을 검토한 결과, 다음과 같은 사항에 대해 보완이 필요합니다.</w:t>
      </w:r>
    </w:p>
    <w:p>
      <w:pPr>
        <w:pStyle w:val="LOHeading2"/>
      </w:pPr>
      <w:r>
        <w:t>B.</w:t>
        <w:tab/>
        <w:t>개인정보 보호법 관련 검토</w:t>
      </w:r>
    </w:p>
    <w:p>
      <w:pPr>
        <w:pStyle w:val="LOBody"/>
        <w:ind w:firstLine="720"/>
      </w:pPr>
      <w:r>
        <w:t>개인정보 보호법 제15조 및 제17조에 따라, 개인정보의 수집·이용 및 제3자 제공에 관한 동의를 받을 때에는 그 목적, 항목, 보유 및 이용 기간 등을 명확히 고지하여야 합니다. 본 EULA의 개인정보 관련 조항은 일부 고지사항이 불충분하여 보완이 필요합니다.</w:t>
      </w:r>
    </w:p>
    <w:p>
      <w:pPr>
        <w:pStyle w:val="LOHeading1"/>
      </w:pPr>
      <w:r>
        <w:t>VI.</w:t>
        <w:tab/>
        <w:t>결론</w:t>
      </w:r>
    </w:p>
    <w:p>
      <w:pPr>
        <w:pStyle w:val="LOBody"/>
      </w:pPr>
      <w:r>
        <w:t>이상의 분석을 바탕으로, 다음과 같이 의견을 드립니다:</w:t>
      </w:r>
    </w:p>
    <w:p>
      <w:pPr>
        <w:pStyle w:val="LOBody"/>
        <w:ind w:left="720"/>
      </w:pPr>
      <w:r>
        <w:rPr>
          <w:b/>
        </w:rPr>
        <w:t>1.</w:t>
        <w:tab/>
      </w:r>
      <w:r>
        <w:t>EULA 제8조(면책), 제12조(계약 해지), 제15조(분쟁 해결) 조항은 약관규제법상 불공정약관에 해당할 소지가 있으므로, 별첨 수정안과 같이 보완할 것을 권고합니다.</w:t>
      </w:r>
    </w:p>
    <w:p>
      <w:pPr>
        <w:pStyle w:val="LOBody"/>
        <w:ind w:left="720"/>
      </w:pPr>
      <w:r>
        <w:rPr>
          <w:b/>
        </w:rPr>
        <w:t>2.</w:t>
        <w:tab/>
      </w:r>
      <w:r>
        <w:t>개인정보 처리 관련 조항은 개인정보 보호법 제15조 및 제17조의 요구사항을 충족하도록 구체적인 처리 목적, 항목 및 보유기간을 명시하여야 합니다.</w:t>
      </w:r>
    </w:p>
    <w:p>
      <w:pPr>
        <w:pStyle w:val="LOBody"/>
        <w:ind w:left="720"/>
      </w:pPr>
      <w:r>
        <w:rPr>
          <w:b/>
        </w:rPr>
        <w:t>3.</w:t>
        <w:tab/>
      </w:r>
      <w:r>
        <w:t>게임 내 유료 아이템 관련 조항은 게임산업진흥에 관한 법률 및 하위 법령의 규정에 부합하도록 확률형 아이템 관련 정보공개 의무를 반영하여야 합니다.</w:t>
      </w:r>
    </w:p>
    <w:p>
      <w:pPr>
        <w:pStyle w:val="LOBody"/>
        <w:spacing w:before="480"/>
      </w:pPr>
      <w:r>
        <w:t>이상과 같이 의견을 드립니다.</w:t>
      </w:r>
    </w:p>
    <w:p>
      <w:pPr>
        <w:pStyle w:val="LOSignature"/>
        <w:spacing w:before="240"/>
      </w:pPr>
      <w:r>
        <w:rPr>
          <w:b/>
        </w:rPr>
        <w:t>[법무법인 이름]</w:t>
      </w:r>
    </w:p>
    <w:p>
      <w:pPr>
        <w:pStyle w:val="LOSignature"/>
        <w:spacing w:before="720"/>
      </w:pPr>
      <w:r>
        <w:t>____________________________</w:t>
      </w:r>
    </w:p>
    <w:p>
      <w:pPr>
        <w:pStyle w:val="LOSignature"/>
      </w:pPr>
      <w:r>
        <w:rPr>
          <w:b/>
        </w:rPr>
        <w:t>[변호사 이름]</w:t>
      </w:r>
    </w:p>
    <w:p>
      <w:pPr>
        <w:pStyle w:val="LOSignature"/>
      </w:pPr>
      <w:r>
        <w:t>[직위]</w:t>
      </w:r>
    </w:p>
    <w:p>
      <w:pPr>
        <w:pStyle w:val="LOSignature"/>
      </w:pPr>
      <w:r>
        <w:t>변호사 등록번호: [등록번호]</w:t>
      </w:r>
    </w:p>
    <w:p>
      <w:pPr>
        <w:pStyle w:val="LODisclaimer"/>
      </w:pPr>
      <w:r>
        <w:t>본 의견서는 위에 기술된 특정 사실관계와 상황에 기초한 것이며, 다른 상황에 적용할 경우 별도의 법률적 검토가 필요합니다. 본 의견서는 수신인만을 위해 제공되며, 당 법무법인의 사전 서면 동의 없이 제3자에게 공개하거나 의존할 수 없습니다.</w:t>
      </w:r>
    </w:p>
    <w:sectPr w:rsidR="00FC693F" w:rsidRPr="0006063C" w:rsidSect="00034616">
      <w:headerReference w:type="first" r:id="rId9"/>
      <w:headerReference w:type="default" r:id="rId10"/>
      <w:footerReference w:type="default" r:id="rId11"/>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aps/>
        <w:color w:val="999999"/>
        <w:sz w:val="14"/>
      </w:rPr>
      <w:t>CONFIDENTIAL</w:t>
    </w:r>
    <w:br/>
    <w:r>
      <w:rPr>
        <w:rFonts w:ascii="Arial" w:hAnsi="Arial"/>
        <w:color w:val="666666"/>
        <w:sz w:val="18"/>
      </w:rPr>
      <w:t xml:space="preserve">- </w:t>
    </w:r>
    <w:fldChar w:fldCharType="begin"/>
    <w:instrText> PAGE </w:instrText>
    <w:fldChar w:fldCharType="end"/>
    <w:r>
      <w:rPr>
        <w:rFonts w:ascii="Arial" w:hAnsi="Arial"/>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B2A4A"/>
        <w:sz w:val="32"/>
      </w:rPr>
      <w:t>[법무법인 이름]</w:t>
    </w:r>
  </w:p>
  <w:p>
    <w:pPr>
      <w:jc w:val="left"/>
    </w:pPr>
    <w:r>
      <w:rPr>
        <w:rFonts w:ascii="Arial" w:hAnsi="Arial"/>
        <w:i/>
        <w:color w:val="666666"/>
        <w:sz w:val="18"/>
      </w:rPr>
      <w:t>[FIRM NAME (English)]</w:t>
    </w:r>
  </w:p>
  <w:p>
    <w:pPr>
      <w:spacing w:before="80" w:after="80"/>
      <w:pBdr>
        <w:bottom w:val="single" w:sz="6" w:space="1" w:color="1B2A4A"/>
      </w:pBdr>
    </w:pPr>
  </w:p>
  <w:p>
    <w:pPr>
      <w:jc w:val="left"/>
    </w:pPr>
    <w:r>
      <w:rPr>
        <w:rFonts w:ascii="Arial" w:hAnsi="Arial"/>
        <w:color w:val="666666"/>
        <w:sz w:val="16"/>
      </w:rPr>
      <w:t>[서울특별시 강남구 테헤란로 000, 00빌딩 00층]  |  Tel: [02-0000-0000]  |  [email@lawfirm.co.kr]  |  [www.lawfirm.co.kr]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CCCCCC"/>
      </w:pBdr>
    </w:pPr>
    <w:r>
      <w:rPr>
        <w:rFonts w:ascii="Arial" w:hAnsi="Arial"/>
        <w:color w:val="999999"/>
        <w:sz w:val="18"/>
      </w:rPr>
      <w:t>[법무법인 이름]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Heading1">
    <w:name w:val="LOHeading1"/>
    <w:pPr>
      <w:keepNext/>
      <w:spacing w:before="360" w:after="160"/>
    </w:pPr>
    <w:rPr>
      <w:rFonts w:ascii="Times New Roman" w:hAnsi="Times New Roman"/>
      <w:b/>
      <w:color w:val="1B2A4A"/>
      <w:sz w:val="26"/>
    </w:rPr>
  </w:style>
  <w:style w:type="paragraph" w:customStyle="1" w:styleId="LOHeading2">
    <w:name w:val="LOHeading2"/>
    <w:pPr>
      <w:keepNext/>
      <w:spacing w:before="240" w:after="120"/>
    </w:pPr>
    <w:rPr>
      <w:rFonts w:ascii="Times New Roman" w:hAnsi="Times New Roman"/>
      <w:b/>
      <w:color w:val="333333"/>
      <w:sz w:val="24"/>
    </w:rPr>
  </w:style>
  <w:style w:type="paragraph" w:customStyle="1" w:styleId="LOBody">
    <w:name w:val="LOBody"/>
    <w:pPr>
      <w:spacing w:after="120" w:lineRule="auto" w:line="276"/>
    </w:pPr>
    <w:rPr>
      <w:rFonts w:ascii="Times New Roman" w:hAnsi="Times New Roman"/>
      <w:color w:val="000000"/>
      <w:sz w:val="22"/>
    </w:rPr>
  </w:style>
  <w:style w:type="paragraph" w:customStyle="1" w:styleId="LOBlockQuote">
    <w:name w:val="LOBlockQuote"/>
    <w:pPr>
      <w:spacing w:before="120" w:after="120" w:lineRule="auto" w:line="240"/>
      <w:ind w:left="1080" w:right="720"/>
    </w:pPr>
    <w:rPr>
      <w:rFonts w:ascii="Times New Roman" w:hAnsi="Times New Roman"/>
      <w:i/>
      <w:color w:val="333333"/>
      <w:sz w:val="20"/>
    </w:rPr>
  </w:style>
  <w:style w:type="paragraph" w:customStyle="1" w:styleId="LOConfidential">
    <w:name w:val="LOConfidential"/>
    <w:pPr>
      <w:spacing w:before="0" w:after="240"/>
      <w:jc w:val="center"/>
    </w:pPr>
    <w:rPr>
      <w:rFonts w:ascii="Arial" w:hAnsi="Arial"/>
      <w:b/>
      <w:caps/>
      <w:color w:val="800000"/>
      <w:sz w:val="18"/>
    </w:rPr>
  </w:style>
  <w:style w:type="paragraph" w:customStyle="1" w:styleId="LOSignature">
    <w:name w:val="LOSignature"/>
    <w:pPr>
      <w:spacing w:after="40" w:line="240" w:lineRule="auto"/>
    </w:pPr>
    <w:rPr>
      <w:rFonts w:ascii="Times New Roman" w:hAnsi="Times New Roman"/>
      <w:color w:val="000000"/>
      <w:sz w:val="22"/>
    </w:rPr>
  </w:style>
  <w:style w:type="paragraph" w:customStyle="1" w:styleId="LODisclaimer">
    <w:name w:val="LODisclaimer"/>
    <w:pPr>
      <w:spacing w:before="240" w:after="40" w:line="240" w:lineRule="auto"/>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