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0624426D">
      <w:r w:rsidR="21A69282">
        <w:rPr/>
        <w:t xml:space="preserve">Als iemand van de tweetal ziek is, dan neemt de niet zieken de belangrijke besluiten. Daarnaast gaat de </w:t>
      </w:r>
      <w:r w:rsidR="7563B724">
        <w:rPr/>
        <w:t>niet zieke gewoon verder met zijn opdrachten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ABC29C"/>
    <w:rsid w:val="0AABC29C"/>
    <w:rsid w:val="21A69282"/>
    <w:rsid w:val="55590357"/>
    <w:rsid w:val="7563B724"/>
    <w:rsid w:val="7748E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4028"/>
  <w15:chartTrackingRefBased/>
  <w15:docId w15:val="{1C8FB234-0BA9-422D-9A93-89D15056B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2025-11-26T08:53:14.0352075Z</dcterms:created>
  <dcterms:modified xsi:type="dcterms:W3CDTF">2025-11-26T08:55:19.5139995Z</dcterms:modified>
  <dc:creator>Dewish Birtantie</dc:creator>
  <lastModifiedBy>Dewish Birtantie</lastModifiedBy>
</coreProperties>
</file>