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Bookman Old Style" w:cs="Bookman Old Style" w:eastAsia="Bookman Old Style" w:hAnsi="Bookman Old Style"/>
          <w:b/>
          <w:bCs/>
          <w:color w:val="B8860B"/>
          <w:sz w:val="20"/>
          <w:szCs w:val="20"/>
        </w:rPr>
        <w:t xml:space="preserve">BOTBALL EXPLORER · DISCOVERY PROJECTS</w:t>
      </w:r>
    </w:p>
    <w:p>
      <w:pPr>
        <w:spacing w:after="60"/>
      </w:pPr>
      <w:r>
        <w:rPr>
          <w:rFonts w:ascii="Bookman Old Style" w:cs="Bookman Old Style" w:eastAsia="Bookman Old Style" w:hAnsi="Bookman Old Style"/>
          <w:b/>
          <w:bCs/>
          <w:color w:val="1F3864"/>
          <w:sz w:val="40"/>
          <w:szCs w:val="40"/>
        </w:rPr>
        <w:t xml:space="preserve">Systems Strand — Scope and Sequence</w:t>
      </w:r>
    </w:p>
    <w:p>
      <w:pPr>
        <w:pBdr>
          <w:bottom w:val="single" w:color="A6192E" w:sz="18" w:space="6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Botball Explorer  ·  Entry Tier  ·  KIPR Wombat Controller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Discovery Projects is the entry tier of Botball Explorer. It runs as two independent strands — Coding and Systems — reached from the Discovery Projects card. This document covers the Systems strand.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materials are student-centered: students read and work directly from the project sheet. Nothing here is written to be presented by a teacher from slides.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Systems projects do not score game missions. Instead each one carries a Strand Link telling you where it belongs relative to the Coding strand. Two of those links are hard requirements — the Coding projects they gate cannot be attempted without them. The rest are suggestions.</w:t>
      </w:r>
    </w:p>
    <w:p>
      <w:pPr>
        <w:pBdr>
          <w:bottom w:val="single" w:color="A6192E" w:sz="12" w:space="4"/>
        </w:pBdr>
        <w:spacing w:after="160" w:before="240"/>
      </w:pPr>
      <w:r>
        <w:rPr>
          <w:rFonts w:ascii="Bookman Old Style" w:cs="Bookman Old Style" w:eastAsia="Bookman Old Style" w:hAnsi="Bookman Old Style"/>
          <w:b/>
          <w:bCs/>
          <w:color w:val="1F3864"/>
          <w:sz w:val="30"/>
          <w:szCs w:val="30"/>
        </w:rPr>
        <w:t xml:space="preserve">Sequence</w:t>
      </w:r>
    </w:p>
    <w:tbl>
      <w:tblPr>
        <w:tblW w:type="dxa" w:w="144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700"/>
        <w:gridCol w:w="2700"/>
        <w:gridCol w:w="4200"/>
        <w:gridCol w:w="3000"/>
        <w:gridCol w:w="38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4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Students Learn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Module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Strand Link</w:t>
            </w:r>
          </w:p>
        </w:tc>
      </w:tr>
      <w:tr>
        <w:tc>
          <w:tcPr>
            <w:tcW w:type="dxa" w:w="14400"/>
            <w:gridSpan w:val="5"/>
            <w:shd w:fill="A6192E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A — KNOW YOUR MACHINE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Meet Your Kit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Sorting and identifying every kit component; building your own checklist; a scavenger hunt; comparing motors and servos; storing parts so they survive the season.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1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Before Coding 1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What Makes a Robot a Robot?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counts as a robot and what does not; robots we meet every day; the parts every robot has; matching components to their jobs.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6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Before Coding 3</w:t>
            </w:r>
          </w:p>
        </w:tc>
      </w:tr>
      <w:tr>
        <w:tc>
          <w:tcPr>
            <w:tcW w:type="dxa" w:w="14400"/>
            <w:gridSpan w:val="5"/>
            <w:shd w:fill="A6192E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B — THINK LIKE AN ENGINEER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Who’s Driving?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Autonomous, semi-autonomous, and remote control; a gallery walk sorting real machines into the three; Be the Robot.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2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Before Coding 4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Draw the Plan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Flowchart symbols and what each one means; charting a robot’s path; showing a decision on a chart.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2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Before Coding 6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The Design Process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the problem, brainstorm, decide, build, test, improve; building the tallest tower; deciding whether a result actually met the need.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10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Before Coding 6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Structure and Function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Comparing effectors and what each shape is good at; analysing a task before designing for it; designing and building a bulldozer blade.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10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REQUIRED before Coding 6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Building the Claw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arm and claw build for the Discovery robot. Placeholder — build documentation to be written.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To be authored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REQUIRED before Coding 7</w:t>
            </w:r>
          </w:p>
        </w:tc>
      </w:tr>
      <w:tr>
        <w:tc>
          <w:tcPr>
            <w:tcW w:type="dxa" w:w="14400"/>
            <w:gridSpan w:val="5"/>
            <w:shd w:fill="A6192E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C — HOW MACHINES TALK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Hardware and Software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is body and what is instruction; guiding a partner who follows words exactly; identifying system input and output; the systems flowchart.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4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Before Coding 10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Sending Messages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Senders, distributors, and receivers; common protocol types; writing a secret message; partner encryption and decryption.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</w:t>
            </w:r>
          </w:p>
        </w:tc>
      </w:tr>
      <w:tr>
        <w:tc>
          <w:tcPr>
            <w:tcW w:type="dxa" w:w="14400"/>
            <w:gridSpan w:val="5"/>
            <w:shd w:fill="A6192E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D — YOU AND THE DIGITAL WORLD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Guarding Your Information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counts as personal information; how someone would find yours; what phishing looks like; building a password worth having.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Living Well Online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citizenship; what to do in a difficult situation online; cyberbullying; working respectfully and responsibly with others.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5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Technology and People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How technology has changed the world; kinds of computing technology; who gets left out when a design ignores accessibility and usability.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Module 5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</w:t>
            </w:r>
          </w:p>
        </w:tc>
      </w:tr>
      <w:tr>
        <w:tc>
          <w:tcPr>
            <w:tcW w:type="dxa" w:w="14400"/>
            <w:gridSpan w:val="5"/>
            <w:shd w:fill="A6192E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 E — WORKING AS A TEAM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Goals and Roles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Writing goals that are meaningful and tangible; ranking them; team roles and what each one owes the others; how a team is structured.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Teamwork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 — earlier is better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Plans and Feedback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Setting a goal you can check progress against; building a project timeline; asking for feedback and actually using it.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Teamwork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 — earlier is better</w:t>
            </w:r>
          </w:p>
        </w:tc>
      </w:tr>
    </w:tbl>
    <w:p>
      <w:r>
        <w:br w:type="page"/>
      </w:r>
    </w:p>
    <w:p>
      <w:pPr>
        <w:pBdr>
          <w:bottom w:val="single" w:color="A6192E" w:sz="12" w:space="4"/>
        </w:pBdr>
        <w:spacing w:after="160" w:before="240"/>
      </w:pPr>
      <w:r>
        <w:rPr>
          <w:rFonts w:ascii="Bookman Old Style" w:cs="Bookman Old Style" w:eastAsia="Bookman Old Style" w:hAnsi="Bookman Old Style"/>
          <w:b/>
          <w:bCs/>
          <w:color w:val="1F3864"/>
          <w:sz w:val="30"/>
          <w:szCs w:val="30"/>
        </w:rPr>
        <w:t xml:space="preserve">Strand Links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Where each Systems project belongs relative to the Coding strand.</w:t>
      </w:r>
    </w:p>
    <w:tbl>
      <w:tblPr>
        <w:tblW w:type="dxa" w:w="14400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single" w:color="BFBFBF" w:sz="2"/>
          <w:insideV w:val="single" w:color="BFBFBF" w:sz="2"/>
        </w:tblBorders>
      </w:tblPr>
      <w:tblGrid>
        <w:gridCol w:w="1900"/>
        <w:gridCol w:w="125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12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REQUIRED</w:t>
            </w:r>
          </w:p>
        </w:tc>
        <w:tc>
          <w:tcPr>
            <w:tcW w:type="dxa" w:w="1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6 — Structure and Function must be complete before Coding 6 — Bulldoze Run. Coding 6 scores four missions by pushing objects off the black line, which needs the blade designed and built in Systems 6.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REQUIRED</w:t>
            </w:r>
          </w:p>
        </w:tc>
        <w:tc>
          <w:tcPr>
            <w:tcW w:type="dxa" w:w="1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7 — Building the Claw must be complete before Coding 7 — Your Robot’s Arm, and before Coding 8 — Arm and Claw Together. Everything from Coding 7 onward assumes a working arm and claw.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Suggested</w:t>
            </w:r>
          </w:p>
        </w:tc>
        <w:tc>
          <w:tcPr>
            <w:tcW w:type="dxa" w:w="1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1 before Coding 1. Students should know what is in the kit before they power anything on.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Suggested</w:t>
            </w:r>
          </w:p>
        </w:tc>
        <w:tc>
          <w:tcPr>
            <w:tcW w:type="dxa" w:w="1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2 before Coding 3. Knowing what a robot is made of makes motor ports and servo ports land better.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Suggested</w:t>
            </w:r>
          </w:p>
        </w:tc>
        <w:tc>
          <w:tcPr>
            <w:tcW w:type="dxa" w:w="1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3 before Coding 4. Coding 4 is the first run a robot performs on its own; autonomy is worth naming first.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Suggested</w:t>
            </w:r>
          </w:p>
        </w:tc>
        <w:tc>
          <w:tcPr>
            <w:tcW w:type="dxa" w:w="1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4 and 5 before Coding 6. Coding 6 chains four missions into one run — the first time a flowchart genuinely helps.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Suggested</w:t>
            </w:r>
          </w:p>
        </w:tc>
        <w:tc>
          <w:tcPr>
            <w:tcW w:type="dxa" w:w="1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8 before Coding 10. Coding 10 adds the first sensor; input and output are worth having a name for.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6192E"/>
                <w:sz w:val="18"/>
                <w:szCs w:val="18"/>
              </w:rPr>
              <w:t xml:space="preserve">Any time</w:t>
            </w:r>
          </w:p>
        </w:tc>
        <w:tc>
          <w:tcPr>
            <w:tcW w:type="dxa" w:w="12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Systems 9 through 14 have no dependency on the Coding strand and can run whenever they fit the calendar. Systems 13 and 14 work best early in a season, when a team is still deciding how it wants to work.</w:t>
            </w:r>
          </w:p>
        </w:tc>
      </w:tr>
    </w:tbl>
    <w:p>
      <w:r>
        <w:br w:type="page"/>
      </w:r>
    </w:p>
    <w:p>
      <w:pPr>
        <w:pBdr>
          <w:bottom w:val="single" w:color="A6192E" w:sz="12" w:space="4"/>
        </w:pBdr>
        <w:spacing w:after="160" w:before="240"/>
      </w:pPr>
      <w:r>
        <w:rPr>
          <w:rFonts w:ascii="Bookman Old Style" w:cs="Bookman Old Style" w:eastAsia="Bookman Old Style" w:hAnsi="Bookman Old Style"/>
          <w:b/>
          <w:bCs/>
          <w:color w:val="1F3864"/>
          <w:sz w:val="30"/>
          <w:szCs w:val="30"/>
        </w:rPr>
        <w:t xml:space="preserve">Design Notes</w:t>
      </w:r>
    </w:p>
    <w:p>
      <w:pPr>
        <w:spacing w:after="100" w:before="220"/>
      </w:pPr>
      <w:r>
        <w:rPr>
          <w:rFonts w:ascii="Bookman Old Style" w:cs="Bookman Old Style" w:eastAsia="Bookman Old Style" w:hAnsi="Bookman Old Style"/>
          <w:b/>
          <w:bCs/>
          <w:color w:val="A6192E"/>
          <w:sz w:val="24"/>
          <w:szCs w:val="24"/>
        </w:rPr>
        <w:t xml:space="preserve">The two hard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Systems 6 gates Coding 6. Without a blade there is nothing to push with, and Coding 6 scores sixteen points entirely by pushing.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Systems 7 gates Coding 7 and everything after it. This is the one place in the whole tier where the two strands must meet.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other link is a suggestion. The strands are otherwise independent and a class can run them in whatever order suits its calendar.</w:t>
      </w:r>
    </w:p>
    <w:p>
      <w:pPr>
        <w:spacing w:after="100" w:before="220"/>
      </w:pPr>
      <w:r>
        <w:rPr>
          <w:rFonts w:ascii="Bookman Old Style" w:cs="Bookman Old Style" w:eastAsia="Bookman Old Style" w:hAnsi="Bookman Old Style"/>
          <w:b/>
          <w:bCs/>
          <w:color w:val="A6192E"/>
          <w:sz w:val="24"/>
          <w:szCs w:val="24"/>
        </w:rPr>
        <w:t xml:space="preserve">How the strand is shaped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Phase A establishes what the machine is before anyone touches code. Phase B is engineering thinking and the two builds. Phase C is how information moves. Phase D is the student’s own place in a digital world. Phase E is how a team 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Cybersecurity is the largest source module by a wide margin — fifteen activities — and is kept whole across three projects rather than compressed. It sits late in the sequence, so the length is affordable.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Teamwork sits last in the sequence but its Strand Link says “earlier is better.” Goals and roles are most useful to a team that has not yet decided how it wants to work.</w:t>
      </w:r>
    </w:p>
    <w:p>
      <w:pPr>
        <w:spacing w:after="100" w:before="220"/>
      </w:pPr>
      <w:r>
        <w:rPr>
          <w:rFonts w:ascii="Bookman Old Style" w:cs="Bookman Old Style" w:eastAsia="Bookman Old Style" w:hAnsi="Bookman Old Style"/>
          <w:b/>
          <w:bCs/>
          <w:color w:val="A6192E"/>
          <w:sz w:val="24"/>
          <w:szCs w:val="24"/>
        </w:rPr>
        <w:t xml:space="preserve">Differences from the Coding strand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No mission anchors and no points. Systems projects do not score game missions, so the Mission Anchor row is replaced by a Strand Link row and Score It is a skills checkpoint with no scoring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Project cards on the index carry the Strand Link as a badge, so a teacher sequencing both strands can see the pairing without opening the sheet.</w:t>
      </w:r>
    </w:p>
    <w:p>
      <w:pPr>
        <w:spacing w:after="100" w:before="220"/>
      </w:pPr>
      <w:r>
        <w:rPr>
          <w:rFonts w:ascii="Bookman Old Style" w:cs="Bookman Old Style" w:eastAsia="Bookman Old Style" w:hAnsi="Bookman Old Style"/>
          <w:b/>
          <w:bCs/>
          <w:color w:val="A6192E"/>
          <w:sz w:val="24"/>
          <w:szCs w:val="24"/>
        </w:rPr>
        <w:t xml:space="preserve">Open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Systems 7 — Building the Claw is a placeholder. The arm and claw build documentation has not yet been written, and Coding 7 and 8 depend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Module 1 overlaps slightly with Coding 1 on the controller tour. Systems 1 covers the kit as a whole and the controller’s physical parts; Coding 1 covers powering it on and connecting to it.</w:t>
      </w:r>
    </w:p>
    <w:p>
      <w:pPr>
        <w:pBdr>
          <w:top w:val="single" w:color="B8860B" w:sz="8" w:space="6"/>
        </w:pBdr>
        <w:spacing w:before="40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© KISS Institute for Practical Robotics 1997–2026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2026-07-27T04:17:18.750Z</dcterms:created>
  <dcterms:modified xsi:type="dcterms:W3CDTF">2026-07-27T04:17:18.763Z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