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4ED8"/>
          <w:sz w:val="48"/>
          <w:szCs w:val="48"/>
        </w:rPr>
        <w:t xml:space="preserve">LIVRABLE L4</w:t>
      </w:r>
    </w:p>
    <w:p>
      <w:pPr>
        <w:spacing w:after="120"/>
        <w:jc w:val="center"/>
      </w:pPr>
      <w:r>
        <w:rPr>
          <w:b/>
          <w:bCs/>
          <w:color w:val="F97316"/>
          <w:sz w:val="30"/>
          <w:szCs w:val="30"/>
        </w:rPr>
        <w:t xml:space="preserve">Captures d'écran &amp; Note d'analyse éthique</w:t>
      </w:r>
    </w:p>
    <w:p>
      <w:pPr>
        <w:spacing w:after="40"/>
        <w:jc w:val="center"/>
      </w:pPr>
      <w:r>
        <w:rPr>
          <w:color w:val="0B0B14"/>
          <w:sz w:val="22"/>
          <w:szCs w:val="22"/>
        </w:rPr>
        <w:t xml:space="preserve">Projet ThiakFlow — Optimisation logistique Tiak-Tiak à Dakar</w:t>
      </w:r>
    </w:p>
    <w:p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 xml:space="preserve">(15 points)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Master GET 409 · Swiss UMEF University — Campus de Dakar (M. Malick Faye Diagne)</w:t>
      </w:r>
    </w:p>
    <w:p>
      <w:pPr>
        <w:spacing w:after="100" w:before="200"/>
      </w:pPr>
      <w:r>
        <w:rPr>
          <w:b/>
          <w:bCs/>
          <w:color w:val="1D4ED8"/>
          <w:sz w:val="22"/>
          <w:szCs w:val="22"/>
        </w:rPr>
        <w:t xml:space="preserve">Équipe</w:t>
      </w:r>
    </w:p>
    <w:p>
      <w:pPr>
        <w:spacing w:after="150"/>
        <w:jc w:val="both"/>
      </w:pPr>
      <w:r>
        <w:rPr>
          <w:sz w:val="21"/>
          <w:szCs w:val="21"/>
        </w:rPr>
        <w:t xml:space="preserve">Abdou Aziz Mbaye (PM) · Ibrahima Faye (Prompt Engineer) · Makhoudia Sène (Dev UI) · Kalidou Baldé (Impact)</w:t>
      </w:r>
    </w:p>
    <w:p>
      <w:pPr>
        <w:spacing w:after="150"/>
      </w:pP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b/>
          <w:bCs/>
          <w:color w:val="1D4ED8"/>
          <w:sz w:val="32"/>
          <w:szCs w:val="32"/>
        </w:rPr>
        <w:t xml:space="preserve">📸 1. Captures d'écran de l'application live (Desktop &amp; Mobile)</w:t>
      </w:r>
    </w:p>
    <w:p>
      <w:pPr>
        <w:spacing w:after="150"/>
        <w:jc w:val="both"/>
      </w:pPr>
      <w:r>
        <w:rPr>
          <w:sz w:val="21"/>
          <w:szCs w:val="21"/>
        </w:rPr>
        <w:t xml:space="preserve">Ci-dessous, les deux captures d'écran réelles de l'application ThiakFlow déployée, validant le critère visuel du jury.</w:t>
      </w:r>
    </w:p>
    <w:p>
      <w:pPr>
        <w:pStyle w:val="Heading2"/>
        <w:spacing w:after="150" w:before="300"/>
      </w:pPr>
      <w:r>
        <w:rPr>
          <w:b/>
          <w:bCs/>
          <w:color w:val="F97316"/>
          <w:sz w:val="26"/>
          <w:szCs w:val="26"/>
        </w:rPr>
        <w:t xml:space="preserve">💻 Capture 1 — Affichage Desktop (Vue Dashboard &amp; Carte Néon Dakar)</w:t>
      </w:r>
    </w:p>
    <w:tbl>
      <w:tblPr>
        <w:tblW w:type="dxa" w:w="935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B0B14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  <w:jc w:val="center"/>
      </w:pPr>
      <w:r>
        <w:rPr>
          <w:b/>
          <w:bCs/>
          <w:i/>
          <w:iCs/>
          <w:color w:val="0B0B14"/>
          <w:sz w:val="19"/>
          <w:szCs w:val="19"/>
        </w:rPr>
        <w:t xml:space="preserve">Figure 1 : Interface Desktop de ThiakFlow — Dashboard temps réel, indicateurs clés (livraisons, revenus, performance) et carte néon des secteurs de Dakar.</w:t>
      </w:r>
    </w:p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F97316"/>
          <w:sz w:val="26"/>
          <w:szCs w:val="26"/>
        </w:rPr>
        <w:t xml:space="preserve">📱 Capture 2 — Affichage Mobile First (Vue Smartphone)</w:t>
      </w:r>
    </w:p>
    <w:tbl>
      <w:tblPr>
        <w:tblW w:type="dxa" w:w="935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0B0B14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526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26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  <w:jc w:val="center"/>
      </w:pPr>
      <w:r>
        <w:rPr>
          <w:b/>
          <w:bCs/>
          <w:i/>
          <w:iCs/>
          <w:color w:val="0B0B14"/>
          <w:sz w:val="19"/>
          <w:szCs w:val="19"/>
        </w:rPr>
        <w:t xml:space="preserve">Figure 2 : Interface Mobile Responsive de ThiakFlow — Ergonomie Dark Mode et menu hamburger adaptés à l'utilisation sur guidon moto.</w:t>
      </w:r>
    </w:p>
    <w:p>
      <w:pPr>
        <w:spacing w:after="350"/>
      </w:pP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b/>
          <w:bCs/>
          <w:color w:val="1D4ED8"/>
          <w:sz w:val="32"/>
          <w:szCs w:val="32"/>
        </w:rPr>
        <w:t xml:space="preserve">⚖️ 2. Note d'analyse éthique &amp; d'itération</w:t>
      </w:r>
    </w:p>
    <w:p>
      <w:pPr>
        <w:spacing w:after="150"/>
        <w:jc w:val="both"/>
      </w:pPr>
      <w:r>
        <w:rPr>
          <w:sz w:val="21"/>
          <w:szCs w:val="21"/>
        </w:rPr>
        <w:t xml:space="preserve">Conformément à la grille d'évaluation de la Séance 4 (Slide 16 / Handout S5), cette note analyse la responsabilité sociétale et technique du MVP ThiakFlow face au contexte urbain dakarois.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7C3AED"/>
          <w:sz w:val="26"/>
          <w:szCs w:val="26"/>
        </w:rPr>
        <w:t xml:space="preserve">1. Accessibilité numérique &amp; fracture technologique</w:t>
      </w:r>
    </w:p>
    <w:p>
      <w:pPr>
        <w:spacing w:after="80"/>
        <w:jc w:val="both"/>
      </w:pPr>
      <w:r>
        <w:rPr>
          <w:b/>
          <w:bCs/>
          <w:color w:val="B45309"/>
          <w:sz w:val="20"/>
          <w:szCs w:val="20"/>
        </w:rPr>
        <w:t xml:space="preserve">Diagnostic : </w:t>
      </w:r>
      <w:r>
        <w:rPr>
          <w:sz w:val="20"/>
          <w:szCs w:val="20"/>
        </w:rPr>
        <w:t xml:space="preserve">Notre persona Moussa utilise un smartphone Android d'entrée de gamme connecté à un réseau 3G parfois instable à Dakar. Un site lourd avec des scripts complexes risquerait de bloquer son téléphone ou de consommer inutilement son forfait DATA.</w:t>
      </w: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both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Garde-fou appliqué : </w:t>
            </w:r>
            <w:r>
              <w:rPr>
                <w:color w:val="166534"/>
                <w:sz w:val="20"/>
                <w:szCs w:val="20"/>
              </w:rPr>
              <w:t xml:space="preserve">L'application a été développée en Pure React/Tailwind CSS sans dépendances 3D lourdes. La palette Dark Mode (#0B0B14) réduit l'éblouissement solaire en extérieur et préserve la batterie de l'appareil. Nous prévoyons pour la V2 un mode « Bas Débit PWA » qui met en cache les cartes en local pour une consultation hors-ligne.</w:t>
            </w:r>
          </w:p>
        </w:tc>
      </w:tr>
    </w:tbl>
    <w:p>
      <w:pPr>
        <w:spacing w:after="220"/>
      </w:pPr>
    </w:p>
    <w:p>
      <w:pPr>
        <w:pStyle w:val="Heading2"/>
        <w:spacing w:after="150" w:before="300"/>
      </w:pPr>
      <w:r>
        <w:rPr>
          <w:b/>
          <w:bCs/>
          <w:color w:val="7C3AED"/>
          <w:sz w:val="26"/>
          <w:szCs w:val="26"/>
        </w:rPr>
        <w:t xml:space="preserve">2. Biais algorithmiques &amp; représentation territoriale</w:t>
      </w:r>
    </w:p>
    <w:p>
      <w:pPr>
        <w:spacing w:after="80"/>
        <w:jc w:val="both"/>
      </w:pPr>
      <w:r>
        <w:rPr>
          <w:b/>
          <w:bCs/>
          <w:color w:val="B45309"/>
          <w:sz w:val="20"/>
          <w:szCs w:val="20"/>
        </w:rPr>
        <w:t xml:space="preserve">Diagnostic : </w:t>
      </w:r>
      <w:r>
        <w:rPr>
          <w:sz w:val="20"/>
          <w:szCs w:val="20"/>
        </w:rPr>
        <w:t xml:space="preserve">L'algorithme de dispatching risque d'inciter les livreurs à se concentrer uniquement sur les zones d'affaires aisées à forte marge (Zone B : VDN, Almadies), délaissant la banlieue périurbaine (Zone C : Keur Massar, Yeumbeul). De plus, une interface exclusivement en français écrit exclut les livreurs analphabètes ou plus à l'aise en wolof oral.</w:t>
      </w: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both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Garde-fou appliqué : </w:t>
            </w:r>
            <w:r>
              <w:rPr>
                <w:color w:val="166534"/>
                <w:sz w:val="20"/>
                <w:szCs w:val="20"/>
              </w:rPr>
              <w:t xml:space="preserve">Le système intègre une règle d'équilibrage territorial avec un système de « Prime de Péréquation Carburant » pour la Zone C. L'UI s'appuie sur des pictogrammes universels et des codes couleurs (Cyan/Vert/Rouge) pour permettre une compréhension instantanée sans lecture prolongée.</w:t>
            </w:r>
          </w:p>
        </w:tc>
      </w:tr>
    </w:tbl>
    <w:p>
      <w:pPr>
        <w:spacing w:after="220"/>
      </w:pPr>
    </w:p>
    <w:p>
      <w:pPr>
        <w:pStyle w:val="Heading2"/>
        <w:spacing w:after="150" w:before="300"/>
      </w:pPr>
      <w:r>
        <w:rPr>
          <w:b/>
          <w:bCs/>
          <w:color w:val="7C3AED"/>
          <w:sz w:val="26"/>
          <w:szCs w:val="26"/>
        </w:rPr>
        <w:t xml:space="preserve">3. Confidentialité &amp; conformité réglementaire (Loi CDP sénégalaise)</w:t>
      </w:r>
    </w:p>
    <w:p>
      <w:pPr>
        <w:spacing w:after="80"/>
        <w:jc w:val="both"/>
      </w:pPr>
      <w:r>
        <w:rPr>
          <w:b/>
          <w:bCs/>
          <w:color w:val="B45309"/>
          <w:sz w:val="20"/>
          <w:szCs w:val="20"/>
        </w:rPr>
        <w:t xml:space="preserve">Diagnostic : </w:t>
      </w:r>
      <w:r>
        <w:rPr>
          <w:sz w:val="20"/>
          <w:szCs w:val="20"/>
        </w:rPr>
        <w:t xml:space="preserve">La collecte du nom, du numéro de téléphone et de la géolocalisation des utilisateurs expose la plateforme à des risques de fuite de données.</w:t>
      </w: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both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Garde-fou appliqué : </w:t>
            </w:r>
            <w:r>
              <w:rPr>
                <w:color w:val="166534"/>
                <w:sz w:val="20"/>
                <w:szCs w:val="20"/>
              </w:rPr>
              <w:t xml:space="preserve">En conformité avec la Loi sénégalaise n° 2008-12 sur la protection des données personnelles (régie par la Commission des Données Personnelles - CDP), nous avons intégré un consentement explicite sous le formulaire de contact. Les numéros de téléphone sont masqués et les données de trajets sont purgées automatiquement après 48 heures.</w:t>
            </w:r>
          </w:p>
        </w:tc>
      </w:tr>
    </w:tbl>
    <w:p>
      <w:pPr>
        <w:spacing w:after="220"/>
      </w:pPr>
    </w:p>
    <w:p>
      <w:pPr>
        <w:pStyle w:val="Heading2"/>
        <w:spacing w:after="150" w:before="300"/>
      </w:pPr>
      <w:r>
        <w:rPr>
          <w:b/>
          <w:bCs/>
          <w:color w:val="7C3AED"/>
          <w:sz w:val="26"/>
          <w:szCs w:val="26"/>
        </w:rPr>
        <w:t xml:space="preserve">4. Impact socio-économique sur les acteurs locaux</w:t>
      </w:r>
    </w:p>
    <w:p>
      <w:pPr>
        <w:spacing w:after="80"/>
        <w:jc w:val="both"/>
      </w:pPr>
      <w:r>
        <w:rPr>
          <w:b/>
          <w:bCs/>
          <w:color w:val="B45309"/>
          <w:sz w:val="20"/>
          <w:szCs w:val="20"/>
        </w:rPr>
        <w:t xml:space="preserve">Diagnostic : </w:t>
      </w:r>
      <w:r>
        <w:rPr>
          <w:sz w:val="20"/>
          <w:szCs w:val="20"/>
        </w:rPr>
        <w:t xml:space="preserve">La numérisation directe du regroupement de colis risque de contourner les régulateurs informels de marché (coxeurs à Colobane ou Sandaga) et d'engendrer une guerre des prix précarisant les revenus des livreurs.</w:t>
      </w:r>
    </w:p>
    <w:tbl>
      <w:tblPr>
        <w:tblW w:type="dxa" w:w="9350"/>
        <w:tblBorders>
          <w:top w:val="none" w:color="FFFFFF" w:sz="0"/>
          <w:left w:val="single" w:color="22C55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0FDF4" w:color="auto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both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Garde-fou appliqué : </w:t>
            </w:r>
            <w:r>
              <w:rPr>
                <w:color w:val="166534"/>
                <w:sz w:val="20"/>
                <w:szCs w:val="20"/>
              </w:rPr>
              <w:t xml:space="preserve">Plutôt que de les éliminer, ThiakFlow intègre les coxeurs comme « Coordonneurs de Zone » rémunérés pour la préparation physique des points de regroupement. La plateforme applique un tarif plancher non négociable par kilomètre pour garantir un revenu décent aux livreurs Tiak-Tiak.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D4ED8" w:sz="12" w:space="4"/>
        </w:pBdr>
        <w:spacing w:after="200" w:before="400"/>
      </w:pPr>
      <w:r>
        <w:rPr>
          <w:b/>
          <w:bCs/>
          <w:color w:val="1D4ED8"/>
          <w:sz w:val="32"/>
          <w:szCs w:val="32"/>
        </w:rPr>
        <w:t xml:space="preserve">📊 Synthèse des risques &amp; garde-fous (Matrice L4)</w:t>
      </w:r>
    </w:p>
    <w:p>
      <w:pPr>
        <w:spacing w:after="80"/>
      </w:pP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100"/>
        <w:gridCol w:w="3400"/>
        <w:gridCol w:w="3850"/>
      </w:tblGrid>
      <w:tr>
        <w:trPr>
          <w:tblHeader/>
        </w:trPr>
        <w:tc>
          <w:tcPr>
            <w:tcW w:type="dxa" w:w="2100"/>
            <w:shd w:fill="1D4ED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 éthique</w:t>
            </w:r>
          </w:p>
        </w:tc>
        <w:tc>
          <w:tcPr>
            <w:tcW w:type="dxa" w:w="3400"/>
            <w:shd w:fill="1D4ED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Risque identifié</w:t>
            </w:r>
          </w:p>
        </w:tc>
        <w:tc>
          <w:tcPr>
            <w:tcW w:type="dxa" w:w="3850"/>
            <w:shd w:fill="1D4ED8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Garde-fou technique / métier implémenté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1. Accessibilité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Surcharge DATA 3G &amp; surchauffe smartphone.</w:t>
            </w:r>
          </w:p>
        </w:tc>
        <w:tc>
          <w:tcPr>
            <w:tcW w:type="dxa" w:w="3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Architecture légère React/Tailwind + Dark Mode haute lisibilité.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2. Biais</w:t>
            </w:r>
          </w:p>
        </w:tc>
        <w:tc>
          <w:tcPr>
            <w:tcW w:type="dxa" w:w="34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Desserte inégale des zones banlieues (Zone C).</w:t>
            </w:r>
          </w:p>
        </w:tc>
        <w:tc>
          <w:tcPr>
            <w:tcW w:type="dxa" w:w="38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Primes de péréquation carburant + interface visuelle simplifiée.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3. Confidentialité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Non-conformité aux directives de la CDP.</w:t>
            </w:r>
          </w:p>
        </w:tc>
        <w:tc>
          <w:tcPr>
            <w:tcW w:type="dxa" w:w="3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Consentement explicite + masquage des numéros + purge 48h.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4. Impact social</w:t>
            </w:r>
          </w:p>
        </w:tc>
        <w:tc>
          <w:tcPr>
            <w:tcW w:type="dxa" w:w="340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Précarisation des intermédiaires (Coxeurs).</w:t>
            </w:r>
          </w:p>
        </w:tc>
        <w:tc>
          <w:tcPr>
            <w:tcW w:type="dxa" w:w="38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both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Reconversion en relais de zone + application d'un tarif plancher.</w:t>
            </w:r>
          </w:p>
        </w:tc>
      </w:tr>
    </w:tbl>
    <w:p>
      <w:pPr>
        <w:spacing w:after="250"/>
      </w:pPr>
    </w:p>
    <w:p>
      <w:pPr>
        <w:spacing w:after="200" w:before="200"/>
        <w:jc w:val="both"/>
      </w:pPr>
      <w:r>
        <w:rPr>
          <w:b/>
          <w:bCs/>
          <w:color w:val="0B0B14"/>
          <w:sz w:val="21"/>
          <w:szCs w:val="21"/>
        </w:rPr>
        <w:t xml:space="preserve">Note finale : </w:t>
      </w:r>
      <w:r>
        <w:rPr>
          <w:sz w:val="21"/>
          <w:szCs w:val="21"/>
        </w:rPr>
        <w:t xml:space="preserve">Ce document complète le dossier des livrables L1 (URL Vercel/Lovable live), L2 (dépôt GitHub public) et L3 (journal de prompts S4). Tout est prêt pour la soumission sur e-Academy avant la Séance 5 !</w:t>
      </w:r>
    </w:p>
    <w:p>
      <w:pPr>
        <w:spacing w:before="300"/>
        <w:jc w:val="center"/>
      </w:pPr>
      <w:r>
        <w:rPr>
          <w:i/>
          <w:iCs/>
          <w:color w:val="595959"/>
          <w:sz w:val="18"/>
          <w:szCs w:val="18"/>
        </w:rPr>
        <w:t xml:space="preserve">— Fin du livrable L4 · Projet ThiakFlow · GET 409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ThiakFlow — Livrable L4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6fbdbe562daee6cfb5dfb539c75930bc5672c92.png"/><Relationship Id="rId10" Type="http://schemas.openxmlformats.org/officeDocument/2006/relationships/image" Target="media/0b7b86a0d7e94628ba5d06878fb75a571514650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2026-07-23T11:10:00.616Z</dcterms:created>
  <dcterms:modified xsi:type="dcterms:W3CDTF">2026-07-23T11:10:00.630Z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