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C74" w:rsidRDefault="007668D3" w:rsidP="007668D3">
      <w:pPr>
        <w:tabs>
          <w:tab w:val="left" w:pos="1080"/>
        </w:tabs>
        <w:spacing w:line="232" w:lineRule="auto"/>
        <w:ind w:right="180"/>
        <w:jc w:val="center"/>
        <w:rPr>
          <w:rFonts w:ascii="Britannic Bold" w:hAnsi="Britannic Bold" w:cs="Times New Roman"/>
          <w:color w:val="0070C0"/>
          <w:sz w:val="24"/>
          <w:szCs w:val="24"/>
        </w:rPr>
      </w:pPr>
      <w:r w:rsidRPr="007668D3">
        <w:rPr>
          <w:rFonts w:ascii="Bell MT" w:eastAsia="Times New Roman" w:hAnsi="Bell MT" w:cs="Calibri"/>
          <w:b/>
          <w:color w:val="BF8F00"/>
          <w:sz w:val="24"/>
          <w:szCs w:val="24"/>
        </w:rPr>
        <w:t xml:space="preserve">DUE DILIGENCE IN INHERITANCE DISPUTES, FAMILY BUSINESS &amp; </w:t>
      </w:r>
      <w:r w:rsidR="00D014D3">
        <w:rPr>
          <w:rFonts w:ascii="Bell MT" w:eastAsia="Times New Roman" w:hAnsi="Bell MT" w:cs="Calibri"/>
          <w:b/>
          <w:color w:val="BF8F00"/>
          <w:sz w:val="24"/>
          <w:szCs w:val="24"/>
        </w:rPr>
        <w:t xml:space="preserve">FAMILY </w:t>
      </w:r>
      <w:bookmarkStart w:id="0" w:name="_GoBack"/>
      <w:bookmarkEnd w:id="0"/>
      <w:r w:rsidRPr="007668D3">
        <w:rPr>
          <w:rFonts w:ascii="Bell MT" w:eastAsia="Times New Roman" w:hAnsi="Bell MT" w:cs="Calibri"/>
          <w:b/>
          <w:color w:val="BF8F00"/>
          <w:sz w:val="24"/>
          <w:szCs w:val="24"/>
        </w:rPr>
        <w:t>PROPERTY CONFLICT</w:t>
      </w:r>
    </w:p>
    <w:p w:rsidR="00052C74" w:rsidRDefault="00052C74" w:rsidP="00052C74">
      <w:pPr>
        <w:tabs>
          <w:tab w:val="left" w:pos="1080"/>
        </w:tabs>
        <w:spacing w:line="232" w:lineRule="auto"/>
        <w:ind w:right="180"/>
        <w:jc w:val="both"/>
        <w:rPr>
          <w:rFonts w:ascii="Britannic Bold" w:eastAsia="Times New Roman" w:hAnsi="Britannic Bold" w:cs="Calibri"/>
          <w:sz w:val="32"/>
          <w:szCs w:val="24"/>
        </w:rPr>
      </w:pPr>
    </w:p>
    <w:p w:rsidR="00EE1F2C" w:rsidRDefault="007668D3" w:rsidP="00052C74">
      <w:pPr>
        <w:tabs>
          <w:tab w:val="left" w:pos="1080"/>
        </w:tabs>
        <w:spacing w:line="232" w:lineRule="auto"/>
        <w:ind w:right="180"/>
        <w:jc w:val="both"/>
        <w:rPr>
          <w:rFonts w:eastAsia="Times New Roman" w:cs="Calibri"/>
          <w:sz w:val="24"/>
          <w:szCs w:val="24"/>
        </w:rPr>
      </w:pPr>
      <w:r>
        <w:rPr>
          <w:rFonts w:eastAsia="Times New Roman" w:cs="Calibri"/>
          <w:sz w:val="24"/>
          <w:szCs w:val="24"/>
        </w:rPr>
        <w:t xml:space="preserve">This is a special service dedicated to family businesses especially where there is family tussle relating to the passing on of one of the family members who had had control on the entire estate. The media is awash with sad stories of large family business empires going down the drain as families fight in court for ages over control. As this takes place, the business suffer from lack of proper management as mischievous employees, managers, lawyers and even family members take advantage to defraud and steal from the business. At BCSI, our intention is to save these businesses so that all legitimate persons continues to draw legitimate and equitable benefits from them. We believe at BCSI that </w:t>
      </w:r>
      <w:r w:rsidR="00EE1F2C">
        <w:rPr>
          <w:rFonts w:eastAsia="Times New Roman" w:cs="Calibri"/>
          <w:sz w:val="24"/>
          <w:szCs w:val="24"/>
        </w:rPr>
        <w:t>many other families, beneficiaries, government, suppliers, vendors and several service providers’ benefits from the existence of a thriving business and because of this, they should not close down as a result of family tussles that can be solved. Our due diligence and background checks services are geared towards solving major contentious issues relating to contested wills, bank accounts, hidden property, deceased properties not known to family, misuse of litigations and counter litigations to deny rights and escalate conflict and stalemate for fraudulent gains, fraudulent DNA and paternity reports, blackmail and threats.</w:t>
      </w:r>
    </w:p>
    <w:p w:rsidR="00EE1F2C" w:rsidRDefault="00EE1F2C" w:rsidP="00052C74">
      <w:pPr>
        <w:tabs>
          <w:tab w:val="left" w:pos="1080"/>
        </w:tabs>
        <w:spacing w:line="232" w:lineRule="auto"/>
        <w:ind w:right="180"/>
        <w:jc w:val="both"/>
        <w:rPr>
          <w:rFonts w:eastAsia="Times New Roman" w:cs="Calibri"/>
          <w:sz w:val="24"/>
          <w:szCs w:val="24"/>
        </w:rPr>
      </w:pPr>
    </w:p>
    <w:p w:rsidR="00052C74" w:rsidRDefault="007668D3" w:rsidP="00EE1F2C">
      <w:pPr>
        <w:tabs>
          <w:tab w:val="left" w:pos="1080"/>
        </w:tabs>
        <w:spacing w:line="232" w:lineRule="auto"/>
        <w:ind w:right="180"/>
        <w:jc w:val="both"/>
        <w:rPr>
          <w:rFonts w:eastAsia="Times New Roman" w:cs="Calibri"/>
          <w:sz w:val="24"/>
          <w:szCs w:val="24"/>
        </w:rPr>
      </w:pPr>
      <w:r>
        <w:rPr>
          <w:rFonts w:eastAsia="Times New Roman" w:cs="Calibri"/>
          <w:sz w:val="24"/>
          <w:szCs w:val="24"/>
        </w:rPr>
        <w:t xml:space="preserve"> </w:t>
      </w:r>
    </w:p>
    <w:p w:rsidR="008667A4" w:rsidRDefault="008667A4"/>
    <w:sectPr w:rsidR="00866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74"/>
    <w:rsid w:val="00052C74"/>
    <w:rsid w:val="007668D3"/>
    <w:rsid w:val="008667A4"/>
    <w:rsid w:val="00AC151F"/>
    <w:rsid w:val="00D014D3"/>
    <w:rsid w:val="00EE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0D80"/>
  <w15:chartTrackingRefBased/>
  <w15:docId w15:val="{ED1A141E-248C-4515-B713-15E183B9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7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57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BCSI CONSULTING 002</dc:creator>
  <cp:keywords/>
  <dc:description/>
  <cp:lastModifiedBy>BCSI CONSULTING 002</cp:lastModifiedBy>
  <cp:revision>4</cp:revision>
  <dcterms:created xsi:type="dcterms:W3CDTF">2020-03-16T14:53:00Z</dcterms:created>
  <dcterms:modified xsi:type="dcterms:W3CDTF">2021-10-28T16:53:00Z</dcterms:modified>
</cp:coreProperties>
</file>