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FA710C" w14:textId="77777777" w:rsidR="00534BDE" w:rsidRPr="007E174E" w:rsidRDefault="00534BDE" w:rsidP="00534BDE">
      <w:pPr>
        <w:rPr>
          <w:b/>
          <w:bCs/>
          <w:sz w:val="36"/>
        </w:rPr>
      </w:pPr>
      <w:r>
        <w:rPr>
          <w:b/>
          <w:noProof/>
          <w:sz w:val="36"/>
        </w:rPr>
        <w:drawing>
          <wp:inline distT="0" distB="0" distL="0" distR="0" wp14:anchorId="6C62D193" wp14:editId="260EE0D3">
            <wp:extent cx="2630805" cy="6470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0805" cy="647065"/>
                    </a:xfrm>
                    <a:prstGeom prst="rect">
                      <a:avLst/>
                    </a:prstGeom>
                    <a:noFill/>
                    <a:ln>
                      <a:noFill/>
                    </a:ln>
                  </pic:spPr>
                </pic:pic>
              </a:graphicData>
            </a:graphic>
          </wp:inline>
        </w:drawing>
      </w:r>
    </w:p>
    <w:p w14:paraId="69CFD045" w14:textId="1F3024C4" w:rsidR="00534BDE" w:rsidRDefault="00534BDE" w:rsidP="00534BDE">
      <w:pPr>
        <w:spacing w:beforeLines="400" w:before="960"/>
        <w:ind w:firstLineChars="50" w:firstLine="361"/>
        <w:jc w:val="center"/>
        <w:rPr>
          <w:rFonts w:eastAsia="黑体"/>
          <w:b/>
          <w:bCs/>
          <w:sz w:val="72"/>
          <w:szCs w:val="72"/>
        </w:rPr>
      </w:pPr>
      <w:r w:rsidRPr="00484F1A">
        <w:rPr>
          <w:rFonts w:eastAsia="黑体"/>
          <w:b/>
          <w:bCs/>
          <w:sz w:val="72"/>
          <w:szCs w:val="72"/>
        </w:rPr>
        <w:t>本</w:t>
      </w:r>
      <w:r w:rsidRPr="00484F1A">
        <w:rPr>
          <w:rFonts w:eastAsia="黑体"/>
          <w:b/>
          <w:bCs/>
          <w:sz w:val="72"/>
          <w:szCs w:val="72"/>
        </w:rPr>
        <w:t xml:space="preserve"> </w:t>
      </w:r>
      <w:r w:rsidRPr="00484F1A">
        <w:rPr>
          <w:rFonts w:eastAsia="黑体"/>
          <w:b/>
          <w:bCs/>
          <w:sz w:val="72"/>
          <w:szCs w:val="72"/>
        </w:rPr>
        <w:t>科</w:t>
      </w:r>
      <w:r w:rsidRPr="00484F1A">
        <w:rPr>
          <w:rFonts w:eastAsia="黑体"/>
          <w:b/>
          <w:bCs/>
          <w:sz w:val="72"/>
          <w:szCs w:val="72"/>
        </w:rPr>
        <w:t xml:space="preserve"> </w:t>
      </w:r>
      <w:r w:rsidRPr="00484F1A">
        <w:rPr>
          <w:rFonts w:eastAsia="黑体"/>
          <w:b/>
          <w:bCs/>
          <w:sz w:val="72"/>
          <w:szCs w:val="72"/>
        </w:rPr>
        <w:t>毕</w:t>
      </w:r>
      <w:r w:rsidRPr="00484F1A">
        <w:rPr>
          <w:rFonts w:eastAsia="黑体"/>
          <w:b/>
          <w:bCs/>
          <w:sz w:val="72"/>
          <w:szCs w:val="72"/>
        </w:rPr>
        <w:t xml:space="preserve"> </w:t>
      </w:r>
      <w:r w:rsidRPr="00484F1A">
        <w:rPr>
          <w:rFonts w:eastAsia="黑体"/>
          <w:b/>
          <w:bCs/>
          <w:sz w:val="72"/>
          <w:szCs w:val="72"/>
        </w:rPr>
        <w:t>业</w:t>
      </w:r>
      <w:r w:rsidRPr="00484F1A">
        <w:rPr>
          <w:rFonts w:eastAsia="黑体"/>
          <w:b/>
          <w:bCs/>
          <w:sz w:val="72"/>
          <w:szCs w:val="72"/>
        </w:rPr>
        <w:t xml:space="preserve"> </w:t>
      </w:r>
      <w:r w:rsidRPr="00484F1A">
        <w:rPr>
          <w:rFonts w:eastAsia="黑体"/>
          <w:b/>
          <w:bCs/>
          <w:sz w:val="72"/>
          <w:szCs w:val="72"/>
        </w:rPr>
        <w:t>设</w:t>
      </w:r>
      <w:r w:rsidRPr="00484F1A">
        <w:rPr>
          <w:rFonts w:eastAsia="黑体"/>
          <w:b/>
          <w:bCs/>
          <w:sz w:val="72"/>
          <w:szCs w:val="72"/>
        </w:rPr>
        <w:t xml:space="preserve"> </w:t>
      </w:r>
      <w:r w:rsidRPr="00484F1A">
        <w:rPr>
          <w:rFonts w:eastAsia="黑体"/>
          <w:b/>
          <w:bCs/>
          <w:sz w:val="72"/>
          <w:szCs w:val="72"/>
        </w:rPr>
        <w:t>计</w:t>
      </w:r>
    </w:p>
    <w:p w14:paraId="6475CB18" w14:textId="77777777" w:rsidR="00534BDE" w:rsidRPr="007E174E" w:rsidRDefault="00534BDE" w:rsidP="00534BDE">
      <w:pPr>
        <w:spacing w:beforeLines="400" w:before="960"/>
        <w:ind w:firstLineChars="50" w:firstLine="361"/>
        <w:jc w:val="center"/>
        <w:rPr>
          <w:rFonts w:eastAsia="黑体"/>
          <w:b/>
          <w:sz w:val="72"/>
          <w:szCs w:val="72"/>
        </w:rPr>
      </w:pPr>
      <w:r w:rsidRPr="00484F1A">
        <w:rPr>
          <w:rFonts w:eastAsia="黑体"/>
          <w:b/>
          <w:bCs/>
          <w:sz w:val="72"/>
          <w:szCs w:val="72"/>
        </w:rPr>
        <w:t>（外文翻译）</w:t>
      </w:r>
    </w:p>
    <w:p w14:paraId="15FD445E" w14:textId="3A110536" w:rsidR="00534BDE" w:rsidRPr="007E174E" w:rsidRDefault="00534BDE" w:rsidP="00534BDE">
      <w:pPr>
        <w:jc w:val="center"/>
        <w:rPr>
          <w:sz w:val="36"/>
        </w:rPr>
      </w:pPr>
    </w:p>
    <w:p w14:paraId="30348C29" w14:textId="3A01B87E" w:rsidR="00534BDE" w:rsidRPr="007E174E" w:rsidRDefault="00534BDE" w:rsidP="00534BDE">
      <w:pPr>
        <w:jc w:val="center"/>
        <w:rPr>
          <w:sz w:val="36"/>
        </w:rPr>
      </w:pPr>
    </w:p>
    <w:p w14:paraId="6AF1DBB5" w14:textId="4ACE50CF" w:rsidR="00534BDE" w:rsidRDefault="00534BDE" w:rsidP="00534BDE">
      <w:pPr>
        <w:pStyle w:val="a6"/>
        <w:tabs>
          <w:tab w:val="left" w:pos="7740"/>
        </w:tabs>
        <w:spacing w:line="240" w:lineRule="auto"/>
        <w:ind w:right="85" w:firstLineChars="150" w:firstLine="540"/>
        <w:rPr>
          <w:rFonts w:ascii="Times New Roman" w:eastAsia="黑体" w:hAnsi="Times New Roman"/>
          <w:bCs w:val="0"/>
          <w:sz w:val="36"/>
          <w:szCs w:val="36"/>
        </w:rPr>
      </w:pPr>
      <w:r w:rsidRPr="007E174E">
        <w:rPr>
          <w:rFonts w:ascii="Times New Roman" w:eastAsia="黑体" w:hAnsi="Times New Roman"/>
          <w:bCs w:val="0"/>
          <w:sz w:val="36"/>
          <w:szCs w:val="36"/>
        </w:rPr>
        <w:t>题</w:t>
      </w:r>
      <w:r w:rsidRPr="007E174E">
        <w:rPr>
          <w:rFonts w:ascii="Times New Roman" w:eastAsia="黑体" w:hAnsi="Times New Roman"/>
          <w:bCs w:val="0"/>
          <w:sz w:val="36"/>
          <w:szCs w:val="36"/>
        </w:rPr>
        <w:t xml:space="preserve">  </w:t>
      </w:r>
      <w:proofErr w:type="spellStart"/>
      <w:r w:rsidRPr="007E174E">
        <w:rPr>
          <w:rFonts w:ascii="Times New Roman" w:eastAsia="黑体" w:hAnsi="Times New Roman"/>
          <w:bCs w:val="0"/>
          <w:sz w:val="36"/>
          <w:szCs w:val="36"/>
        </w:rPr>
        <w:t>目：</w:t>
      </w:r>
      <w:r w:rsidRPr="00534BDE">
        <w:rPr>
          <w:rFonts w:ascii="Times New Roman" w:eastAsia="黑体" w:hAnsi="Times New Roman" w:hint="eastAsia"/>
          <w:bCs w:val="0"/>
          <w:sz w:val="36"/>
          <w:szCs w:val="36"/>
        </w:rPr>
        <w:t>SyDRA</w:t>
      </w:r>
      <w:r w:rsidRPr="00534BDE">
        <w:rPr>
          <w:rFonts w:ascii="Times New Roman" w:eastAsia="黑体" w:hAnsi="Times New Roman" w:hint="eastAsia"/>
          <w:bCs w:val="0"/>
          <w:sz w:val="36"/>
          <w:szCs w:val="36"/>
        </w:rPr>
        <w:t>：一种理解游戏引擎架构的方法</w:t>
      </w:r>
      <w:proofErr w:type="spellEnd"/>
      <w:r w:rsidRPr="00534BDE">
        <w:rPr>
          <w:rFonts w:ascii="Times New Roman" w:eastAsia="黑体" w:hAnsi="Times New Roman" w:hint="eastAsia"/>
          <w:bCs w:val="0"/>
          <w:sz w:val="36"/>
          <w:szCs w:val="36"/>
        </w:rPr>
        <w:t xml:space="preserve">  </w:t>
      </w:r>
    </w:p>
    <w:p w14:paraId="540D7723" w14:textId="77777777" w:rsidR="00534BDE" w:rsidRPr="007E174E" w:rsidRDefault="00534BDE" w:rsidP="00534BDE">
      <w:pPr>
        <w:jc w:val="center"/>
        <w:rPr>
          <w:sz w:val="32"/>
          <w:szCs w:val="48"/>
          <w:u w:val="single"/>
        </w:rPr>
      </w:pPr>
    </w:p>
    <w:p w14:paraId="23A053C8" w14:textId="291DAF3F" w:rsidR="00534BDE" w:rsidRPr="007E174E" w:rsidRDefault="00534BDE" w:rsidP="00534BD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学生姓名：</w:t>
      </w:r>
      <w:r>
        <w:rPr>
          <w:rFonts w:ascii="仿宋_GB2312" w:eastAsia="仿宋_GB2312" w:hint="eastAsia"/>
          <w:sz w:val="32"/>
        </w:rPr>
        <w:t>刘瀚文</w:t>
      </w:r>
      <w:r>
        <w:rPr>
          <w:rFonts w:ascii="仿宋_GB2312" w:eastAsia="仿宋_GB2312"/>
          <w:sz w:val="32"/>
        </w:rPr>
        <w:tab/>
      </w:r>
    </w:p>
    <w:p w14:paraId="58BADFDE" w14:textId="7E3B1B31" w:rsidR="00534BDE" w:rsidRPr="007E174E" w:rsidRDefault="00534BDE" w:rsidP="00534BD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    号：</w:t>
      </w:r>
      <w:r>
        <w:rPr>
          <w:rFonts w:ascii="仿宋_GB2312" w:eastAsia="仿宋_GB2312" w:hint="eastAsia"/>
          <w:sz w:val="32"/>
        </w:rPr>
        <w:t>2207020509</w:t>
      </w:r>
    </w:p>
    <w:p w14:paraId="142B3B0A" w14:textId="3B8856B1" w:rsidR="00534BDE" w:rsidRPr="007E174E" w:rsidRDefault="00534BDE" w:rsidP="00534BDE">
      <w:pPr>
        <w:spacing w:line="800" w:lineRule="exact"/>
        <w:ind w:leftChars="800" w:left="1920" w:firstLineChars="181" w:firstLine="579"/>
        <w:rPr>
          <w:rFonts w:ascii="仿宋_GB2312" w:eastAsia="仿宋_GB2312"/>
          <w:sz w:val="32"/>
        </w:rPr>
      </w:pPr>
      <w:r w:rsidRPr="007E174E">
        <w:rPr>
          <w:rFonts w:ascii="仿宋_GB2312" w:eastAsia="仿宋_GB2312" w:hint="eastAsia"/>
          <w:sz w:val="32"/>
        </w:rPr>
        <w:t>专业班级：</w:t>
      </w:r>
      <w:r>
        <w:rPr>
          <w:rFonts w:ascii="仿宋_GB2312" w:eastAsia="仿宋_GB2312" w:hint="eastAsia"/>
          <w:sz w:val="32"/>
        </w:rPr>
        <w:t>软件工程22</w:t>
      </w:r>
      <w:r>
        <w:rPr>
          <w:rFonts w:ascii="仿宋_GB2312" w:eastAsia="仿宋_GB2312" w:hint="eastAsia"/>
          <w:sz w:val="32"/>
        </w:rPr>
        <w:t>-</w:t>
      </w:r>
      <w:r>
        <w:rPr>
          <w:rFonts w:ascii="仿宋_GB2312" w:eastAsia="仿宋_GB2312" w:hint="eastAsia"/>
          <w:sz w:val="32"/>
        </w:rPr>
        <w:t>5</w:t>
      </w:r>
      <w:r w:rsidRPr="007E174E">
        <w:rPr>
          <w:rFonts w:ascii="仿宋_GB2312" w:eastAsia="仿宋_GB2312" w:hint="eastAsia"/>
          <w:sz w:val="32"/>
        </w:rPr>
        <w:t>班</w:t>
      </w:r>
    </w:p>
    <w:p w14:paraId="5984BDFB" w14:textId="08DCD112" w:rsidR="00534BDE" w:rsidRPr="007E174E" w:rsidRDefault="00534BDE" w:rsidP="00534BDE">
      <w:pPr>
        <w:spacing w:line="800" w:lineRule="exact"/>
        <w:ind w:leftChars="800" w:left="1920" w:firstLineChars="181" w:firstLine="579"/>
        <w:rPr>
          <w:rFonts w:ascii="仿宋_GB2312" w:eastAsia="仿宋_GB2312"/>
          <w:sz w:val="32"/>
        </w:rPr>
      </w:pPr>
      <w:r w:rsidRPr="007E174E">
        <w:rPr>
          <w:rFonts w:ascii="仿宋_GB2312" w:eastAsia="仿宋_GB2312" w:hint="eastAsia"/>
          <w:sz w:val="32"/>
        </w:rPr>
        <w:t>指导教师：</w:t>
      </w:r>
      <w:r>
        <w:rPr>
          <w:rFonts w:ascii="仿宋_GB2312" w:eastAsia="仿宋_GB2312" w:hint="eastAsia"/>
          <w:sz w:val="32"/>
        </w:rPr>
        <w:t>董玉坤</w:t>
      </w:r>
    </w:p>
    <w:p w14:paraId="54792DBC" w14:textId="77777777" w:rsidR="00534BDE" w:rsidRPr="007E174E" w:rsidRDefault="00534BDE" w:rsidP="00534BDE">
      <w:pPr>
        <w:spacing w:line="800" w:lineRule="exact"/>
        <w:ind w:firstLineChars="600" w:firstLine="1920"/>
        <w:rPr>
          <w:rFonts w:eastAsia="仿宋_GB2312"/>
          <w:sz w:val="32"/>
        </w:rPr>
      </w:pPr>
    </w:p>
    <w:p w14:paraId="47DC602F" w14:textId="40913F24" w:rsidR="00534BDE" w:rsidRPr="00A15C5D" w:rsidRDefault="00534BDE" w:rsidP="00534BDE">
      <w:pPr>
        <w:ind w:firstLineChars="600" w:firstLine="1920"/>
        <w:jc w:val="center"/>
        <w:rPr>
          <w:rFonts w:asciiTheme="majorEastAsia" w:eastAsiaTheme="majorEastAsia" w:hAnsiTheme="majorEastAsia" w:hint="eastAsia"/>
          <w:sz w:val="28"/>
          <w:szCs w:val="28"/>
        </w:rPr>
      </w:pPr>
      <w:r w:rsidRPr="00050911">
        <w:rPr>
          <w:rFonts w:ascii="仿宋_GB2312" w:eastAsia="仿宋_GB2312" w:hint="eastAsia"/>
          <w:sz w:val="32"/>
        </w:rPr>
        <w:t>20</w:t>
      </w:r>
      <w:r>
        <w:rPr>
          <w:rFonts w:ascii="仿宋_GB2312" w:eastAsia="仿宋_GB2312"/>
          <w:sz w:val="32"/>
        </w:rPr>
        <w:t>2</w:t>
      </w:r>
      <w:r>
        <w:rPr>
          <w:rFonts w:ascii="仿宋_GB2312" w:eastAsia="仿宋_GB2312" w:hint="eastAsia"/>
          <w:sz w:val="32"/>
        </w:rPr>
        <w:t>6</w:t>
      </w:r>
      <w:r w:rsidRPr="00050911">
        <w:rPr>
          <w:rFonts w:ascii="仿宋_GB2312" w:eastAsia="仿宋_GB2312" w:hint="eastAsia"/>
          <w:sz w:val="32"/>
        </w:rPr>
        <w:t>年</w:t>
      </w:r>
      <w:r>
        <w:rPr>
          <w:rFonts w:ascii="仿宋_GB2312" w:eastAsia="仿宋_GB2312" w:hint="eastAsia"/>
          <w:sz w:val="32"/>
        </w:rPr>
        <w:t>3</w:t>
      </w:r>
      <w:r w:rsidRPr="00050911">
        <w:rPr>
          <w:rFonts w:ascii="仿宋_GB2312" w:eastAsia="仿宋_GB2312" w:hint="eastAsia"/>
          <w:sz w:val="32"/>
        </w:rPr>
        <w:t>月</w:t>
      </w:r>
      <w:r>
        <w:rPr>
          <w:rFonts w:ascii="仿宋_GB2312" w:eastAsia="仿宋_GB2312" w:hint="eastAsia"/>
          <w:sz w:val="32"/>
        </w:rPr>
        <w:t>4</w:t>
      </w:r>
      <w:r w:rsidRPr="00050911">
        <w:rPr>
          <w:rFonts w:ascii="仿宋_GB2312" w:eastAsia="仿宋_GB2312" w:hint="eastAsia"/>
          <w:sz w:val="32"/>
        </w:rPr>
        <w:t>日</w:t>
      </w:r>
    </w:p>
    <w:p w14:paraId="62D0BFEA" w14:textId="77777777" w:rsidR="00C6522D" w:rsidRDefault="00C6522D" w:rsidP="00C6522D">
      <w:pPr>
        <w:rPr>
          <w:rFonts w:ascii="Georgia" w:hAnsi="Georgia"/>
          <w:b/>
          <w:color w:val="111111"/>
          <w:sz w:val="36"/>
          <w:szCs w:val="36"/>
        </w:rPr>
      </w:pPr>
    </w:p>
    <w:p w14:paraId="6D48B1F6" w14:textId="77777777" w:rsidR="00534BDE" w:rsidRDefault="00534BDE" w:rsidP="00C6522D">
      <w:pPr>
        <w:rPr>
          <w:rFonts w:ascii="Georgia" w:hAnsi="Georgia"/>
          <w:b/>
          <w:color w:val="111111"/>
          <w:sz w:val="36"/>
          <w:szCs w:val="36"/>
        </w:rPr>
      </w:pPr>
    </w:p>
    <w:p w14:paraId="67B4987A" w14:textId="77777777" w:rsidR="00534BDE" w:rsidRDefault="00534BDE" w:rsidP="00C6522D">
      <w:pPr>
        <w:rPr>
          <w:rFonts w:ascii="Georgia" w:hAnsi="Georgia"/>
          <w:b/>
          <w:color w:val="111111"/>
          <w:sz w:val="36"/>
          <w:szCs w:val="36"/>
        </w:rPr>
      </w:pPr>
    </w:p>
    <w:p w14:paraId="42261261" w14:textId="77777777" w:rsidR="00534BDE" w:rsidRDefault="00534BDE" w:rsidP="00C6522D">
      <w:pPr>
        <w:rPr>
          <w:rFonts w:ascii="Georgia" w:hAnsi="Georgia"/>
          <w:b/>
          <w:color w:val="111111"/>
          <w:sz w:val="36"/>
          <w:szCs w:val="36"/>
        </w:rPr>
      </w:pPr>
    </w:p>
    <w:p w14:paraId="7DC34B5B" w14:textId="77777777" w:rsidR="00534BDE" w:rsidRDefault="00534BDE" w:rsidP="00C6522D">
      <w:pPr>
        <w:rPr>
          <w:rFonts w:ascii="Georgia" w:hAnsi="Georgia"/>
          <w:b/>
          <w:color w:val="111111"/>
          <w:sz w:val="36"/>
          <w:szCs w:val="36"/>
        </w:rPr>
      </w:pPr>
    </w:p>
    <w:p w14:paraId="4AA50AE9" w14:textId="77777777" w:rsidR="00534BDE" w:rsidRPr="00534BDE" w:rsidRDefault="00534BDE" w:rsidP="00C6522D">
      <w:pPr>
        <w:rPr>
          <w:rFonts w:ascii="Georgia" w:hAnsi="Georgia" w:hint="eastAsia"/>
          <w:b/>
          <w:color w:val="111111"/>
          <w:sz w:val="36"/>
          <w:szCs w:val="36"/>
        </w:rPr>
      </w:pPr>
    </w:p>
    <w:p w14:paraId="7D5F5962" w14:textId="0E9442F5" w:rsidR="00C6522D" w:rsidRPr="00412AE2" w:rsidRDefault="00C6522D" w:rsidP="00C6522D">
      <w:pPr>
        <w:rPr>
          <w:rFonts w:ascii="Georgia" w:hAnsi="Georgia" w:hint="eastAsia"/>
          <w:b/>
          <w:color w:val="111111"/>
          <w:sz w:val="36"/>
          <w:szCs w:val="36"/>
        </w:rPr>
      </w:pPr>
    </w:p>
    <w:p w14:paraId="4DF4FB96" w14:textId="77777777" w:rsidR="00C6522D" w:rsidRPr="00C6522D" w:rsidRDefault="00C6522D" w:rsidP="00C6522D">
      <w:pPr>
        <w:rPr>
          <w:rFonts w:ascii="Georgia" w:eastAsia="Georgia" w:hAnsi="Georgia"/>
          <w:b/>
          <w:color w:val="111111"/>
          <w:sz w:val="36"/>
          <w:szCs w:val="36"/>
        </w:rPr>
      </w:pPr>
    </w:p>
    <w:p w14:paraId="4A64946A" w14:textId="77777777" w:rsidR="00C6522D" w:rsidRPr="00C6522D" w:rsidRDefault="00C6522D" w:rsidP="00C6522D">
      <w:pPr>
        <w:rPr>
          <w:rFonts w:ascii="Georgia" w:eastAsia="Georgia" w:hAnsi="Georgia"/>
          <w:b/>
          <w:color w:val="111111"/>
          <w:sz w:val="36"/>
          <w:szCs w:val="36"/>
        </w:rPr>
      </w:pPr>
      <w:bookmarkStart w:id="0" w:name="_Hlk223546230"/>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：一种理解游戏引擎架构的方法</w:t>
      </w:r>
      <w:r w:rsidRPr="00C6522D">
        <w:rPr>
          <w:rFonts w:ascii="Georgia" w:eastAsia="Georgia" w:hAnsi="Georgia"/>
          <w:b/>
          <w:color w:val="111111"/>
          <w:sz w:val="36"/>
          <w:szCs w:val="36"/>
        </w:rPr>
        <w:t xml:space="preserve">  </w:t>
      </w:r>
    </w:p>
    <w:bookmarkEnd w:id="0"/>
    <w:p w14:paraId="0F9E881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期刊主页：</w:t>
      </w:r>
      <w:r w:rsidRPr="00C6522D">
        <w:rPr>
          <w:rFonts w:ascii="Georgia" w:eastAsia="Georgia" w:hAnsi="Georgia"/>
          <w:b/>
          <w:color w:val="111111"/>
          <w:sz w:val="36"/>
          <w:szCs w:val="36"/>
        </w:rPr>
        <w:t>www.elsevier.com/locate/entcom  </w:t>
      </w:r>
    </w:p>
    <w:p w14:paraId="4FD6BAAF"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（作者姓名可不翻译，略）</w:t>
      </w:r>
    </w:p>
    <w:p w14:paraId="7BC4A27D" w14:textId="77777777" w:rsidR="00C6522D" w:rsidRPr="00C6522D" w:rsidRDefault="00C6522D" w:rsidP="00C6522D">
      <w:pPr>
        <w:rPr>
          <w:rFonts w:ascii="Georgia" w:eastAsia="Georgia" w:hAnsi="Georgia"/>
          <w:b/>
          <w:color w:val="111111"/>
          <w:sz w:val="36"/>
          <w:szCs w:val="36"/>
        </w:rPr>
      </w:pPr>
    </w:p>
    <w:p w14:paraId="419A8A39"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关键词</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：游戏引擎；架构理解；耦合；影响分析；受控实验；</w:t>
      </w:r>
      <w:r w:rsidRPr="00C6522D">
        <w:rPr>
          <w:rFonts w:ascii="Georgia" w:eastAsia="Georgia" w:hAnsi="Georgia"/>
          <w:b/>
          <w:color w:val="111111"/>
          <w:sz w:val="36"/>
          <w:szCs w:val="36"/>
        </w:rPr>
        <w:t>SyDRA</w:t>
      </w:r>
    </w:p>
    <w:p w14:paraId="60B58D70" w14:textId="77777777" w:rsidR="00C6522D" w:rsidRPr="00C6522D" w:rsidRDefault="00C6522D" w:rsidP="00C6522D">
      <w:pPr>
        <w:rPr>
          <w:rFonts w:ascii="Georgia" w:eastAsia="Georgia" w:hAnsi="Georgia"/>
          <w:b/>
          <w:color w:val="111111"/>
          <w:sz w:val="36"/>
          <w:szCs w:val="36"/>
        </w:rPr>
      </w:pPr>
    </w:p>
    <w:p w14:paraId="2FFFEEA2"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摘要：</w:t>
      </w:r>
      <w:r w:rsidRPr="00C6522D">
        <w:rPr>
          <w:rFonts w:ascii="Georgia" w:eastAsia="Georgia" w:hAnsi="Georgia"/>
          <w:b/>
          <w:color w:val="111111"/>
          <w:sz w:val="36"/>
          <w:szCs w:val="36"/>
        </w:rPr>
        <w:t>**  </w:t>
      </w:r>
    </w:p>
    <w:p w14:paraId="08729ABE"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是用于促进和加速视频游戏开发的工具。它们提供图形、音效和物理模拟等功能，而这些功能若由开发者自行实现，将会耗费大量时间和精力。尽管游戏引擎对于现代商业视频游戏开发至关重要，但其架构通常十分复杂，开发者往往难以理解，从而引发可维护性和演进性方面的问题，并对视频游戏项目产生负面影响。本文提出了一种名为</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子系统依赖恢复方法</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w:t>
      </w:r>
      <w:r w:rsidRPr="00C6522D">
        <w:rPr>
          <w:rFonts w:ascii="Georgia" w:eastAsia="Georgia" w:hAnsi="Georgia"/>
          <w:b/>
          <w:color w:val="111111"/>
          <w:sz w:val="36"/>
          <w:szCs w:val="36"/>
        </w:rPr>
        <w:t>Subsystem-Dependency Recovery Approach</w:t>
      </w:r>
      <w:r w:rsidRPr="00C6522D">
        <w:rPr>
          <w:rFonts w:ascii="宋体" w:eastAsia="宋体" w:hAnsi="宋体" w:cs="宋体" w:hint="eastAsia"/>
          <w:b/>
          <w:color w:val="111111"/>
          <w:sz w:val="36"/>
          <w:szCs w:val="36"/>
        </w:rPr>
        <w:t>，</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）的新方法，旨在帮助游戏引擎开发者更好地理解游戏引擎架构，从而做出更为明智的游戏引擎开发与演进决策。通过将该方法应用于</w:t>
      </w:r>
      <w:r w:rsidRPr="00C6522D">
        <w:rPr>
          <w:rFonts w:ascii="Georgia" w:eastAsia="Georgia" w:hAnsi="Georgia"/>
          <w:b/>
          <w:color w:val="111111"/>
          <w:sz w:val="36"/>
          <w:szCs w:val="36"/>
        </w:rPr>
        <w:t xml:space="preserve"> 10 </w:t>
      </w:r>
      <w:r w:rsidRPr="00C6522D">
        <w:rPr>
          <w:rFonts w:ascii="宋体" w:eastAsia="宋体" w:hAnsi="宋体" w:cs="宋体" w:hint="eastAsia"/>
          <w:b/>
          <w:color w:val="111111"/>
          <w:sz w:val="36"/>
          <w:szCs w:val="36"/>
        </w:rPr>
        <w:t>款开源游戏引擎，研究者构建了一系列架构模型，可用于比较不同游戏引擎的架构，并识别和解决过度耦合与目录</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文件夹过度嵌套等问题。通过包含</w:t>
      </w:r>
      <w:r w:rsidRPr="00C6522D">
        <w:rPr>
          <w:rFonts w:ascii="Georgia" w:eastAsia="Georgia" w:hAnsi="Georgia"/>
          <w:b/>
          <w:color w:val="111111"/>
          <w:sz w:val="36"/>
          <w:szCs w:val="36"/>
        </w:rPr>
        <w:t xml:space="preserve"> 16 </w:t>
      </w:r>
      <w:r w:rsidRPr="00C6522D">
        <w:rPr>
          <w:rFonts w:ascii="宋体" w:eastAsia="宋体" w:hAnsi="宋体" w:cs="宋体" w:hint="eastAsia"/>
          <w:b/>
          <w:color w:val="111111"/>
          <w:sz w:val="36"/>
          <w:szCs w:val="36"/>
        </w:rPr>
        <w:t>名参与者的受控实验，结果表明：与单纯检查源代码相比，借助由</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生成的架构模型进行检查，开发者能够在更短时间内、以更高正确率完成与架构理解和影响分析相关的任务。</w:t>
      </w:r>
    </w:p>
    <w:p w14:paraId="2FA70EFE" w14:textId="77777777" w:rsidR="00C6522D" w:rsidRPr="00C6522D" w:rsidRDefault="00C6522D" w:rsidP="00C6522D">
      <w:pPr>
        <w:rPr>
          <w:rFonts w:ascii="Georgia" w:eastAsia="Georgia" w:hAnsi="Georgia"/>
          <w:b/>
          <w:color w:val="111111"/>
          <w:sz w:val="36"/>
          <w:szCs w:val="36"/>
        </w:rPr>
      </w:pPr>
    </w:p>
    <w:p w14:paraId="36F6E0F1"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38206002" w14:textId="77777777" w:rsidR="00C6522D" w:rsidRPr="00C6522D" w:rsidRDefault="00C6522D" w:rsidP="00C6522D">
      <w:pPr>
        <w:rPr>
          <w:rFonts w:ascii="Georgia" w:eastAsia="Georgia" w:hAnsi="Georgia"/>
          <w:b/>
          <w:color w:val="111111"/>
          <w:sz w:val="36"/>
          <w:szCs w:val="36"/>
        </w:rPr>
      </w:pPr>
    </w:p>
    <w:p w14:paraId="4D0FFA21"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一、前言</w:t>
      </w:r>
    </w:p>
    <w:p w14:paraId="78FB8FD0" w14:textId="77777777" w:rsidR="00C6522D" w:rsidRPr="00C6522D" w:rsidRDefault="00C6522D" w:rsidP="00C6522D">
      <w:pPr>
        <w:rPr>
          <w:rFonts w:ascii="Georgia" w:eastAsia="Georgia" w:hAnsi="Georgia"/>
          <w:b/>
          <w:color w:val="111111"/>
          <w:sz w:val="36"/>
          <w:szCs w:val="36"/>
        </w:rPr>
      </w:pPr>
    </w:p>
    <w:p w14:paraId="65C917DF"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是用于促进并加速视频游戏开发的工具。它们提供开箱即用的功能，这些功能足够广泛，可用于打造各种类型的视频游戏，例如图形渲染、声音管理以及物理模拟等。从头开始开发一款游戏引擎成本高昂且耗时漫长，只有大型视频游戏公司才能负担得起这种投入。尽管风险不小，但这类投入也带来诸多好处，例如有机会针对特定游戏类型或游戏风格对工具进行专门优化。此外，通过打造自家的解决方案，企业可以避免支付授权费用，同时仍然可以像</w:t>
      </w:r>
      <w:r w:rsidRPr="00C6522D">
        <w:rPr>
          <w:rFonts w:ascii="Georgia" w:eastAsia="Georgia" w:hAnsi="Georgia"/>
          <w:b/>
          <w:color w:val="111111"/>
          <w:sz w:val="36"/>
          <w:szCs w:val="36"/>
        </w:rPr>
        <w:t xml:space="preserve"> CryEngine </w:t>
      </w:r>
      <w:r w:rsidRPr="00C6522D">
        <w:rPr>
          <w:rFonts w:ascii="宋体" w:eastAsia="宋体" w:hAnsi="宋体" w:cs="宋体" w:hint="eastAsia"/>
          <w:b/>
          <w:color w:val="111111"/>
          <w:sz w:val="36"/>
          <w:szCs w:val="36"/>
        </w:rPr>
        <w:t>和</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IdTech</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等引擎那样，将自身技术对外授权。</w:t>
      </w:r>
    </w:p>
    <w:p w14:paraId="6EA5A2D8" w14:textId="77777777" w:rsidR="00C6522D" w:rsidRPr="00C6522D" w:rsidRDefault="00C6522D" w:rsidP="00C6522D">
      <w:pPr>
        <w:rPr>
          <w:rFonts w:ascii="Georgia" w:eastAsia="Georgia" w:hAnsi="Georgia"/>
          <w:b/>
          <w:color w:val="111111"/>
          <w:sz w:val="36"/>
          <w:szCs w:val="36"/>
        </w:rPr>
      </w:pPr>
    </w:p>
    <w:p w14:paraId="63653AB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然而，开发游戏引擎的优势仅能持续到开发团队对其结构保持充分理解为止。随着时间推移，由于游戏行业人员流动率较高，开发团队不断更迭，游戏引擎的代码库也随之演化，这使得其逐渐偏离最初的架构设计，这一过程常被称为架构漂移或架构侵蚀。此外，为追求创新并尝试不同的游戏体验，团队会持续为同一套引擎叠加新的特性与模块，若缺乏对整体架构的把握，便容易引入高耦合、低内聚等问题。</w:t>
      </w:r>
    </w:p>
    <w:p w14:paraId="3D898CD1" w14:textId="77777777" w:rsidR="00C6522D" w:rsidRPr="00C6522D" w:rsidRDefault="00C6522D" w:rsidP="00C6522D">
      <w:pPr>
        <w:rPr>
          <w:rFonts w:ascii="Georgia" w:eastAsia="Georgia" w:hAnsi="Georgia"/>
          <w:b/>
          <w:color w:val="111111"/>
          <w:sz w:val="36"/>
          <w:szCs w:val="36"/>
        </w:rPr>
      </w:pPr>
    </w:p>
    <w:p w14:paraId="60EBF2B5"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实际工业案例中，这类问题屡见不鲜。有时，游戏公司会通过在现有架构基础上叠加新特性，来重新利用其游戏引擎。在这种情况下，由于缺乏对核心游戏引擎代码原始架构的深入理解，往往会引发维护和演进方面的问题。有报道指出，将某些通用</w:t>
      </w:r>
      <w:r w:rsidRPr="00C6522D">
        <w:rPr>
          <w:rFonts w:ascii="宋体" w:eastAsia="宋体" w:hAnsi="宋体" w:cs="宋体" w:hint="eastAsia"/>
          <w:b/>
          <w:color w:val="111111"/>
          <w:sz w:val="36"/>
          <w:szCs w:val="36"/>
        </w:rPr>
        <w:lastRenderedPageBreak/>
        <w:t>游戏引擎重新用于大型角色扮演游戏项目，曾占用项目开发时间的大约三分之一。类似地，一些最初仅面向单人游戏的引擎，在被扩展以支持多人联机功能时，也暴露出大量架构缺陷，给项目进度和质量带来额外压力。因此，可以认为，对游戏引擎架构缺乏系统性理解，不仅会影响技术实现层面，也会显著影响管理和进度控制。</w:t>
      </w:r>
    </w:p>
    <w:p w14:paraId="56CB0037" w14:textId="77777777" w:rsidR="00C6522D" w:rsidRPr="00C6522D" w:rsidRDefault="00C6522D" w:rsidP="00C6522D">
      <w:pPr>
        <w:rPr>
          <w:rFonts w:ascii="Georgia" w:eastAsia="Georgia" w:hAnsi="Georgia"/>
          <w:b/>
          <w:color w:val="111111"/>
          <w:sz w:val="36"/>
          <w:szCs w:val="36"/>
        </w:rPr>
      </w:pPr>
    </w:p>
    <w:p w14:paraId="44D41E7D"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18A27974" w14:textId="77777777" w:rsidR="00C6522D" w:rsidRPr="00C6522D" w:rsidRDefault="00C6522D" w:rsidP="00C6522D">
      <w:pPr>
        <w:rPr>
          <w:rFonts w:ascii="Georgia" w:eastAsia="Georgia" w:hAnsi="Georgia"/>
          <w:b/>
          <w:color w:val="111111"/>
          <w:sz w:val="36"/>
          <w:szCs w:val="36"/>
        </w:rPr>
      </w:pPr>
    </w:p>
    <w:p w14:paraId="2C1A1B07"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二、正文</w:t>
      </w:r>
    </w:p>
    <w:p w14:paraId="008BA4C1" w14:textId="77777777" w:rsidR="00C6522D" w:rsidRPr="00C6522D" w:rsidRDefault="00C6522D" w:rsidP="00C6522D">
      <w:pPr>
        <w:rPr>
          <w:rFonts w:ascii="Georgia" w:eastAsia="Georgia" w:hAnsi="Georgia"/>
          <w:b/>
          <w:color w:val="111111"/>
          <w:sz w:val="36"/>
          <w:szCs w:val="36"/>
        </w:rPr>
      </w:pPr>
    </w:p>
    <w:p w14:paraId="083C1EFD"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1 </w:t>
      </w:r>
      <w:r w:rsidRPr="00C6522D">
        <w:rPr>
          <w:rFonts w:ascii="宋体" w:eastAsia="宋体" w:hAnsi="宋体" w:cs="宋体" w:hint="eastAsia"/>
          <w:b/>
          <w:color w:val="111111"/>
          <w:sz w:val="36"/>
          <w:szCs w:val="36"/>
        </w:rPr>
        <w:t>引言</w:t>
      </w:r>
    </w:p>
    <w:p w14:paraId="057D7D19" w14:textId="77777777" w:rsidR="00C6522D" w:rsidRPr="00C6522D" w:rsidRDefault="00C6522D" w:rsidP="00C6522D">
      <w:pPr>
        <w:rPr>
          <w:rFonts w:ascii="Georgia" w:eastAsia="Georgia" w:hAnsi="Georgia"/>
          <w:b/>
          <w:color w:val="111111"/>
          <w:sz w:val="36"/>
          <w:szCs w:val="36"/>
        </w:rPr>
      </w:pPr>
    </w:p>
    <w:p w14:paraId="3A34D50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是用于促进并加速视频游戏开发的工具。它们提供开箱即用的功能，这些功能足够广泛，可用于打造各种各样的视频游戏，例如图形渲染、声音管理以及物理模拟等。从头开始开发一款游戏引擎成本高昂且耗时漫长，只有大型视频游戏公司才能负担得起这种投入。尽管风险不小，但这种努力却能带来诸多好处，比如有机会针对特定类型或游戏风格对工具进行优化。此外，通过打造自家的解决方案，企业无需支付授权费用，同时还能自由地将自身技术授权给其他公司</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例如</w:t>
      </w:r>
      <w:r w:rsidRPr="00C6522D">
        <w:rPr>
          <w:rFonts w:ascii="Georgia" w:eastAsia="Georgia" w:hAnsi="Georgia"/>
          <w:b/>
          <w:color w:val="111111"/>
          <w:sz w:val="36"/>
          <w:szCs w:val="36"/>
        </w:rPr>
        <w:t xml:space="preserve"> CryEngine </w:t>
      </w:r>
      <w:r w:rsidRPr="00C6522D">
        <w:rPr>
          <w:rFonts w:ascii="宋体" w:eastAsia="宋体" w:hAnsi="宋体" w:cs="宋体" w:hint="eastAsia"/>
          <w:b/>
          <w:color w:val="111111"/>
          <w:sz w:val="36"/>
          <w:szCs w:val="36"/>
        </w:rPr>
        <w:t>和</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IdTech</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等就采取了类似做法。</w:t>
      </w:r>
    </w:p>
    <w:p w14:paraId="17DC49F1" w14:textId="77777777" w:rsidR="00C6522D" w:rsidRPr="00C6522D" w:rsidRDefault="00C6522D" w:rsidP="00C6522D">
      <w:pPr>
        <w:rPr>
          <w:rFonts w:ascii="Georgia" w:eastAsia="Georgia" w:hAnsi="Georgia"/>
          <w:b/>
          <w:color w:val="111111"/>
          <w:sz w:val="36"/>
          <w:szCs w:val="36"/>
        </w:rPr>
      </w:pPr>
    </w:p>
    <w:p w14:paraId="790D51C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然而，游戏引擎的这些优势建立在团队对其架构充分理解的基础之上。随着人员变动和需求演化，</w:t>
      </w:r>
      <w:proofErr w:type="gramStart"/>
      <w:r w:rsidRPr="00C6522D">
        <w:rPr>
          <w:rFonts w:ascii="宋体" w:eastAsia="宋体" w:hAnsi="宋体" w:cs="宋体" w:hint="eastAsia"/>
          <w:b/>
          <w:color w:val="111111"/>
          <w:sz w:val="36"/>
          <w:szCs w:val="36"/>
        </w:rPr>
        <w:t>代码库会不断</w:t>
      </w:r>
      <w:proofErr w:type="gramEnd"/>
      <w:r w:rsidRPr="00C6522D">
        <w:rPr>
          <w:rFonts w:ascii="宋体" w:eastAsia="宋体" w:hAnsi="宋体" w:cs="宋体" w:hint="eastAsia"/>
          <w:b/>
          <w:color w:val="111111"/>
          <w:sz w:val="36"/>
          <w:szCs w:val="36"/>
        </w:rPr>
        <w:t>发生变化，引擎逐渐偏离原本的架构意图，即所谓的架构漂移或架构侵蚀。如果缺乏清晰</w:t>
      </w:r>
      <w:r w:rsidRPr="00C6522D">
        <w:rPr>
          <w:rFonts w:ascii="宋体" w:eastAsia="宋体" w:hAnsi="宋体" w:cs="宋体" w:hint="eastAsia"/>
          <w:b/>
          <w:color w:val="111111"/>
          <w:sz w:val="36"/>
          <w:szCs w:val="36"/>
        </w:rPr>
        <w:lastRenderedPageBreak/>
        <w:t>的架构文档和可视化模型，新加入的开发者往往难以把握整体结构，只能在局部层面进行</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修修补补</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，进一步加剧结构退化。</w:t>
      </w:r>
    </w:p>
    <w:p w14:paraId="0F064397" w14:textId="77777777" w:rsidR="00C6522D" w:rsidRPr="00C6522D" w:rsidRDefault="00C6522D" w:rsidP="00C6522D">
      <w:pPr>
        <w:rPr>
          <w:rFonts w:ascii="Georgia" w:eastAsia="Georgia" w:hAnsi="Georgia"/>
          <w:b/>
          <w:color w:val="111111"/>
          <w:sz w:val="36"/>
          <w:szCs w:val="36"/>
        </w:rPr>
      </w:pPr>
    </w:p>
    <w:p w14:paraId="7E5BAFAC"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在这种背景下，如何帮助开发者恢复和理解大型游戏引擎的架构，就成为一个关键问题。本文提出的</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方法，正是试图通过系统化的依赖分析和聚类，将复杂的源代码组织为一组更易理解的子系统模型，从而为架构理解与影响分析提供支持。</w:t>
      </w:r>
    </w:p>
    <w:p w14:paraId="1E6F660D" w14:textId="77777777" w:rsidR="00C6522D" w:rsidRPr="00C6522D" w:rsidRDefault="00C6522D" w:rsidP="00C6522D">
      <w:pPr>
        <w:rPr>
          <w:rFonts w:ascii="Georgia" w:eastAsia="Georgia" w:hAnsi="Georgia"/>
          <w:b/>
          <w:color w:val="111111"/>
          <w:sz w:val="36"/>
          <w:szCs w:val="36"/>
        </w:rPr>
      </w:pPr>
    </w:p>
    <w:p w14:paraId="32AAD146"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2 </w:t>
      </w:r>
      <w:r w:rsidRPr="00C6522D">
        <w:rPr>
          <w:rFonts w:ascii="宋体" w:eastAsia="宋体" w:hAnsi="宋体" w:cs="宋体" w:hint="eastAsia"/>
          <w:b/>
          <w:color w:val="111111"/>
          <w:sz w:val="36"/>
          <w:szCs w:val="36"/>
        </w:rPr>
        <w:t>相关工作</w:t>
      </w:r>
    </w:p>
    <w:p w14:paraId="5E2B2805" w14:textId="77777777" w:rsidR="00C6522D" w:rsidRPr="00C6522D" w:rsidRDefault="00C6522D" w:rsidP="00C6522D">
      <w:pPr>
        <w:rPr>
          <w:rFonts w:ascii="Georgia" w:eastAsia="Georgia" w:hAnsi="Georgia"/>
          <w:b/>
          <w:color w:val="111111"/>
          <w:sz w:val="36"/>
          <w:szCs w:val="36"/>
        </w:rPr>
      </w:pPr>
    </w:p>
    <w:p w14:paraId="38AB2D7F"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的结构与用途往往缺乏系统、完备的文档记录。正因如此，多位研究人员尝试运用软件架构恢复技术，从源代码中提取并重建架构结构，以帮助开发人员赋予这些结构清晰的含义。早期工作中，有学者使用诸如</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Doxygen</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等广泛应用的文档生成工具，从</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IdTech</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等开源游戏引擎中提取依赖关系信息，并基于这些信息构建依赖图，用于识别适合特定引擎的改进和增强方案，并以恰当方式实施这些改进。</w:t>
      </w:r>
    </w:p>
    <w:p w14:paraId="19FD2746" w14:textId="77777777" w:rsidR="00C6522D" w:rsidRPr="00C6522D" w:rsidRDefault="00C6522D" w:rsidP="00C6522D">
      <w:pPr>
        <w:rPr>
          <w:rFonts w:ascii="Georgia" w:eastAsia="Georgia" w:hAnsi="Georgia"/>
          <w:b/>
          <w:color w:val="111111"/>
          <w:sz w:val="36"/>
          <w:szCs w:val="36"/>
        </w:rPr>
      </w:pPr>
    </w:p>
    <w:p w14:paraId="1FD85C82"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此外，也有研究者开发专门的软件分析工具，对大型商用或开源引擎（如多个版本的</w:t>
      </w:r>
      <w:r w:rsidRPr="00C6522D">
        <w:rPr>
          <w:rFonts w:ascii="Georgia" w:eastAsia="Georgia" w:hAnsi="Georgia"/>
          <w:b/>
          <w:color w:val="111111"/>
          <w:sz w:val="36"/>
          <w:szCs w:val="36"/>
        </w:rPr>
        <w:t xml:space="preserve"> Unreal Engine</w:t>
      </w:r>
      <w:r w:rsidRPr="00C6522D">
        <w:rPr>
          <w:rFonts w:ascii="宋体" w:eastAsia="宋体" w:hAnsi="宋体" w:cs="宋体" w:hint="eastAsia"/>
          <w:b/>
          <w:color w:val="111111"/>
          <w:sz w:val="36"/>
          <w:szCs w:val="36"/>
        </w:rPr>
        <w:t>）生成调用图与协作图。借助这些图，他们能够识别组件内部的架构模式，观察其随版本演化的过程，并为研究者和从业者更好地理解这类复杂且广泛使用的游戏引擎提供支持。这些工作表明，借助合适的架构模型和可视化工具，开发者在理解复杂系统时可以显著节省时间。</w:t>
      </w:r>
    </w:p>
    <w:p w14:paraId="4A61A3EB" w14:textId="77777777" w:rsidR="00C6522D" w:rsidRPr="00C6522D" w:rsidRDefault="00C6522D" w:rsidP="00C6522D">
      <w:pPr>
        <w:rPr>
          <w:rFonts w:ascii="Georgia" w:eastAsia="Georgia" w:hAnsi="Georgia"/>
          <w:b/>
          <w:color w:val="111111"/>
          <w:sz w:val="36"/>
          <w:szCs w:val="36"/>
        </w:rPr>
      </w:pPr>
    </w:p>
    <w:p w14:paraId="1EDA4D28"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在评估架构恢复模型实用性的研究中，常见做法是设计一组架构理解任务，让开发者在</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仅阅读源代码</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和</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配备架构模型或文档</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两种条件下分别完成，然后比较完成时间和正确率，以此评估模型对系统理解的帮助程度。多项研究结果显示，适当的模型和文档能够有效提升开发者对系统结构的把握程度。本文在此基础上，针对游戏引擎这一特定领域，引入并评估了</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方法。</w:t>
      </w:r>
    </w:p>
    <w:p w14:paraId="37CEC8C1" w14:textId="77777777" w:rsidR="00C6522D" w:rsidRPr="00C6522D" w:rsidRDefault="00C6522D" w:rsidP="00C6522D">
      <w:pPr>
        <w:rPr>
          <w:rFonts w:ascii="Georgia" w:eastAsia="Georgia" w:hAnsi="Georgia"/>
          <w:b/>
          <w:color w:val="111111"/>
          <w:sz w:val="36"/>
          <w:szCs w:val="36"/>
        </w:rPr>
      </w:pPr>
    </w:p>
    <w:p w14:paraId="12F86A0F"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3 </w:t>
      </w:r>
      <w:r w:rsidRPr="00C6522D">
        <w:rPr>
          <w:rFonts w:ascii="宋体" w:eastAsia="宋体" w:hAnsi="宋体" w:cs="宋体" w:hint="eastAsia"/>
          <w:b/>
          <w:color w:val="111111"/>
          <w:sz w:val="36"/>
          <w:szCs w:val="36"/>
        </w:rPr>
        <w:t>方法概述（</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w:t>
      </w:r>
    </w:p>
    <w:p w14:paraId="5F098209" w14:textId="77777777" w:rsidR="00C6522D" w:rsidRPr="00C6522D" w:rsidRDefault="00C6522D" w:rsidP="00C6522D">
      <w:pPr>
        <w:rPr>
          <w:rFonts w:ascii="Georgia" w:eastAsia="Georgia" w:hAnsi="Georgia"/>
          <w:b/>
          <w:color w:val="111111"/>
          <w:sz w:val="36"/>
          <w:szCs w:val="36"/>
        </w:rPr>
      </w:pPr>
    </w:p>
    <w:p w14:paraId="0ACE8324"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子系统依赖恢复方法（</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）由六个主要步骤构成，旨在帮助游戏引擎开发者从源代码出发构建高层次的架构模型。首先，研究者需要选取具有代表性的开源游戏引擎作为分析对象，并依据一定标准（例如在</w:t>
      </w:r>
      <w:r w:rsidRPr="00C6522D">
        <w:rPr>
          <w:rFonts w:ascii="Georgia" w:eastAsia="Georgia" w:hAnsi="Georgia"/>
          <w:b/>
          <w:color w:val="111111"/>
          <w:sz w:val="36"/>
          <w:szCs w:val="36"/>
        </w:rPr>
        <w:t xml:space="preserve"> GitHub </w:t>
      </w:r>
      <w:r w:rsidRPr="00C6522D">
        <w:rPr>
          <w:rFonts w:ascii="宋体" w:eastAsia="宋体" w:hAnsi="宋体" w:cs="宋体" w:hint="eastAsia"/>
          <w:b/>
          <w:color w:val="111111"/>
          <w:sz w:val="36"/>
          <w:szCs w:val="36"/>
        </w:rPr>
        <w:t>上的</w:t>
      </w:r>
      <w:r w:rsidRPr="00C6522D">
        <w:rPr>
          <w:rFonts w:ascii="Georgia" w:eastAsia="Georgia" w:hAnsi="Georgia"/>
          <w:b/>
          <w:color w:val="111111"/>
          <w:sz w:val="36"/>
          <w:szCs w:val="36"/>
        </w:rPr>
        <w:t>“game engine”</w:t>
      </w:r>
      <w:r w:rsidRPr="00C6522D">
        <w:rPr>
          <w:rFonts w:ascii="宋体" w:eastAsia="宋体" w:hAnsi="宋体" w:cs="宋体" w:hint="eastAsia"/>
          <w:b/>
          <w:color w:val="111111"/>
          <w:sz w:val="36"/>
          <w:szCs w:val="36"/>
        </w:rPr>
        <w:t>检索结果、使用语言为</w:t>
      </w:r>
      <w:r w:rsidRPr="00C6522D">
        <w:rPr>
          <w:rFonts w:ascii="Georgia" w:eastAsia="Georgia" w:hAnsi="Georgia"/>
          <w:b/>
          <w:color w:val="111111"/>
          <w:sz w:val="36"/>
          <w:szCs w:val="36"/>
        </w:rPr>
        <w:t xml:space="preserve"> C++</w:t>
      </w:r>
      <w:r w:rsidRPr="00C6522D">
        <w:rPr>
          <w:rFonts w:ascii="宋体" w:eastAsia="宋体" w:hAnsi="宋体" w:cs="宋体" w:hint="eastAsia"/>
          <w:b/>
          <w:color w:val="111111"/>
          <w:sz w:val="36"/>
          <w:szCs w:val="36"/>
        </w:rPr>
        <w:t>、</w:t>
      </w:r>
      <w:proofErr w:type="gramStart"/>
      <w:r w:rsidRPr="00C6522D">
        <w:rPr>
          <w:rFonts w:ascii="宋体" w:eastAsia="宋体" w:hAnsi="宋体" w:cs="宋体" w:hint="eastAsia"/>
          <w:b/>
          <w:color w:val="111111"/>
          <w:sz w:val="36"/>
          <w:szCs w:val="36"/>
        </w:rPr>
        <w:t>按星标数</w:t>
      </w:r>
      <w:proofErr w:type="gramEnd"/>
      <w:r w:rsidRPr="00C6522D">
        <w:rPr>
          <w:rFonts w:ascii="宋体" w:eastAsia="宋体" w:hAnsi="宋体" w:cs="宋体" w:hint="eastAsia"/>
          <w:b/>
          <w:color w:val="111111"/>
          <w:sz w:val="36"/>
          <w:szCs w:val="36"/>
        </w:rPr>
        <w:t>排序等）过滤</w:t>
      </w:r>
      <w:proofErr w:type="gramStart"/>
      <w:r w:rsidRPr="00C6522D">
        <w:rPr>
          <w:rFonts w:ascii="宋体" w:eastAsia="宋体" w:hAnsi="宋体" w:cs="宋体" w:hint="eastAsia"/>
          <w:b/>
          <w:color w:val="111111"/>
          <w:sz w:val="36"/>
          <w:szCs w:val="36"/>
        </w:rPr>
        <w:t>掉规模</w:t>
      </w:r>
      <w:proofErr w:type="gramEnd"/>
      <w:r w:rsidRPr="00C6522D">
        <w:rPr>
          <w:rFonts w:ascii="宋体" w:eastAsia="宋体" w:hAnsi="宋体" w:cs="宋体" w:hint="eastAsia"/>
          <w:b/>
          <w:color w:val="111111"/>
          <w:sz w:val="36"/>
          <w:szCs w:val="36"/>
        </w:rPr>
        <w:t>过小或不具工程代表性的</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玩具项目</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w:t>
      </w:r>
      <w:r w:rsidRPr="00C6522D">
        <w:rPr>
          <w:rFonts w:ascii="Georgia" w:eastAsia="Georgia" w:hAnsi="Georgia"/>
          <w:b/>
          <w:color w:val="111111"/>
          <w:sz w:val="36"/>
          <w:szCs w:val="36"/>
        </w:rPr>
        <w:t xml:space="preserve">  </w:t>
      </w:r>
    </w:p>
    <w:p w14:paraId="2F89B6D3"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随后，对于每个选定引擎，需要定义如何将文件和文件夹聚类为功能组，即各个子系统，并对所有文件和目录进行人工归类。</w:t>
      </w:r>
    </w:p>
    <w:p w14:paraId="51377FB6" w14:textId="77777777" w:rsidR="00C6522D" w:rsidRPr="00C6522D" w:rsidRDefault="00C6522D" w:rsidP="00C6522D">
      <w:pPr>
        <w:rPr>
          <w:rFonts w:ascii="Georgia" w:eastAsia="Georgia" w:hAnsi="Georgia"/>
          <w:b/>
          <w:color w:val="111111"/>
          <w:sz w:val="36"/>
          <w:szCs w:val="36"/>
        </w:rPr>
      </w:pPr>
    </w:p>
    <w:p w14:paraId="592B58C2"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在子系统划分过程中，</w:t>
      </w:r>
      <w:r w:rsidRPr="00C6522D">
        <w:rPr>
          <w:rFonts w:ascii="Georgia" w:eastAsia="Georgia" w:hAnsi="Georgia"/>
          <w:b/>
          <w:color w:val="111111"/>
          <w:sz w:val="36"/>
          <w:szCs w:val="36"/>
        </w:rPr>
        <w:t xml:space="preserve">SyDRA </w:t>
      </w:r>
      <w:r w:rsidRPr="00C6522D">
        <w:rPr>
          <w:rFonts w:ascii="宋体" w:eastAsia="宋体" w:hAnsi="宋体" w:cs="宋体" w:hint="eastAsia"/>
          <w:b/>
          <w:color w:val="111111"/>
          <w:sz w:val="36"/>
          <w:szCs w:val="36"/>
        </w:rPr>
        <w:t>借鉴了经典的</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运行时游戏引擎架构</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划分方法，引入图形、音频、物理模拟、输入设备处理、资源管理等十六类常见子系统，将与相应功能相关的文件归入对应子系统。之后，方法会结合</w:t>
      </w:r>
      <w:r w:rsidRPr="00C6522D">
        <w:rPr>
          <w:rFonts w:ascii="Georgia" w:eastAsia="Georgia" w:hAnsi="Georgia"/>
          <w:b/>
          <w:color w:val="111111"/>
          <w:sz w:val="36"/>
          <w:szCs w:val="36"/>
        </w:rPr>
        <w:t xml:space="preserve"> include </w:t>
      </w:r>
      <w:r w:rsidRPr="00C6522D">
        <w:rPr>
          <w:rFonts w:ascii="宋体" w:eastAsia="宋体" w:hAnsi="宋体" w:cs="宋体" w:hint="eastAsia"/>
          <w:b/>
          <w:color w:val="111111"/>
          <w:sz w:val="36"/>
          <w:szCs w:val="36"/>
        </w:rPr>
        <w:t>依赖关系分析结果，构建子系统及其内部文件之间的依赖图，帮助开发者</w:t>
      </w:r>
      <w:proofErr w:type="gramStart"/>
      <w:r w:rsidRPr="00C6522D">
        <w:rPr>
          <w:rFonts w:ascii="宋体" w:eastAsia="宋体" w:hAnsi="宋体" w:cs="宋体" w:hint="eastAsia"/>
          <w:b/>
          <w:color w:val="111111"/>
          <w:sz w:val="36"/>
          <w:szCs w:val="36"/>
        </w:rPr>
        <w:t>识别高耦合</w:t>
      </w:r>
      <w:proofErr w:type="gramEnd"/>
      <w:r w:rsidRPr="00C6522D">
        <w:rPr>
          <w:rFonts w:ascii="宋体" w:eastAsia="宋体" w:hAnsi="宋体" w:cs="宋体" w:hint="eastAsia"/>
          <w:b/>
          <w:color w:val="111111"/>
          <w:sz w:val="36"/>
          <w:szCs w:val="36"/>
        </w:rPr>
        <w:t>区域和潜在的重构机会。通过这一流程，</w:t>
      </w:r>
      <w:r w:rsidRPr="00C6522D">
        <w:rPr>
          <w:rFonts w:ascii="宋体" w:eastAsia="宋体" w:hAnsi="宋体" w:cs="宋体" w:hint="eastAsia"/>
          <w:b/>
          <w:color w:val="111111"/>
          <w:sz w:val="36"/>
          <w:szCs w:val="36"/>
        </w:rPr>
        <w:lastRenderedPageBreak/>
        <w:t>复杂的代码库被映射为较为清晰的架构视图，为后续的比较分析、影响分析以及维护决策提供基础。</w:t>
      </w:r>
    </w:p>
    <w:p w14:paraId="6EF8FD0A" w14:textId="77777777" w:rsidR="00C6522D" w:rsidRPr="00C6522D" w:rsidRDefault="00C6522D" w:rsidP="00C6522D">
      <w:pPr>
        <w:rPr>
          <w:rFonts w:ascii="Georgia" w:eastAsia="Georgia" w:hAnsi="Georgia"/>
          <w:b/>
          <w:color w:val="111111"/>
          <w:sz w:val="36"/>
          <w:szCs w:val="36"/>
        </w:rPr>
      </w:pPr>
    </w:p>
    <w:p w14:paraId="61105E6B"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4C031D64" w14:textId="77777777" w:rsidR="00C6522D" w:rsidRPr="00C6522D" w:rsidRDefault="00C6522D" w:rsidP="00C6522D">
      <w:pPr>
        <w:rPr>
          <w:rFonts w:ascii="Georgia" w:eastAsia="Georgia" w:hAnsi="Georgia"/>
          <w:b/>
          <w:color w:val="111111"/>
          <w:sz w:val="36"/>
          <w:szCs w:val="36"/>
        </w:rPr>
      </w:pPr>
    </w:p>
    <w:p w14:paraId="2E8B5C19"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三、总结</w:t>
      </w:r>
    </w:p>
    <w:p w14:paraId="3358EB99" w14:textId="77777777" w:rsidR="00C6522D" w:rsidRPr="00C6522D" w:rsidRDefault="00C6522D" w:rsidP="00C6522D">
      <w:pPr>
        <w:rPr>
          <w:rFonts w:ascii="Georgia" w:eastAsia="Georgia" w:hAnsi="Georgia"/>
          <w:b/>
          <w:color w:val="111111"/>
          <w:sz w:val="36"/>
          <w:szCs w:val="36"/>
        </w:rPr>
      </w:pPr>
    </w:p>
    <w:p w14:paraId="75530F1E"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综上所述，</w:t>
      </w:r>
      <w:r w:rsidRPr="00C6522D">
        <w:rPr>
          <w:rFonts w:ascii="Georgia" w:eastAsia="Georgia" w:hAnsi="Georgia"/>
          <w:b/>
          <w:color w:val="111111"/>
          <w:sz w:val="36"/>
          <w:szCs w:val="36"/>
        </w:rPr>
        <w:t xml:space="preserve">SyDRA </w:t>
      </w:r>
      <w:r w:rsidRPr="00C6522D">
        <w:rPr>
          <w:rFonts w:ascii="宋体" w:eastAsia="宋体" w:hAnsi="宋体" w:cs="宋体" w:hint="eastAsia"/>
          <w:b/>
          <w:color w:val="111111"/>
          <w:sz w:val="36"/>
          <w:szCs w:val="36"/>
        </w:rPr>
        <w:t>通过系统化的依赖分析与子系统聚类，为游戏引擎开发者提供了一种理解和比较引擎架构的新途径。通过对</w:t>
      </w:r>
      <w:r w:rsidRPr="00C6522D">
        <w:rPr>
          <w:rFonts w:ascii="Georgia" w:eastAsia="Georgia" w:hAnsi="Georgia"/>
          <w:b/>
          <w:color w:val="111111"/>
          <w:sz w:val="36"/>
          <w:szCs w:val="36"/>
        </w:rPr>
        <w:t xml:space="preserve"> 10 </w:t>
      </w:r>
      <w:r w:rsidRPr="00C6522D">
        <w:rPr>
          <w:rFonts w:ascii="宋体" w:eastAsia="宋体" w:hAnsi="宋体" w:cs="宋体" w:hint="eastAsia"/>
          <w:b/>
          <w:color w:val="111111"/>
          <w:sz w:val="36"/>
          <w:szCs w:val="36"/>
        </w:rPr>
        <w:t>款开源游戏引擎应用该方法，研究者构建了可视化的架构模型，并展示了如何利用这些模型支持架构理解、影响分析和参考架构提取等活动。受控实验结果表明，与仅依赖源代码阅读相比，结合</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生成的架构模型，开发者在执行架构理解和影响分析任务时，能够在不增加主观工作量的前提下缩短完成时间，并在一定程度上提高正确率。这说明，高质量的架构模型不仅有助于技术层面的维护和演进决策，也有助于团队在项目管理和资源配置方面做出更合理的安排。未来工作可以在更多类型的游戏引擎和相关软件家族中进一步应用和评估该方法，以验证其通用性与可扩展性。</w:t>
      </w:r>
    </w:p>
    <w:p w14:paraId="0E77D721" w14:textId="77777777" w:rsidR="00C6522D" w:rsidRPr="00C6522D" w:rsidRDefault="00C6522D" w:rsidP="00C6522D">
      <w:pPr>
        <w:rPr>
          <w:rFonts w:ascii="Georgia" w:eastAsia="Georgia" w:hAnsi="Georgia"/>
          <w:b/>
          <w:color w:val="111111"/>
          <w:sz w:val="36"/>
          <w:szCs w:val="36"/>
        </w:rPr>
      </w:pPr>
    </w:p>
    <w:p w14:paraId="2684CFC0"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5022CC85" w14:textId="77777777" w:rsidR="00C6522D" w:rsidRPr="00C6522D" w:rsidRDefault="00C6522D" w:rsidP="00C6522D">
      <w:pPr>
        <w:rPr>
          <w:rFonts w:ascii="Georgia" w:eastAsia="Georgia" w:hAnsi="Georgia"/>
          <w:b/>
          <w:color w:val="111111"/>
          <w:sz w:val="36"/>
          <w:szCs w:val="36"/>
        </w:rPr>
      </w:pPr>
    </w:p>
    <w:p w14:paraId="620CE700"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图表、致谢及参考文献已略去</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见原文</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w:t>
      </w:r>
    </w:p>
    <w:p w14:paraId="2406DF4A" w14:textId="77777777" w:rsidR="00C6522D" w:rsidRPr="00C6522D" w:rsidRDefault="00C6522D" w:rsidP="00C6522D">
      <w:pPr>
        <w:rPr>
          <w:rFonts w:ascii="Georgia" w:eastAsia="Georgia" w:hAnsi="Georgia"/>
          <w:b/>
          <w:color w:val="111111"/>
          <w:sz w:val="36"/>
          <w:szCs w:val="36"/>
        </w:rPr>
      </w:pPr>
    </w:p>
    <w:p w14:paraId="36B0F020"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原文出处（英文）：</w:t>
      </w:r>
      <w:r w:rsidRPr="00C6522D">
        <w:rPr>
          <w:rFonts w:ascii="Georgia" w:eastAsia="Georgia" w:hAnsi="Georgia"/>
          <w:b/>
          <w:color w:val="111111"/>
          <w:sz w:val="36"/>
          <w:szCs w:val="36"/>
        </w:rPr>
        <w:t xml:space="preserve">  </w:t>
      </w:r>
    </w:p>
    <w:p w14:paraId="3CF8D816"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[1] Ullmann G C, </w:t>
      </w:r>
      <w:proofErr w:type="spellStart"/>
      <w:r w:rsidRPr="00C6522D">
        <w:rPr>
          <w:rFonts w:ascii="Georgia" w:eastAsia="Georgia" w:hAnsi="Georgia"/>
          <w:b/>
          <w:color w:val="111111"/>
          <w:sz w:val="36"/>
          <w:szCs w:val="36"/>
        </w:rPr>
        <w:t>Gueheneuc</w:t>
      </w:r>
      <w:proofErr w:type="spellEnd"/>
      <w:r w:rsidRPr="00C6522D">
        <w:rPr>
          <w:rFonts w:ascii="Georgia" w:eastAsia="Georgia" w:hAnsi="Georgia"/>
          <w:b/>
          <w:color w:val="111111"/>
          <w:sz w:val="36"/>
          <w:szCs w:val="36"/>
        </w:rPr>
        <w:t xml:space="preserve"> Y G, Petrillo F, Anquetil N, Politowski C. SyDRA: An approach to understand game engine </w:t>
      </w:r>
      <w:r w:rsidRPr="00C6522D">
        <w:rPr>
          <w:rFonts w:ascii="Georgia" w:eastAsia="Georgia" w:hAnsi="Georgia"/>
          <w:b/>
          <w:color w:val="111111"/>
          <w:sz w:val="36"/>
          <w:szCs w:val="36"/>
        </w:rPr>
        <w:lastRenderedPageBreak/>
        <w:t>architecture [J]. Entertainment Computing, 2025, 52: 100832.</w:t>
      </w:r>
    </w:p>
    <w:p w14:paraId="3186A361" w14:textId="77777777" w:rsidR="00C6522D" w:rsidRPr="00C6522D" w:rsidRDefault="00C6522D" w:rsidP="00C6522D">
      <w:pPr>
        <w:rPr>
          <w:rFonts w:ascii="Georgia" w:eastAsia="Georgia" w:hAnsi="Georgia"/>
          <w:b/>
          <w:color w:val="111111"/>
          <w:sz w:val="36"/>
          <w:szCs w:val="36"/>
        </w:rPr>
      </w:pPr>
    </w:p>
    <w:p w14:paraId="4C3B9F79" w14:textId="61290497" w:rsidR="000440CF" w:rsidRPr="00C6522D" w:rsidRDefault="000440CF" w:rsidP="00C6522D">
      <w:pPr>
        <w:rPr>
          <w:rFonts w:hint="eastAsia"/>
        </w:rPr>
      </w:pPr>
    </w:p>
    <w:sectPr w:rsidR="000440CF" w:rsidRPr="00C6522D">
      <w:pgSz w:w="11906" w:h="16839"/>
      <w:pgMar w:top="1440" w:right="1800" w:bottom="1440" w:left="1800" w:header="851" w:footer="992"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74F2A5"/>
    <w:multiLevelType w:val="multilevel"/>
    <w:tmpl w:val="FF74F2A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26014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40CF"/>
    <w:rsid w:val="000440CF"/>
    <w:rsid w:val="003711A5"/>
    <w:rsid w:val="00412AE2"/>
    <w:rsid w:val="00534BDE"/>
    <w:rsid w:val="00C6522D"/>
    <w:rsid w:val="00E613E2"/>
    <w:rsid w:val="00F26C18"/>
    <w:rsid w:val="5BFE9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51794"/>
  <w15:docId w15:val="{243FE669-43C3-4D05-B68B-A3FDE674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EastAsia" w:eastAsiaTheme="minorEastAsia" w:hAnsiTheme="minorEastAsia"/>
      <w:sz w:val="24"/>
      <w:szCs w:val="24"/>
    </w:rPr>
  </w:style>
  <w:style w:type="paragraph" w:styleId="1">
    <w:name w:val="heading 1"/>
    <w:basedOn w:val="a"/>
    <w:next w:val="a"/>
    <w:qFormat/>
    <w:pPr>
      <w:pBdr>
        <w:bottom w:val="single" w:sz="6" w:space="7" w:color="EFEAEA"/>
      </w:pBdr>
      <w:spacing w:before="210" w:after="240" w:line="810" w:lineRule="atLeast"/>
      <w:outlineLvl w:val="0"/>
    </w:pPr>
    <w:rPr>
      <w:rFonts w:ascii="Georgia" w:eastAsia="Georgia" w:hAnsi="Georgia"/>
      <w:b/>
      <w:color w:val="111111"/>
      <w:kern w:val="44"/>
      <w:sz w:val="72"/>
      <w:szCs w:val="72"/>
    </w:rPr>
  </w:style>
  <w:style w:type="paragraph" w:styleId="2">
    <w:name w:val="heading 2"/>
    <w:basedOn w:val="a"/>
    <w:next w:val="a"/>
    <w:semiHidden/>
    <w:unhideWhenUsed/>
    <w:qFormat/>
    <w:pPr>
      <w:pBdr>
        <w:bottom w:val="single" w:sz="6" w:space="7" w:color="EFEAEA"/>
      </w:pBdr>
      <w:spacing w:before="210" w:after="240" w:line="630" w:lineRule="atLeast"/>
      <w:outlineLvl w:val="1"/>
    </w:pPr>
    <w:rPr>
      <w:rFonts w:ascii="Georgia" w:eastAsia="Georgia" w:hAnsi="Georgia"/>
      <w:b/>
      <w:color w:val="111111"/>
      <w:sz w:val="54"/>
      <w:szCs w:val="54"/>
    </w:rPr>
  </w:style>
  <w:style w:type="paragraph" w:styleId="3">
    <w:name w:val="heading 3"/>
    <w:basedOn w:val="a"/>
    <w:next w:val="a"/>
    <w:semiHidden/>
    <w:unhideWhenUsed/>
    <w:qFormat/>
    <w:pPr>
      <w:spacing w:before="210" w:after="240" w:line="450" w:lineRule="atLeast"/>
      <w:outlineLvl w:val="2"/>
    </w:pPr>
    <w:rPr>
      <w:rFonts w:ascii="Georgia" w:eastAsia="Georgia" w:hAnsi="Georgia"/>
      <w:b/>
      <w:color w:val="111111"/>
      <w:sz w:val="36"/>
      <w:szCs w:val="36"/>
    </w:rPr>
  </w:style>
  <w:style w:type="paragraph" w:styleId="4">
    <w:name w:val="heading 4"/>
    <w:basedOn w:val="a"/>
    <w:next w:val="a"/>
    <w:semiHidden/>
    <w:unhideWhenUsed/>
    <w:qFormat/>
    <w:pPr>
      <w:spacing w:before="210" w:after="240" w:line="390" w:lineRule="atLeast"/>
      <w:outlineLvl w:val="3"/>
    </w:pPr>
    <w:rPr>
      <w:rFonts w:ascii="Georgia" w:eastAsia="Georgia" w:hAnsi="Georgia"/>
      <w:b/>
      <w:color w:val="111111"/>
      <w:sz w:val="31"/>
      <w:szCs w:val="31"/>
    </w:rPr>
  </w:style>
  <w:style w:type="paragraph" w:styleId="5">
    <w:name w:val="heading 5"/>
    <w:basedOn w:val="a"/>
    <w:next w:val="a"/>
    <w:semiHidden/>
    <w:unhideWhenUsed/>
    <w:qFormat/>
    <w:pPr>
      <w:spacing w:beforeAutospacing="1" w:after="240" w:line="345" w:lineRule="atLeast"/>
      <w:outlineLvl w:val="4"/>
    </w:pPr>
    <w:rPr>
      <w:rFonts w:ascii="Georgia" w:eastAsia="Georgia" w:hAnsi="Georgia"/>
      <w:b/>
      <w:bCs/>
      <w:sz w:val="27"/>
      <w:szCs w:val="27"/>
    </w:rPr>
  </w:style>
  <w:style w:type="paragraph" w:styleId="6">
    <w:name w:val="heading 6"/>
    <w:basedOn w:val="a"/>
    <w:next w:val="a"/>
    <w:semiHidden/>
    <w:unhideWhenUsed/>
    <w:qFormat/>
    <w:pPr>
      <w:spacing w:beforeAutospacing="1" w:afterAutospacing="1"/>
      <w:outlineLvl w:val="5"/>
    </w:pPr>
    <w:rPr>
      <w:rFonts w:ascii="宋体" w:eastAsia="宋体" w:hAnsi="宋体" w:hint="eastAsia"/>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pBdr>
        <w:left w:val="single" w:sz="36" w:space="7" w:color="6CE26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pPr>
    <w:rPr>
      <w:rFonts w:ascii="Consolas" w:eastAsia="Consolas" w:hAnsi="Consolas"/>
    </w:rPr>
  </w:style>
  <w:style w:type="paragraph" w:styleId="a3">
    <w:name w:val="Normal (Web)"/>
    <w:basedOn w:val="a"/>
    <w:pPr>
      <w:spacing w:before="120" w:after="45" w:line="360" w:lineRule="atLeast"/>
    </w:pPr>
  </w:style>
  <w:style w:type="character" w:styleId="a4">
    <w:name w:val="FollowedHyperlink"/>
    <w:basedOn w:val="a0"/>
    <w:rPr>
      <w:color w:val="0099FF"/>
      <w:u w:val="none"/>
      <w:bdr w:val="none" w:sz="0" w:space="0" w:color="auto"/>
      <w:vertAlign w:val="baseline"/>
    </w:rPr>
  </w:style>
  <w:style w:type="character" w:styleId="a5">
    <w:name w:val="Hyperlink"/>
    <w:basedOn w:val="a0"/>
    <w:rPr>
      <w:color w:val="0099FF"/>
      <w:u w:val="none"/>
      <w:bdr w:val="none" w:sz="0" w:space="0" w:color="auto"/>
      <w:vertAlign w:val="baseline"/>
    </w:rPr>
  </w:style>
  <w:style w:type="character" w:styleId="HTML0">
    <w:name w:val="HTML Code"/>
    <w:basedOn w:val="a0"/>
    <w:rPr>
      <w:rFonts w:ascii="Consolas" w:eastAsia="Consolas" w:hAnsi="Consolas" w:cs="Consolas" w:hint="default"/>
      <w:color w:val="666555"/>
      <w:sz w:val="20"/>
      <w:shd w:val="clear" w:color="auto" w:fill="F7F7F7"/>
    </w:rPr>
  </w:style>
  <w:style w:type="paragraph" w:customStyle="1" w:styleId="a6">
    <w:name w:val="我的正文"/>
    <w:basedOn w:val="a"/>
    <w:link w:val="Char"/>
    <w:semiHidden/>
    <w:rsid w:val="00534BDE"/>
    <w:pPr>
      <w:widowControl w:val="0"/>
      <w:spacing w:line="420" w:lineRule="exact"/>
      <w:ind w:firstLineChars="200" w:firstLine="200"/>
      <w:jc w:val="both"/>
    </w:pPr>
    <w:rPr>
      <w:rFonts w:ascii="宋体" w:eastAsia="宋体" w:hAnsi="宋体"/>
      <w:bCs/>
      <w:lang w:val="x-none" w:eastAsia="x-none"/>
    </w:rPr>
  </w:style>
  <w:style w:type="character" w:customStyle="1" w:styleId="Char">
    <w:name w:val="我的正文 Char"/>
    <w:link w:val="a6"/>
    <w:semiHidden/>
    <w:rsid w:val="00534BDE"/>
    <w:rPr>
      <w:rFonts w:ascii="宋体" w:hAnsi="宋体"/>
      <w:bCs/>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1638</Words>
  <Characters>1820</Characters>
  <Application>Microsoft Office Word</Application>
  <DocSecurity>0</DocSecurity>
  <Lines>130</Lines>
  <Paragraphs>144</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2026-03-03T11:39:00Z</dcterms:created>
  <dcterms:modified xsi:type="dcterms:W3CDTF">2026-03-04T11:51:00Z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2B322281AACC4A540C58A66900666173_43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ies>
</file>