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s7zha96pqi05" w:id="0"/>
      <w:bookmarkEnd w:id="0"/>
      <w:r w:rsidDel="00000000" w:rsidR="00000000" w:rsidRPr="00000000">
        <w:rPr>
          <w:rtl w:val="0"/>
        </w:rPr>
        <w:t xml:space="preserve">Usability and Integration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Below is the entire usability and integration section from the ECLAIR Guidelines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3.1. How can the application be integrated into your clinical workflow?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Consider integration with your information technology (IT) platform, check for compliance with ISO usability standards, consider issues related to practical management of the software.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Cailin is working on this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3.2. How exactly does the application impact the workflow?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Identify modifications to bring to your current workflow, identify roles in the new workflow (physicians and non-physicians)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are all answering this question by conducting a systematic review and meta-analysis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are close to completing our systematic review to identify relevant studies. </w:t>
      </w:r>
      <w:r w:rsidDel="00000000" w:rsidR="00000000" w:rsidRPr="00000000">
        <w:rPr>
          <w:u w:val="single"/>
          <w:rtl w:val="0"/>
        </w:rPr>
        <w:t xml:space="preserve">See UX Articles sheet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Next, we need to extract the study characteristics. </w:t>
      </w:r>
      <w:r w:rsidDel="00000000" w:rsidR="00000000" w:rsidRPr="00000000">
        <w:rPr>
          <w:u w:val="single"/>
          <w:rtl w:val="0"/>
        </w:rPr>
        <w:t xml:space="preserve">See UX data sheet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Next we need to determine how to conduct analysis. E.g. TAM/UTAUT, grouping survey results by type of question asked.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3.3. What are the requirements in terms of information technology (IT) infrastructure?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Consider on-premise vs. cloud solutions. Identify requirements in terms of hardware and network performance, consider network security issues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Cailin is working on this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3.4. Interoperability - How can the data be exported for research and other purposes?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Check whether the export formats are suitable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Needs to be assigned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3.5. Will the data be accessible to non-radiologists (referring physicians, patients)?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Check whether the form of the output is suitable for communication with patients/referring physicians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Needs to be assigned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3.6. Are the AI model’s results interpretable?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Check whether and which interpretability tools (i.e. visualization) are used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Needs to be assigned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