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E06E" w14:textId="30E35DCE" w:rsidR="0003707B" w:rsidRPr="003D49A0" w:rsidRDefault="00706D47" w:rsidP="00734BA2">
      <w:pPr>
        <w:spacing w:after="0" w:line="240" w:lineRule="auto"/>
        <w:jc w:val="center"/>
        <w:rPr>
          <w:sz w:val="24"/>
          <w:szCs w:val="24"/>
        </w:rPr>
      </w:pPr>
      <w:bookmarkStart w:id="0" w:name="_Hlk115091748"/>
      <w:r w:rsidRPr="003D49A0">
        <w:rPr>
          <w:sz w:val="24"/>
          <w:szCs w:val="24"/>
        </w:rPr>
        <w:t xml:space="preserve">1. </w:t>
      </w:r>
      <w:r w:rsidR="003D49A0" w:rsidRPr="003D49A0">
        <w:rPr>
          <w:sz w:val="24"/>
          <w:szCs w:val="24"/>
        </w:rPr>
        <w:t>Introduction</w:t>
      </w:r>
    </w:p>
    <w:p w14:paraId="370C8E37" w14:textId="77B8ABF1" w:rsidR="0003707B" w:rsidRDefault="0003707B" w:rsidP="0003707B">
      <w:pPr>
        <w:pStyle w:val="ListParagraph"/>
        <w:spacing w:after="0" w:line="240" w:lineRule="auto"/>
      </w:pPr>
    </w:p>
    <w:p w14:paraId="05C9DD24" w14:textId="4EA4772B" w:rsidR="00B4163F" w:rsidRDefault="00A26675" w:rsidP="00B4163F">
      <w:pPr>
        <w:spacing w:after="0" w:line="240" w:lineRule="auto"/>
        <w:jc w:val="both"/>
      </w:pPr>
      <w:r>
        <w:t xml:space="preserve">Intracellular fluid contains more </w:t>
      </w:r>
      <w:r w:rsidR="00C1378C">
        <w:t xml:space="preserve">inorganic </w:t>
      </w:r>
      <w:r>
        <w:t xml:space="preserve">cations than </w:t>
      </w:r>
      <w:r w:rsidR="00D44F24">
        <w:t xml:space="preserve">inorganic </w:t>
      </w:r>
      <w:r>
        <w:t>anions</w:t>
      </w:r>
      <w:r w:rsidR="008730A8">
        <w:t xml:space="preserve">, creating </w:t>
      </w:r>
      <w:r w:rsidR="0034249D">
        <w:t>an “</w:t>
      </w:r>
      <w:r w:rsidR="008730A8">
        <w:t>anion gap</w:t>
      </w:r>
      <w:r w:rsidR="0034249D">
        <w:t>”</w:t>
      </w:r>
      <w:r w:rsidR="00D353C3">
        <w:t xml:space="preserve"> (AG)</w:t>
      </w:r>
      <w:r w:rsidR="00B4163F">
        <w:t>. Th</w:t>
      </w:r>
      <w:r w:rsidR="00534F3F">
        <w:t>is term</w:t>
      </w:r>
      <w:r w:rsidR="00B4163F">
        <w:t xml:space="preserve"> usually refers to the difference between the major positive and negative ions in blood plasma, but </w:t>
      </w:r>
      <w:r w:rsidR="00A24192">
        <w:t>could be equally</w:t>
      </w:r>
      <w:r w:rsidR="00B4163F">
        <w:t xml:space="preserve"> applied to the cell interior. Thus, we define</w:t>
      </w:r>
      <w:r w:rsidR="00D15AE8">
        <w:t xml:space="preserve"> the</w:t>
      </w:r>
      <w:r w:rsidR="00B4163F">
        <w:t xml:space="preserve"> </w:t>
      </w:r>
      <w:r w:rsidR="00534F3F">
        <w:t>anion gap</w:t>
      </w:r>
      <w:r w:rsidR="00B4163F">
        <w:t xml:space="preserve"> as the difference between the charges o</w:t>
      </w:r>
      <w:r w:rsidR="00F21A37">
        <w:t>n</w:t>
      </w:r>
      <w:r w:rsidR="00B4163F">
        <w:t xml:space="preserve"> </w:t>
      </w:r>
      <w:r w:rsidR="00F21A37">
        <w:t xml:space="preserve">the most </w:t>
      </w:r>
      <w:r w:rsidR="00F21A37" w:rsidRPr="00411204">
        <w:t xml:space="preserve">abundant </w:t>
      </w:r>
      <w:r w:rsidR="00B4163F" w:rsidRPr="00411204">
        <w:t>permea</w:t>
      </w:r>
      <w:r w:rsidR="004B42F1" w:rsidRPr="00411204">
        <w:t>nt</w:t>
      </w:r>
      <w:r w:rsidR="00B4163F" w:rsidRPr="00411204">
        <w:t xml:space="preserve"> ions: potassium</w:t>
      </w:r>
      <w:r w:rsidR="00B4163F">
        <w:t xml:space="preserve">, sodium, and chloride. We also </w:t>
      </w:r>
      <w:r w:rsidR="00F21A37">
        <w:t>add</w:t>
      </w:r>
      <w:r w:rsidR="00B4163F">
        <w:t xml:space="preserve"> magnesium </w:t>
      </w:r>
      <w:r w:rsidR="00F21A37">
        <w:t>to</w:t>
      </w:r>
      <w:r w:rsidR="00B4163F">
        <w:t xml:space="preserve"> the balance, whose total concentration (mostly in the bound form) is 15-20 mM [Romani, 2011]</w:t>
      </w:r>
      <w:r w:rsidR="004B7A55">
        <w:t xml:space="preserve"> in mammalian cells</w:t>
      </w:r>
      <w:r w:rsidR="00B4163F">
        <w:t>. Thus,</w:t>
      </w:r>
    </w:p>
    <w:p w14:paraId="2C356C58" w14:textId="77777777" w:rsidR="00B4163F" w:rsidRDefault="00B4163F" w:rsidP="00B4163F">
      <w:pPr>
        <w:spacing w:after="0" w:line="240" w:lineRule="auto"/>
      </w:pPr>
    </w:p>
    <w:p w14:paraId="188A43A3" w14:textId="77777777" w:rsidR="00B4163F" w:rsidRDefault="00B4163F" w:rsidP="00B4163F">
      <w:pPr>
        <w:spacing w:after="0" w:line="240" w:lineRule="auto"/>
        <w:jc w:val="center"/>
      </w:pPr>
      <w:r>
        <w:t>AG = [K</w:t>
      </w:r>
      <w:r w:rsidRPr="0018685E">
        <w:rPr>
          <w:vertAlign w:val="superscript"/>
        </w:rPr>
        <w:t>+</w:t>
      </w:r>
      <w:r>
        <w:t>] + [Na</w:t>
      </w:r>
      <w:r w:rsidRPr="0018685E">
        <w:rPr>
          <w:vertAlign w:val="superscript"/>
        </w:rPr>
        <w:t>+</w:t>
      </w:r>
      <w:r>
        <w:t>] + 2[Mg</w:t>
      </w:r>
      <w:r w:rsidRPr="00D931AB">
        <w:rPr>
          <w:vertAlign w:val="superscript"/>
        </w:rPr>
        <w:t>2+</w:t>
      </w:r>
      <w:r>
        <w:t>] – [Cl</w:t>
      </w:r>
      <w:r w:rsidRPr="0018685E">
        <w:rPr>
          <w:vertAlign w:val="superscript"/>
        </w:rPr>
        <w:t>-</w:t>
      </w:r>
      <w:r>
        <w:t>]</w:t>
      </w:r>
    </w:p>
    <w:p w14:paraId="00A016AF" w14:textId="0B518BA0" w:rsidR="00B4163F" w:rsidRDefault="00B4163F" w:rsidP="001973AE">
      <w:pPr>
        <w:spacing w:after="0" w:line="240" w:lineRule="auto"/>
        <w:jc w:val="both"/>
      </w:pPr>
    </w:p>
    <w:p w14:paraId="4DE93376" w14:textId="39B0C092" w:rsidR="006B5FE6" w:rsidRDefault="00B4163F" w:rsidP="001973AE">
      <w:pPr>
        <w:spacing w:after="0" w:line="240" w:lineRule="auto"/>
        <w:jc w:val="both"/>
      </w:pPr>
      <w:r>
        <w:t xml:space="preserve">The frequently observed value of AG </w:t>
      </w:r>
      <w:r w:rsidR="00D353C3">
        <w:t>is</w:t>
      </w:r>
      <w:r>
        <w:t xml:space="preserve"> about 0.1 M</w:t>
      </w:r>
      <w:r w:rsidR="00AB002D">
        <w:t>. Such a charge difference, if not neutralized by other ions,</w:t>
      </w:r>
      <w:r w:rsidR="008730A8">
        <w:t xml:space="preserve"> </w:t>
      </w:r>
      <w:r w:rsidR="001234A0" w:rsidRPr="00411204">
        <w:t xml:space="preserve">would create </w:t>
      </w:r>
      <w:r w:rsidR="00AD64E7" w:rsidRPr="00411204">
        <w:t>unsustainably</w:t>
      </w:r>
      <w:r w:rsidR="001234A0" w:rsidRPr="00411204">
        <w:t xml:space="preserve"> strong electric </w:t>
      </w:r>
      <w:r w:rsidR="001234A0">
        <w:t>forces</w:t>
      </w:r>
      <w:r w:rsidR="00611928">
        <w:t xml:space="preserve">. </w:t>
      </w:r>
      <w:r w:rsidR="006F5DEB">
        <w:t xml:space="preserve">Therefore, </w:t>
      </w:r>
      <w:r w:rsidR="001234A0">
        <w:t xml:space="preserve">one </w:t>
      </w:r>
      <w:r w:rsidR="0021513B">
        <w:t>must</w:t>
      </w:r>
      <w:r w:rsidR="001234A0">
        <w:t xml:space="preserve"> conclude that</w:t>
      </w:r>
      <w:r w:rsidR="008730A8">
        <w:t xml:space="preserve"> t</w:t>
      </w:r>
      <w:r w:rsidR="00A26675">
        <w:t xml:space="preserve">he deficit </w:t>
      </w:r>
      <w:r w:rsidR="00867C13">
        <w:t xml:space="preserve">of inorganic anions </w:t>
      </w:r>
      <w:r w:rsidR="0021513B">
        <w:t>is</w:t>
      </w:r>
      <w:r w:rsidR="00A26675">
        <w:t xml:space="preserve"> </w:t>
      </w:r>
      <w:r w:rsidR="007250D7">
        <w:t xml:space="preserve">compensated </w:t>
      </w:r>
      <w:r w:rsidR="00A26675">
        <w:t xml:space="preserve">by </w:t>
      </w:r>
      <w:r w:rsidR="00C1378C">
        <w:t>organic anions</w:t>
      </w:r>
      <w:r w:rsidR="002C2B7A">
        <w:t>.</w:t>
      </w:r>
      <w:r w:rsidR="00C1378C">
        <w:t xml:space="preserve"> </w:t>
      </w:r>
    </w:p>
    <w:p w14:paraId="5F5239E4" w14:textId="77777777" w:rsidR="006B5FE6" w:rsidRDefault="006B5FE6" w:rsidP="001973AE">
      <w:pPr>
        <w:spacing w:after="0" w:line="240" w:lineRule="auto"/>
        <w:jc w:val="both"/>
      </w:pPr>
    </w:p>
    <w:p w14:paraId="72C037A5" w14:textId="30104A60" w:rsidR="00CE28DB" w:rsidRDefault="00624A75" w:rsidP="000E0E75">
      <w:pPr>
        <w:spacing w:after="0" w:line="240" w:lineRule="auto"/>
        <w:jc w:val="both"/>
      </w:pPr>
      <w:r>
        <w:t xml:space="preserve">In theoretical treatments, </w:t>
      </w:r>
      <w:r w:rsidR="00F21A37">
        <w:t xml:space="preserve">the diverse organic constituents of the cell are often </w:t>
      </w:r>
      <w:r w:rsidR="00D353C3">
        <w:t>called</w:t>
      </w:r>
      <w:r w:rsidR="00F21A37">
        <w:t xml:space="preserve"> “impermeant”</w:t>
      </w:r>
      <w:r w:rsidR="003747E5">
        <w:t xml:space="preserve"> </w:t>
      </w:r>
      <w:r w:rsidR="00F21A37">
        <w:t xml:space="preserve">and </w:t>
      </w:r>
      <w:r w:rsidR="006A28BE">
        <w:t xml:space="preserve">treated </w:t>
      </w:r>
      <w:r>
        <w:t xml:space="preserve">as a single </w:t>
      </w:r>
      <w:r w:rsidR="00C61FDA">
        <w:t>pool</w:t>
      </w:r>
      <w:r>
        <w:t xml:space="preserve"> </w:t>
      </w:r>
      <w:r w:rsidR="0021513B">
        <w:t>with</w:t>
      </w:r>
      <w:r>
        <w:t xml:space="preserve"> average molar concentration [X</w:t>
      </w:r>
      <w:r w:rsidRPr="002D7278">
        <w:rPr>
          <w:vertAlign w:val="superscript"/>
        </w:rPr>
        <w:t>-</w:t>
      </w:r>
      <w:r>
        <w:t>] and average valency z</w:t>
      </w:r>
      <w:r w:rsidR="00C61FDA">
        <w:t>; the magnitude</w:t>
      </w:r>
      <w:r w:rsidR="007250D7">
        <w:t>s</w:t>
      </w:r>
      <w:r w:rsidR="00C61FDA">
        <w:t xml:space="preserve"> </w:t>
      </w:r>
      <w:r w:rsidR="00F21A37">
        <w:t>of [</w:t>
      </w:r>
      <w:r w:rsidR="00F21A37" w:rsidRPr="00F21A37">
        <w:t>X</w:t>
      </w:r>
      <w:r w:rsidR="00F21A37">
        <w:rPr>
          <w:vertAlign w:val="superscript"/>
        </w:rPr>
        <w:t>-</w:t>
      </w:r>
      <w:r w:rsidR="00F21A37">
        <w:t xml:space="preserve">] and z </w:t>
      </w:r>
      <w:r w:rsidR="00C61FDA" w:rsidRPr="00F21A37">
        <w:t>are</w:t>
      </w:r>
      <w:r w:rsidR="00C61FDA">
        <w:t xml:space="preserve"> chosen </w:t>
      </w:r>
      <w:r>
        <w:t xml:space="preserve">to maintain </w:t>
      </w:r>
      <w:r w:rsidR="004D4019">
        <w:t xml:space="preserve">approximate </w:t>
      </w:r>
      <w:proofErr w:type="spellStart"/>
      <w:r w:rsidR="00EB7084">
        <w:t>isoosmolarity</w:t>
      </w:r>
      <w:proofErr w:type="spellEnd"/>
      <w:r w:rsidR="00EB7084">
        <w:t xml:space="preserve"> with external medium and </w:t>
      </w:r>
      <w:r>
        <w:t xml:space="preserve">electric neutrality. </w:t>
      </w:r>
      <w:r w:rsidR="00F21A37">
        <w:t>The</w:t>
      </w:r>
      <w:r w:rsidR="00C61FDA">
        <w:t xml:space="preserve"> nature of X</w:t>
      </w:r>
      <w:r w:rsidR="00EB7084">
        <w:rPr>
          <w:vertAlign w:val="superscript"/>
        </w:rPr>
        <w:t>-</w:t>
      </w:r>
      <w:r w:rsidR="00C61FDA">
        <w:t xml:space="preserve"> has been sufficiently</w:t>
      </w:r>
      <w:r w:rsidR="004D4019">
        <w:t xml:space="preserve"> </w:t>
      </w:r>
      <w:r w:rsidR="00C61FDA">
        <w:t>characterized</w:t>
      </w:r>
      <w:r w:rsidR="00F21A37" w:rsidRPr="00F21A37">
        <w:t xml:space="preserve"> </w:t>
      </w:r>
      <w:r w:rsidR="008E45D6">
        <w:t>by</w:t>
      </w:r>
      <w:r w:rsidR="00F21A37">
        <w:t xml:space="preserve"> metabolomic </w:t>
      </w:r>
      <w:r w:rsidR="008E45D6">
        <w:t>techniques</w:t>
      </w:r>
      <w:r w:rsidR="00F21A37">
        <w:t xml:space="preserve"> </w:t>
      </w:r>
      <w:r w:rsidR="00F21A37" w:rsidRPr="00F21A37">
        <w:rPr>
          <w:highlight w:val="yellow"/>
        </w:rPr>
        <w:t>[]</w:t>
      </w:r>
      <w:r w:rsidR="00D1487D">
        <w:t>,</w:t>
      </w:r>
      <w:r w:rsidR="00C61FDA">
        <w:t xml:space="preserve"> but </w:t>
      </w:r>
      <w:r w:rsidR="007250D7">
        <w:t xml:space="preserve">the </w:t>
      </w:r>
      <w:r w:rsidR="00AB002D">
        <w:t xml:space="preserve">exact </w:t>
      </w:r>
      <w:r w:rsidR="007250D7">
        <w:t xml:space="preserve">origin </w:t>
      </w:r>
      <w:r w:rsidR="002C2B7A">
        <w:t xml:space="preserve">of </w:t>
      </w:r>
      <w:r w:rsidR="00C61FDA">
        <w:t>z</w:t>
      </w:r>
      <w:r w:rsidR="002C2B7A">
        <w:t xml:space="preserve"> </w:t>
      </w:r>
      <w:r w:rsidR="00AB002D">
        <w:t xml:space="preserve">remains </w:t>
      </w:r>
      <w:r w:rsidR="00611928">
        <w:t>uncertain</w:t>
      </w:r>
      <w:r w:rsidR="00413E14">
        <w:t xml:space="preserve">; </w:t>
      </w:r>
      <w:r w:rsidR="00A24192">
        <w:t>z</w:t>
      </w:r>
      <w:r w:rsidR="00C852DD" w:rsidRPr="009833D4">
        <w:t xml:space="preserve"> </w:t>
      </w:r>
      <w:r w:rsidR="001973AE">
        <w:t xml:space="preserve">has </w:t>
      </w:r>
      <w:r w:rsidR="0034249D">
        <w:t>only been</w:t>
      </w:r>
      <w:r w:rsidR="00C852DD" w:rsidRPr="009833D4">
        <w:t xml:space="preserve"> e</w:t>
      </w:r>
      <w:r w:rsidR="00A24192">
        <w:t>valuated</w:t>
      </w:r>
      <w:r w:rsidR="00C852DD" w:rsidRPr="009833D4">
        <w:t xml:space="preserve"> to some extent in highly specialized cells, such as erythrocytes and muscle cells [Burton, 1983; Conway, 1950; Gary-Bobo and Solomon, 1968]</w:t>
      </w:r>
      <w:r w:rsidR="00413E14">
        <w:t xml:space="preserve">. It </w:t>
      </w:r>
      <w:r w:rsidR="0003256A">
        <w:t>seems that most authors believe that anion</w:t>
      </w:r>
      <w:r w:rsidR="00C852DD" w:rsidRPr="00411204">
        <w:t xml:space="preserve"> gap </w:t>
      </w:r>
      <w:r w:rsidR="00411204" w:rsidRPr="00411204">
        <w:t>is mainly</w:t>
      </w:r>
      <w:r w:rsidR="00C852DD" w:rsidRPr="00411204">
        <w:t xml:space="preserve"> balanced by </w:t>
      </w:r>
      <w:r w:rsidR="00AB002D">
        <w:t>anionic</w:t>
      </w:r>
      <w:r w:rsidR="00C852DD" w:rsidRPr="00411204">
        <w:t xml:space="preserve"> proteins</w:t>
      </w:r>
      <w:r w:rsidR="00413E14">
        <w:t>, but</w:t>
      </w:r>
      <w:r w:rsidR="00411204" w:rsidRPr="00411204">
        <w:t xml:space="preserve"> </w:t>
      </w:r>
      <w:r w:rsidR="0034249D" w:rsidRPr="00411204">
        <w:t>phosphorus-containing compounds</w:t>
      </w:r>
      <w:r w:rsidR="00411204" w:rsidRPr="00411204">
        <w:t xml:space="preserve"> </w:t>
      </w:r>
      <w:r w:rsidR="00A24192">
        <w:t>are recognized as</w:t>
      </w:r>
      <w:r w:rsidR="0003256A">
        <w:t xml:space="preserve"> the</w:t>
      </w:r>
      <w:r w:rsidR="00A24192">
        <w:t xml:space="preserve"> other possible source of negative charge</w:t>
      </w:r>
      <w:r w:rsidR="00534F3F" w:rsidRPr="00411204">
        <w:t xml:space="preserve"> </w:t>
      </w:r>
      <w:r w:rsidR="00C852DD" w:rsidRPr="00411204">
        <w:t xml:space="preserve">[Burton, 1983; </w:t>
      </w:r>
      <w:proofErr w:type="spellStart"/>
      <w:r w:rsidR="00C852DD" w:rsidRPr="00411204">
        <w:rPr>
          <w:rFonts w:cstheme="minorHAnsi"/>
          <w:shd w:val="clear" w:color="auto" w:fill="FFFFFF"/>
        </w:rPr>
        <w:t>Macknight</w:t>
      </w:r>
      <w:proofErr w:type="spellEnd"/>
      <w:r w:rsidR="00C852DD" w:rsidRPr="00411204">
        <w:rPr>
          <w:rFonts w:cstheme="minorHAnsi"/>
          <w:shd w:val="clear" w:color="auto" w:fill="FFFFFF"/>
        </w:rPr>
        <w:t>, 1987; Al-</w:t>
      </w:r>
      <w:proofErr w:type="spellStart"/>
      <w:r w:rsidR="00C852DD" w:rsidRPr="00411204">
        <w:rPr>
          <w:rFonts w:cstheme="minorHAnsi"/>
          <w:shd w:val="clear" w:color="auto" w:fill="FFFFFF"/>
        </w:rPr>
        <w:t>Habori</w:t>
      </w:r>
      <w:proofErr w:type="spellEnd"/>
      <w:r w:rsidR="00C852DD" w:rsidRPr="00411204">
        <w:rPr>
          <w:rFonts w:cstheme="minorHAnsi"/>
          <w:shd w:val="clear" w:color="auto" w:fill="FFFFFF"/>
        </w:rPr>
        <w:t xml:space="preserve">, 1994; Andersen, 2013; </w:t>
      </w:r>
      <w:proofErr w:type="spellStart"/>
      <w:r w:rsidR="00C852DD" w:rsidRPr="00411204">
        <w:rPr>
          <w:rFonts w:cstheme="minorHAnsi"/>
          <w:shd w:val="clear" w:color="auto" w:fill="FFFFFF"/>
        </w:rPr>
        <w:t>Glykys</w:t>
      </w:r>
      <w:proofErr w:type="spellEnd"/>
      <w:r w:rsidR="00C852DD" w:rsidRPr="00411204">
        <w:rPr>
          <w:rFonts w:cstheme="minorHAnsi"/>
          <w:shd w:val="clear" w:color="auto" w:fill="FFFFFF"/>
        </w:rPr>
        <w:t xml:space="preserve"> et al, 2014</w:t>
      </w:r>
      <w:r w:rsidR="0040658E" w:rsidRPr="00411204">
        <w:rPr>
          <w:rFonts w:cstheme="minorHAnsi"/>
          <w:shd w:val="clear" w:color="auto" w:fill="FFFFFF"/>
        </w:rPr>
        <w:t xml:space="preserve">; Keener and </w:t>
      </w:r>
      <w:proofErr w:type="spellStart"/>
      <w:r w:rsidR="0040658E" w:rsidRPr="00411204">
        <w:rPr>
          <w:rFonts w:cstheme="minorHAnsi"/>
          <w:shd w:val="clear" w:color="auto" w:fill="FFFFFF"/>
        </w:rPr>
        <w:t>Sneyd</w:t>
      </w:r>
      <w:proofErr w:type="spellEnd"/>
      <w:r w:rsidR="0040658E" w:rsidRPr="00411204">
        <w:rPr>
          <w:rFonts w:cstheme="minorHAnsi"/>
          <w:shd w:val="clear" w:color="auto" w:fill="FFFFFF"/>
        </w:rPr>
        <w:t>, 2009</w:t>
      </w:r>
      <w:r w:rsidR="00C852DD" w:rsidRPr="00411204">
        <w:t xml:space="preserve">]. </w:t>
      </w:r>
      <w:r w:rsidR="00A24192">
        <w:t>In any event, this question and its implications have not been thoroughly analyzed. Indeed, the electric charge of the entire proteome is difficult to assess, and it would be challenging to create an accurate “balance sheet” of intracellular charges due to their diversity. However, intracellular phosphorus can be measured by atomic emission spectroscopy or by X-ray microanalysis, which can help to make crude estimates.</w:t>
      </w:r>
    </w:p>
    <w:p w14:paraId="1CC9541A" w14:textId="77777777" w:rsidR="00CE28DB" w:rsidRDefault="00CE28DB" w:rsidP="000E0E75">
      <w:pPr>
        <w:spacing w:after="0" w:line="240" w:lineRule="auto"/>
        <w:jc w:val="both"/>
      </w:pPr>
    </w:p>
    <w:p w14:paraId="0D139D64" w14:textId="28D2508C" w:rsidR="000E0E75" w:rsidRDefault="00CE28DB" w:rsidP="000E0E75">
      <w:pPr>
        <w:spacing w:after="0" w:line="240" w:lineRule="auto"/>
        <w:jc w:val="both"/>
      </w:pPr>
      <w:r>
        <w:t xml:space="preserve">The </w:t>
      </w:r>
      <w:r w:rsidR="006A28BE">
        <w:t xml:space="preserve">other </w:t>
      </w:r>
      <w:r w:rsidR="008843CE">
        <w:t xml:space="preserve">likely </w:t>
      </w:r>
      <w:r>
        <w:t xml:space="preserve">reason for </w:t>
      </w:r>
      <w:r w:rsidR="008843CE">
        <w:t>the</w:t>
      </w:r>
      <w:r w:rsidR="008E45D6">
        <w:t xml:space="preserve"> paucity of studies</w:t>
      </w:r>
      <w:r w:rsidR="008843CE">
        <w:t xml:space="preserve"> of impermeant ions is that they are </w:t>
      </w:r>
      <w:r w:rsidR="006A28BE">
        <w:t xml:space="preserve">often </w:t>
      </w:r>
      <w:r w:rsidR="008843CE">
        <w:t>viewed as a stati</w:t>
      </w:r>
      <w:r w:rsidR="006A28BE">
        <w:t xml:space="preserve">c </w:t>
      </w:r>
      <w:r w:rsidR="00776040">
        <w:t>background in</w:t>
      </w:r>
      <w:r w:rsidR="008843CE">
        <w:t xml:space="preserve"> the events played out by the mobile </w:t>
      </w:r>
      <w:r w:rsidR="00776040">
        <w:t xml:space="preserve">inorganic </w:t>
      </w:r>
      <w:r w:rsidR="008843CE">
        <w:t>ions.</w:t>
      </w:r>
      <w:r w:rsidR="00776040">
        <w:t xml:space="preserve"> However, the impermeability </w:t>
      </w:r>
      <w:r>
        <w:t xml:space="preserve">of </w:t>
      </w:r>
      <w:r w:rsidR="00A24192">
        <w:t>“</w:t>
      </w:r>
      <w:r>
        <w:t>impermeant</w:t>
      </w:r>
      <w:r w:rsidR="00A24192">
        <w:t>”</w:t>
      </w:r>
      <w:r>
        <w:t xml:space="preserve"> anions </w:t>
      </w:r>
      <w:r w:rsidR="002D1B17">
        <w:t xml:space="preserve">is relative and depends on the time scale. </w:t>
      </w:r>
      <w:r w:rsidR="000E0E75">
        <w:t>Cell volume regulation provides a</w:t>
      </w:r>
      <w:r w:rsidR="008E45D6">
        <w:t xml:space="preserve"> vivid </w:t>
      </w:r>
      <w:r w:rsidR="000E0E75">
        <w:t xml:space="preserve">example. The typical experiment involves abruptly replacing </w:t>
      </w:r>
      <w:r w:rsidR="008E45D6">
        <w:t xml:space="preserve">the </w:t>
      </w:r>
      <w:r w:rsidR="000E0E75">
        <w:t xml:space="preserve">cell medium with a hypotonic or hypertonic solution and observing the ensuing changes in cell volume, intracellular ions, or membrane potential. Many cell types restore their volume after the initial </w:t>
      </w:r>
      <w:r w:rsidR="008E45D6">
        <w:t xml:space="preserve">and inevitable </w:t>
      </w:r>
      <w:r w:rsidR="000E0E75">
        <w:t>osmotic swelling or shrinkage</w:t>
      </w:r>
      <w:r w:rsidR="00785DDC">
        <w:t xml:space="preserve">, often </w:t>
      </w:r>
      <w:r w:rsidR="00B56305">
        <w:t>rec</w:t>
      </w:r>
      <w:r w:rsidR="0040658E">
        <w:t>o</w:t>
      </w:r>
      <w:r w:rsidR="00B56305">
        <w:t>vering</w:t>
      </w:r>
      <w:r w:rsidR="00785DDC">
        <w:t xml:space="preserve"> within minutes or tens of minutes. It has been shown, both theoretically and experimentally, that </w:t>
      </w:r>
      <w:r w:rsidR="00624A75">
        <w:t>t</w:t>
      </w:r>
      <w:r w:rsidR="00EF72A5">
        <w:t>his</w:t>
      </w:r>
      <w:r w:rsidR="00624A75">
        <w:t xml:space="preserve"> </w:t>
      </w:r>
      <w:r w:rsidR="00785DDC">
        <w:t>r</w:t>
      </w:r>
      <w:r w:rsidR="000E0E75">
        <w:t xml:space="preserve">apid volume </w:t>
      </w:r>
      <w:r w:rsidR="00624A75">
        <w:t>re</w:t>
      </w:r>
      <w:r w:rsidR="00B56305">
        <w:t>storation</w:t>
      </w:r>
      <w:r w:rsidR="000E0E75">
        <w:t xml:space="preserve"> </w:t>
      </w:r>
      <w:r w:rsidR="00624A75">
        <w:t>is</w:t>
      </w:r>
      <w:r w:rsidR="000E0E75">
        <w:t xml:space="preserve"> </w:t>
      </w:r>
      <w:r w:rsidR="00A24192">
        <w:t>caused</w:t>
      </w:r>
      <w:r w:rsidR="000E0E75">
        <w:t xml:space="preserve"> by the redistribution of the major permeant ions: potassium, sodium, and chloride</w:t>
      </w:r>
      <w:r w:rsidR="00785DDC">
        <w:t xml:space="preserve"> </w:t>
      </w:r>
      <w:r w:rsidR="00785DDC" w:rsidRPr="00785DDC">
        <w:rPr>
          <w:highlight w:val="yellow"/>
        </w:rPr>
        <w:t>[]</w:t>
      </w:r>
      <w:r w:rsidR="000E0E75" w:rsidRPr="00785DDC">
        <w:rPr>
          <w:highlight w:val="yellow"/>
        </w:rPr>
        <w:t>.</w:t>
      </w:r>
      <w:r w:rsidR="000E0E75">
        <w:t xml:space="preserve"> Sometimes, bicarbonate [Nicholl et al, 2002; </w:t>
      </w:r>
      <w:r w:rsidR="000E0E75" w:rsidRPr="00FF2740">
        <w:t>Casey, 2006</w:t>
      </w:r>
      <w:r w:rsidR="000E0E75">
        <w:t>; Li et al, 2021] or easily permeant organic osmolytes [Burg and Ferraris, 2008] are brought into the picture</w:t>
      </w:r>
      <w:r w:rsidR="001B6FCA">
        <w:t xml:space="preserve"> as well</w:t>
      </w:r>
      <w:r w:rsidR="000E0E75">
        <w:t xml:space="preserve">. </w:t>
      </w:r>
    </w:p>
    <w:p w14:paraId="4489C23F" w14:textId="77777777" w:rsidR="000E0E75" w:rsidRDefault="000E0E75" w:rsidP="000E0E75">
      <w:pPr>
        <w:spacing w:after="0" w:line="240" w:lineRule="auto"/>
      </w:pPr>
    </w:p>
    <w:p w14:paraId="73EDB836" w14:textId="77A6A97E" w:rsidR="000E0E75" w:rsidRDefault="008B7E04" w:rsidP="000E0E75">
      <w:pPr>
        <w:spacing w:after="0" w:line="240" w:lineRule="auto"/>
        <w:jc w:val="both"/>
      </w:pPr>
      <w:r>
        <w:t>L</w:t>
      </w:r>
      <w:r w:rsidR="00CE28DB">
        <w:t>ong-term</w:t>
      </w:r>
      <w:r w:rsidR="000E0E75">
        <w:t xml:space="preserve"> osmotic adaptation </w:t>
      </w:r>
      <w:r>
        <w:t>is different from the response to acute osmotic shock [Souza et al, 2000].</w:t>
      </w:r>
      <w:r w:rsidR="000E0E75">
        <w:t xml:space="preserve"> In </w:t>
      </w:r>
      <w:r>
        <w:t xml:space="preserve">particular, the constantly changing cell volume can hardly serve as a set point in </w:t>
      </w:r>
      <w:r w:rsidR="000E0E75">
        <w:t xml:space="preserve">growing and dividing cells, and there is evidence that cells are guided by the density of </w:t>
      </w:r>
      <w:r w:rsidR="001B6FCA">
        <w:t xml:space="preserve">the </w:t>
      </w:r>
      <w:r w:rsidR="000E0E75">
        <w:t xml:space="preserve">dry mass </w:t>
      </w:r>
      <w:r w:rsidR="00FF586C">
        <w:t xml:space="preserve">instead </w:t>
      </w:r>
      <w:r w:rsidR="000E0E75">
        <w:t xml:space="preserve">(or the equivalent measure of cell water content) </w:t>
      </w:r>
      <w:r w:rsidR="000E0E75" w:rsidRPr="00930487">
        <w:rPr>
          <w:highlight w:val="yellow"/>
        </w:rPr>
        <w:t>[]</w:t>
      </w:r>
      <w:r w:rsidR="000E0E75">
        <w:t xml:space="preserve">. </w:t>
      </w:r>
      <w:r w:rsidR="002B0285">
        <w:t>Importantly</w:t>
      </w:r>
      <w:r w:rsidR="000E0E75">
        <w:t>,</w:t>
      </w:r>
      <w:r w:rsidR="00350756">
        <w:t xml:space="preserve"> </w:t>
      </w:r>
      <w:r w:rsidR="00A24192">
        <w:t>no</w:t>
      </w:r>
      <w:r w:rsidR="00350756">
        <w:t xml:space="preserve"> osmolytes can be considered impermeant during</w:t>
      </w:r>
      <w:r w:rsidR="000E0E75">
        <w:t xml:space="preserve"> slow processes, as they gradually accumulate or </w:t>
      </w:r>
      <w:r w:rsidR="00A24192">
        <w:t xml:space="preserve">are </w:t>
      </w:r>
      <w:r w:rsidR="000E0E75">
        <w:t>br</w:t>
      </w:r>
      <w:r w:rsidR="00A24192">
        <w:t>oken</w:t>
      </w:r>
      <w:r w:rsidR="000E0E75">
        <w:t xml:space="preserve"> down and</w:t>
      </w:r>
      <w:r w:rsidR="00E9316A">
        <w:t xml:space="preserve"> </w:t>
      </w:r>
      <w:r w:rsidR="000E0E75">
        <w:t xml:space="preserve">released into the environment. To understand these processes, one needs to </w:t>
      </w:r>
      <w:r w:rsidR="00867C13">
        <w:t xml:space="preserve">examine the </w:t>
      </w:r>
      <w:r w:rsidR="00350756">
        <w:t>significance</w:t>
      </w:r>
      <w:r w:rsidR="00867C13">
        <w:t xml:space="preserve"> of </w:t>
      </w:r>
      <w:r w:rsidR="00EF72A5">
        <w:t xml:space="preserve">the </w:t>
      </w:r>
      <w:r w:rsidR="00867C13">
        <w:t>variable content and electric charge o</w:t>
      </w:r>
      <w:r w:rsidR="002B0285">
        <w:t>f</w:t>
      </w:r>
      <w:r w:rsidR="00867C13">
        <w:t xml:space="preserve"> impermeant ions. </w:t>
      </w:r>
      <w:r w:rsidR="000E0E75">
        <w:t xml:space="preserve"> </w:t>
      </w:r>
    </w:p>
    <w:p w14:paraId="51A951C8" w14:textId="0D973CA0" w:rsidR="00A60A30" w:rsidRDefault="00A60A30" w:rsidP="00D76887">
      <w:pPr>
        <w:spacing w:after="0" w:line="240" w:lineRule="auto"/>
        <w:jc w:val="both"/>
      </w:pPr>
    </w:p>
    <w:p w14:paraId="7DFD745A" w14:textId="21C8DB2C" w:rsidR="00FF586C" w:rsidRDefault="00E9316A" w:rsidP="00D76887">
      <w:pPr>
        <w:spacing w:after="0" w:line="240" w:lineRule="auto"/>
        <w:jc w:val="both"/>
      </w:pPr>
      <w:r>
        <w:t>We will start by reviewing</w:t>
      </w:r>
      <w:r w:rsidR="002C17EC">
        <w:t xml:space="preserve"> the available experimental data to identify the major sources of impermeant anions</w:t>
      </w:r>
      <w:r w:rsidR="00B44DE3">
        <w:t>; we will try to make a case that phosphate-based anions provide the bulk of the requisite negative charge. Moreover, their accumulation or dissipation correlate</w:t>
      </w:r>
      <w:r w:rsidR="00F82A71">
        <w:t>s</w:t>
      </w:r>
      <w:r w:rsidR="00B44DE3">
        <w:t xml:space="preserve"> with the membrane potential. This </w:t>
      </w:r>
      <w:r w:rsidR="00F82A71">
        <w:t>correlation</w:t>
      </w:r>
      <w:r w:rsidR="00B44DE3">
        <w:t xml:space="preserve"> will be explained in </w:t>
      </w:r>
      <w:r w:rsidR="002C17EC">
        <w:t>the second</w:t>
      </w:r>
      <w:r w:rsidR="009E6BC4">
        <w:t>, theoretical</w:t>
      </w:r>
      <w:r w:rsidR="002C17EC">
        <w:t xml:space="preserve"> part of the paper, </w:t>
      </w:r>
      <w:r>
        <w:t>w</w:t>
      </w:r>
      <w:r w:rsidR="00B44DE3">
        <w:t>here w</w:t>
      </w:r>
      <w:r>
        <w:t xml:space="preserve">e </w:t>
      </w:r>
      <w:r w:rsidR="00427A2C">
        <w:t xml:space="preserve">show that </w:t>
      </w:r>
      <w:r w:rsidR="00B44DE3">
        <w:t>an increase in z (i.e., due to the synthesis of</w:t>
      </w:r>
      <w:r w:rsidR="00427A2C" w:rsidRPr="00E05717">
        <w:t xml:space="preserve"> nucleic acids</w:t>
      </w:r>
      <w:r w:rsidR="00B44DE3">
        <w:t xml:space="preserve">) is </w:t>
      </w:r>
      <w:r w:rsidR="00427A2C" w:rsidRPr="00E05717">
        <w:t xml:space="preserve">expected to </w:t>
      </w:r>
      <w:r w:rsidR="009E6BC4">
        <w:t xml:space="preserve">hyperpolarize the cell and </w:t>
      </w:r>
      <w:r w:rsidR="00E05717" w:rsidRPr="00E05717">
        <w:t xml:space="preserve">increase </w:t>
      </w:r>
      <w:r w:rsidR="009E6BC4">
        <w:t>the</w:t>
      </w:r>
      <w:r w:rsidR="00E05717" w:rsidRPr="00E05717">
        <w:t xml:space="preserve"> intracellular</w:t>
      </w:r>
      <w:r w:rsidR="00427A2C" w:rsidRPr="00E05717">
        <w:t xml:space="preserve"> concentration of cations</w:t>
      </w:r>
      <w:r w:rsidR="009E6BC4">
        <w:t>, in direct agreement with experiment</w:t>
      </w:r>
      <w:r w:rsidR="00427A2C" w:rsidRPr="00E05717">
        <w:t>.</w:t>
      </w:r>
      <w:r w:rsidR="001E06E8">
        <w:t xml:space="preserve"> </w:t>
      </w:r>
    </w:p>
    <w:p w14:paraId="7A266CF0" w14:textId="0E424493" w:rsidR="003D49A0" w:rsidRDefault="003D49A0" w:rsidP="00D76887">
      <w:pPr>
        <w:spacing w:after="0" w:line="240" w:lineRule="auto"/>
        <w:jc w:val="both"/>
      </w:pPr>
    </w:p>
    <w:p w14:paraId="19CC29DB" w14:textId="23552F31" w:rsidR="00B4163F" w:rsidRDefault="00B4163F" w:rsidP="00B4163F">
      <w:pPr>
        <w:spacing w:after="0" w:line="240" w:lineRule="auto"/>
        <w:jc w:val="center"/>
      </w:pPr>
      <w:r w:rsidRPr="005C1FFD">
        <w:rPr>
          <w:sz w:val="24"/>
          <w:szCs w:val="24"/>
        </w:rPr>
        <w:t xml:space="preserve">2. </w:t>
      </w:r>
      <w:r w:rsidR="00577343">
        <w:rPr>
          <w:sz w:val="24"/>
          <w:szCs w:val="24"/>
        </w:rPr>
        <w:t>Phosphorus-based impermeant</w:t>
      </w:r>
      <w:r w:rsidRPr="005C1FFD">
        <w:rPr>
          <w:sz w:val="24"/>
          <w:szCs w:val="24"/>
        </w:rPr>
        <w:t xml:space="preserve"> anions</w:t>
      </w:r>
    </w:p>
    <w:p w14:paraId="7C006C9E" w14:textId="77777777" w:rsidR="00B4163F" w:rsidRDefault="00B4163F" w:rsidP="00225633">
      <w:pPr>
        <w:spacing w:after="0" w:line="240" w:lineRule="auto"/>
      </w:pPr>
    </w:p>
    <w:p w14:paraId="00F9ABCB" w14:textId="1CAA6408" w:rsidR="003441A1" w:rsidRDefault="006B3E7B" w:rsidP="004D4479">
      <w:pPr>
        <w:spacing w:after="0" w:line="240" w:lineRule="auto"/>
      </w:pPr>
      <w:r w:rsidRPr="006B3E7B">
        <w:rPr>
          <w:i/>
          <w:iCs/>
        </w:rPr>
        <w:t>2</w:t>
      </w:r>
      <w:r w:rsidR="00B4163F">
        <w:rPr>
          <w:i/>
          <w:iCs/>
        </w:rPr>
        <w:t>a</w:t>
      </w:r>
      <w:r w:rsidRPr="006B3E7B">
        <w:rPr>
          <w:i/>
          <w:iCs/>
        </w:rPr>
        <w:t xml:space="preserve">. </w:t>
      </w:r>
      <w:r w:rsidR="00B61252">
        <w:rPr>
          <w:i/>
          <w:iCs/>
        </w:rPr>
        <w:t xml:space="preserve">Total </w:t>
      </w:r>
      <w:r w:rsidR="00FC64A4">
        <w:rPr>
          <w:i/>
          <w:iCs/>
        </w:rPr>
        <w:t xml:space="preserve">cellular </w:t>
      </w:r>
      <w:r w:rsidR="00B61252">
        <w:rPr>
          <w:i/>
          <w:iCs/>
        </w:rPr>
        <w:t>p</w:t>
      </w:r>
      <w:r w:rsidR="00706D47">
        <w:rPr>
          <w:i/>
          <w:iCs/>
        </w:rPr>
        <w:t xml:space="preserve">hosphorus </w:t>
      </w:r>
      <w:r w:rsidR="00856F0D">
        <w:rPr>
          <w:i/>
          <w:iCs/>
        </w:rPr>
        <w:t>roughly match</w:t>
      </w:r>
      <w:r w:rsidR="00B61252">
        <w:rPr>
          <w:i/>
          <w:iCs/>
        </w:rPr>
        <w:t>es</w:t>
      </w:r>
      <w:r w:rsidR="00706D47">
        <w:rPr>
          <w:i/>
          <w:iCs/>
        </w:rPr>
        <w:t xml:space="preserve"> the a</w:t>
      </w:r>
      <w:r w:rsidRPr="006B3E7B">
        <w:rPr>
          <w:i/>
          <w:iCs/>
        </w:rPr>
        <w:t>nion gap</w:t>
      </w:r>
      <w:r w:rsidR="004D4479">
        <w:rPr>
          <w:i/>
          <w:iCs/>
        </w:rPr>
        <w:t xml:space="preserve">. </w:t>
      </w:r>
      <w:r w:rsidR="00CC2D7A">
        <w:t>A</w:t>
      </w:r>
      <w:r w:rsidR="0018685E">
        <w:t xml:space="preserve"> </w:t>
      </w:r>
      <w:r w:rsidR="00083EF3">
        <w:t>limited</w:t>
      </w:r>
      <w:r w:rsidR="0018685E">
        <w:t xml:space="preserve"> compilation </w:t>
      </w:r>
      <w:r w:rsidR="004A2D24">
        <w:t xml:space="preserve">of </w:t>
      </w:r>
      <w:r w:rsidR="00DE6590">
        <w:t xml:space="preserve">the </w:t>
      </w:r>
      <w:r w:rsidR="004A2D24">
        <w:t>available</w:t>
      </w:r>
      <w:r w:rsidR="0018685E">
        <w:t xml:space="preserve"> data</w:t>
      </w:r>
      <w:r w:rsidR="008862FB">
        <w:t xml:space="preserve"> </w:t>
      </w:r>
      <w:r w:rsidR="00CC2D7A">
        <w:t xml:space="preserve">is given in </w:t>
      </w:r>
      <w:r w:rsidR="008862FB" w:rsidRPr="00D931AB">
        <w:rPr>
          <w:b/>
          <w:bCs/>
        </w:rPr>
        <w:t>Table 1</w:t>
      </w:r>
      <w:r w:rsidR="00397DB9">
        <w:t>.</w:t>
      </w:r>
      <w:r w:rsidR="00E87057">
        <w:t xml:space="preserve"> </w:t>
      </w:r>
      <w:r w:rsidR="008C25D9">
        <w:t xml:space="preserve">Despite a spread in the data, </w:t>
      </w:r>
      <w:r w:rsidR="005E5318">
        <w:t xml:space="preserve">the </w:t>
      </w:r>
      <w:r w:rsidR="008B1CE8">
        <w:t>anion gap</w:t>
      </w:r>
      <w:r w:rsidR="00272D1E">
        <w:t xml:space="preserve"> </w:t>
      </w:r>
      <w:r w:rsidR="005E5318">
        <w:t xml:space="preserve">in mammalian cells </w:t>
      </w:r>
      <w:r w:rsidR="00272D1E">
        <w:t xml:space="preserve">is </w:t>
      </w:r>
      <w:r w:rsidR="00B25489">
        <w:t xml:space="preserve">consistently </w:t>
      </w:r>
      <w:r w:rsidR="00272D1E">
        <w:t>on the order of 0.1</w:t>
      </w:r>
      <w:r w:rsidR="009D5A0D">
        <w:t xml:space="preserve">-0.15 </w:t>
      </w:r>
      <w:r w:rsidR="00272D1E">
        <w:t>M</w:t>
      </w:r>
      <w:r w:rsidR="00B25489">
        <w:t xml:space="preserve"> with </w:t>
      </w:r>
      <w:r w:rsidR="00925369">
        <w:t xml:space="preserve">only </w:t>
      </w:r>
      <w:r w:rsidR="00B25489">
        <w:t xml:space="preserve">one major outlier </w:t>
      </w:r>
      <w:r w:rsidR="009F69BC">
        <w:t>noted</w:t>
      </w:r>
      <w:r w:rsidR="00B948AE">
        <w:t xml:space="preserve"> </w:t>
      </w:r>
      <w:r w:rsidR="00B25489">
        <w:t>[</w:t>
      </w:r>
      <w:proofErr w:type="spellStart"/>
      <w:r w:rsidR="00B25489" w:rsidRPr="00B25489">
        <w:t>Nkamgueu</w:t>
      </w:r>
      <w:proofErr w:type="spellEnd"/>
      <w:r w:rsidR="00B25489" w:rsidRPr="00B25489">
        <w:t xml:space="preserve"> et al, 2000</w:t>
      </w:r>
      <w:r w:rsidR="00B25489">
        <w:t>]</w:t>
      </w:r>
      <w:r w:rsidR="00272D1E">
        <w:t xml:space="preserve">. </w:t>
      </w:r>
    </w:p>
    <w:p w14:paraId="3848042D" w14:textId="3DD5175A" w:rsidR="007729CD" w:rsidRDefault="007729CD" w:rsidP="00225633">
      <w:pPr>
        <w:spacing w:after="0" w:line="240" w:lineRule="auto"/>
      </w:pPr>
    </w:p>
    <w:tbl>
      <w:tblPr>
        <w:tblStyle w:val="TableGrid"/>
        <w:tblW w:w="8725" w:type="dxa"/>
        <w:tblLayout w:type="fixed"/>
        <w:tblLook w:val="04A0" w:firstRow="1" w:lastRow="0" w:firstColumn="1" w:lastColumn="0" w:noHBand="0" w:noVBand="1"/>
      </w:tblPr>
      <w:tblGrid>
        <w:gridCol w:w="2228"/>
        <w:gridCol w:w="620"/>
        <w:gridCol w:w="629"/>
        <w:gridCol w:w="568"/>
        <w:gridCol w:w="1350"/>
        <w:gridCol w:w="630"/>
        <w:gridCol w:w="630"/>
        <w:gridCol w:w="2070"/>
      </w:tblGrid>
      <w:tr w:rsidR="00901EDD" w:rsidRPr="00A44B74" w14:paraId="01E89D5F" w14:textId="77777777" w:rsidTr="003B64EA">
        <w:tc>
          <w:tcPr>
            <w:tcW w:w="2228" w:type="dxa"/>
          </w:tcPr>
          <w:p w14:paraId="7A870A43" w14:textId="77777777" w:rsidR="00901EDD" w:rsidRPr="00A44B74" w:rsidRDefault="00901EDD" w:rsidP="003B64EA">
            <w:pPr>
              <w:jc w:val="center"/>
              <w:rPr>
                <w:sz w:val="20"/>
                <w:szCs w:val="20"/>
              </w:rPr>
            </w:pPr>
            <w:bookmarkStart w:id="1" w:name="_Hlk109827206"/>
            <w:r w:rsidRPr="00A44B74">
              <w:rPr>
                <w:sz w:val="20"/>
                <w:szCs w:val="20"/>
              </w:rPr>
              <w:t>Cell type</w:t>
            </w:r>
          </w:p>
        </w:tc>
        <w:tc>
          <w:tcPr>
            <w:tcW w:w="620" w:type="dxa"/>
          </w:tcPr>
          <w:p w14:paraId="29A1ADAB" w14:textId="77777777" w:rsidR="00901EDD" w:rsidRPr="00A44B74" w:rsidRDefault="00901EDD" w:rsidP="003B64EA">
            <w:pPr>
              <w:jc w:val="center"/>
              <w:rPr>
                <w:sz w:val="20"/>
                <w:szCs w:val="20"/>
              </w:rPr>
            </w:pPr>
            <w:r w:rsidRPr="00A44B74">
              <w:rPr>
                <w:sz w:val="20"/>
                <w:szCs w:val="20"/>
              </w:rPr>
              <w:t>[K</w:t>
            </w:r>
            <w:r w:rsidRPr="00A44B74">
              <w:rPr>
                <w:sz w:val="20"/>
                <w:szCs w:val="20"/>
                <w:vertAlign w:val="superscript"/>
              </w:rPr>
              <w:t>+</w:t>
            </w:r>
            <w:r w:rsidRPr="00A44B74">
              <w:rPr>
                <w:sz w:val="20"/>
                <w:szCs w:val="20"/>
              </w:rPr>
              <w:t>]</w:t>
            </w:r>
          </w:p>
        </w:tc>
        <w:tc>
          <w:tcPr>
            <w:tcW w:w="629" w:type="dxa"/>
          </w:tcPr>
          <w:p w14:paraId="4B02991D" w14:textId="77777777" w:rsidR="00901EDD" w:rsidRPr="00A44B74" w:rsidRDefault="00901EDD" w:rsidP="003B64EA">
            <w:pPr>
              <w:jc w:val="center"/>
              <w:rPr>
                <w:sz w:val="20"/>
                <w:szCs w:val="20"/>
              </w:rPr>
            </w:pPr>
            <w:r w:rsidRPr="00A44B74">
              <w:rPr>
                <w:sz w:val="20"/>
                <w:szCs w:val="20"/>
              </w:rPr>
              <w:t>[Na</w:t>
            </w:r>
            <w:r w:rsidRPr="00A44B74">
              <w:rPr>
                <w:sz w:val="20"/>
                <w:szCs w:val="20"/>
                <w:vertAlign w:val="superscript"/>
              </w:rPr>
              <w:t>+</w:t>
            </w:r>
            <w:r w:rsidRPr="00A44B74">
              <w:rPr>
                <w:sz w:val="20"/>
                <w:szCs w:val="20"/>
              </w:rPr>
              <w:t>]</w:t>
            </w:r>
          </w:p>
        </w:tc>
        <w:tc>
          <w:tcPr>
            <w:tcW w:w="568" w:type="dxa"/>
          </w:tcPr>
          <w:p w14:paraId="3DB8B923" w14:textId="77777777" w:rsidR="00901EDD" w:rsidRPr="00A44B74" w:rsidRDefault="00901EDD" w:rsidP="003B64EA">
            <w:pPr>
              <w:jc w:val="center"/>
              <w:rPr>
                <w:sz w:val="20"/>
                <w:szCs w:val="20"/>
              </w:rPr>
            </w:pPr>
            <w:r w:rsidRPr="00A44B74">
              <w:rPr>
                <w:sz w:val="20"/>
                <w:szCs w:val="20"/>
              </w:rPr>
              <w:t>[Cl</w:t>
            </w:r>
            <w:r w:rsidRPr="00A44B74">
              <w:rPr>
                <w:sz w:val="20"/>
                <w:szCs w:val="20"/>
                <w:vertAlign w:val="superscript"/>
              </w:rPr>
              <w:t>-</w:t>
            </w:r>
            <w:r w:rsidRPr="00A44B74">
              <w:rPr>
                <w:sz w:val="20"/>
                <w:szCs w:val="20"/>
              </w:rPr>
              <w:t>]</w:t>
            </w:r>
          </w:p>
        </w:tc>
        <w:tc>
          <w:tcPr>
            <w:tcW w:w="1350" w:type="dxa"/>
          </w:tcPr>
          <w:p w14:paraId="72A3581E" w14:textId="3ACA1F6A" w:rsidR="00901EDD" w:rsidRPr="00A44B74" w:rsidRDefault="002D4886" w:rsidP="003B64EA">
            <w:pPr>
              <w:jc w:val="center"/>
              <w:rPr>
                <w:sz w:val="20"/>
                <w:szCs w:val="20"/>
              </w:rPr>
            </w:pPr>
            <w:r>
              <w:rPr>
                <w:sz w:val="20"/>
                <w:szCs w:val="20"/>
              </w:rPr>
              <w:t>Mg</w:t>
            </w:r>
            <w:r>
              <w:rPr>
                <w:sz w:val="20"/>
                <w:szCs w:val="20"/>
                <w:vertAlign w:val="superscript"/>
              </w:rPr>
              <w:t>2+</w:t>
            </w:r>
            <w:r>
              <w:rPr>
                <w:sz w:val="20"/>
                <w:szCs w:val="20"/>
              </w:rPr>
              <w:t xml:space="preserve"> and o</w:t>
            </w:r>
            <w:r w:rsidR="00901EDD" w:rsidRPr="00A44B74">
              <w:rPr>
                <w:sz w:val="20"/>
                <w:szCs w:val="20"/>
              </w:rPr>
              <w:t>ther</w:t>
            </w:r>
            <w:r w:rsidR="00901EDD">
              <w:rPr>
                <w:sz w:val="20"/>
                <w:szCs w:val="20"/>
              </w:rPr>
              <w:t xml:space="preserve"> </w:t>
            </w:r>
            <w:r w:rsidR="00901EDD" w:rsidRPr="00A44B74">
              <w:rPr>
                <w:sz w:val="20"/>
                <w:szCs w:val="20"/>
              </w:rPr>
              <w:t>ions</w:t>
            </w:r>
          </w:p>
          <w:p w14:paraId="7F786005" w14:textId="77777777" w:rsidR="00901EDD" w:rsidRPr="00A44B74" w:rsidRDefault="00901EDD" w:rsidP="003B64EA">
            <w:pPr>
              <w:jc w:val="center"/>
              <w:rPr>
                <w:sz w:val="20"/>
                <w:szCs w:val="20"/>
              </w:rPr>
            </w:pPr>
            <w:r w:rsidRPr="00A44B74">
              <w:rPr>
                <w:sz w:val="20"/>
                <w:szCs w:val="20"/>
              </w:rPr>
              <w:t>(&gt; 10 mM)</w:t>
            </w:r>
          </w:p>
        </w:tc>
        <w:tc>
          <w:tcPr>
            <w:tcW w:w="630" w:type="dxa"/>
          </w:tcPr>
          <w:p w14:paraId="48089A06" w14:textId="77777777" w:rsidR="00901EDD" w:rsidRPr="00A44B74" w:rsidRDefault="00901EDD" w:rsidP="003B64EA">
            <w:pPr>
              <w:jc w:val="center"/>
              <w:rPr>
                <w:sz w:val="20"/>
                <w:szCs w:val="20"/>
              </w:rPr>
            </w:pPr>
            <w:r w:rsidRPr="00A44B74">
              <w:rPr>
                <w:sz w:val="20"/>
                <w:szCs w:val="20"/>
              </w:rPr>
              <w:t>AG</w:t>
            </w:r>
          </w:p>
        </w:tc>
        <w:tc>
          <w:tcPr>
            <w:tcW w:w="630" w:type="dxa"/>
          </w:tcPr>
          <w:p w14:paraId="0D09BBEA" w14:textId="77777777" w:rsidR="00901EDD" w:rsidRPr="00A44B74" w:rsidRDefault="00901EDD" w:rsidP="003B64EA">
            <w:pPr>
              <w:jc w:val="center"/>
              <w:rPr>
                <w:sz w:val="20"/>
                <w:szCs w:val="20"/>
              </w:rPr>
            </w:pPr>
            <w:r w:rsidRPr="00A44B74">
              <w:rPr>
                <w:sz w:val="20"/>
                <w:szCs w:val="20"/>
              </w:rPr>
              <w:t>P</w:t>
            </w:r>
          </w:p>
        </w:tc>
        <w:tc>
          <w:tcPr>
            <w:tcW w:w="2070" w:type="dxa"/>
          </w:tcPr>
          <w:p w14:paraId="497AAA6B" w14:textId="77777777" w:rsidR="00901EDD" w:rsidRPr="00A44B74" w:rsidRDefault="00901EDD" w:rsidP="003B64EA">
            <w:pPr>
              <w:jc w:val="center"/>
              <w:rPr>
                <w:sz w:val="20"/>
                <w:szCs w:val="20"/>
              </w:rPr>
            </w:pPr>
            <w:r w:rsidRPr="00A44B74">
              <w:rPr>
                <w:sz w:val="20"/>
                <w:szCs w:val="20"/>
              </w:rPr>
              <w:t>Reference</w:t>
            </w:r>
          </w:p>
        </w:tc>
      </w:tr>
      <w:tr w:rsidR="00901EDD" w:rsidRPr="00A44B74" w14:paraId="352AB67F" w14:textId="77777777" w:rsidTr="003B64EA">
        <w:tc>
          <w:tcPr>
            <w:tcW w:w="2228" w:type="dxa"/>
          </w:tcPr>
          <w:p w14:paraId="53E9F876" w14:textId="77777777" w:rsidR="00901EDD" w:rsidRPr="00A44B74" w:rsidRDefault="00901EDD" w:rsidP="00B34A3F">
            <w:pPr>
              <w:jc w:val="center"/>
              <w:rPr>
                <w:sz w:val="20"/>
                <w:szCs w:val="20"/>
              </w:rPr>
            </w:pPr>
            <w:r w:rsidRPr="00A44B74">
              <w:rPr>
                <w:sz w:val="20"/>
                <w:szCs w:val="20"/>
              </w:rPr>
              <w:t>Escherichia coli</w:t>
            </w:r>
          </w:p>
        </w:tc>
        <w:tc>
          <w:tcPr>
            <w:tcW w:w="620" w:type="dxa"/>
          </w:tcPr>
          <w:p w14:paraId="51EDB47D" w14:textId="77777777" w:rsidR="00901EDD" w:rsidRPr="00A44B74" w:rsidRDefault="00901EDD" w:rsidP="00B34A3F">
            <w:pPr>
              <w:rPr>
                <w:sz w:val="20"/>
                <w:szCs w:val="20"/>
              </w:rPr>
            </w:pPr>
            <w:r>
              <w:rPr>
                <w:sz w:val="20"/>
                <w:szCs w:val="20"/>
              </w:rPr>
              <w:t>242</w:t>
            </w:r>
          </w:p>
        </w:tc>
        <w:tc>
          <w:tcPr>
            <w:tcW w:w="629" w:type="dxa"/>
          </w:tcPr>
          <w:p w14:paraId="4528076B" w14:textId="77777777" w:rsidR="00901EDD" w:rsidRPr="00A44B74" w:rsidRDefault="00901EDD" w:rsidP="00B34A3F">
            <w:pPr>
              <w:rPr>
                <w:sz w:val="20"/>
                <w:szCs w:val="20"/>
              </w:rPr>
            </w:pPr>
            <w:r>
              <w:rPr>
                <w:sz w:val="20"/>
                <w:szCs w:val="20"/>
              </w:rPr>
              <w:t>227</w:t>
            </w:r>
          </w:p>
        </w:tc>
        <w:tc>
          <w:tcPr>
            <w:tcW w:w="568" w:type="dxa"/>
          </w:tcPr>
          <w:p w14:paraId="2BB1791A" w14:textId="77777777" w:rsidR="00901EDD" w:rsidRPr="00A44B74" w:rsidRDefault="00901EDD" w:rsidP="00B34A3F">
            <w:pPr>
              <w:rPr>
                <w:sz w:val="20"/>
                <w:szCs w:val="20"/>
              </w:rPr>
            </w:pPr>
            <w:r>
              <w:rPr>
                <w:sz w:val="20"/>
                <w:szCs w:val="20"/>
              </w:rPr>
              <w:t>147</w:t>
            </w:r>
          </w:p>
        </w:tc>
        <w:tc>
          <w:tcPr>
            <w:tcW w:w="1350" w:type="dxa"/>
          </w:tcPr>
          <w:p w14:paraId="527F9D21" w14:textId="77777777" w:rsidR="00901EDD" w:rsidRPr="00A44B74" w:rsidRDefault="00901EDD" w:rsidP="00B34A3F">
            <w:pPr>
              <w:rPr>
                <w:sz w:val="20"/>
                <w:szCs w:val="20"/>
              </w:rPr>
            </w:pPr>
            <w:r w:rsidRPr="00A44B74">
              <w:rPr>
                <w:sz w:val="20"/>
                <w:szCs w:val="20"/>
              </w:rPr>
              <w:t>Mg</w:t>
            </w:r>
            <w:r>
              <w:rPr>
                <w:sz w:val="20"/>
                <w:szCs w:val="20"/>
                <w:vertAlign w:val="superscript"/>
              </w:rPr>
              <w:t>2+</w:t>
            </w:r>
            <w:r w:rsidRPr="00A44B74">
              <w:rPr>
                <w:sz w:val="20"/>
                <w:szCs w:val="20"/>
              </w:rPr>
              <w:t xml:space="preserve">: </w:t>
            </w:r>
            <w:r>
              <w:rPr>
                <w:sz w:val="20"/>
                <w:szCs w:val="20"/>
              </w:rPr>
              <w:t>60</w:t>
            </w:r>
          </w:p>
          <w:p w14:paraId="04BBEE28" w14:textId="77777777" w:rsidR="00901EDD" w:rsidRPr="00A44B74" w:rsidRDefault="00901EDD" w:rsidP="00B34A3F">
            <w:pPr>
              <w:rPr>
                <w:sz w:val="20"/>
                <w:szCs w:val="20"/>
              </w:rPr>
            </w:pPr>
            <w:r w:rsidRPr="00A44B74">
              <w:rPr>
                <w:sz w:val="20"/>
                <w:szCs w:val="20"/>
              </w:rPr>
              <w:t>Ca</w:t>
            </w:r>
            <w:r>
              <w:rPr>
                <w:sz w:val="20"/>
                <w:szCs w:val="20"/>
                <w:vertAlign w:val="superscript"/>
              </w:rPr>
              <w:t>2+</w:t>
            </w:r>
            <w:r w:rsidRPr="00A44B74">
              <w:rPr>
                <w:sz w:val="20"/>
                <w:szCs w:val="20"/>
              </w:rPr>
              <w:t xml:space="preserve">: </w:t>
            </w:r>
            <w:r>
              <w:rPr>
                <w:sz w:val="20"/>
                <w:szCs w:val="20"/>
              </w:rPr>
              <w:t>12</w:t>
            </w:r>
          </w:p>
        </w:tc>
        <w:tc>
          <w:tcPr>
            <w:tcW w:w="630" w:type="dxa"/>
          </w:tcPr>
          <w:p w14:paraId="38AC2EFA" w14:textId="77777777" w:rsidR="00901EDD" w:rsidRPr="00A44B74" w:rsidRDefault="00901EDD" w:rsidP="00B34A3F">
            <w:pPr>
              <w:rPr>
                <w:sz w:val="20"/>
                <w:szCs w:val="20"/>
              </w:rPr>
            </w:pPr>
            <w:r>
              <w:rPr>
                <w:sz w:val="20"/>
                <w:szCs w:val="20"/>
              </w:rPr>
              <w:t>466</w:t>
            </w:r>
          </w:p>
        </w:tc>
        <w:tc>
          <w:tcPr>
            <w:tcW w:w="630" w:type="dxa"/>
          </w:tcPr>
          <w:p w14:paraId="4092FA5F" w14:textId="77777777" w:rsidR="00901EDD" w:rsidRPr="00A44B74" w:rsidRDefault="00901EDD" w:rsidP="00B34A3F">
            <w:pPr>
              <w:rPr>
                <w:sz w:val="20"/>
                <w:szCs w:val="20"/>
              </w:rPr>
            </w:pPr>
            <w:r>
              <w:rPr>
                <w:sz w:val="20"/>
                <w:szCs w:val="20"/>
              </w:rPr>
              <w:t>302</w:t>
            </w:r>
          </w:p>
        </w:tc>
        <w:tc>
          <w:tcPr>
            <w:tcW w:w="2070" w:type="dxa"/>
          </w:tcPr>
          <w:p w14:paraId="619BE846" w14:textId="77777777" w:rsidR="00901EDD" w:rsidRPr="00A44B74" w:rsidRDefault="00901EDD" w:rsidP="00B34A3F">
            <w:pPr>
              <w:rPr>
                <w:sz w:val="20"/>
                <w:szCs w:val="20"/>
              </w:rPr>
            </w:pPr>
            <w:r w:rsidRPr="00A44B74">
              <w:rPr>
                <w:sz w:val="20"/>
                <w:szCs w:val="20"/>
              </w:rPr>
              <w:t xml:space="preserve">Heldal et al, </w:t>
            </w:r>
            <w:r>
              <w:rPr>
                <w:sz w:val="20"/>
                <w:szCs w:val="20"/>
              </w:rPr>
              <w:t>1985</w:t>
            </w:r>
          </w:p>
        </w:tc>
      </w:tr>
      <w:tr w:rsidR="00901EDD" w:rsidRPr="00A44B74" w14:paraId="4E0FCE4B" w14:textId="77777777" w:rsidTr="003B64EA">
        <w:tc>
          <w:tcPr>
            <w:tcW w:w="2228" w:type="dxa"/>
          </w:tcPr>
          <w:p w14:paraId="42A803A6" w14:textId="77777777" w:rsidR="00901EDD" w:rsidRPr="00A44B74" w:rsidRDefault="00901EDD" w:rsidP="00B34A3F">
            <w:pPr>
              <w:jc w:val="right"/>
              <w:rPr>
                <w:sz w:val="20"/>
                <w:szCs w:val="20"/>
              </w:rPr>
            </w:pPr>
            <w:r w:rsidRPr="00A44B74">
              <w:rPr>
                <w:sz w:val="20"/>
                <w:szCs w:val="20"/>
              </w:rPr>
              <w:t>Prochlorococcus</w:t>
            </w:r>
          </w:p>
          <w:p w14:paraId="42A0C528" w14:textId="77777777" w:rsidR="00901EDD" w:rsidRPr="00A44B74" w:rsidRDefault="00901EDD" w:rsidP="00B34A3F">
            <w:pPr>
              <w:jc w:val="right"/>
              <w:rPr>
                <w:sz w:val="20"/>
                <w:szCs w:val="20"/>
              </w:rPr>
            </w:pPr>
            <w:r w:rsidRPr="00A44B74">
              <w:rPr>
                <w:sz w:val="20"/>
                <w:szCs w:val="20"/>
              </w:rPr>
              <w:t>(</w:t>
            </w:r>
            <w:proofErr w:type="gramStart"/>
            <w:r w:rsidRPr="00A44B74">
              <w:rPr>
                <w:sz w:val="20"/>
                <w:szCs w:val="20"/>
              </w:rPr>
              <w:t>average</w:t>
            </w:r>
            <w:proofErr w:type="gramEnd"/>
            <w:r w:rsidRPr="00A44B74">
              <w:rPr>
                <w:sz w:val="20"/>
                <w:szCs w:val="20"/>
              </w:rPr>
              <w:t xml:space="preserve"> over strains)</w:t>
            </w:r>
          </w:p>
        </w:tc>
        <w:tc>
          <w:tcPr>
            <w:tcW w:w="620" w:type="dxa"/>
          </w:tcPr>
          <w:p w14:paraId="2CB85ECF" w14:textId="77777777" w:rsidR="00901EDD" w:rsidRPr="00A44B74" w:rsidRDefault="00901EDD" w:rsidP="00B34A3F">
            <w:pPr>
              <w:rPr>
                <w:sz w:val="20"/>
                <w:szCs w:val="20"/>
              </w:rPr>
            </w:pPr>
            <w:r w:rsidRPr="00A44B74">
              <w:rPr>
                <w:sz w:val="20"/>
                <w:szCs w:val="20"/>
              </w:rPr>
              <w:t>49</w:t>
            </w:r>
          </w:p>
          <w:p w14:paraId="3819E56B" w14:textId="77777777" w:rsidR="00901EDD" w:rsidRPr="00A44B74" w:rsidRDefault="00901EDD" w:rsidP="00B34A3F">
            <w:pPr>
              <w:rPr>
                <w:sz w:val="20"/>
                <w:szCs w:val="20"/>
              </w:rPr>
            </w:pPr>
          </w:p>
        </w:tc>
        <w:tc>
          <w:tcPr>
            <w:tcW w:w="629" w:type="dxa"/>
          </w:tcPr>
          <w:p w14:paraId="445E55DE" w14:textId="77777777" w:rsidR="00901EDD" w:rsidRPr="00A44B74" w:rsidRDefault="00901EDD" w:rsidP="00B34A3F">
            <w:pPr>
              <w:rPr>
                <w:sz w:val="20"/>
                <w:szCs w:val="20"/>
              </w:rPr>
            </w:pPr>
            <w:r w:rsidRPr="00A44B74">
              <w:rPr>
                <w:sz w:val="20"/>
                <w:szCs w:val="20"/>
              </w:rPr>
              <w:t>392</w:t>
            </w:r>
          </w:p>
        </w:tc>
        <w:tc>
          <w:tcPr>
            <w:tcW w:w="568" w:type="dxa"/>
          </w:tcPr>
          <w:p w14:paraId="7210EF3A" w14:textId="77777777" w:rsidR="00901EDD" w:rsidRPr="00A44B74" w:rsidRDefault="00901EDD" w:rsidP="00B34A3F">
            <w:pPr>
              <w:rPr>
                <w:sz w:val="20"/>
                <w:szCs w:val="20"/>
              </w:rPr>
            </w:pPr>
            <w:r w:rsidRPr="00A44B74">
              <w:rPr>
                <w:sz w:val="20"/>
                <w:szCs w:val="20"/>
              </w:rPr>
              <w:t>172</w:t>
            </w:r>
          </w:p>
        </w:tc>
        <w:tc>
          <w:tcPr>
            <w:tcW w:w="1350" w:type="dxa"/>
          </w:tcPr>
          <w:p w14:paraId="0EB66C26" w14:textId="77777777" w:rsidR="00901EDD" w:rsidRPr="00A44B74" w:rsidRDefault="00901EDD" w:rsidP="00B34A3F">
            <w:pPr>
              <w:rPr>
                <w:sz w:val="20"/>
                <w:szCs w:val="20"/>
              </w:rPr>
            </w:pPr>
            <w:r w:rsidRPr="00A44B74">
              <w:rPr>
                <w:sz w:val="20"/>
                <w:szCs w:val="20"/>
              </w:rPr>
              <w:t>Mg</w:t>
            </w:r>
            <w:r>
              <w:rPr>
                <w:sz w:val="20"/>
                <w:szCs w:val="20"/>
                <w:vertAlign w:val="superscript"/>
              </w:rPr>
              <w:t>2+</w:t>
            </w:r>
            <w:r w:rsidRPr="00A44B74">
              <w:rPr>
                <w:sz w:val="20"/>
                <w:szCs w:val="20"/>
              </w:rPr>
              <w:t>: 371</w:t>
            </w:r>
          </w:p>
          <w:p w14:paraId="075FACD3" w14:textId="77777777" w:rsidR="00901EDD" w:rsidRDefault="00901EDD" w:rsidP="00B34A3F">
            <w:pPr>
              <w:rPr>
                <w:sz w:val="20"/>
                <w:szCs w:val="20"/>
              </w:rPr>
            </w:pPr>
            <w:r w:rsidRPr="00A44B74">
              <w:rPr>
                <w:sz w:val="20"/>
                <w:szCs w:val="20"/>
              </w:rPr>
              <w:t>Ca</w:t>
            </w:r>
            <w:r>
              <w:rPr>
                <w:sz w:val="20"/>
                <w:szCs w:val="20"/>
                <w:vertAlign w:val="superscript"/>
              </w:rPr>
              <w:t>2+</w:t>
            </w:r>
            <w:r w:rsidRPr="00A44B74">
              <w:rPr>
                <w:sz w:val="20"/>
                <w:szCs w:val="20"/>
              </w:rPr>
              <w:t>: 25</w:t>
            </w:r>
          </w:p>
        </w:tc>
        <w:tc>
          <w:tcPr>
            <w:tcW w:w="630" w:type="dxa"/>
          </w:tcPr>
          <w:p w14:paraId="7C75C4E9" w14:textId="77777777" w:rsidR="00901EDD" w:rsidRPr="00A44B74" w:rsidRDefault="00901EDD" w:rsidP="00B34A3F">
            <w:pPr>
              <w:rPr>
                <w:sz w:val="20"/>
                <w:szCs w:val="20"/>
              </w:rPr>
            </w:pPr>
            <w:r>
              <w:rPr>
                <w:sz w:val="20"/>
                <w:szCs w:val="20"/>
              </w:rPr>
              <w:t>1061</w:t>
            </w:r>
          </w:p>
        </w:tc>
        <w:tc>
          <w:tcPr>
            <w:tcW w:w="630" w:type="dxa"/>
          </w:tcPr>
          <w:p w14:paraId="4D100991" w14:textId="77777777" w:rsidR="00901EDD" w:rsidRPr="00A44B74" w:rsidRDefault="00901EDD" w:rsidP="00B34A3F">
            <w:pPr>
              <w:rPr>
                <w:sz w:val="20"/>
                <w:szCs w:val="20"/>
              </w:rPr>
            </w:pPr>
            <w:r w:rsidRPr="00A44B74">
              <w:rPr>
                <w:sz w:val="20"/>
                <w:szCs w:val="20"/>
              </w:rPr>
              <w:t>94</w:t>
            </w:r>
          </w:p>
        </w:tc>
        <w:tc>
          <w:tcPr>
            <w:tcW w:w="2070" w:type="dxa"/>
          </w:tcPr>
          <w:p w14:paraId="7B4BE14E" w14:textId="77777777" w:rsidR="00901EDD" w:rsidRDefault="00901EDD" w:rsidP="00B34A3F">
            <w:pPr>
              <w:rPr>
                <w:sz w:val="20"/>
                <w:szCs w:val="20"/>
              </w:rPr>
            </w:pPr>
            <w:r w:rsidRPr="00A44B74">
              <w:rPr>
                <w:sz w:val="20"/>
                <w:szCs w:val="20"/>
              </w:rPr>
              <w:t>Heldal et al, 2003</w:t>
            </w:r>
          </w:p>
          <w:p w14:paraId="290F612D" w14:textId="77777777" w:rsidR="00901EDD" w:rsidRPr="00A44B74" w:rsidRDefault="00901EDD" w:rsidP="00B34A3F">
            <w:pPr>
              <w:rPr>
                <w:sz w:val="20"/>
                <w:szCs w:val="20"/>
              </w:rPr>
            </w:pPr>
          </w:p>
        </w:tc>
      </w:tr>
      <w:tr w:rsidR="00901EDD" w:rsidRPr="00A44B74" w14:paraId="6F57A734" w14:textId="77777777" w:rsidTr="003B64EA">
        <w:tc>
          <w:tcPr>
            <w:tcW w:w="2228" w:type="dxa"/>
          </w:tcPr>
          <w:p w14:paraId="4F69F002" w14:textId="77777777" w:rsidR="00901EDD" w:rsidRPr="00A44B74" w:rsidRDefault="00901EDD" w:rsidP="00B34A3F">
            <w:pPr>
              <w:jc w:val="right"/>
              <w:rPr>
                <w:sz w:val="20"/>
                <w:szCs w:val="20"/>
              </w:rPr>
            </w:pPr>
            <w:proofErr w:type="spellStart"/>
            <w:r w:rsidRPr="00A44B74">
              <w:rPr>
                <w:sz w:val="20"/>
                <w:szCs w:val="20"/>
              </w:rPr>
              <w:t>Synechococcus</w:t>
            </w:r>
            <w:proofErr w:type="spellEnd"/>
          </w:p>
          <w:p w14:paraId="2E29519F" w14:textId="77777777" w:rsidR="00901EDD" w:rsidRPr="00A44B74" w:rsidRDefault="00901EDD" w:rsidP="00B34A3F">
            <w:pPr>
              <w:jc w:val="right"/>
              <w:rPr>
                <w:sz w:val="20"/>
                <w:szCs w:val="20"/>
              </w:rPr>
            </w:pPr>
            <w:r w:rsidRPr="00A44B74">
              <w:rPr>
                <w:sz w:val="20"/>
                <w:szCs w:val="20"/>
              </w:rPr>
              <w:t>(</w:t>
            </w:r>
            <w:proofErr w:type="gramStart"/>
            <w:r w:rsidRPr="00A44B74">
              <w:rPr>
                <w:sz w:val="20"/>
                <w:szCs w:val="20"/>
              </w:rPr>
              <w:t>average</w:t>
            </w:r>
            <w:proofErr w:type="gramEnd"/>
            <w:r w:rsidRPr="00A44B74">
              <w:rPr>
                <w:sz w:val="20"/>
                <w:szCs w:val="20"/>
              </w:rPr>
              <w:t xml:space="preserve"> over strains)</w:t>
            </w:r>
          </w:p>
        </w:tc>
        <w:tc>
          <w:tcPr>
            <w:tcW w:w="620" w:type="dxa"/>
          </w:tcPr>
          <w:p w14:paraId="022D12E3" w14:textId="77777777" w:rsidR="00901EDD" w:rsidRPr="00A44B74" w:rsidRDefault="00901EDD" w:rsidP="00B34A3F">
            <w:pPr>
              <w:rPr>
                <w:sz w:val="20"/>
                <w:szCs w:val="20"/>
              </w:rPr>
            </w:pPr>
            <w:r w:rsidRPr="00A44B74">
              <w:rPr>
                <w:sz w:val="20"/>
                <w:szCs w:val="20"/>
              </w:rPr>
              <w:t>78</w:t>
            </w:r>
          </w:p>
        </w:tc>
        <w:tc>
          <w:tcPr>
            <w:tcW w:w="629" w:type="dxa"/>
          </w:tcPr>
          <w:p w14:paraId="5473870D" w14:textId="77777777" w:rsidR="00901EDD" w:rsidRPr="00A44B74" w:rsidRDefault="00901EDD" w:rsidP="00B34A3F">
            <w:pPr>
              <w:rPr>
                <w:sz w:val="20"/>
                <w:szCs w:val="20"/>
              </w:rPr>
            </w:pPr>
            <w:r w:rsidRPr="00A44B74">
              <w:rPr>
                <w:sz w:val="20"/>
                <w:szCs w:val="20"/>
              </w:rPr>
              <w:t>232</w:t>
            </w:r>
          </w:p>
        </w:tc>
        <w:tc>
          <w:tcPr>
            <w:tcW w:w="568" w:type="dxa"/>
          </w:tcPr>
          <w:p w14:paraId="6F10E2B9" w14:textId="77777777" w:rsidR="00901EDD" w:rsidRPr="00A44B74" w:rsidRDefault="00901EDD" w:rsidP="00B34A3F">
            <w:pPr>
              <w:rPr>
                <w:sz w:val="20"/>
                <w:szCs w:val="20"/>
              </w:rPr>
            </w:pPr>
            <w:r w:rsidRPr="00A44B74">
              <w:rPr>
                <w:sz w:val="20"/>
                <w:szCs w:val="20"/>
              </w:rPr>
              <w:t>120</w:t>
            </w:r>
          </w:p>
        </w:tc>
        <w:tc>
          <w:tcPr>
            <w:tcW w:w="1350" w:type="dxa"/>
          </w:tcPr>
          <w:p w14:paraId="75D6CDB6" w14:textId="77777777" w:rsidR="00901EDD" w:rsidRPr="00A44B74" w:rsidRDefault="00901EDD" w:rsidP="00B34A3F">
            <w:pPr>
              <w:rPr>
                <w:sz w:val="20"/>
                <w:szCs w:val="20"/>
              </w:rPr>
            </w:pPr>
            <w:r w:rsidRPr="00A44B74">
              <w:rPr>
                <w:sz w:val="20"/>
                <w:szCs w:val="20"/>
              </w:rPr>
              <w:t>Mg</w:t>
            </w:r>
            <w:r>
              <w:rPr>
                <w:sz w:val="20"/>
                <w:szCs w:val="20"/>
                <w:vertAlign w:val="superscript"/>
              </w:rPr>
              <w:t>2+</w:t>
            </w:r>
            <w:r w:rsidRPr="00A44B74">
              <w:rPr>
                <w:sz w:val="20"/>
                <w:szCs w:val="20"/>
              </w:rPr>
              <w:t>: 104</w:t>
            </w:r>
          </w:p>
          <w:p w14:paraId="4C9EBEB8" w14:textId="77777777" w:rsidR="00901EDD" w:rsidRDefault="00901EDD" w:rsidP="00B34A3F">
            <w:pPr>
              <w:rPr>
                <w:sz w:val="20"/>
                <w:szCs w:val="20"/>
              </w:rPr>
            </w:pPr>
            <w:r w:rsidRPr="00A44B74">
              <w:rPr>
                <w:sz w:val="20"/>
                <w:szCs w:val="20"/>
              </w:rPr>
              <w:t>Ca</w:t>
            </w:r>
            <w:r>
              <w:rPr>
                <w:sz w:val="20"/>
                <w:szCs w:val="20"/>
                <w:vertAlign w:val="superscript"/>
              </w:rPr>
              <w:t>2+</w:t>
            </w:r>
            <w:r w:rsidRPr="00A44B74">
              <w:rPr>
                <w:sz w:val="20"/>
                <w:szCs w:val="20"/>
              </w:rPr>
              <w:t>: 49</w:t>
            </w:r>
          </w:p>
        </w:tc>
        <w:tc>
          <w:tcPr>
            <w:tcW w:w="630" w:type="dxa"/>
          </w:tcPr>
          <w:p w14:paraId="01077F93" w14:textId="77777777" w:rsidR="00901EDD" w:rsidRDefault="00901EDD" w:rsidP="00B34A3F">
            <w:pPr>
              <w:rPr>
                <w:sz w:val="20"/>
                <w:szCs w:val="20"/>
              </w:rPr>
            </w:pPr>
            <w:r>
              <w:rPr>
                <w:sz w:val="20"/>
                <w:szCs w:val="20"/>
              </w:rPr>
              <w:t>496</w:t>
            </w:r>
          </w:p>
          <w:p w14:paraId="17B5DF01" w14:textId="77777777" w:rsidR="00901EDD" w:rsidRPr="00A44B74" w:rsidRDefault="00901EDD" w:rsidP="00B34A3F">
            <w:pPr>
              <w:rPr>
                <w:sz w:val="20"/>
                <w:szCs w:val="20"/>
              </w:rPr>
            </w:pPr>
          </w:p>
        </w:tc>
        <w:tc>
          <w:tcPr>
            <w:tcW w:w="630" w:type="dxa"/>
          </w:tcPr>
          <w:p w14:paraId="3738F079" w14:textId="77777777" w:rsidR="00901EDD" w:rsidRPr="00A44B74" w:rsidRDefault="00901EDD" w:rsidP="00B34A3F">
            <w:pPr>
              <w:rPr>
                <w:sz w:val="20"/>
                <w:szCs w:val="20"/>
              </w:rPr>
            </w:pPr>
            <w:r w:rsidRPr="00A44B74">
              <w:rPr>
                <w:sz w:val="20"/>
                <w:szCs w:val="20"/>
              </w:rPr>
              <w:t>124</w:t>
            </w:r>
          </w:p>
        </w:tc>
        <w:tc>
          <w:tcPr>
            <w:tcW w:w="2070" w:type="dxa"/>
          </w:tcPr>
          <w:p w14:paraId="1E6E1F66" w14:textId="77777777" w:rsidR="00901EDD" w:rsidRDefault="00901EDD" w:rsidP="00B34A3F">
            <w:pPr>
              <w:rPr>
                <w:sz w:val="20"/>
                <w:szCs w:val="20"/>
              </w:rPr>
            </w:pPr>
            <w:r w:rsidRPr="00A44B74">
              <w:rPr>
                <w:sz w:val="20"/>
                <w:szCs w:val="20"/>
              </w:rPr>
              <w:t>Heldal et al, 2003</w:t>
            </w:r>
          </w:p>
          <w:p w14:paraId="01B74827" w14:textId="77777777" w:rsidR="00901EDD" w:rsidRPr="00A44B74" w:rsidRDefault="00901EDD" w:rsidP="00B34A3F">
            <w:pPr>
              <w:rPr>
                <w:sz w:val="20"/>
                <w:szCs w:val="20"/>
              </w:rPr>
            </w:pPr>
          </w:p>
        </w:tc>
      </w:tr>
      <w:tr w:rsidR="00E01C53" w:rsidRPr="00A44B74" w14:paraId="48925B39" w14:textId="77777777" w:rsidTr="003B64EA">
        <w:trPr>
          <w:trHeight w:val="279"/>
        </w:trPr>
        <w:tc>
          <w:tcPr>
            <w:tcW w:w="2228" w:type="dxa"/>
          </w:tcPr>
          <w:p w14:paraId="10B66816" w14:textId="4D4E837C" w:rsidR="00E01C53" w:rsidRPr="00A44B74" w:rsidRDefault="00E01C53" w:rsidP="00E01C53">
            <w:pPr>
              <w:jc w:val="right"/>
              <w:rPr>
                <w:sz w:val="20"/>
                <w:szCs w:val="20"/>
              </w:rPr>
            </w:pPr>
            <w:r>
              <w:rPr>
                <w:sz w:val="20"/>
                <w:szCs w:val="20"/>
              </w:rPr>
              <w:t>Mouse intestine</w:t>
            </w:r>
          </w:p>
        </w:tc>
        <w:tc>
          <w:tcPr>
            <w:tcW w:w="620" w:type="dxa"/>
          </w:tcPr>
          <w:p w14:paraId="40C3D7A7" w14:textId="581703B6" w:rsidR="00E01C53" w:rsidRPr="00A44B74" w:rsidRDefault="00E01C53" w:rsidP="00E01C53">
            <w:pPr>
              <w:rPr>
                <w:sz w:val="20"/>
                <w:szCs w:val="20"/>
              </w:rPr>
            </w:pPr>
            <w:r>
              <w:rPr>
                <w:sz w:val="20"/>
                <w:szCs w:val="20"/>
              </w:rPr>
              <w:t>117</w:t>
            </w:r>
          </w:p>
        </w:tc>
        <w:tc>
          <w:tcPr>
            <w:tcW w:w="629" w:type="dxa"/>
          </w:tcPr>
          <w:p w14:paraId="6FC11A79" w14:textId="05F64AE4" w:rsidR="00E01C53" w:rsidRPr="00A44B74" w:rsidRDefault="00E01C53" w:rsidP="00E01C53">
            <w:pPr>
              <w:rPr>
                <w:sz w:val="20"/>
                <w:szCs w:val="20"/>
              </w:rPr>
            </w:pPr>
            <w:r>
              <w:rPr>
                <w:sz w:val="20"/>
                <w:szCs w:val="20"/>
              </w:rPr>
              <w:t>26</w:t>
            </w:r>
          </w:p>
        </w:tc>
        <w:tc>
          <w:tcPr>
            <w:tcW w:w="568" w:type="dxa"/>
          </w:tcPr>
          <w:p w14:paraId="5E218CBD" w14:textId="54A3C446" w:rsidR="00E01C53" w:rsidRPr="00A44B74" w:rsidRDefault="00E01C53" w:rsidP="00E01C53">
            <w:pPr>
              <w:rPr>
                <w:sz w:val="20"/>
                <w:szCs w:val="20"/>
              </w:rPr>
            </w:pPr>
            <w:r>
              <w:rPr>
                <w:sz w:val="20"/>
                <w:szCs w:val="20"/>
              </w:rPr>
              <w:t>22</w:t>
            </w:r>
          </w:p>
        </w:tc>
        <w:tc>
          <w:tcPr>
            <w:tcW w:w="1350" w:type="dxa"/>
          </w:tcPr>
          <w:p w14:paraId="4821275F" w14:textId="29AD9B28" w:rsidR="00E01C53" w:rsidRPr="00A44B74" w:rsidRDefault="00E01C53" w:rsidP="00E01C53">
            <w:pPr>
              <w:rPr>
                <w:sz w:val="20"/>
                <w:szCs w:val="20"/>
              </w:rPr>
            </w:pPr>
            <w:r>
              <w:rPr>
                <w:sz w:val="20"/>
                <w:szCs w:val="20"/>
              </w:rPr>
              <w:t>(</w:t>
            </w:r>
            <w:r w:rsidRPr="00A44B74">
              <w:rPr>
                <w:sz w:val="20"/>
                <w:szCs w:val="20"/>
              </w:rPr>
              <w:t>Mg</w:t>
            </w:r>
            <w:r>
              <w:rPr>
                <w:sz w:val="20"/>
                <w:szCs w:val="20"/>
                <w:vertAlign w:val="superscript"/>
              </w:rPr>
              <w:t>2+</w:t>
            </w:r>
            <w:r w:rsidRPr="00A44B74">
              <w:rPr>
                <w:sz w:val="20"/>
                <w:szCs w:val="20"/>
              </w:rPr>
              <w:t xml:space="preserve">: </w:t>
            </w:r>
            <w:r>
              <w:rPr>
                <w:sz w:val="20"/>
                <w:szCs w:val="20"/>
              </w:rPr>
              <w:t>15)</w:t>
            </w:r>
            <w:r>
              <w:rPr>
                <w:sz w:val="20"/>
                <w:szCs w:val="20"/>
                <w:vertAlign w:val="superscript"/>
              </w:rPr>
              <w:t>2</w:t>
            </w:r>
          </w:p>
        </w:tc>
        <w:tc>
          <w:tcPr>
            <w:tcW w:w="630" w:type="dxa"/>
          </w:tcPr>
          <w:p w14:paraId="3AF032E4" w14:textId="04260C53" w:rsidR="00E01C53" w:rsidRPr="00A44B74" w:rsidRDefault="00E01C53" w:rsidP="00E01C53">
            <w:pPr>
              <w:rPr>
                <w:sz w:val="20"/>
                <w:szCs w:val="20"/>
              </w:rPr>
            </w:pPr>
            <w:r>
              <w:rPr>
                <w:sz w:val="20"/>
                <w:szCs w:val="20"/>
              </w:rPr>
              <w:t>151</w:t>
            </w:r>
          </w:p>
        </w:tc>
        <w:tc>
          <w:tcPr>
            <w:tcW w:w="630" w:type="dxa"/>
          </w:tcPr>
          <w:p w14:paraId="2BDD2454" w14:textId="42B387DF" w:rsidR="00E01C53" w:rsidRPr="00A44B74" w:rsidRDefault="00E01C53" w:rsidP="00E01C53">
            <w:pPr>
              <w:rPr>
                <w:sz w:val="20"/>
                <w:szCs w:val="20"/>
              </w:rPr>
            </w:pPr>
            <w:r>
              <w:rPr>
                <w:sz w:val="20"/>
                <w:szCs w:val="20"/>
              </w:rPr>
              <w:t>141</w:t>
            </w:r>
          </w:p>
        </w:tc>
        <w:tc>
          <w:tcPr>
            <w:tcW w:w="2070" w:type="dxa"/>
          </w:tcPr>
          <w:p w14:paraId="5DC779A3" w14:textId="7C7046EE" w:rsidR="00E01C53" w:rsidRPr="00A44B74" w:rsidRDefault="00E01C53" w:rsidP="00E01C53">
            <w:pPr>
              <w:rPr>
                <w:sz w:val="20"/>
                <w:szCs w:val="20"/>
              </w:rPr>
            </w:pPr>
            <w:r>
              <w:rPr>
                <w:rFonts w:cstheme="minorHAnsi"/>
                <w:sz w:val="20"/>
                <w:szCs w:val="20"/>
                <w:shd w:val="clear" w:color="auto" w:fill="FFFFFF"/>
              </w:rPr>
              <w:t>Butt et al, 1998</w:t>
            </w:r>
          </w:p>
        </w:tc>
      </w:tr>
      <w:tr w:rsidR="000016BA" w:rsidRPr="00A44B74" w14:paraId="570611A0" w14:textId="77777777" w:rsidTr="003B64EA">
        <w:trPr>
          <w:trHeight w:val="279"/>
        </w:trPr>
        <w:tc>
          <w:tcPr>
            <w:tcW w:w="2228" w:type="dxa"/>
          </w:tcPr>
          <w:p w14:paraId="18DE96A9" w14:textId="6FB88CEC" w:rsidR="000016BA" w:rsidRDefault="000016BA" w:rsidP="00E01C53">
            <w:pPr>
              <w:jc w:val="right"/>
              <w:rPr>
                <w:sz w:val="20"/>
                <w:szCs w:val="20"/>
              </w:rPr>
            </w:pPr>
            <w:r>
              <w:rPr>
                <w:sz w:val="20"/>
                <w:szCs w:val="20"/>
              </w:rPr>
              <w:t>Rat hepatocyte</w:t>
            </w:r>
            <w:r w:rsidRPr="00AF61D8">
              <w:rPr>
                <w:sz w:val="20"/>
                <w:szCs w:val="20"/>
                <w:vertAlign w:val="superscript"/>
              </w:rPr>
              <w:t>1</w:t>
            </w:r>
          </w:p>
        </w:tc>
        <w:tc>
          <w:tcPr>
            <w:tcW w:w="620" w:type="dxa"/>
          </w:tcPr>
          <w:p w14:paraId="2E469488" w14:textId="72CB7754" w:rsidR="000016BA" w:rsidRDefault="00BA54CA" w:rsidP="00E01C53">
            <w:pPr>
              <w:rPr>
                <w:sz w:val="20"/>
                <w:szCs w:val="20"/>
              </w:rPr>
            </w:pPr>
            <w:r>
              <w:rPr>
                <w:sz w:val="20"/>
                <w:szCs w:val="20"/>
              </w:rPr>
              <w:t>75</w:t>
            </w:r>
          </w:p>
        </w:tc>
        <w:tc>
          <w:tcPr>
            <w:tcW w:w="629" w:type="dxa"/>
          </w:tcPr>
          <w:p w14:paraId="64BCF5A7" w14:textId="44BE274A" w:rsidR="00BA54CA" w:rsidRDefault="00BA54CA" w:rsidP="00E01C53">
            <w:pPr>
              <w:rPr>
                <w:sz w:val="20"/>
                <w:szCs w:val="20"/>
              </w:rPr>
            </w:pPr>
            <w:r>
              <w:rPr>
                <w:sz w:val="20"/>
                <w:szCs w:val="20"/>
              </w:rPr>
              <w:t>6</w:t>
            </w:r>
          </w:p>
        </w:tc>
        <w:tc>
          <w:tcPr>
            <w:tcW w:w="568" w:type="dxa"/>
          </w:tcPr>
          <w:p w14:paraId="4028F61D" w14:textId="0C919402" w:rsidR="000016BA" w:rsidRDefault="00BA54CA" w:rsidP="00E01C53">
            <w:pPr>
              <w:rPr>
                <w:sz w:val="20"/>
                <w:szCs w:val="20"/>
              </w:rPr>
            </w:pPr>
            <w:r>
              <w:rPr>
                <w:sz w:val="20"/>
                <w:szCs w:val="20"/>
              </w:rPr>
              <w:t>20</w:t>
            </w:r>
          </w:p>
        </w:tc>
        <w:tc>
          <w:tcPr>
            <w:tcW w:w="1350" w:type="dxa"/>
          </w:tcPr>
          <w:p w14:paraId="7E768655" w14:textId="153A1D98" w:rsidR="000016BA" w:rsidRDefault="00BA54CA" w:rsidP="00E01C53">
            <w:pPr>
              <w:rPr>
                <w:sz w:val="20"/>
                <w:szCs w:val="20"/>
              </w:rPr>
            </w:pPr>
            <w:r>
              <w:rPr>
                <w:sz w:val="20"/>
                <w:szCs w:val="20"/>
              </w:rPr>
              <w:t>Mg</w:t>
            </w:r>
            <w:r>
              <w:rPr>
                <w:sz w:val="20"/>
                <w:szCs w:val="20"/>
                <w:vertAlign w:val="superscript"/>
              </w:rPr>
              <w:t>2+</w:t>
            </w:r>
            <w:r>
              <w:rPr>
                <w:sz w:val="20"/>
                <w:szCs w:val="20"/>
              </w:rPr>
              <w:t>: 5</w:t>
            </w:r>
          </w:p>
        </w:tc>
        <w:tc>
          <w:tcPr>
            <w:tcW w:w="630" w:type="dxa"/>
          </w:tcPr>
          <w:p w14:paraId="240C55E1" w14:textId="61BACCEF" w:rsidR="000016BA" w:rsidRDefault="00BA54CA" w:rsidP="00E01C53">
            <w:pPr>
              <w:rPr>
                <w:sz w:val="20"/>
                <w:szCs w:val="20"/>
              </w:rPr>
            </w:pPr>
            <w:r>
              <w:rPr>
                <w:sz w:val="20"/>
                <w:szCs w:val="20"/>
              </w:rPr>
              <w:t>71</w:t>
            </w:r>
          </w:p>
        </w:tc>
        <w:tc>
          <w:tcPr>
            <w:tcW w:w="630" w:type="dxa"/>
          </w:tcPr>
          <w:p w14:paraId="08475AE7" w14:textId="77A901D2" w:rsidR="000016BA" w:rsidRDefault="00BA54CA" w:rsidP="00E01C53">
            <w:pPr>
              <w:rPr>
                <w:sz w:val="20"/>
                <w:szCs w:val="20"/>
              </w:rPr>
            </w:pPr>
            <w:r>
              <w:rPr>
                <w:sz w:val="20"/>
                <w:szCs w:val="20"/>
              </w:rPr>
              <w:t>58</w:t>
            </w:r>
          </w:p>
        </w:tc>
        <w:tc>
          <w:tcPr>
            <w:tcW w:w="2070" w:type="dxa"/>
          </w:tcPr>
          <w:p w14:paraId="3477124E" w14:textId="089D9354" w:rsidR="000016BA" w:rsidRDefault="000016BA" w:rsidP="00E01C53">
            <w:pPr>
              <w:rPr>
                <w:sz w:val="20"/>
                <w:szCs w:val="20"/>
              </w:rPr>
            </w:pPr>
            <w:proofErr w:type="spellStart"/>
            <w:r>
              <w:rPr>
                <w:sz w:val="20"/>
                <w:szCs w:val="20"/>
              </w:rPr>
              <w:t>Zierold</w:t>
            </w:r>
            <w:proofErr w:type="spellEnd"/>
            <w:r>
              <w:rPr>
                <w:sz w:val="20"/>
                <w:szCs w:val="20"/>
              </w:rPr>
              <w:t>, 2000</w:t>
            </w:r>
          </w:p>
        </w:tc>
      </w:tr>
      <w:tr w:rsidR="00901EDD" w:rsidRPr="00A44B74" w14:paraId="427DFC39" w14:textId="77777777" w:rsidTr="003B64EA">
        <w:trPr>
          <w:trHeight w:val="279"/>
        </w:trPr>
        <w:tc>
          <w:tcPr>
            <w:tcW w:w="2228" w:type="dxa"/>
          </w:tcPr>
          <w:p w14:paraId="7B06F6ED" w14:textId="77777777" w:rsidR="00901EDD" w:rsidRPr="00A44B74" w:rsidRDefault="00901EDD" w:rsidP="00B34A3F">
            <w:pPr>
              <w:jc w:val="right"/>
              <w:rPr>
                <w:sz w:val="20"/>
                <w:szCs w:val="20"/>
              </w:rPr>
            </w:pPr>
            <w:r>
              <w:rPr>
                <w:sz w:val="20"/>
                <w:szCs w:val="20"/>
              </w:rPr>
              <w:t>Rabbit myocytes</w:t>
            </w:r>
            <w:r w:rsidRPr="008149F7">
              <w:rPr>
                <w:sz w:val="20"/>
                <w:szCs w:val="20"/>
                <w:vertAlign w:val="superscript"/>
              </w:rPr>
              <w:t>1</w:t>
            </w:r>
          </w:p>
        </w:tc>
        <w:tc>
          <w:tcPr>
            <w:tcW w:w="620" w:type="dxa"/>
          </w:tcPr>
          <w:p w14:paraId="553BE0A7" w14:textId="77777777" w:rsidR="00901EDD" w:rsidRPr="00A44B74" w:rsidRDefault="00901EDD" w:rsidP="00B34A3F">
            <w:pPr>
              <w:rPr>
                <w:sz w:val="20"/>
                <w:szCs w:val="20"/>
              </w:rPr>
            </w:pPr>
            <w:r>
              <w:rPr>
                <w:sz w:val="20"/>
                <w:szCs w:val="20"/>
              </w:rPr>
              <w:t>103</w:t>
            </w:r>
          </w:p>
        </w:tc>
        <w:tc>
          <w:tcPr>
            <w:tcW w:w="629" w:type="dxa"/>
          </w:tcPr>
          <w:p w14:paraId="5654DA9B" w14:textId="77777777" w:rsidR="00901EDD" w:rsidRPr="00A44B74" w:rsidRDefault="00901EDD" w:rsidP="00B34A3F">
            <w:pPr>
              <w:rPr>
                <w:sz w:val="20"/>
                <w:szCs w:val="20"/>
              </w:rPr>
            </w:pPr>
            <w:r>
              <w:rPr>
                <w:sz w:val="20"/>
                <w:szCs w:val="20"/>
              </w:rPr>
              <w:t>70</w:t>
            </w:r>
          </w:p>
        </w:tc>
        <w:tc>
          <w:tcPr>
            <w:tcW w:w="568" w:type="dxa"/>
          </w:tcPr>
          <w:p w14:paraId="10535489" w14:textId="77777777" w:rsidR="00901EDD" w:rsidRPr="00A44B74" w:rsidRDefault="00901EDD" w:rsidP="00B34A3F">
            <w:pPr>
              <w:rPr>
                <w:sz w:val="20"/>
                <w:szCs w:val="20"/>
              </w:rPr>
            </w:pPr>
            <w:r>
              <w:rPr>
                <w:sz w:val="20"/>
                <w:szCs w:val="20"/>
              </w:rPr>
              <w:t>56</w:t>
            </w:r>
          </w:p>
        </w:tc>
        <w:tc>
          <w:tcPr>
            <w:tcW w:w="1350" w:type="dxa"/>
          </w:tcPr>
          <w:p w14:paraId="67DED8A5" w14:textId="77777777" w:rsidR="00901EDD" w:rsidRDefault="00901EDD" w:rsidP="00B34A3F">
            <w:pPr>
              <w:rPr>
                <w:sz w:val="20"/>
                <w:szCs w:val="20"/>
              </w:rPr>
            </w:pPr>
            <w:r w:rsidRPr="00A44B74">
              <w:rPr>
                <w:sz w:val="20"/>
                <w:szCs w:val="20"/>
              </w:rPr>
              <w:t>Mg</w:t>
            </w:r>
            <w:r>
              <w:rPr>
                <w:sz w:val="20"/>
                <w:szCs w:val="20"/>
                <w:vertAlign w:val="superscript"/>
              </w:rPr>
              <w:t>2+</w:t>
            </w:r>
            <w:r w:rsidRPr="00A44B74">
              <w:rPr>
                <w:sz w:val="20"/>
                <w:szCs w:val="20"/>
              </w:rPr>
              <w:t xml:space="preserve">: </w:t>
            </w:r>
            <w:r>
              <w:rPr>
                <w:sz w:val="20"/>
                <w:szCs w:val="20"/>
              </w:rPr>
              <w:t>15</w:t>
            </w:r>
          </w:p>
        </w:tc>
        <w:tc>
          <w:tcPr>
            <w:tcW w:w="630" w:type="dxa"/>
          </w:tcPr>
          <w:p w14:paraId="6B2A19B7" w14:textId="77777777" w:rsidR="00901EDD" w:rsidRPr="00A44B74" w:rsidRDefault="00901EDD" w:rsidP="00B34A3F">
            <w:pPr>
              <w:rPr>
                <w:sz w:val="20"/>
                <w:szCs w:val="20"/>
              </w:rPr>
            </w:pPr>
            <w:r>
              <w:rPr>
                <w:sz w:val="20"/>
                <w:szCs w:val="20"/>
              </w:rPr>
              <w:t>147</w:t>
            </w:r>
          </w:p>
        </w:tc>
        <w:tc>
          <w:tcPr>
            <w:tcW w:w="630" w:type="dxa"/>
          </w:tcPr>
          <w:p w14:paraId="49297146" w14:textId="77777777" w:rsidR="00901EDD" w:rsidRPr="00A44B74" w:rsidRDefault="00901EDD" w:rsidP="00B34A3F">
            <w:pPr>
              <w:rPr>
                <w:sz w:val="20"/>
                <w:szCs w:val="20"/>
              </w:rPr>
            </w:pPr>
            <w:r>
              <w:rPr>
                <w:sz w:val="20"/>
                <w:szCs w:val="20"/>
              </w:rPr>
              <w:t>100</w:t>
            </w:r>
          </w:p>
        </w:tc>
        <w:tc>
          <w:tcPr>
            <w:tcW w:w="2070" w:type="dxa"/>
          </w:tcPr>
          <w:p w14:paraId="55EB6491" w14:textId="77777777" w:rsidR="00901EDD" w:rsidRPr="00A44B74" w:rsidRDefault="00901EDD" w:rsidP="00B34A3F">
            <w:pPr>
              <w:rPr>
                <w:sz w:val="20"/>
                <w:szCs w:val="20"/>
              </w:rPr>
            </w:pPr>
            <w:proofErr w:type="spellStart"/>
            <w:r>
              <w:rPr>
                <w:sz w:val="20"/>
                <w:szCs w:val="20"/>
              </w:rPr>
              <w:t>Buja</w:t>
            </w:r>
            <w:proofErr w:type="spellEnd"/>
            <w:r>
              <w:rPr>
                <w:sz w:val="20"/>
                <w:szCs w:val="20"/>
              </w:rPr>
              <w:t xml:space="preserve"> et al, 1983</w:t>
            </w:r>
          </w:p>
        </w:tc>
      </w:tr>
      <w:tr w:rsidR="001D068E" w:rsidRPr="00A44B74" w14:paraId="0A18825E" w14:textId="77777777" w:rsidTr="003B64EA">
        <w:trPr>
          <w:trHeight w:val="279"/>
        </w:trPr>
        <w:tc>
          <w:tcPr>
            <w:tcW w:w="2228" w:type="dxa"/>
          </w:tcPr>
          <w:p w14:paraId="7BD5A188" w14:textId="04B5169F" w:rsidR="001D068E" w:rsidRDefault="001D068E" w:rsidP="00B34A3F">
            <w:pPr>
              <w:jc w:val="right"/>
              <w:rPr>
                <w:sz w:val="20"/>
                <w:szCs w:val="20"/>
              </w:rPr>
            </w:pPr>
            <w:r>
              <w:rPr>
                <w:sz w:val="20"/>
                <w:szCs w:val="20"/>
              </w:rPr>
              <w:t>Rabbit smooth muscle</w:t>
            </w:r>
            <w:r w:rsidRPr="001D068E">
              <w:rPr>
                <w:sz w:val="20"/>
                <w:szCs w:val="20"/>
                <w:vertAlign w:val="superscript"/>
              </w:rPr>
              <w:t>1</w:t>
            </w:r>
          </w:p>
        </w:tc>
        <w:tc>
          <w:tcPr>
            <w:tcW w:w="620" w:type="dxa"/>
          </w:tcPr>
          <w:p w14:paraId="4DA2E85A" w14:textId="12E42976" w:rsidR="001D068E" w:rsidRDefault="001D068E" w:rsidP="00B34A3F">
            <w:pPr>
              <w:rPr>
                <w:sz w:val="20"/>
                <w:szCs w:val="20"/>
              </w:rPr>
            </w:pPr>
            <w:r>
              <w:rPr>
                <w:sz w:val="20"/>
                <w:szCs w:val="20"/>
              </w:rPr>
              <w:t>120</w:t>
            </w:r>
          </w:p>
        </w:tc>
        <w:tc>
          <w:tcPr>
            <w:tcW w:w="629" w:type="dxa"/>
          </w:tcPr>
          <w:p w14:paraId="7DB89E88" w14:textId="212ACD5D" w:rsidR="001D068E" w:rsidRDefault="004D6893" w:rsidP="00B34A3F">
            <w:pPr>
              <w:rPr>
                <w:sz w:val="20"/>
                <w:szCs w:val="20"/>
              </w:rPr>
            </w:pPr>
            <w:r>
              <w:rPr>
                <w:sz w:val="20"/>
                <w:szCs w:val="20"/>
              </w:rPr>
              <w:t>33</w:t>
            </w:r>
          </w:p>
        </w:tc>
        <w:tc>
          <w:tcPr>
            <w:tcW w:w="568" w:type="dxa"/>
          </w:tcPr>
          <w:p w14:paraId="2EA6BF71" w14:textId="020C03EF" w:rsidR="001D068E" w:rsidRDefault="004D6893" w:rsidP="00B34A3F">
            <w:pPr>
              <w:rPr>
                <w:sz w:val="20"/>
                <w:szCs w:val="20"/>
              </w:rPr>
            </w:pPr>
            <w:r>
              <w:rPr>
                <w:sz w:val="20"/>
                <w:szCs w:val="20"/>
              </w:rPr>
              <w:t>55</w:t>
            </w:r>
          </w:p>
        </w:tc>
        <w:tc>
          <w:tcPr>
            <w:tcW w:w="1350" w:type="dxa"/>
          </w:tcPr>
          <w:p w14:paraId="4E0B2B97" w14:textId="34E7DB44" w:rsidR="001D068E" w:rsidRPr="00A44B74" w:rsidRDefault="004D6893" w:rsidP="00B34A3F">
            <w:pPr>
              <w:rPr>
                <w:sz w:val="20"/>
                <w:szCs w:val="20"/>
              </w:rPr>
            </w:pPr>
            <w:r w:rsidRPr="00A44B74">
              <w:rPr>
                <w:sz w:val="20"/>
                <w:szCs w:val="20"/>
              </w:rPr>
              <w:t>Mg</w:t>
            </w:r>
            <w:r>
              <w:rPr>
                <w:sz w:val="20"/>
                <w:szCs w:val="20"/>
                <w:vertAlign w:val="superscript"/>
              </w:rPr>
              <w:t>2+</w:t>
            </w:r>
            <w:r w:rsidRPr="00A44B74">
              <w:rPr>
                <w:sz w:val="20"/>
                <w:szCs w:val="20"/>
              </w:rPr>
              <w:t xml:space="preserve">: </w:t>
            </w:r>
            <w:r>
              <w:rPr>
                <w:sz w:val="20"/>
                <w:szCs w:val="20"/>
              </w:rPr>
              <w:t>7</w:t>
            </w:r>
          </w:p>
        </w:tc>
        <w:tc>
          <w:tcPr>
            <w:tcW w:w="630" w:type="dxa"/>
          </w:tcPr>
          <w:p w14:paraId="1D941C05" w14:textId="7A4F3EC8" w:rsidR="001D068E" w:rsidRDefault="004D6893" w:rsidP="00B34A3F">
            <w:pPr>
              <w:rPr>
                <w:sz w:val="20"/>
                <w:szCs w:val="20"/>
              </w:rPr>
            </w:pPr>
            <w:r>
              <w:rPr>
                <w:sz w:val="20"/>
                <w:szCs w:val="20"/>
              </w:rPr>
              <w:t>112</w:t>
            </w:r>
          </w:p>
        </w:tc>
        <w:tc>
          <w:tcPr>
            <w:tcW w:w="630" w:type="dxa"/>
          </w:tcPr>
          <w:p w14:paraId="5603AF53" w14:textId="794A7004" w:rsidR="001D068E" w:rsidRDefault="004D6893" w:rsidP="00B34A3F">
            <w:pPr>
              <w:rPr>
                <w:sz w:val="20"/>
                <w:szCs w:val="20"/>
              </w:rPr>
            </w:pPr>
            <w:r>
              <w:rPr>
                <w:sz w:val="20"/>
                <w:szCs w:val="20"/>
              </w:rPr>
              <w:t>50</w:t>
            </w:r>
          </w:p>
        </w:tc>
        <w:tc>
          <w:tcPr>
            <w:tcW w:w="2070" w:type="dxa"/>
          </w:tcPr>
          <w:p w14:paraId="6669F63D" w14:textId="6933D667" w:rsidR="001D068E" w:rsidRDefault="001D068E" w:rsidP="00B34A3F">
            <w:pPr>
              <w:rPr>
                <w:sz w:val="20"/>
                <w:szCs w:val="20"/>
              </w:rPr>
            </w:pPr>
            <w:proofErr w:type="spellStart"/>
            <w:r>
              <w:rPr>
                <w:sz w:val="20"/>
                <w:szCs w:val="20"/>
              </w:rPr>
              <w:t>Somlyo</w:t>
            </w:r>
            <w:proofErr w:type="spellEnd"/>
            <w:r>
              <w:rPr>
                <w:sz w:val="20"/>
                <w:szCs w:val="20"/>
              </w:rPr>
              <w:t xml:space="preserve"> et al, 1989</w:t>
            </w:r>
          </w:p>
        </w:tc>
      </w:tr>
      <w:tr w:rsidR="009340E3" w:rsidRPr="00A44B74" w14:paraId="5D603B8C" w14:textId="77777777" w:rsidTr="003B64EA">
        <w:trPr>
          <w:trHeight w:val="279"/>
        </w:trPr>
        <w:tc>
          <w:tcPr>
            <w:tcW w:w="2228" w:type="dxa"/>
          </w:tcPr>
          <w:p w14:paraId="3252EA22" w14:textId="5FD59B5E" w:rsidR="009340E3" w:rsidRDefault="009340E3" w:rsidP="00B34A3F">
            <w:pPr>
              <w:jc w:val="right"/>
              <w:rPr>
                <w:sz w:val="20"/>
                <w:szCs w:val="20"/>
              </w:rPr>
            </w:pPr>
            <w:r>
              <w:rPr>
                <w:sz w:val="20"/>
                <w:szCs w:val="20"/>
              </w:rPr>
              <w:t>Rabbit smooth muscle</w:t>
            </w:r>
            <w:r w:rsidRPr="001D068E">
              <w:rPr>
                <w:sz w:val="20"/>
                <w:szCs w:val="20"/>
                <w:vertAlign w:val="superscript"/>
              </w:rPr>
              <w:t>1</w:t>
            </w:r>
          </w:p>
        </w:tc>
        <w:tc>
          <w:tcPr>
            <w:tcW w:w="620" w:type="dxa"/>
          </w:tcPr>
          <w:p w14:paraId="31ECED00" w14:textId="730B0BA3" w:rsidR="009340E3" w:rsidRDefault="009340E3" w:rsidP="00B34A3F">
            <w:pPr>
              <w:rPr>
                <w:sz w:val="20"/>
                <w:szCs w:val="20"/>
              </w:rPr>
            </w:pPr>
            <w:r>
              <w:rPr>
                <w:sz w:val="20"/>
                <w:szCs w:val="20"/>
              </w:rPr>
              <w:t>106</w:t>
            </w:r>
          </w:p>
        </w:tc>
        <w:tc>
          <w:tcPr>
            <w:tcW w:w="629" w:type="dxa"/>
          </w:tcPr>
          <w:p w14:paraId="694CD9E3" w14:textId="2FC53529" w:rsidR="009340E3" w:rsidRDefault="009340E3" w:rsidP="00B34A3F">
            <w:pPr>
              <w:rPr>
                <w:sz w:val="20"/>
                <w:szCs w:val="20"/>
              </w:rPr>
            </w:pPr>
            <w:r>
              <w:rPr>
                <w:sz w:val="20"/>
                <w:szCs w:val="20"/>
              </w:rPr>
              <w:t>14</w:t>
            </w:r>
          </w:p>
        </w:tc>
        <w:tc>
          <w:tcPr>
            <w:tcW w:w="568" w:type="dxa"/>
          </w:tcPr>
          <w:p w14:paraId="444FBED8" w14:textId="34D0C0A7" w:rsidR="009340E3" w:rsidRDefault="009340E3" w:rsidP="00B34A3F">
            <w:pPr>
              <w:rPr>
                <w:sz w:val="20"/>
                <w:szCs w:val="20"/>
              </w:rPr>
            </w:pPr>
            <w:r>
              <w:rPr>
                <w:sz w:val="20"/>
                <w:szCs w:val="20"/>
              </w:rPr>
              <w:t>32</w:t>
            </w:r>
          </w:p>
        </w:tc>
        <w:tc>
          <w:tcPr>
            <w:tcW w:w="1350" w:type="dxa"/>
          </w:tcPr>
          <w:p w14:paraId="42593517" w14:textId="79134D30" w:rsidR="009340E3" w:rsidRPr="00A44B74" w:rsidRDefault="009340E3" w:rsidP="00B34A3F">
            <w:pPr>
              <w:rPr>
                <w:sz w:val="20"/>
                <w:szCs w:val="20"/>
              </w:rPr>
            </w:pPr>
            <w:r w:rsidRPr="00A44B74">
              <w:rPr>
                <w:sz w:val="20"/>
                <w:szCs w:val="20"/>
              </w:rPr>
              <w:t>Mg</w:t>
            </w:r>
            <w:r>
              <w:rPr>
                <w:sz w:val="20"/>
                <w:szCs w:val="20"/>
                <w:vertAlign w:val="superscript"/>
              </w:rPr>
              <w:t>2+</w:t>
            </w:r>
            <w:r w:rsidRPr="00A44B74">
              <w:rPr>
                <w:sz w:val="20"/>
                <w:szCs w:val="20"/>
              </w:rPr>
              <w:t xml:space="preserve">: </w:t>
            </w:r>
            <w:r>
              <w:rPr>
                <w:sz w:val="20"/>
                <w:szCs w:val="20"/>
              </w:rPr>
              <w:t>15</w:t>
            </w:r>
          </w:p>
        </w:tc>
        <w:tc>
          <w:tcPr>
            <w:tcW w:w="630" w:type="dxa"/>
          </w:tcPr>
          <w:p w14:paraId="73569E46" w14:textId="44EA6740" w:rsidR="009340E3" w:rsidRDefault="009340E3" w:rsidP="00B34A3F">
            <w:pPr>
              <w:rPr>
                <w:sz w:val="20"/>
                <w:szCs w:val="20"/>
              </w:rPr>
            </w:pPr>
            <w:r>
              <w:rPr>
                <w:sz w:val="20"/>
                <w:szCs w:val="20"/>
              </w:rPr>
              <w:t>94</w:t>
            </w:r>
          </w:p>
        </w:tc>
        <w:tc>
          <w:tcPr>
            <w:tcW w:w="630" w:type="dxa"/>
          </w:tcPr>
          <w:p w14:paraId="5D02EB59" w14:textId="6872D8B1" w:rsidR="009340E3" w:rsidRDefault="009340E3" w:rsidP="00B34A3F">
            <w:pPr>
              <w:rPr>
                <w:sz w:val="20"/>
                <w:szCs w:val="20"/>
              </w:rPr>
            </w:pPr>
            <w:r>
              <w:rPr>
                <w:sz w:val="20"/>
                <w:szCs w:val="20"/>
              </w:rPr>
              <w:t>94</w:t>
            </w:r>
          </w:p>
        </w:tc>
        <w:tc>
          <w:tcPr>
            <w:tcW w:w="2070" w:type="dxa"/>
          </w:tcPr>
          <w:p w14:paraId="540BA25A" w14:textId="1816367E" w:rsidR="009340E3" w:rsidRDefault="009340E3" w:rsidP="00B34A3F">
            <w:pPr>
              <w:rPr>
                <w:sz w:val="20"/>
                <w:szCs w:val="20"/>
              </w:rPr>
            </w:pPr>
            <w:proofErr w:type="spellStart"/>
            <w:r>
              <w:rPr>
                <w:sz w:val="20"/>
                <w:szCs w:val="20"/>
              </w:rPr>
              <w:t>Warley</w:t>
            </w:r>
            <w:proofErr w:type="spellEnd"/>
            <w:r>
              <w:rPr>
                <w:sz w:val="20"/>
                <w:szCs w:val="20"/>
              </w:rPr>
              <w:t>, 2001</w:t>
            </w:r>
          </w:p>
        </w:tc>
      </w:tr>
      <w:tr w:rsidR="00E01C53" w:rsidRPr="00A44B74" w14:paraId="561D6597" w14:textId="77777777" w:rsidTr="003B64EA">
        <w:trPr>
          <w:trHeight w:val="279"/>
        </w:trPr>
        <w:tc>
          <w:tcPr>
            <w:tcW w:w="2228" w:type="dxa"/>
          </w:tcPr>
          <w:p w14:paraId="7641DF9C" w14:textId="2ACEE51C" w:rsidR="00E01C53" w:rsidRDefault="00E01C53" w:rsidP="00E01C53">
            <w:pPr>
              <w:jc w:val="right"/>
              <w:rPr>
                <w:sz w:val="20"/>
                <w:szCs w:val="20"/>
              </w:rPr>
            </w:pPr>
            <w:r>
              <w:rPr>
                <w:sz w:val="20"/>
                <w:szCs w:val="20"/>
              </w:rPr>
              <w:t>Rabbit cornea</w:t>
            </w:r>
            <w:r w:rsidRPr="008149F7">
              <w:rPr>
                <w:sz w:val="20"/>
                <w:szCs w:val="20"/>
                <w:vertAlign w:val="superscript"/>
              </w:rPr>
              <w:t>1</w:t>
            </w:r>
          </w:p>
        </w:tc>
        <w:tc>
          <w:tcPr>
            <w:tcW w:w="620" w:type="dxa"/>
          </w:tcPr>
          <w:p w14:paraId="582C59C2" w14:textId="5E383E22" w:rsidR="00E01C53" w:rsidRDefault="00E01C53" w:rsidP="00E01C53">
            <w:pPr>
              <w:rPr>
                <w:sz w:val="20"/>
                <w:szCs w:val="20"/>
              </w:rPr>
            </w:pPr>
            <w:r>
              <w:rPr>
                <w:sz w:val="20"/>
                <w:szCs w:val="20"/>
              </w:rPr>
              <w:t>58</w:t>
            </w:r>
          </w:p>
        </w:tc>
        <w:tc>
          <w:tcPr>
            <w:tcW w:w="629" w:type="dxa"/>
          </w:tcPr>
          <w:p w14:paraId="13698083" w14:textId="2EB48BD3" w:rsidR="00E01C53" w:rsidRDefault="00E01C53" w:rsidP="00E01C53">
            <w:pPr>
              <w:rPr>
                <w:sz w:val="20"/>
                <w:szCs w:val="20"/>
              </w:rPr>
            </w:pPr>
            <w:r>
              <w:rPr>
                <w:sz w:val="20"/>
                <w:szCs w:val="20"/>
              </w:rPr>
              <w:t>6</w:t>
            </w:r>
          </w:p>
        </w:tc>
        <w:tc>
          <w:tcPr>
            <w:tcW w:w="568" w:type="dxa"/>
          </w:tcPr>
          <w:p w14:paraId="5173E39A" w14:textId="5F64DF96" w:rsidR="00E01C53" w:rsidRDefault="00E01C53" w:rsidP="00E01C53">
            <w:pPr>
              <w:rPr>
                <w:sz w:val="20"/>
                <w:szCs w:val="20"/>
              </w:rPr>
            </w:pPr>
            <w:r>
              <w:rPr>
                <w:sz w:val="20"/>
                <w:szCs w:val="20"/>
              </w:rPr>
              <w:t>17</w:t>
            </w:r>
          </w:p>
        </w:tc>
        <w:tc>
          <w:tcPr>
            <w:tcW w:w="1350" w:type="dxa"/>
          </w:tcPr>
          <w:p w14:paraId="65EF65C2" w14:textId="3BE277B3" w:rsidR="00E01C53" w:rsidRDefault="00E01C53" w:rsidP="00E01C53">
            <w:pPr>
              <w:rPr>
                <w:sz w:val="20"/>
                <w:szCs w:val="20"/>
              </w:rPr>
            </w:pPr>
            <w:r>
              <w:rPr>
                <w:sz w:val="20"/>
                <w:szCs w:val="20"/>
              </w:rPr>
              <w:t>(</w:t>
            </w:r>
            <w:r w:rsidRPr="00A44B74">
              <w:rPr>
                <w:sz w:val="20"/>
                <w:szCs w:val="20"/>
              </w:rPr>
              <w:t>Mg</w:t>
            </w:r>
            <w:r>
              <w:rPr>
                <w:sz w:val="20"/>
                <w:szCs w:val="20"/>
                <w:vertAlign w:val="superscript"/>
              </w:rPr>
              <w:t>2+</w:t>
            </w:r>
            <w:r w:rsidRPr="00A44B74">
              <w:rPr>
                <w:sz w:val="20"/>
                <w:szCs w:val="20"/>
              </w:rPr>
              <w:t xml:space="preserve">: </w:t>
            </w:r>
            <w:r>
              <w:rPr>
                <w:sz w:val="20"/>
                <w:szCs w:val="20"/>
              </w:rPr>
              <w:t>15)</w:t>
            </w:r>
            <w:r>
              <w:rPr>
                <w:sz w:val="20"/>
                <w:szCs w:val="20"/>
                <w:vertAlign w:val="superscript"/>
              </w:rPr>
              <w:t>2</w:t>
            </w:r>
          </w:p>
        </w:tc>
        <w:tc>
          <w:tcPr>
            <w:tcW w:w="630" w:type="dxa"/>
          </w:tcPr>
          <w:p w14:paraId="2C1FA303" w14:textId="7A16F1AE" w:rsidR="00E01C53" w:rsidRDefault="00E01C53" w:rsidP="00E01C53">
            <w:pPr>
              <w:rPr>
                <w:sz w:val="20"/>
                <w:szCs w:val="20"/>
              </w:rPr>
            </w:pPr>
            <w:r>
              <w:rPr>
                <w:sz w:val="20"/>
                <w:szCs w:val="20"/>
              </w:rPr>
              <w:t>77</w:t>
            </w:r>
          </w:p>
        </w:tc>
        <w:tc>
          <w:tcPr>
            <w:tcW w:w="630" w:type="dxa"/>
          </w:tcPr>
          <w:p w14:paraId="54BD7445" w14:textId="5D429061" w:rsidR="00E01C53" w:rsidRDefault="00E01C53" w:rsidP="00E01C53">
            <w:pPr>
              <w:rPr>
                <w:sz w:val="20"/>
                <w:szCs w:val="20"/>
              </w:rPr>
            </w:pPr>
            <w:r>
              <w:rPr>
                <w:sz w:val="20"/>
                <w:szCs w:val="20"/>
              </w:rPr>
              <w:t>44</w:t>
            </w:r>
          </w:p>
        </w:tc>
        <w:tc>
          <w:tcPr>
            <w:tcW w:w="2070" w:type="dxa"/>
          </w:tcPr>
          <w:p w14:paraId="03224E2A" w14:textId="5DA9AFEE" w:rsidR="00E01C53" w:rsidRDefault="00E01C53" w:rsidP="00E01C53">
            <w:pPr>
              <w:rPr>
                <w:sz w:val="20"/>
                <w:szCs w:val="20"/>
              </w:rPr>
            </w:pPr>
            <w:r>
              <w:rPr>
                <w:sz w:val="20"/>
                <w:szCs w:val="20"/>
              </w:rPr>
              <w:t>Alaminos et al, 2007</w:t>
            </w:r>
          </w:p>
        </w:tc>
      </w:tr>
      <w:tr w:rsidR="00901EDD" w:rsidRPr="00A44B74" w14:paraId="5A31F86C" w14:textId="77777777" w:rsidTr="003B64EA">
        <w:trPr>
          <w:trHeight w:val="279"/>
        </w:trPr>
        <w:tc>
          <w:tcPr>
            <w:tcW w:w="2228" w:type="dxa"/>
          </w:tcPr>
          <w:p w14:paraId="36D5F504" w14:textId="3F20D937" w:rsidR="00901EDD" w:rsidRPr="002D6A17" w:rsidRDefault="00E01C53" w:rsidP="00B34A3F">
            <w:pPr>
              <w:jc w:val="right"/>
              <w:rPr>
                <w:sz w:val="20"/>
                <w:szCs w:val="20"/>
              </w:rPr>
            </w:pPr>
            <w:r>
              <w:rPr>
                <w:sz w:val="20"/>
                <w:szCs w:val="20"/>
              </w:rPr>
              <w:t>Human p</w:t>
            </w:r>
            <w:r w:rsidR="00901EDD" w:rsidRPr="002D6A17">
              <w:rPr>
                <w:sz w:val="20"/>
                <w:szCs w:val="20"/>
              </w:rPr>
              <w:t xml:space="preserve">rostate cancer </w:t>
            </w:r>
          </w:p>
        </w:tc>
        <w:tc>
          <w:tcPr>
            <w:tcW w:w="620" w:type="dxa"/>
          </w:tcPr>
          <w:p w14:paraId="49255E7D" w14:textId="77777777" w:rsidR="00901EDD" w:rsidRPr="002D6A17" w:rsidRDefault="00901EDD" w:rsidP="00B34A3F">
            <w:pPr>
              <w:rPr>
                <w:sz w:val="20"/>
                <w:szCs w:val="20"/>
              </w:rPr>
            </w:pPr>
            <w:r w:rsidRPr="002D6A17">
              <w:rPr>
                <w:sz w:val="20"/>
                <w:szCs w:val="20"/>
              </w:rPr>
              <w:t>67</w:t>
            </w:r>
          </w:p>
        </w:tc>
        <w:tc>
          <w:tcPr>
            <w:tcW w:w="629" w:type="dxa"/>
          </w:tcPr>
          <w:p w14:paraId="4C02DC94" w14:textId="77777777" w:rsidR="00901EDD" w:rsidRDefault="00901EDD" w:rsidP="00B34A3F">
            <w:pPr>
              <w:rPr>
                <w:sz w:val="20"/>
                <w:szCs w:val="20"/>
              </w:rPr>
            </w:pPr>
            <w:r>
              <w:rPr>
                <w:sz w:val="20"/>
                <w:szCs w:val="20"/>
              </w:rPr>
              <w:t>8</w:t>
            </w:r>
          </w:p>
        </w:tc>
        <w:tc>
          <w:tcPr>
            <w:tcW w:w="568" w:type="dxa"/>
          </w:tcPr>
          <w:p w14:paraId="24D4EE10" w14:textId="77777777" w:rsidR="00901EDD" w:rsidRDefault="00901EDD" w:rsidP="00B34A3F">
            <w:pPr>
              <w:rPr>
                <w:sz w:val="20"/>
                <w:szCs w:val="20"/>
              </w:rPr>
            </w:pPr>
            <w:r>
              <w:rPr>
                <w:sz w:val="20"/>
                <w:szCs w:val="20"/>
              </w:rPr>
              <w:t>12</w:t>
            </w:r>
          </w:p>
        </w:tc>
        <w:tc>
          <w:tcPr>
            <w:tcW w:w="1350" w:type="dxa"/>
          </w:tcPr>
          <w:p w14:paraId="17BD9C8E" w14:textId="0683F498" w:rsidR="00901EDD" w:rsidRDefault="00901EDD" w:rsidP="00B34A3F">
            <w:pPr>
              <w:rPr>
                <w:sz w:val="20"/>
                <w:szCs w:val="20"/>
              </w:rPr>
            </w:pPr>
            <w:r>
              <w:rPr>
                <w:sz w:val="20"/>
                <w:szCs w:val="20"/>
              </w:rPr>
              <w:t>(</w:t>
            </w:r>
            <w:r w:rsidRPr="00A44B74">
              <w:rPr>
                <w:sz w:val="20"/>
                <w:szCs w:val="20"/>
              </w:rPr>
              <w:t>Mg</w:t>
            </w:r>
            <w:r>
              <w:rPr>
                <w:sz w:val="20"/>
                <w:szCs w:val="20"/>
                <w:vertAlign w:val="superscript"/>
              </w:rPr>
              <w:t>2+</w:t>
            </w:r>
            <w:r w:rsidRPr="00A44B74">
              <w:rPr>
                <w:sz w:val="20"/>
                <w:szCs w:val="20"/>
              </w:rPr>
              <w:t xml:space="preserve">: </w:t>
            </w:r>
            <w:r>
              <w:rPr>
                <w:sz w:val="20"/>
                <w:szCs w:val="20"/>
              </w:rPr>
              <w:t>1</w:t>
            </w:r>
            <w:r w:rsidR="00051F3B">
              <w:rPr>
                <w:sz w:val="20"/>
                <w:szCs w:val="20"/>
              </w:rPr>
              <w:t>5</w:t>
            </w:r>
            <w:r>
              <w:rPr>
                <w:sz w:val="20"/>
                <w:szCs w:val="20"/>
              </w:rPr>
              <w:t>)</w:t>
            </w:r>
            <w:r w:rsidR="002D6A17">
              <w:rPr>
                <w:sz w:val="20"/>
                <w:szCs w:val="20"/>
                <w:vertAlign w:val="superscript"/>
              </w:rPr>
              <w:t>2</w:t>
            </w:r>
          </w:p>
        </w:tc>
        <w:tc>
          <w:tcPr>
            <w:tcW w:w="630" w:type="dxa"/>
          </w:tcPr>
          <w:p w14:paraId="602BA4AA" w14:textId="6EDD979B" w:rsidR="00901EDD" w:rsidRDefault="00901EDD" w:rsidP="00B34A3F">
            <w:pPr>
              <w:rPr>
                <w:sz w:val="20"/>
                <w:szCs w:val="20"/>
              </w:rPr>
            </w:pPr>
            <w:r>
              <w:rPr>
                <w:sz w:val="20"/>
                <w:szCs w:val="20"/>
              </w:rPr>
              <w:t>9</w:t>
            </w:r>
            <w:r w:rsidR="00051F3B">
              <w:rPr>
                <w:sz w:val="20"/>
                <w:szCs w:val="20"/>
              </w:rPr>
              <w:t>3</w:t>
            </w:r>
          </w:p>
        </w:tc>
        <w:tc>
          <w:tcPr>
            <w:tcW w:w="630" w:type="dxa"/>
          </w:tcPr>
          <w:p w14:paraId="0558E6A0" w14:textId="77777777" w:rsidR="00901EDD" w:rsidRDefault="00901EDD" w:rsidP="00B34A3F">
            <w:pPr>
              <w:rPr>
                <w:sz w:val="20"/>
                <w:szCs w:val="20"/>
              </w:rPr>
            </w:pPr>
            <w:r>
              <w:rPr>
                <w:sz w:val="20"/>
                <w:szCs w:val="20"/>
              </w:rPr>
              <w:t>52</w:t>
            </w:r>
          </w:p>
        </w:tc>
        <w:tc>
          <w:tcPr>
            <w:tcW w:w="2070" w:type="dxa"/>
          </w:tcPr>
          <w:p w14:paraId="3E944BEF" w14:textId="77777777" w:rsidR="00901EDD" w:rsidRDefault="00901EDD" w:rsidP="00B34A3F">
            <w:pPr>
              <w:rPr>
                <w:sz w:val="20"/>
                <w:szCs w:val="20"/>
              </w:rPr>
            </w:pPr>
            <w:proofErr w:type="spellStart"/>
            <w:r>
              <w:rPr>
                <w:sz w:val="20"/>
                <w:szCs w:val="20"/>
              </w:rPr>
              <w:t>Salido</w:t>
            </w:r>
            <w:proofErr w:type="spellEnd"/>
            <w:r>
              <w:rPr>
                <w:sz w:val="20"/>
                <w:szCs w:val="20"/>
              </w:rPr>
              <w:t xml:space="preserve"> et al, 2001</w:t>
            </w:r>
          </w:p>
        </w:tc>
      </w:tr>
      <w:tr w:rsidR="00E01C53" w:rsidRPr="00A44B74" w14:paraId="491B84AF" w14:textId="77777777" w:rsidTr="00B34A3F">
        <w:trPr>
          <w:trHeight w:val="279"/>
        </w:trPr>
        <w:tc>
          <w:tcPr>
            <w:tcW w:w="2228" w:type="dxa"/>
          </w:tcPr>
          <w:p w14:paraId="4174BC57" w14:textId="18A9A0FB" w:rsidR="00E01C53" w:rsidRPr="00AF61D8" w:rsidRDefault="00E01C53" w:rsidP="00E01C53">
            <w:pPr>
              <w:jc w:val="right"/>
              <w:rPr>
                <w:sz w:val="20"/>
                <w:szCs w:val="20"/>
                <w:vertAlign w:val="superscript"/>
              </w:rPr>
            </w:pPr>
            <w:r>
              <w:rPr>
                <w:sz w:val="20"/>
                <w:szCs w:val="20"/>
              </w:rPr>
              <w:t>Human intestine</w:t>
            </w:r>
            <w:r w:rsidRPr="008149F7">
              <w:rPr>
                <w:sz w:val="20"/>
                <w:szCs w:val="20"/>
                <w:vertAlign w:val="superscript"/>
              </w:rPr>
              <w:t>1</w:t>
            </w:r>
          </w:p>
        </w:tc>
        <w:tc>
          <w:tcPr>
            <w:tcW w:w="620" w:type="dxa"/>
          </w:tcPr>
          <w:p w14:paraId="366A3A3C" w14:textId="3E9186B0" w:rsidR="00E01C53" w:rsidRDefault="00E01C53" w:rsidP="00E01C53">
            <w:pPr>
              <w:rPr>
                <w:sz w:val="20"/>
                <w:szCs w:val="20"/>
              </w:rPr>
            </w:pPr>
            <w:r>
              <w:rPr>
                <w:sz w:val="20"/>
                <w:szCs w:val="20"/>
              </w:rPr>
              <w:t>138</w:t>
            </w:r>
          </w:p>
        </w:tc>
        <w:tc>
          <w:tcPr>
            <w:tcW w:w="629" w:type="dxa"/>
          </w:tcPr>
          <w:p w14:paraId="2448E777" w14:textId="6FE8EF0B" w:rsidR="00E01C53" w:rsidRDefault="00E01C53" w:rsidP="00E01C53">
            <w:pPr>
              <w:rPr>
                <w:sz w:val="20"/>
                <w:szCs w:val="20"/>
              </w:rPr>
            </w:pPr>
            <w:r>
              <w:rPr>
                <w:sz w:val="20"/>
                <w:szCs w:val="20"/>
              </w:rPr>
              <w:t>17</w:t>
            </w:r>
          </w:p>
        </w:tc>
        <w:tc>
          <w:tcPr>
            <w:tcW w:w="568" w:type="dxa"/>
          </w:tcPr>
          <w:p w14:paraId="1BE487A4" w14:textId="5627626B" w:rsidR="00E01C53" w:rsidRDefault="00E01C53" w:rsidP="00E01C53">
            <w:pPr>
              <w:rPr>
                <w:sz w:val="20"/>
                <w:szCs w:val="20"/>
              </w:rPr>
            </w:pPr>
            <w:r>
              <w:rPr>
                <w:sz w:val="20"/>
                <w:szCs w:val="20"/>
              </w:rPr>
              <w:t>27</w:t>
            </w:r>
          </w:p>
        </w:tc>
        <w:tc>
          <w:tcPr>
            <w:tcW w:w="1350" w:type="dxa"/>
          </w:tcPr>
          <w:p w14:paraId="29345607" w14:textId="3FF79297" w:rsidR="00E01C53" w:rsidRDefault="00E01C53" w:rsidP="00E01C53">
            <w:pPr>
              <w:rPr>
                <w:sz w:val="20"/>
                <w:szCs w:val="20"/>
              </w:rPr>
            </w:pPr>
            <w:r w:rsidRPr="00A44B74">
              <w:rPr>
                <w:sz w:val="20"/>
                <w:szCs w:val="20"/>
              </w:rPr>
              <w:t>Mg</w:t>
            </w:r>
            <w:r>
              <w:rPr>
                <w:sz w:val="20"/>
                <w:szCs w:val="20"/>
                <w:vertAlign w:val="superscript"/>
              </w:rPr>
              <w:t>2+</w:t>
            </w:r>
            <w:r w:rsidRPr="00A44B74">
              <w:rPr>
                <w:sz w:val="20"/>
                <w:szCs w:val="20"/>
              </w:rPr>
              <w:t xml:space="preserve">: </w:t>
            </w:r>
            <w:r>
              <w:rPr>
                <w:sz w:val="20"/>
                <w:szCs w:val="20"/>
              </w:rPr>
              <w:t>15</w:t>
            </w:r>
          </w:p>
        </w:tc>
        <w:tc>
          <w:tcPr>
            <w:tcW w:w="630" w:type="dxa"/>
          </w:tcPr>
          <w:p w14:paraId="57D50DE7" w14:textId="17BF7E07" w:rsidR="00E01C53" w:rsidRDefault="00E01C53" w:rsidP="00E01C53">
            <w:pPr>
              <w:rPr>
                <w:sz w:val="20"/>
                <w:szCs w:val="20"/>
              </w:rPr>
            </w:pPr>
            <w:r>
              <w:rPr>
                <w:sz w:val="20"/>
                <w:szCs w:val="20"/>
              </w:rPr>
              <w:t>158</w:t>
            </w:r>
          </w:p>
        </w:tc>
        <w:tc>
          <w:tcPr>
            <w:tcW w:w="630" w:type="dxa"/>
          </w:tcPr>
          <w:p w14:paraId="23833C13" w14:textId="28529DD9" w:rsidR="00E01C53" w:rsidRDefault="00E01C53" w:rsidP="00E01C53">
            <w:pPr>
              <w:rPr>
                <w:sz w:val="20"/>
                <w:szCs w:val="20"/>
              </w:rPr>
            </w:pPr>
            <w:r>
              <w:rPr>
                <w:sz w:val="20"/>
                <w:szCs w:val="20"/>
              </w:rPr>
              <w:t>154</w:t>
            </w:r>
          </w:p>
        </w:tc>
        <w:tc>
          <w:tcPr>
            <w:tcW w:w="2070" w:type="dxa"/>
          </w:tcPr>
          <w:p w14:paraId="7CA4609E" w14:textId="047E565E" w:rsidR="00E01C53" w:rsidRDefault="00E01C53" w:rsidP="00E01C53">
            <w:pPr>
              <w:rPr>
                <w:sz w:val="20"/>
                <w:szCs w:val="20"/>
              </w:rPr>
            </w:pPr>
            <w:r w:rsidRPr="000E70B0">
              <w:rPr>
                <w:rFonts w:cstheme="minorHAnsi"/>
                <w:sz w:val="20"/>
                <w:szCs w:val="20"/>
                <w:shd w:val="clear" w:color="auto" w:fill="FFFFFF"/>
              </w:rPr>
              <w:t>O'Loughlin et al, 1996</w:t>
            </w:r>
          </w:p>
        </w:tc>
      </w:tr>
      <w:tr w:rsidR="00606BB5" w:rsidRPr="00A44B74" w14:paraId="7ECD6C58" w14:textId="77777777" w:rsidTr="00B34A3F">
        <w:trPr>
          <w:trHeight w:val="279"/>
        </w:trPr>
        <w:tc>
          <w:tcPr>
            <w:tcW w:w="2228" w:type="dxa"/>
          </w:tcPr>
          <w:p w14:paraId="3B1679F0" w14:textId="46A029F3" w:rsidR="00606BB5" w:rsidRPr="00606BB5" w:rsidRDefault="00606BB5" w:rsidP="00E01C53">
            <w:pPr>
              <w:jc w:val="right"/>
              <w:rPr>
                <w:sz w:val="20"/>
                <w:szCs w:val="20"/>
                <w:vertAlign w:val="superscript"/>
              </w:rPr>
            </w:pPr>
            <w:r>
              <w:rPr>
                <w:sz w:val="20"/>
                <w:szCs w:val="20"/>
              </w:rPr>
              <w:t>Human keratinocytes</w:t>
            </w:r>
            <w:r>
              <w:rPr>
                <w:sz w:val="20"/>
                <w:szCs w:val="20"/>
                <w:vertAlign w:val="superscript"/>
              </w:rPr>
              <w:t>1</w:t>
            </w:r>
          </w:p>
        </w:tc>
        <w:tc>
          <w:tcPr>
            <w:tcW w:w="620" w:type="dxa"/>
          </w:tcPr>
          <w:p w14:paraId="6850C606" w14:textId="0B4C3A55" w:rsidR="00606BB5" w:rsidRDefault="0096045B" w:rsidP="00E01C53">
            <w:pPr>
              <w:rPr>
                <w:sz w:val="20"/>
                <w:szCs w:val="20"/>
              </w:rPr>
            </w:pPr>
            <w:r>
              <w:rPr>
                <w:sz w:val="20"/>
                <w:szCs w:val="20"/>
              </w:rPr>
              <w:t>77</w:t>
            </w:r>
          </w:p>
        </w:tc>
        <w:tc>
          <w:tcPr>
            <w:tcW w:w="629" w:type="dxa"/>
          </w:tcPr>
          <w:p w14:paraId="7DC9CC36" w14:textId="6C5F8E78" w:rsidR="00606BB5" w:rsidRDefault="0096045B" w:rsidP="00E01C53">
            <w:pPr>
              <w:rPr>
                <w:sz w:val="20"/>
                <w:szCs w:val="20"/>
              </w:rPr>
            </w:pPr>
            <w:r>
              <w:rPr>
                <w:sz w:val="20"/>
                <w:szCs w:val="20"/>
              </w:rPr>
              <w:t>7</w:t>
            </w:r>
          </w:p>
        </w:tc>
        <w:tc>
          <w:tcPr>
            <w:tcW w:w="568" w:type="dxa"/>
          </w:tcPr>
          <w:p w14:paraId="41AC335F" w14:textId="215D69F3" w:rsidR="00606BB5" w:rsidRDefault="0096045B" w:rsidP="00E01C53">
            <w:pPr>
              <w:rPr>
                <w:sz w:val="20"/>
                <w:szCs w:val="20"/>
              </w:rPr>
            </w:pPr>
            <w:r>
              <w:rPr>
                <w:sz w:val="20"/>
                <w:szCs w:val="20"/>
              </w:rPr>
              <w:t>35</w:t>
            </w:r>
          </w:p>
        </w:tc>
        <w:tc>
          <w:tcPr>
            <w:tcW w:w="1350" w:type="dxa"/>
          </w:tcPr>
          <w:p w14:paraId="063B91D1" w14:textId="42C0AA1C" w:rsidR="00606BB5" w:rsidRPr="00A44B74" w:rsidRDefault="0096045B" w:rsidP="00E01C53">
            <w:pPr>
              <w:rPr>
                <w:sz w:val="20"/>
                <w:szCs w:val="20"/>
              </w:rPr>
            </w:pPr>
            <w:r w:rsidRPr="00A44B74">
              <w:rPr>
                <w:sz w:val="20"/>
                <w:szCs w:val="20"/>
              </w:rPr>
              <w:t>Mg</w:t>
            </w:r>
            <w:r>
              <w:rPr>
                <w:sz w:val="20"/>
                <w:szCs w:val="20"/>
                <w:vertAlign w:val="superscript"/>
              </w:rPr>
              <w:t>2+</w:t>
            </w:r>
            <w:r w:rsidRPr="00A44B74">
              <w:rPr>
                <w:sz w:val="20"/>
                <w:szCs w:val="20"/>
              </w:rPr>
              <w:t xml:space="preserve">: </w:t>
            </w:r>
            <w:r>
              <w:rPr>
                <w:sz w:val="20"/>
                <w:szCs w:val="20"/>
              </w:rPr>
              <w:t>4</w:t>
            </w:r>
          </w:p>
        </w:tc>
        <w:tc>
          <w:tcPr>
            <w:tcW w:w="630" w:type="dxa"/>
          </w:tcPr>
          <w:p w14:paraId="3655AB49" w14:textId="74891DDD" w:rsidR="00606BB5" w:rsidRDefault="0096045B" w:rsidP="00E01C53">
            <w:pPr>
              <w:rPr>
                <w:sz w:val="20"/>
                <w:szCs w:val="20"/>
              </w:rPr>
            </w:pPr>
            <w:r>
              <w:rPr>
                <w:sz w:val="20"/>
                <w:szCs w:val="20"/>
              </w:rPr>
              <w:t>58</w:t>
            </w:r>
          </w:p>
        </w:tc>
        <w:tc>
          <w:tcPr>
            <w:tcW w:w="630" w:type="dxa"/>
          </w:tcPr>
          <w:p w14:paraId="0F98D761" w14:textId="2DECD49C" w:rsidR="00606BB5" w:rsidRDefault="0096045B" w:rsidP="00E01C53">
            <w:pPr>
              <w:rPr>
                <w:sz w:val="20"/>
                <w:szCs w:val="20"/>
              </w:rPr>
            </w:pPr>
            <w:r>
              <w:rPr>
                <w:sz w:val="20"/>
                <w:szCs w:val="20"/>
              </w:rPr>
              <w:t>52</w:t>
            </w:r>
          </w:p>
        </w:tc>
        <w:tc>
          <w:tcPr>
            <w:tcW w:w="2070" w:type="dxa"/>
          </w:tcPr>
          <w:p w14:paraId="758B5F21" w14:textId="63E6473B" w:rsidR="00606BB5" w:rsidRPr="00606BB5" w:rsidRDefault="00606BB5" w:rsidP="00E01C53">
            <w:pPr>
              <w:rPr>
                <w:rFonts w:cstheme="minorHAnsi"/>
                <w:sz w:val="20"/>
                <w:szCs w:val="20"/>
                <w:shd w:val="clear" w:color="auto" w:fill="FFFFFF"/>
              </w:rPr>
            </w:pPr>
            <w:proofErr w:type="spellStart"/>
            <w:r w:rsidRPr="00606BB5">
              <w:rPr>
                <w:rFonts w:cstheme="minorHAnsi"/>
                <w:sz w:val="20"/>
                <w:szCs w:val="20"/>
                <w:shd w:val="clear" w:color="auto" w:fill="FFFFFF"/>
                <w:lang w:val="es-ES"/>
              </w:rPr>
              <w:t>Sanchez</w:t>
            </w:r>
            <w:proofErr w:type="spellEnd"/>
            <w:r w:rsidRPr="00606BB5">
              <w:rPr>
                <w:rFonts w:cstheme="minorHAnsi"/>
                <w:sz w:val="20"/>
                <w:szCs w:val="20"/>
                <w:shd w:val="clear" w:color="auto" w:fill="FFFFFF"/>
                <w:lang w:val="es-ES"/>
              </w:rPr>
              <w:t>-Quevedo</w:t>
            </w:r>
            <w:r>
              <w:rPr>
                <w:rFonts w:cstheme="minorHAnsi"/>
                <w:sz w:val="20"/>
                <w:szCs w:val="20"/>
                <w:shd w:val="clear" w:color="auto" w:fill="FFFFFF"/>
                <w:lang w:val="es-ES"/>
              </w:rPr>
              <w:t xml:space="preserve"> et al, 2007</w:t>
            </w:r>
          </w:p>
        </w:tc>
      </w:tr>
      <w:tr w:rsidR="00606BB5" w:rsidRPr="00A44B74" w14:paraId="78743C96" w14:textId="77777777" w:rsidTr="00B34A3F">
        <w:trPr>
          <w:trHeight w:val="279"/>
        </w:trPr>
        <w:tc>
          <w:tcPr>
            <w:tcW w:w="2228" w:type="dxa"/>
          </w:tcPr>
          <w:p w14:paraId="48FCF839" w14:textId="6B7CB2E7" w:rsidR="00606BB5" w:rsidRDefault="00606BB5" w:rsidP="00E01C53">
            <w:pPr>
              <w:jc w:val="right"/>
              <w:rPr>
                <w:sz w:val="20"/>
                <w:szCs w:val="20"/>
              </w:rPr>
            </w:pPr>
            <w:r>
              <w:rPr>
                <w:sz w:val="20"/>
                <w:szCs w:val="20"/>
              </w:rPr>
              <w:t>Human fibroblasts</w:t>
            </w:r>
            <w:r>
              <w:rPr>
                <w:sz w:val="20"/>
                <w:szCs w:val="20"/>
                <w:vertAlign w:val="superscript"/>
              </w:rPr>
              <w:t>1</w:t>
            </w:r>
          </w:p>
        </w:tc>
        <w:tc>
          <w:tcPr>
            <w:tcW w:w="620" w:type="dxa"/>
          </w:tcPr>
          <w:p w14:paraId="2BCB8A7C" w14:textId="2B24A38D" w:rsidR="00606BB5" w:rsidRDefault="0096045B" w:rsidP="00E01C53">
            <w:pPr>
              <w:rPr>
                <w:sz w:val="20"/>
                <w:szCs w:val="20"/>
              </w:rPr>
            </w:pPr>
            <w:r>
              <w:rPr>
                <w:sz w:val="20"/>
                <w:szCs w:val="20"/>
              </w:rPr>
              <w:t>81</w:t>
            </w:r>
          </w:p>
        </w:tc>
        <w:tc>
          <w:tcPr>
            <w:tcW w:w="629" w:type="dxa"/>
          </w:tcPr>
          <w:p w14:paraId="3A8C807A" w14:textId="71A536F1" w:rsidR="00606BB5" w:rsidRDefault="0096045B" w:rsidP="00E01C53">
            <w:pPr>
              <w:rPr>
                <w:sz w:val="20"/>
                <w:szCs w:val="20"/>
              </w:rPr>
            </w:pPr>
            <w:r>
              <w:rPr>
                <w:sz w:val="20"/>
                <w:szCs w:val="20"/>
              </w:rPr>
              <w:t>9</w:t>
            </w:r>
          </w:p>
        </w:tc>
        <w:tc>
          <w:tcPr>
            <w:tcW w:w="568" w:type="dxa"/>
          </w:tcPr>
          <w:p w14:paraId="3B29A276" w14:textId="127FC4D4" w:rsidR="00606BB5" w:rsidRDefault="0096045B" w:rsidP="00E01C53">
            <w:pPr>
              <w:rPr>
                <w:sz w:val="20"/>
                <w:szCs w:val="20"/>
              </w:rPr>
            </w:pPr>
            <w:r>
              <w:rPr>
                <w:sz w:val="20"/>
                <w:szCs w:val="20"/>
              </w:rPr>
              <w:t>36</w:t>
            </w:r>
          </w:p>
        </w:tc>
        <w:tc>
          <w:tcPr>
            <w:tcW w:w="1350" w:type="dxa"/>
          </w:tcPr>
          <w:p w14:paraId="474A500D" w14:textId="041E078E" w:rsidR="00606BB5" w:rsidRPr="00A44B74" w:rsidRDefault="0096045B" w:rsidP="00E01C53">
            <w:pPr>
              <w:rPr>
                <w:sz w:val="20"/>
                <w:szCs w:val="20"/>
              </w:rPr>
            </w:pPr>
            <w:r w:rsidRPr="00A44B74">
              <w:rPr>
                <w:sz w:val="20"/>
                <w:szCs w:val="20"/>
              </w:rPr>
              <w:t>Mg</w:t>
            </w:r>
            <w:r>
              <w:rPr>
                <w:sz w:val="20"/>
                <w:szCs w:val="20"/>
                <w:vertAlign w:val="superscript"/>
              </w:rPr>
              <w:t>2+</w:t>
            </w:r>
            <w:r w:rsidRPr="00A44B74">
              <w:rPr>
                <w:sz w:val="20"/>
                <w:szCs w:val="20"/>
              </w:rPr>
              <w:t xml:space="preserve">: </w:t>
            </w:r>
            <w:r>
              <w:rPr>
                <w:sz w:val="20"/>
                <w:szCs w:val="20"/>
              </w:rPr>
              <w:t>4</w:t>
            </w:r>
          </w:p>
        </w:tc>
        <w:tc>
          <w:tcPr>
            <w:tcW w:w="630" w:type="dxa"/>
          </w:tcPr>
          <w:p w14:paraId="08EDCBA2" w14:textId="059FDCB8" w:rsidR="00606BB5" w:rsidRDefault="0096045B" w:rsidP="00E01C53">
            <w:pPr>
              <w:rPr>
                <w:sz w:val="20"/>
                <w:szCs w:val="20"/>
              </w:rPr>
            </w:pPr>
            <w:r>
              <w:rPr>
                <w:sz w:val="20"/>
                <w:szCs w:val="20"/>
              </w:rPr>
              <w:t>62</w:t>
            </w:r>
          </w:p>
        </w:tc>
        <w:tc>
          <w:tcPr>
            <w:tcW w:w="630" w:type="dxa"/>
          </w:tcPr>
          <w:p w14:paraId="25A9AF37" w14:textId="203CF2F0" w:rsidR="00606BB5" w:rsidRDefault="0096045B" w:rsidP="00E01C53">
            <w:pPr>
              <w:rPr>
                <w:sz w:val="20"/>
                <w:szCs w:val="20"/>
              </w:rPr>
            </w:pPr>
            <w:r>
              <w:rPr>
                <w:sz w:val="20"/>
                <w:szCs w:val="20"/>
              </w:rPr>
              <w:t>61</w:t>
            </w:r>
          </w:p>
        </w:tc>
        <w:tc>
          <w:tcPr>
            <w:tcW w:w="2070" w:type="dxa"/>
          </w:tcPr>
          <w:p w14:paraId="79B38EA5" w14:textId="3843F433" w:rsidR="00606BB5" w:rsidRPr="000E70B0" w:rsidRDefault="00606BB5" w:rsidP="00E01C53">
            <w:pPr>
              <w:rPr>
                <w:rFonts w:cstheme="minorHAnsi"/>
                <w:sz w:val="20"/>
                <w:szCs w:val="20"/>
                <w:shd w:val="clear" w:color="auto" w:fill="FFFFFF"/>
              </w:rPr>
            </w:pPr>
            <w:proofErr w:type="spellStart"/>
            <w:r w:rsidRPr="00606BB5">
              <w:rPr>
                <w:rFonts w:cstheme="minorHAnsi"/>
                <w:sz w:val="20"/>
                <w:szCs w:val="20"/>
                <w:shd w:val="clear" w:color="auto" w:fill="FFFFFF"/>
                <w:lang w:val="es-ES"/>
              </w:rPr>
              <w:t>Sanchez</w:t>
            </w:r>
            <w:proofErr w:type="spellEnd"/>
            <w:r w:rsidRPr="00606BB5">
              <w:rPr>
                <w:rFonts w:cstheme="minorHAnsi"/>
                <w:sz w:val="20"/>
                <w:szCs w:val="20"/>
                <w:shd w:val="clear" w:color="auto" w:fill="FFFFFF"/>
                <w:lang w:val="es-ES"/>
              </w:rPr>
              <w:t>-Quevedo</w:t>
            </w:r>
            <w:r>
              <w:rPr>
                <w:rFonts w:cstheme="minorHAnsi"/>
                <w:sz w:val="20"/>
                <w:szCs w:val="20"/>
                <w:shd w:val="clear" w:color="auto" w:fill="FFFFFF"/>
                <w:lang w:val="es-ES"/>
              </w:rPr>
              <w:t xml:space="preserve"> et al, 2007</w:t>
            </w:r>
          </w:p>
        </w:tc>
      </w:tr>
      <w:tr w:rsidR="00B34A3F" w:rsidRPr="00ED322E" w14:paraId="228B256A" w14:textId="77777777" w:rsidTr="00B34A3F">
        <w:trPr>
          <w:trHeight w:val="279"/>
        </w:trPr>
        <w:tc>
          <w:tcPr>
            <w:tcW w:w="2228" w:type="dxa"/>
          </w:tcPr>
          <w:p w14:paraId="687803FB" w14:textId="54AB4A0A" w:rsidR="00B34A3F" w:rsidRDefault="00B34A3F" w:rsidP="00B34A3F">
            <w:pPr>
              <w:jc w:val="right"/>
              <w:rPr>
                <w:sz w:val="20"/>
                <w:szCs w:val="20"/>
              </w:rPr>
            </w:pPr>
            <w:r>
              <w:rPr>
                <w:sz w:val="20"/>
                <w:szCs w:val="20"/>
              </w:rPr>
              <w:t>Human</w:t>
            </w:r>
            <w:r w:rsidR="00EB415A">
              <w:rPr>
                <w:sz w:val="20"/>
                <w:szCs w:val="20"/>
              </w:rPr>
              <w:t xml:space="preserve"> and rat</w:t>
            </w:r>
            <w:r>
              <w:rPr>
                <w:sz w:val="20"/>
                <w:szCs w:val="20"/>
              </w:rPr>
              <w:t xml:space="preserve"> RBC</w:t>
            </w:r>
          </w:p>
        </w:tc>
        <w:tc>
          <w:tcPr>
            <w:tcW w:w="620" w:type="dxa"/>
          </w:tcPr>
          <w:p w14:paraId="5F3D9A9C" w14:textId="7690555A" w:rsidR="00B34A3F" w:rsidRDefault="00F35B4D" w:rsidP="00B34A3F">
            <w:pPr>
              <w:rPr>
                <w:sz w:val="20"/>
                <w:szCs w:val="20"/>
              </w:rPr>
            </w:pPr>
            <w:r>
              <w:rPr>
                <w:sz w:val="20"/>
                <w:szCs w:val="20"/>
              </w:rPr>
              <w:t>1</w:t>
            </w:r>
            <w:r w:rsidR="008E7D5C">
              <w:rPr>
                <w:sz w:val="20"/>
                <w:szCs w:val="20"/>
              </w:rPr>
              <w:t>5</w:t>
            </w:r>
            <w:r>
              <w:rPr>
                <w:sz w:val="20"/>
                <w:szCs w:val="20"/>
              </w:rPr>
              <w:t>0</w:t>
            </w:r>
          </w:p>
        </w:tc>
        <w:tc>
          <w:tcPr>
            <w:tcW w:w="629" w:type="dxa"/>
          </w:tcPr>
          <w:p w14:paraId="59613820" w14:textId="7EEFEA07" w:rsidR="00B34A3F" w:rsidRDefault="00F35B4D" w:rsidP="00B34A3F">
            <w:pPr>
              <w:rPr>
                <w:sz w:val="20"/>
                <w:szCs w:val="20"/>
              </w:rPr>
            </w:pPr>
            <w:r>
              <w:rPr>
                <w:sz w:val="20"/>
                <w:szCs w:val="20"/>
              </w:rPr>
              <w:t>25</w:t>
            </w:r>
          </w:p>
        </w:tc>
        <w:tc>
          <w:tcPr>
            <w:tcW w:w="568" w:type="dxa"/>
          </w:tcPr>
          <w:p w14:paraId="01B2FB38" w14:textId="49B803E6" w:rsidR="00B34A3F" w:rsidRDefault="00F35B4D" w:rsidP="00B34A3F">
            <w:pPr>
              <w:rPr>
                <w:sz w:val="20"/>
                <w:szCs w:val="20"/>
              </w:rPr>
            </w:pPr>
            <w:r>
              <w:rPr>
                <w:sz w:val="20"/>
                <w:szCs w:val="20"/>
              </w:rPr>
              <w:t>79</w:t>
            </w:r>
          </w:p>
        </w:tc>
        <w:tc>
          <w:tcPr>
            <w:tcW w:w="1350" w:type="dxa"/>
          </w:tcPr>
          <w:p w14:paraId="3948EF13" w14:textId="1A0364A0" w:rsidR="00B34A3F" w:rsidRDefault="00ED322E" w:rsidP="00B34A3F">
            <w:pPr>
              <w:rPr>
                <w:sz w:val="20"/>
                <w:szCs w:val="20"/>
              </w:rPr>
            </w:pPr>
            <w:r w:rsidRPr="00A44B74">
              <w:rPr>
                <w:sz w:val="20"/>
                <w:szCs w:val="20"/>
              </w:rPr>
              <w:t>Mg</w:t>
            </w:r>
            <w:r>
              <w:rPr>
                <w:sz w:val="20"/>
                <w:szCs w:val="20"/>
                <w:vertAlign w:val="superscript"/>
              </w:rPr>
              <w:t>2+</w:t>
            </w:r>
            <w:r w:rsidRPr="00A44B74">
              <w:rPr>
                <w:sz w:val="20"/>
                <w:szCs w:val="20"/>
              </w:rPr>
              <w:t xml:space="preserve">: </w:t>
            </w:r>
            <w:r w:rsidR="008E7D5C">
              <w:rPr>
                <w:sz w:val="20"/>
                <w:szCs w:val="20"/>
              </w:rPr>
              <w:t>3</w:t>
            </w:r>
          </w:p>
          <w:p w14:paraId="4A5C53C8" w14:textId="5E887117" w:rsidR="008E7D5C" w:rsidRPr="008E7D5C" w:rsidRDefault="008E7D5C" w:rsidP="00B34A3F">
            <w:pPr>
              <w:rPr>
                <w:sz w:val="20"/>
                <w:szCs w:val="20"/>
              </w:rPr>
            </w:pPr>
            <w:r>
              <w:rPr>
                <w:sz w:val="20"/>
                <w:szCs w:val="20"/>
              </w:rPr>
              <w:t>HCO</w:t>
            </w:r>
            <w:r w:rsidRPr="008E7D5C">
              <w:rPr>
                <w:sz w:val="20"/>
                <w:szCs w:val="20"/>
                <w:vertAlign w:val="subscript"/>
              </w:rPr>
              <w:t>3</w:t>
            </w:r>
            <w:r w:rsidRPr="008E7D5C">
              <w:rPr>
                <w:sz w:val="20"/>
                <w:szCs w:val="20"/>
                <w:vertAlign w:val="superscript"/>
              </w:rPr>
              <w:t>-</w:t>
            </w:r>
            <w:r>
              <w:rPr>
                <w:sz w:val="20"/>
                <w:szCs w:val="20"/>
              </w:rPr>
              <w:t>: 13</w:t>
            </w:r>
          </w:p>
        </w:tc>
        <w:tc>
          <w:tcPr>
            <w:tcW w:w="630" w:type="dxa"/>
          </w:tcPr>
          <w:p w14:paraId="53070197" w14:textId="3B1EC9F8" w:rsidR="00B34A3F" w:rsidRDefault="00EB415A" w:rsidP="00B34A3F">
            <w:pPr>
              <w:rPr>
                <w:sz w:val="20"/>
                <w:szCs w:val="20"/>
              </w:rPr>
            </w:pPr>
            <w:r>
              <w:rPr>
                <w:sz w:val="20"/>
                <w:szCs w:val="20"/>
              </w:rPr>
              <w:t>8</w:t>
            </w:r>
            <w:r w:rsidR="002D4886">
              <w:rPr>
                <w:sz w:val="20"/>
                <w:szCs w:val="20"/>
              </w:rPr>
              <w:t>9</w:t>
            </w:r>
          </w:p>
        </w:tc>
        <w:tc>
          <w:tcPr>
            <w:tcW w:w="630" w:type="dxa"/>
          </w:tcPr>
          <w:p w14:paraId="4ED4D7D8" w14:textId="6C06E280" w:rsidR="00B34A3F" w:rsidRDefault="00EB415A" w:rsidP="00B34A3F">
            <w:pPr>
              <w:rPr>
                <w:sz w:val="20"/>
                <w:szCs w:val="20"/>
              </w:rPr>
            </w:pPr>
            <w:r>
              <w:rPr>
                <w:sz w:val="20"/>
                <w:szCs w:val="20"/>
              </w:rPr>
              <w:t>27</w:t>
            </w:r>
          </w:p>
        </w:tc>
        <w:tc>
          <w:tcPr>
            <w:tcW w:w="2070" w:type="dxa"/>
          </w:tcPr>
          <w:p w14:paraId="67D01B84" w14:textId="77777777" w:rsidR="00B34A3F" w:rsidRDefault="00B34A3F" w:rsidP="00B34A3F">
            <w:pPr>
              <w:rPr>
                <w:sz w:val="20"/>
                <w:szCs w:val="20"/>
                <w:lang w:val="fr-FR"/>
              </w:rPr>
            </w:pPr>
            <w:r w:rsidRPr="00ED322E">
              <w:rPr>
                <w:sz w:val="20"/>
                <w:szCs w:val="20"/>
                <w:lang w:val="fr-FR"/>
              </w:rPr>
              <w:t xml:space="preserve">Keitel et al, </w:t>
            </w:r>
            <w:proofErr w:type="gramStart"/>
            <w:r w:rsidRPr="00ED322E">
              <w:rPr>
                <w:sz w:val="20"/>
                <w:szCs w:val="20"/>
                <w:lang w:val="fr-FR"/>
              </w:rPr>
              <w:t>1955</w:t>
            </w:r>
            <w:r w:rsidR="00ED322E" w:rsidRPr="00ED322E">
              <w:rPr>
                <w:sz w:val="20"/>
                <w:szCs w:val="20"/>
                <w:lang w:val="fr-FR"/>
              </w:rPr>
              <w:t>;</w:t>
            </w:r>
            <w:proofErr w:type="gramEnd"/>
            <w:r w:rsidR="00ED322E" w:rsidRPr="00ED322E">
              <w:rPr>
                <w:sz w:val="20"/>
                <w:szCs w:val="20"/>
                <w:lang w:val="fr-FR"/>
              </w:rPr>
              <w:t xml:space="preserve"> Tanaka et</w:t>
            </w:r>
            <w:r w:rsidR="00ED322E">
              <w:rPr>
                <w:sz w:val="20"/>
                <w:szCs w:val="20"/>
                <w:lang w:val="fr-FR"/>
              </w:rPr>
              <w:t xml:space="preserve"> al, 2020</w:t>
            </w:r>
            <w:r w:rsidR="008E7D5C">
              <w:rPr>
                <w:sz w:val="20"/>
                <w:szCs w:val="20"/>
                <w:lang w:val="fr-FR"/>
              </w:rPr>
              <w:t> ;</w:t>
            </w:r>
          </w:p>
          <w:p w14:paraId="56695914" w14:textId="4B44BB56" w:rsidR="008E7D5C" w:rsidRPr="00ED322E" w:rsidRDefault="002D4886" w:rsidP="00B34A3F">
            <w:pPr>
              <w:rPr>
                <w:sz w:val="20"/>
                <w:szCs w:val="20"/>
                <w:lang w:val="fr-FR"/>
              </w:rPr>
            </w:pPr>
            <w:proofErr w:type="spellStart"/>
            <w:r w:rsidRPr="002D4886">
              <w:rPr>
                <w:rFonts w:eastAsia="Times New Roman" w:cstheme="minorHAnsi"/>
                <w:sz w:val="20"/>
                <w:szCs w:val="20"/>
              </w:rPr>
              <w:t>Mouat</w:t>
            </w:r>
            <w:proofErr w:type="spellEnd"/>
            <w:r>
              <w:rPr>
                <w:rFonts w:eastAsia="Times New Roman" w:cstheme="minorHAnsi"/>
                <w:sz w:val="20"/>
                <w:szCs w:val="20"/>
              </w:rPr>
              <w:t xml:space="preserve"> </w:t>
            </w:r>
            <w:r w:rsidRPr="002D4886">
              <w:rPr>
                <w:rFonts w:eastAsia="Times New Roman" w:cstheme="minorHAnsi"/>
                <w:sz w:val="20"/>
                <w:szCs w:val="20"/>
              </w:rPr>
              <w:t xml:space="preserve">and </w:t>
            </w:r>
            <w:r>
              <w:rPr>
                <w:rFonts w:eastAsia="Times New Roman" w:cstheme="minorHAnsi"/>
                <w:sz w:val="20"/>
                <w:szCs w:val="20"/>
              </w:rPr>
              <w:t>M</w:t>
            </w:r>
            <w:r w:rsidRPr="002D4886">
              <w:rPr>
                <w:rFonts w:eastAsia="Times New Roman" w:cstheme="minorHAnsi"/>
                <w:sz w:val="20"/>
                <w:szCs w:val="20"/>
              </w:rPr>
              <w:t>anchester, 1998.</w:t>
            </w:r>
          </w:p>
        </w:tc>
      </w:tr>
      <w:tr w:rsidR="00B34A3F" w:rsidRPr="00A44B74" w14:paraId="35C3A8E5" w14:textId="77777777" w:rsidTr="00B34A3F">
        <w:trPr>
          <w:trHeight w:val="279"/>
        </w:trPr>
        <w:tc>
          <w:tcPr>
            <w:tcW w:w="2228" w:type="dxa"/>
          </w:tcPr>
          <w:p w14:paraId="39D720E4" w14:textId="4BAD2439" w:rsidR="00B34A3F" w:rsidRDefault="00B34A3F" w:rsidP="00B34A3F">
            <w:pPr>
              <w:jc w:val="right"/>
              <w:rPr>
                <w:sz w:val="20"/>
                <w:szCs w:val="20"/>
              </w:rPr>
            </w:pPr>
            <w:r w:rsidRPr="00A44B74">
              <w:rPr>
                <w:sz w:val="20"/>
                <w:szCs w:val="20"/>
              </w:rPr>
              <w:t>Human U937</w:t>
            </w:r>
            <w:r w:rsidRPr="008149F7">
              <w:rPr>
                <w:sz w:val="20"/>
                <w:szCs w:val="20"/>
                <w:vertAlign w:val="superscript"/>
              </w:rPr>
              <w:t>1</w:t>
            </w:r>
          </w:p>
        </w:tc>
        <w:tc>
          <w:tcPr>
            <w:tcW w:w="620" w:type="dxa"/>
          </w:tcPr>
          <w:p w14:paraId="0D15A93E" w14:textId="4C537D91" w:rsidR="00B34A3F" w:rsidRDefault="00B34A3F" w:rsidP="00B34A3F">
            <w:pPr>
              <w:rPr>
                <w:sz w:val="20"/>
                <w:szCs w:val="20"/>
              </w:rPr>
            </w:pPr>
            <w:r w:rsidRPr="00A44B74">
              <w:rPr>
                <w:sz w:val="20"/>
                <w:szCs w:val="20"/>
              </w:rPr>
              <w:t>83</w:t>
            </w:r>
          </w:p>
        </w:tc>
        <w:tc>
          <w:tcPr>
            <w:tcW w:w="629" w:type="dxa"/>
          </w:tcPr>
          <w:p w14:paraId="130A5DE8" w14:textId="3A04FBDE" w:rsidR="00B34A3F" w:rsidRDefault="00B34A3F" w:rsidP="00B34A3F">
            <w:pPr>
              <w:rPr>
                <w:sz w:val="20"/>
                <w:szCs w:val="20"/>
              </w:rPr>
            </w:pPr>
            <w:r w:rsidRPr="00A44B74">
              <w:rPr>
                <w:sz w:val="20"/>
                <w:szCs w:val="20"/>
              </w:rPr>
              <w:t>13</w:t>
            </w:r>
          </w:p>
        </w:tc>
        <w:tc>
          <w:tcPr>
            <w:tcW w:w="568" w:type="dxa"/>
          </w:tcPr>
          <w:p w14:paraId="0FC15178" w14:textId="6C3F4578" w:rsidR="00B34A3F" w:rsidRDefault="00B34A3F" w:rsidP="00B34A3F">
            <w:pPr>
              <w:rPr>
                <w:sz w:val="20"/>
                <w:szCs w:val="20"/>
              </w:rPr>
            </w:pPr>
            <w:r w:rsidRPr="00A44B74">
              <w:rPr>
                <w:sz w:val="20"/>
                <w:szCs w:val="20"/>
              </w:rPr>
              <w:t>29</w:t>
            </w:r>
          </w:p>
        </w:tc>
        <w:tc>
          <w:tcPr>
            <w:tcW w:w="1350" w:type="dxa"/>
          </w:tcPr>
          <w:p w14:paraId="065F2750" w14:textId="5258F3EB" w:rsidR="00B34A3F" w:rsidRDefault="00B34A3F" w:rsidP="00B34A3F">
            <w:pPr>
              <w:rPr>
                <w:sz w:val="20"/>
                <w:szCs w:val="20"/>
              </w:rPr>
            </w:pPr>
            <w:r>
              <w:rPr>
                <w:sz w:val="20"/>
                <w:szCs w:val="20"/>
              </w:rPr>
              <w:t>(</w:t>
            </w:r>
            <w:r w:rsidRPr="00A44B74">
              <w:rPr>
                <w:sz w:val="20"/>
                <w:szCs w:val="20"/>
              </w:rPr>
              <w:t>Mg</w:t>
            </w:r>
            <w:r>
              <w:rPr>
                <w:sz w:val="20"/>
                <w:szCs w:val="20"/>
                <w:vertAlign w:val="superscript"/>
              </w:rPr>
              <w:t>2+</w:t>
            </w:r>
            <w:r w:rsidRPr="00A44B74">
              <w:rPr>
                <w:sz w:val="20"/>
                <w:szCs w:val="20"/>
              </w:rPr>
              <w:t xml:space="preserve">: </w:t>
            </w:r>
            <w:r>
              <w:rPr>
                <w:sz w:val="20"/>
                <w:szCs w:val="20"/>
              </w:rPr>
              <w:t>15)</w:t>
            </w:r>
            <w:r>
              <w:rPr>
                <w:sz w:val="20"/>
                <w:szCs w:val="20"/>
                <w:vertAlign w:val="superscript"/>
              </w:rPr>
              <w:t>2</w:t>
            </w:r>
          </w:p>
        </w:tc>
        <w:tc>
          <w:tcPr>
            <w:tcW w:w="630" w:type="dxa"/>
          </w:tcPr>
          <w:p w14:paraId="0B73DCD1" w14:textId="39926ACB" w:rsidR="00B34A3F" w:rsidRDefault="00B34A3F" w:rsidP="00B34A3F">
            <w:pPr>
              <w:rPr>
                <w:sz w:val="20"/>
                <w:szCs w:val="20"/>
              </w:rPr>
            </w:pPr>
            <w:r>
              <w:rPr>
                <w:sz w:val="20"/>
                <w:szCs w:val="20"/>
              </w:rPr>
              <w:t>97</w:t>
            </w:r>
          </w:p>
        </w:tc>
        <w:tc>
          <w:tcPr>
            <w:tcW w:w="630" w:type="dxa"/>
          </w:tcPr>
          <w:p w14:paraId="76EAEC9A" w14:textId="4117C137" w:rsidR="00B34A3F" w:rsidRDefault="00B34A3F" w:rsidP="00B34A3F">
            <w:pPr>
              <w:rPr>
                <w:sz w:val="20"/>
                <w:szCs w:val="20"/>
              </w:rPr>
            </w:pPr>
            <w:r w:rsidRPr="00A44B74">
              <w:rPr>
                <w:sz w:val="20"/>
                <w:szCs w:val="20"/>
              </w:rPr>
              <w:t>62</w:t>
            </w:r>
          </w:p>
        </w:tc>
        <w:tc>
          <w:tcPr>
            <w:tcW w:w="2070" w:type="dxa"/>
          </w:tcPr>
          <w:p w14:paraId="2D83D65E" w14:textId="475C4228" w:rsidR="00B34A3F" w:rsidRDefault="00B34A3F" w:rsidP="00B34A3F">
            <w:pPr>
              <w:rPr>
                <w:sz w:val="20"/>
                <w:szCs w:val="20"/>
              </w:rPr>
            </w:pPr>
            <w:proofErr w:type="spellStart"/>
            <w:r w:rsidRPr="00A44B74">
              <w:rPr>
                <w:sz w:val="20"/>
                <w:szCs w:val="20"/>
              </w:rPr>
              <w:t>Arrebola</w:t>
            </w:r>
            <w:proofErr w:type="spellEnd"/>
            <w:r w:rsidRPr="00A44B74">
              <w:rPr>
                <w:sz w:val="20"/>
                <w:szCs w:val="20"/>
              </w:rPr>
              <w:t xml:space="preserve"> et al, 2005</w:t>
            </w:r>
          </w:p>
        </w:tc>
      </w:tr>
      <w:tr w:rsidR="00B34A3F" w:rsidRPr="00A44B74" w14:paraId="70083C90" w14:textId="77777777" w:rsidTr="008A56C2">
        <w:trPr>
          <w:trHeight w:val="279"/>
        </w:trPr>
        <w:tc>
          <w:tcPr>
            <w:tcW w:w="2228" w:type="dxa"/>
          </w:tcPr>
          <w:p w14:paraId="6ACDD149" w14:textId="3962D6F1" w:rsidR="00B34A3F" w:rsidRDefault="00B34A3F" w:rsidP="00B34A3F">
            <w:pPr>
              <w:jc w:val="right"/>
              <w:rPr>
                <w:sz w:val="20"/>
                <w:szCs w:val="20"/>
              </w:rPr>
            </w:pPr>
            <w:r>
              <w:rPr>
                <w:sz w:val="20"/>
                <w:szCs w:val="20"/>
              </w:rPr>
              <w:t>Human HeLa</w:t>
            </w:r>
            <w:r>
              <w:rPr>
                <w:sz w:val="20"/>
                <w:szCs w:val="20"/>
                <w:vertAlign w:val="superscript"/>
              </w:rPr>
              <w:t>1</w:t>
            </w:r>
          </w:p>
        </w:tc>
        <w:tc>
          <w:tcPr>
            <w:tcW w:w="620" w:type="dxa"/>
          </w:tcPr>
          <w:p w14:paraId="74E2D8EC" w14:textId="1FDCB04C" w:rsidR="00B34A3F" w:rsidRDefault="00B34A3F" w:rsidP="00B34A3F">
            <w:pPr>
              <w:rPr>
                <w:sz w:val="20"/>
                <w:szCs w:val="20"/>
              </w:rPr>
            </w:pPr>
            <w:r>
              <w:rPr>
                <w:sz w:val="20"/>
                <w:szCs w:val="20"/>
              </w:rPr>
              <w:t>64</w:t>
            </w:r>
          </w:p>
        </w:tc>
        <w:tc>
          <w:tcPr>
            <w:tcW w:w="629" w:type="dxa"/>
          </w:tcPr>
          <w:p w14:paraId="3DA8DC3B" w14:textId="706417CB" w:rsidR="00B34A3F" w:rsidRDefault="00B34A3F" w:rsidP="00B34A3F">
            <w:pPr>
              <w:rPr>
                <w:sz w:val="20"/>
                <w:szCs w:val="20"/>
              </w:rPr>
            </w:pPr>
            <w:r>
              <w:rPr>
                <w:sz w:val="20"/>
                <w:szCs w:val="20"/>
              </w:rPr>
              <w:t>66</w:t>
            </w:r>
          </w:p>
        </w:tc>
        <w:tc>
          <w:tcPr>
            <w:tcW w:w="568" w:type="dxa"/>
          </w:tcPr>
          <w:p w14:paraId="12159F13" w14:textId="4AF1ABD3" w:rsidR="00B34A3F" w:rsidRDefault="00B34A3F" w:rsidP="00B34A3F">
            <w:pPr>
              <w:rPr>
                <w:sz w:val="20"/>
                <w:szCs w:val="20"/>
              </w:rPr>
            </w:pPr>
            <w:r>
              <w:rPr>
                <w:sz w:val="20"/>
                <w:szCs w:val="20"/>
              </w:rPr>
              <w:t>63</w:t>
            </w:r>
          </w:p>
        </w:tc>
        <w:tc>
          <w:tcPr>
            <w:tcW w:w="1350" w:type="dxa"/>
          </w:tcPr>
          <w:p w14:paraId="628454FF" w14:textId="345998D7" w:rsidR="00B34A3F" w:rsidRDefault="00B34A3F" w:rsidP="00B34A3F">
            <w:pPr>
              <w:rPr>
                <w:sz w:val="20"/>
                <w:szCs w:val="20"/>
              </w:rPr>
            </w:pPr>
            <w:r>
              <w:rPr>
                <w:sz w:val="20"/>
                <w:szCs w:val="20"/>
              </w:rPr>
              <w:t>(</w:t>
            </w:r>
            <w:r w:rsidRPr="00A44B74">
              <w:rPr>
                <w:sz w:val="20"/>
                <w:szCs w:val="20"/>
              </w:rPr>
              <w:t>Mg</w:t>
            </w:r>
            <w:r>
              <w:rPr>
                <w:sz w:val="20"/>
                <w:szCs w:val="20"/>
                <w:vertAlign w:val="superscript"/>
              </w:rPr>
              <w:t>2+</w:t>
            </w:r>
            <w:r w:rsidRPr="00A44B74">
              <w:rPr>
                <w:sz w:val="20"/>
                <w:szCs w:val="20"/>
              </w:rPr>
              <w:t xml:space="preserve">: </w:t>
            </w:r>
            <w:r>
              <w:rPr>
                <w:sz w:val="20"/>
                <w:szCs w:val="20"/>
              </w:rPr>
              <w:t>15)</w:t>
            </w:r>
            <w:r>
              <w:rPr>
                <w:sz w:val="20"/>
                <w:szCs w:val="20"/>
                <w:vertAlign w:val="superscript"/>
              </w:rPr>
              <w:t>2</w:t>
            </w:r>
          </w:p>
        </w:tc>
        <w:tc>
          <w:tcPr>
            <w:tcW w:w="630" w:type="dxa"/>
          </w:tcPr>
          <w:p w14:paraId="09BDA437" w14:textId="6C494C1D" w:rsidR="00B34A3F" w:rsidRDefault="00B34A3F" w:rsidP="00B34A3F">
            <w:pPr>
              <w:rPr>
                <w:sz w:val="20"/>
                <w:szCs w:val="20"/>
              </w:rPr>
            </w:pPr>
            <w:r>
              <w:rPr>
                <w:sz w:val="20"/>
                <w:szCs w:val="20"/>
              </w:rPr>
              <w:t>97</w:t>
            </w:r>
          </w:p>
        </w:tc>
        <w:tc>
          <w:tcPr>
            <w:tcW w:w="630" w:type="dxa"/>
          </w:tcPr>
          <w:p w14:paraId="4B5182D5" w14:textId="52F9F6D6" w:rsidR="00B34A3F" w:rsidRDefault="00B34A3F" w:rsidP="00B34A3F">
            <w:pPr>
              <w:rPr>
                <w:sz w:val="20"/>
                <w:szCs w:val="20"/>
              </w:rPr>
            </w:pPr>
            <w:r>
              <w:rPr>
                <w:sz w:val="20"/>
                <w:szCs w:val="20"/>
              </w:rPr>
              <w:t>63</w:t>
            </w:r>
          </w:p>
        </w:tc>
        <w:tc>
          <w:tcPr>
            <w:tcW w:w="2070" w:type="dxa"/>
          </w:tcPr>
          <w:p w14:paraId="11150FB5" w14:textId="5A7F44C9" w:rsidR="00B34A3F" w:rsidRDefault="00B34A3F" w:rsidP="00B34A3F">
            <w:pPr>
              <w:rPr>
                <w:sz w:val="20"/>
                <w:szCs w:val="20"/>
              </w:rPr>
            </w:pPr>
            <w:proofErr w:type="spellStart"/>
            <w:r>
              <w:rPr>
                <w:sz w:val="20"/>
                <w:szCs w:val="20"/>
              </w:rPr>
              <w:t>Warley</w:t>
            </w:r>
            <w:proofErr w:type="spellEnd"/>
            <w:r>
              <w:rPr>
                <w:sz w:val="20"/>
                <w:szCs w:val="20"/>
              </w:rPr>
              <w:t xml:space="preserve"> et al, 1983</w:t>
            </w:r>
          </w:p>
        </w:tc>
      </w:tr>
      <w:tr w:rsidR="008A56C2" w:rsidRPr="00A44B74" w14:paraId="1E13DBE3" w14:textId="77777777" w:rsidTr="0022031A">
        <w:trPr>
          <w:trHeight w:val="279"/>
        </w:trPr>
        <w:tc>
          <w:tcPr>
            <w:tcW w:w="2228" w:type="dxa"/>
          </w:tcPr>
          <w:p w14:paraId="5E817360" w14:textId="17CEA9DA" w:rsidR="008A56C2" w:rsidRDefault="008A56C2" w:rsidP="00B34A3F">
            <w:pPr>
              <w:jc w:val="right"/>
              <w:rPr>
                <w:sz w:val="20"/>
                <w:szCs w:val="20"/>
              </w:rPr>
            </w:pPr>
            <w:r>
              <w:rPr>
                <w:sz w:val="20"/>
                <w:szCs w:val="20"/>
              </w:rPr>
              <w:t>Human monocytes</w:t>
            </w:r>
            <w:r w:rsidRPr="008A56C2">
              <w:rPr>
                <w:sz w:val="20"/>
                <w:szCs w:val="20"/>
                <w:vertAlign w:val="superscript"/>
              </w:rPr>
              <w:t>1</w:t>
            </w:r>
          </w:p>
        </w:tc>
        <w:tc>
          <w:tcPr>
            <w:tcW w:w="620" w:type="dxa"/>
          </w:tcPr>
          <w:p w14:paraId="273413E6" w14:textId="57DE2688" w:rsidR="008A56C2" w:rsidRDefault="005F061F" w:rsidP="00B34A3F">
            <w:pPr>
              <w:rPr>
                <w:sz w:val="20"/>
                <w:szCs w:val="20"/>
              </w:rPr>
            </w:pPr>
            <w:r>
              <w:rPr>
                <w:sz w:val="20"/>
                <w:szCs w:val="20"/>
              </w:rPr>
              <w:t>115</w:t>
            </w:r>
          </w:p>
        </w:tc>
        <w:tc>
          <w:tcPr>
            <w:tcW w:w="629" w:type="dxa"/>
          </w:tcPr>
          <w:p w14:paraId="13EC3939" w14:textId="72943176" w:rsidR="008A56C2" w:rsidRDefault="005F061F" w:rsidP="00B34A3F">
            <w:pPr>
              <w:rPr>
                <w:sz w:val="20"/>
                <w:szCs w:val="20"/>
              </w:rPr>
            </w:pPr>
            <w:r>
              <w:rPr>
                <w:sz w:val="20"/>
                <w:szCs w:val="20"/>
              </w:rPr>
              <w:t>8</w:t>
            </w:r>
          </w:p>
        </w:tc>
        <w:tc>
          <w:tcPr>
            <w:tcW w:w="568" w:type="dxa"/>
          </w:tcPr>
          <w:p w14:paraId="685BEAF0" w14:textId="154063BE" w:rsidR="008A56C2" w:rsidRDefault="005F061F" w:rsidP="00B34A3F">
            <w:pPr>
              <w:rPr>
                <w:sz w:val="20"/>
                <w:szCs w:val="20"/>
              </w:rPr>
            </w:pPr>
            <w:r>
              <w:rPr>
                <w:sz w:val="20"/>
                <w:szCs w:val="20"/>
              </w:rPr>
              <w:t>30</w:t>
            </w:r>
          </w:p>
        </w:tc>
        <w:tc>
          <w:tcPr>
            <w:tcW w:w="1350" w:type="dxa"/>
          </w:tcPr>
          <w:p w14:paraId="2950F1F9" w14:textId="41B48168" w:rsidR="008A56C2" w:rsidRDefault="005F061F" w:rsidP="00B34A3F">
            <w:pPr>
              <w:rPr>
                <w:sz w:val="20"/>
                <w:szCs w:val="20"/>
              </w:rPr>
            </w:pPr>
            <w:r>
              <w:rPr>
                <w:sz w:val="20"/>
                <w:szCs w:val="20"/>
              </w:rPr>
              <w:t>(</w:t>
            </w:r>
            <w:r w:rsidRPr="00A44B74">
              <w:rPr>
                <w:sz w:val="20"/>
                <w:szCs w:val="20"/>
              </w:rPr>
              <w:t>Mg</w:t>
            </w:r>
            <w:r>
              <w:rPr>
                <w:sz w:val="20"/>
                <w:szCs w:val="20"/>
                <w:vertAlign w:val="superscript"/>
              </w:rPr>
              <w:t>2+</w:t>
            </w:r>
            <w:r w:rsidRPr="00A44B74">
              <w:rPr>
                <w:sz w:val="20"/>
                <w:szCs w:val="20"/>
              </w:rPr>
              <w:t xml:space="preserve">: </w:t>
            </w:r>
            <w:r>
              <w:rPr>
                <w:sz w:val="20"/>
                <w:szCs w:val="20"/>
              </w:rPr>
              <w:t>15)</w:t>
            </w:r>
            <w:r>
              <w:rPr>
                <w:sz w:val="20"/>
                <w:szCs w:val="20"/>
                <w:vertAlign w:val="superscript"/>
              </w:rPr>
              <w:t>2</w:t>
            </w:r>
          </w:p>
        </w:tc>
        <w:tc>
          <w:tcPr>
            <w:tcW w:w="630" w:type="dxa"/>
          </w:tcPr>
          <w:p w14:paraId="215FAFCE" w14:textId="69695C58" w:rsidR="005F061F" w:rsidRDefault="005F061F" w:rsidP="00B34A3F">
            <w:pPr>
              <w:rPr>
                <w:sz w:val="20"/>
                <w:szCs w:val="20"/>
              </w:rPr>
            </w:pPr>
            <w:r>
              <w:rPr>
                <w:sz w:val="20"/>
                <w:szCs w:val="20"/>
              </w:rPr>
              <w:t>122</w:t>
            </w:r>
          </w:p>
        </w:tc>
        <w:tc>
          <w:tcPr>
            <w:tcW w:w="630" w:type="dxa"/>
          </w:tcPr>
          <w:p w14:paraId="6EE83D36" w14:textId="58C4AC9C" w:rsidR="008A56C2" w:rsidRDefault="005F061F" w:rsidP="00B34A3F">
            <w:pPr>
              <w:rPr>
                <w:sz w:val="20"/>
                <w:szCs w:val="20"/>
              </w:rPr>
            </w:pPr>
            <w:r>
              <w:rPr>
                <w:sz w:val="20"/>
                <w:szCs w:val="20"/>
              </w:rPr>
              <w:t>115</w:t>
            </w:r>
          </w:p>
        </w:tc>
        <w:tc>
          <w:tcPr>
            <w:tcW w:w="2070" w:type="dxa"/>
          </w:tcPr>
          <w:p w14:paraId="5E81367A" w14:textId="2C77FDB0" w:rsidR="008A56C2" w:rsidRDefault="008A56C2" w:rsidP="00B34A3F">
            <w:pPr>
              <w:rPr>
                <w:sz w:val="20"/>
                <w:szCs w:val="20"/>
              </w:rPr>
            </w:pPr>
            <w:proofErr w:type="spellStart"/>
            <w:r>
              <w:rPr>
                <w:sz w:val="20"/>
                <w:szCs w:val="20"/>
              </w:rPr>
              <w:t>Skepper</w:t>
            </w:r>
            <w:proofErr w:type="spellEnd"/>
            <w:r>
              <w:rPr>
                <w:sz w:val="20"/>
                <w:szCs w:val="20"/>
              </w:rPr>
              <w:t xml:space="preserve"> et al, 1999</w:t>
            </w:r>
          </w:p>
        </w:tc>
      </w:tr>
      <w:tr w:rsidR="0022031A" w:rsidRPr="00A44B74" w14:paraId="071CCFB9" w14:textId="77777777" w:rsidTr="003B64EA">
        <w:trPr>
          <w:trHeight w:val="279"/>
        </w:trPr>
        <w:tc>
          <w:tcPr>
            <w:tcW w:w="2228" w:type="dxa"/>
            <w:tcBorders>
              <w:bottom w:val="single" w:sz="4" w:space="0" w:color="auto"/>
            </w:tcBorders>
          </w:tcPr>
          <w:p w14:paraId="1620C2B2" w14:textId="470A4ED2" w:rsidR="0022031A" w:rsidRDefault="0022031A" w:rsidP="00B34A3F">
            <w:pPr>
              <w:jc w:val="right"/>
              <w:rPr>
                <w:sz w:val="20"/>
                <w:szCs w:val="20"/>
              </w:rPr>
            </w:pPr>
            <w:r>
              <w:rPr>
                <w:sz w:val="20"/>
                <w:szCs w:val="20"/>
              </w:rPr>
              <w:t>Human monocytes</w:t>
            </w:r>
            <w:r w:rsidRPr="008A56C2">
              <w:rPr>
                <w:sz w:val="20"/>
                <w:szCs w:val="20"/>
                <w:vertAlign w:val="superscript"/>
              </w:rPr>
              <w:t>1</w:t>
            </w:r>
          </w:p>
        </w:tc>
        <w:tc>
          <w:tcPr>
            <w:tcW w:w="620" w:type="dxa"/>
            <w:tcBorders>
              <w:bottom w:val="single" w:sz="4" w:space="0" w:color="auto"/>
            </w:tcBorders>
          </w:tcPr>
          <w:p w14:paraId="01D9E2D6" w14:textId="69A39E41" w:rsidR="0022031A" w:rsidRDefault="002763CB" w:rsidP="00B34A3F">
            <w:pPr>
              <w:rPr>
                <w:sz w:val="20"/>
                <w:szCs w:val="20"/>
              </w:rPr>
            </w:pPr>
            <w:r>
              <w:rPr>
                <w:sz w:val="20"/>
                <w:szCs w:val="20"/>
              </w:rPr>
              <w:t>310</w:t>
            </w:r>
          </w:p>
        </w:tc>
        <w:tc>
          <w:tcPr>
            <w:tcW w:w="629" w:type="dxa"/>
            <w:tcBorders>
              <w:bottom w:val="single" w:sz="4" w:space="0" w:color="auto"/>
            </w:tcBorders>
          </w:tcPr>
          <w:p w14:paraId="1EDFD9C0" w14:textId="5BC7A439" w:rsidR="0022031A" w:rsidRDefault="0022031A" w:rsidP="00B34A3F">
            <w:pPr>
              <w:rPr>
                <w:sz w:val="20"/>
                <w:szCs w:val="20"/>
              </w:rPr>
            </w:pPr>
            <w:r>
              <w:rPr>
                <w:sz w:val="20"/>
                <w:szCs w:val="20"/>
              </w:rPr>
              <w:t>90</w:t>
            </w:r>
          </w:p>
        </w:tc>
        <w:tc>
          <w:tcPr>
            <w:tcW w:w="568" w:type="dxa"/>
            <w:tcBorders>
              <w:bottom w:val="single" w:sz="4" w:space="0" w:color="auto"/>
            </w:tcBorders>
          </w:tcPr>
          <w:p w14:paraId="0CB16276" w14:textId="719CA455" w:rsidR="0022031A" w:rsidRDefault="002763CB" w:rsidP="00B34A3F">
            <w:pPr>
              <w:rPr>
                <w:sz w:val="20"/>
                <w:szCs w:val="20"/>
              </w:rPr>
            </w:pPr>
            <w:r>
              <w:rPr>
                <w:sz w:val="20"/>
                <w:szCs w:val="20"/>
              </w:rPr>
              <w:t>85</w:t>
            </w:r>
          </w:p>
        </w:tc>
        <w:tc>
          <w:tcPr>
            <w:tcW w:w="1350" w:type="dxa"/>
            <w:tcBorders>
              <w:bottom w:val="single" w:sz="4" w:space="0" w:color="auto"/>
            </w:tcBorders>
          </w:tcPr>
          <w:p w14:paraId="0C1B0CD5" w14:textId="0439668A" w:rsidR="0022031A" w:rsidRDefault="002763CB" w:rsidP="00B34A3F">
            <w:pPr>
              <w:rPr>
                <w:sz w:val="20"/>
                <w:szCs w:val="20"/>
              </w:rPr>
            </w:pPr>
            <w:r>
              <w:rPr>
                <w:sz w:val="20"/>
                <w:szCs w:val="20"/>
              </w:rPr>
              <w:t>(</w:t>
            </w:r>
            <w:r w:rsidRPr="00A44B74">
              <w:rPr>
                <w:sz w:val="20"/>
                <w:szCs w:val="20"/>
              </w:rPr>
              <w:t>Mg</w:t>
            </w:r>
            <w:r>
              <w:rPr>
                <w:sz w:val="20"/>
                <w:szCs w:val="20"/>
                <w:vertAlign w:val="superscript"/>
              </w:rPr>
              <w:t>2+</w:t>
            </w:r>
            <w:r w:rsidRPr="00A44B74">
              <w:rPr>
                <w:sz w:val="20"/>
                <w:szCs w:val="20"/>
              </w:rPr>
              <w:t xml:space="preserve">: </w:t>
            </w:r>
            <w:r>
              <w:rPr>
                <w:sz w:val="20"/>
                <w:szCs w:val="20"/>
              </w:rPr>
              <w:t>15)</w:t>
            </w:r>
            <w:r>
              <w:rPr>
                <w:sz w:val="20"/>
                <w:szCs w:val="20"/>
                <w:vertAlign w:val="superscript"/>
              </w:rPr>
              <w:t>2</w:t>
            </w:r>
          </w:p>
        </w:tc>
        <w:tc>
          <w:tcPr>
            <w:tcW w:w="630" w:type="dxa"/>
            <w:tcBorders>
              <w:bottom w:val="single" w:sz="4" w:space="0" w:color="auto"/>
            </w:tcBorders>
          </w:tcPr>
          <w:p w14:paraId="04C7F131" w14:textId="6CF1A117" w:rsidR="0022031A" w:rsidRDefault="002763CB" w:rsidP="00B34A3F">
            <w:pPr>
              <w:rPr>
                <w:sz w:val="20"/>
                <w:szCs w:val="20"/>
              </w:rPr>
            </w:pPr>
            <w:r>
              <w:rPr>
                <w:sz w:val="20"/>
                <w:szCs w:val="20"/>
              </w:rPr>
              <w:t>345</w:t>
            </w:r>
          </w:p>
        </w:tc>
        <w:tc>
          <w:tcPr>
            <w:tcW w:w="630" w:type="dxa"/>
            <w:tcBorders>
              <w:bottom w:val="single" w:sz="4" w:space="0" w:color="auto"/>
            </w:tcBorders>
          </w:tcPr>
          <w:p w14:paraId="152C2FCC" w14:textId="77777777" w:rsidR="0022031A" w:rsidRDefault="0022031A" w:rsidP="00B34A3F">
            <w:pPr>
              <w:rPr>
                <w:sz w:val="20"/>
                <w:szCs w:val="20"/>
              </w:rPr>
            </w:pPr>
            <w:r>
              <w:rPr>
                <w:sz w:val="20"/>
                <w:szCs w:val="20"/>
              </w:rPr>
              <w:t>260</w:t>
            </w:r>
          </w:p>
          <w:p w14:paraId="057CA5EB" w14:textId="61911053" w:rsidR="0022031A" w:rsidRDefault="0022031A" w:rsidP="00B34A3F">
            <w:pPr>
              <w:rPr>
                <w:sz w:val="20"/>
                <w:szCs w:val="20"/>
              </w:rPr>
            </w:pPr>
          </w:p>
        </w:tc>
        <w:tc>
          <w:tcPr>
            <w:tcW w:w="2070" w:type="dxa"/>
            <w:tcBorders>
              <w:bottom w:val="single" w:sz="4" w:space="0" w:color="auto"/>
            </w:tcBorders>
          </w:tcPr>
          <w:p w14:paraId="19F5D5EE" w14:textId="7EECDE1E" w:rsidR="0022031A" w:rsidRPr="0022031A" w:rsidRDefault="0022031A" w:rsidP="00B34A3F">
            <w:pPr>
              <w:rPr>
                <w:sz w:val="20"/>
                <w:szCs w:val="20"/>
              </w:rPr>
            </w:pPr>
            <w:proofErr w:type="spellStart"/>
            <w:r w:rsidRPr="004C379A">
              <w:rPr>
                <w:rFonts w:cstheme="minorHAnsi"/>
                <w:sz w:val="20"/>
                <w:szCs w:val="20"/>
                <w:shd w:val="clear" w:color="auto" w:fill="FFFFFF"/>
              </w:rPr>
              <w:t>Nkamgueu</w:t>
            </w:r>
            <w:proofErr w:type="spellEnd"/>
            <w:r w:rsidRPr="004C379A">
              <w:rPr>
                <w:rFonts w:cstheme="minorHAnsi"/>
                <w:sz w:val="20"/>
                <w:szCs w:val="20"/>
                <w:shd w:val="clear" w:color="auto" w:fill="FFFFFF"/>
              </w:rPr>
              <w:t xml:space="preserve"> et al, 2000</w:t>
            </w:r>
          </w:p>
        </w:tc>
      </w:tr>
      <w:bookmarkEnd w:id="1"/>
    </w:tbl>
    <w:p w14:paraId="4ADC2512" w14:textId="77777777" w:rsidR="00901EDD" w:rsidRDefault="00901EDD" w:rsidP="00D84681">
      <w:pPr>
        <w:rPr>
          <w:sz w:val="20"/>
          <w:szCs w:val="20"/>
        </w:rPr>
      </w:pPr>
    </w:p>
    <w:p w14:paraId="02E67C6A" w14:textId="11098CC7" w:rsidR="00E64778" w:rsidRPr="004D4479" w:rsidRDefault="00540E64" w:rsidP="00475E7F">
      <w:pPr>
        <w:jc w:val="both"/>
        <w:rPr>
          <w:sz w:val="20"/>
          <w:szCs w:val="20"/>
        </w:rPr>
      </w:pPr>
      <w:r w:rsidRPr="004D4479">
        <w:rPr>
          <w:b/>
          <w:bCs/>
          <w:sz w:val="20"/>
          <w:szCs w:val="20"/>
        </w:rPr>
        <w:t>Table 1.</w:t>
      </w:r>
      <w:r w:rsidRPr="004D4479">
        <w:rPr>
          <w:sz w:val="20"/>
          <w:szCs w:val="20"/>
        </w:rPr>
        <w:t xml:space="preserve"> </w:t>
      </w:r>
      <w:r w:rsidR="0006697E" w:rsidRPr="004D4479">
        <w:rPr>
          <w:sz w:val="20"/>
          <w:szCs w:val="20"/>
        </w:rPr>
        <w:t>Intracellular concentration</w:t>
      </w:r>
      <w:r w:rsidR="003B64EA" w:rsidRPr="004D4479">
        <w:rPr>
          <w:sz w:val="20"/>
          <w:szCs w:val="20"/>
        </w:rPr>
        <w:t>s</w:t>
      </w:r>
      <w:r w:rsidR="0006697E" w:rsidRPr="004D4479">
        <w:rPr>
          <w:sz w:val="20"/>
          <w:szCs w:val="20"/>
        </w:rPr>
        <w:t xml:space="preserve"> of the major ions and </w:t>
      </w:r>
      <w:r w:rsidR="00B948AE" w:rsidRPr="004D4479">
        <w:rPr>
          <w:sz w:val="20"/>
          <w:szCs w:val="20"/>
        </w:rPr>
        <w:t>phosphorus</w:t>
      </w:r>
      <w:r w:rsidR="00F436E6" w:rsidRPr="004D4479">
        <w:rPr>
          <w:sz w:val="20"/>
          <w:szCs w:val="20"/>
        </w:rPr>
        <w:t xml:space="preserve"> in mmol/</w:t>
      </w:r>
      <w:r w:rsidR="003B64EA" w:rsidRPr="004D4479">
        <w:rPr>
          <w:sz w:val="20"/>
          <w:szCs w:val="20"/>
        </w:rPr>
        <w:t>L</w:t>
      </w:r>
      <w:r w:rsidR="00EA288B" w:rsidRPr="004D4479">
        <w:rPr>
          <w:sz w:val="20"/>
          <w:szCs w:val="20"/>
        </w:rPr>
        <w:t xml:space="preserve"> in whole cells.</w:t>
      </w:r>
      <w:r w:rsidR="0006697E" w:rsidRPr="004D4479">
        <w:rPr>
          <w:sz w:val="20"/>
          <w:szCs w:val="20"/>
        </w:rPr>
        <w:t xml:space="preserve"> </w:t>
      </w:r>
      <w:r w:rsidR="0049704C" w:rsidRPr="004D4479">
        <w:rPr>
          <w:sz w:val="20"/>
          <w:szCs w:val="20"/>
        </w:rPr>
        <w:t xml:space="preserve">Most measurements have been performed by atomic spectroscopy. </w:t>
      </w:r>
      <w:r w:rsidR="00DD4CC5" w:rsidRPr="004D4479">
        <w:rPr>
          <w:sz w:val="20"/>
          <w:szCs w:val="20"/>
          <w:vertAlign w:val="superscript"/>
        </w:rPr>
        <w:t>1</w:t>
      </w:r>
      <w:r w:rsidR="003B64EA" w:rsidRPr="004D4479">
        <w:rPr>
          <w:sz w:val="20"/>
          <w:szCs w:val="20"/>
        </w:rPr>
        <w:t>Concentration were r</w:t>
      </w:r>
      <w:r w:rsidR="00D84681" w:rsidRPr="004D4479">
        <w:rPr>
          <w:sz w:val="20"/>
          <w:szCs w:val="20"/>
        </w:rPr>
        <w:t xml:space="preserve">ecalculated from mmol/kg dry weight </w:t>
      </w:r>
      <w:r w:rsidR="003B64EA" w:rsidRPr="004D4479">
        <w:rPr>
          <w:sz w:val="20"/>
          <w:szCs w:val="20"/>
        </w:rPr>
        <w:t>data</w:t>
      </w:r>
      <w:r w:rsidR="00475E7F" w:rsidRPr="004D4479">
        <w:rPr>
          <w:sz w:val="20"/>
          <w:szCs w:val="20"/>
        </w:rPr>
        <w:t>,</w:t>
      </w:r>
      <w:r w:rsidR="003B64EA" w:rsidRPr="004D4479">
        <w:rPr>
          <w:sz w:val="20"/>
          <w:szCs w:val="20"/>
        </w:rPr>
        <w:t xml:space="preserve"> </w:t>
      </w:r>
      <w:r w:rsidR="00D84681" w:rsidRPr="004D4479">
        <w:rPr>
          <w:sz w:val="20"/>
          <w:szCs w:val="20"/>
        </w:rPr>
        <w:lastRenderedPageBreak/>
        <w:t>assuming</w:t>
      </w:r>
      <w:r w:rsidR="001E4052" w:rsidRPr="004D4479">
        <w:rPr>
          <w:sz w:val="20"/>
          <w:szCs w:val="20"/>
        </w:rPr>
        <w:t xml:space="preserve"> 0.3 kg dry weight/L in bacteria and</w:t>
      </w:r>
      <w:r w:rsidR="00D84681" w:rsidRPr="004D4479">
        <w:rPr>
          <w:sz w:val="20"/>
          <w:szCs w:val="20"/>
        </w:rPr>
        <w:t xml:space="preserve"> 0.2 kg dry weight/L</w:t>
      </w:r>
      <w:r w:rsidR="001E4052" w:rsidRPr="004D4479">
        <w:rPr>
          <w:sz w:val="20"/>
          <w:szCs w:val="20"/>
        </w:rPr>
        <w:t xml:space="preserve"> in mammalian cells</w:t>
      </w:r>
      <w:r w:rsidR="00D84681" w:rsidRPr="004D4479">
        <w:rPr>
          <w:sz w:val="20"/>
          <w:szCs w:val="20"/>
        </w:rPr>
        <w:t>.</w:t>
      </w:r>
      <w:r w:rsidR="00251FB7" w:rsidRPr="004D4479">
        <w:rPr>
          <w:sz w:val="20"/>
          <w:szCs w:val="20"/>
        </w:rPr>
        <w:t xml:space="preserve"> </w:t>
      </w:r>
      <w:r w:rsidR="00FF6B5C" w:rsidRPr="004D4479">
        <w:rPr>
          <w:sz w:val="20"/>
          <w:szCs w:val="20"/>
          <w:vertAlign w:val="superscript"/>
        </w:rPr>
        <w:t>2</w:t>
      </w:r>
      <w:r w:rsidR="007729CD" w:rsidRPr="004D4479">
        <w:rPr>
          <w:sz w:val="20"/>
          <w:szCs w:val="20"/>
        </w:rPr>
        <w:t>Total magnesium</w:t>
      </w:r>
      <w:r w:rsidR="00397DB9" w:rsidRPr="004D4479">
        <w:rPr>
          <w:sz w:val="20"/>
          <w:szCs w:val="20"/>
        </w:rPr>
        <w:t xml:space="preserve"> concentration was </w:t>
      </w:r>
      <w:r w:rsidR="003B64EA" w:rsidRPr="004D4479">
        <w:rPr>
          <w:sz w:val="20"/>
          <w:szCs w:val="20"/>
        </w:rPr>
        <w:t xml:space="preserve">not reported and was </w:t>
      </w:r>
      <w:r w:rsidR="00397DB9" w:rsidRPr="004D4479">
        <w:rPr>
          <w:sz w:val="20"/>
          <w:szCs w:val="20"/>
        </w:rPr>
        <w:t xml:space="preserve">assumed to be </w:t>
      </w:r>
      <w:r w:rsidR="006C4986" w:rsidRPr="004D4479">
        <w:rPr>
          <w:sz w:val="20"/>
          <w:szCs w:val="20"/>
        </w:rPr>
        <w:t>1</w:t>
      </w:r>
      <w:r w:rsidR="005033A4" w:rsidRPr="004D4479">
        <w:rPr>
          <w:sz w:val="20"/>
          <w:szCs w:val="20"/>
        </w:rPr>
        <w:t>5</w:t>
      </w:r>
      <w:r w:rsidR="00397DB9" w:rsidRPr="004D4479">
        <w:rPr>
          <w:sz w:val="20"/>
          <w:szCs w:val="20"/>
        </w:rPr>
        <w:t xml:space="preserve"> mM [Romani, 2011]</w:t>
      </w:r>
      <w:r w:rsidR="002D6A17" w:rsidRPr="004D4479">
        <w:rPr>
          <w:sz w:val="20"/>
          <w:szCs w:val="20"/>
        </w:rPr>
        <w:t>.</w:t>
      </w:r>
      <w:r w:rsidR="0049704C" w:rsidRPr="004D4479">
        <w:rPr>
          <w:sz w:val="20"/>
          <w:szCs w:val="20"/>
        </w:rPr>
        <w:t xml:space="preserve"> </w:t>
      </w:r>
    </w:p>
    <w:p w14:paraId="3BB6C9AA" w14:textId="40C1BB38" w:rsidR="002C17EC" w:rsidRDefault="009F69BC" w:rsidP="00CB300B">
      <w:pPr>
        <w:spacing w:after="0" w:line="240" w:lineRule="auto"/>
        <w:jc w:val="both"/>
      </w:pPr>
      <w:r>
        <w:t>As stated earlier, t</w:t>
      </w:r>
      <w:r w:rsidR="00B25489">
        <w:t xml:space="preserve">he </w:t>
      </w:r>
      <w:r>
        <w:t xml:space="preserve">two main hypotheses posit that the </w:t>
      </w:r>
      <w:r w:rsidR="00B25489">
        <w:t xml:space="preserve">deficit </w:t>
      </w:r>
      <w:r w:rsidR="00B948AE">
        <w:t>of</w:t>
      </w:r>
      <w:r w:rsidR="00B25489">
        <w:t xml:space="preserve"> anions </w:t>
      </w:r>
      <w:r w:rsidR="00B948AE">
        <w:t>must be matched by proteins and/or phosph</w:t>
      </w:r>
      <w:r w:rsidR="00AE60BA">
        <w:t>orus</w:t>
      </w:r>
      <w:r w:rsidR="00B948AE">
        <w:t>-containing compounds</w:t>
      </w:r>
      <w:r w:rsidR="00B25489">
        <w:t xml:space="preserve">. </w:t>
      </w:r>
      <w:r w:rsidR="009D5A0D">
        <w:t>It</w:t>
      </w:r>
      <w:r w:rsidR="00CB300B">
        <w:t xml:space="preserve"> appears from the data</w:t>
      </w:r>
      <w:r w:rsidR="009D5A0D">
        <w:t xml:space="preserve"> in </w:t>
      </w:r>
      <w:r w:rsidR="009D5A0D" w:rsidRPr="003C1E1D">
        <w:rPr>
          <w:b/>
          <w:bCs/>
        </w:rPr>
        <w:t>Table 1</w:t>
      </w:r>
      <w:r w:rsidR="00CB300B">
        <w:t xml:space="preserve"> tha</w:t>
      </w:r>
      <w:r w:rsidR="00E87057">
        <w:t xml:space="preserve">t the </w:t>
      </w:r>
      <w:r w:rsidR="00CB300B">
        <w:t xml:space="preserve">molar </w:t>
      </w:r>
      <w:r w:rsidR="00E87057">
        <w:t>amount</w:t>
      </w:r>
      <w:r w:rsidR="00CB300B">
        <w:t>s</w:t>
      </w:r>
      <w:r w:rsidR="00E87057">
        <w:t xml:space="preserve"> of </w:t>
      </w:r>
      <w:r w:rsidR="009A426A">
        <w:t xml:space="preserve">intracellular </w:t>
      </w:r>
      <w:r w:rsidR="00E87057">
        <w:t xml:space="preserve">phosphorus </w:t>
      </w:r>
      <w:r w:rsidR="002D6A17">
        <w:t xml:space="preserve">in mammalian cells </w:t>
      </w:r>
      <w:r w:rsidR="00037C39">
        <w:t>are equivalent to</w:t>
      </w:r>
      <w:r w:rsidR="002D6A17">
        <w:t xml:space="preserve"> </w:t>
      </w:r>
      <w:r w:rsidR="003C1E1D">
        <w:t>three quarters</w:t>
      </w:r>
      <w:r w:rsidR="00E87057">
        <w:t xml:space="preserve"> </w:t>
      </w:r>
      <w:r w:rsidR="002D6A17">
        <w:t xml:space="preserve">of </w:t>
      </w:r>
      <w:r w:rsidR="00F82A71">
        <w:t xml:space="preserve">the </w:t>
      </w:r>
      <w:r w:rsidR="003C1E1D">
        <w:t>AG</w:t>
      </w:r>
      <w:r w:rsidR="000D7739">
        <w:t xml:space="preserve"> on average</w:t>
      </w:r>
      <w:r w:rsidR="002D6A17">
        <w:t>. Since</w:t>
      </w:r>
      <w:r w:rsidR="00244547">
        <w:t xml:space="preserve"> </w:t>
      </w:r>
      <w:r w:rsidR="003B64EA">
        <w:t>phosphorus</w:t>
      </w:r>
      <w:r w:rsidR="00244547">
        <w:t xml:space="preserve"> </w:t>
      </w:r>
      <w:r w:rsidR="001C250F">
        <w:t xml:space="preserve">in biological fluids </w:t>
      </w:r>
      <w:r w:rsidR="0049704C">
        <w:t xml:space="preserve">is always charged and </w:t>
      </w:r>
      <w:r w:rsidR="009A426A">
        <w:t>exists as a mixture</w:t>
      </w:r>
      <w:r w:rsidR="001C250F">
        <w:t xml:space="preserve"> </w:t>
      </w:r>
      <w:r w:rsidR="00777C6B">
        <w:t xml:space="preserve">of </w:t>
      </w:r>
      <w:r w:rsidR="00096BF1">
        <w:t>single</w:t>
      </w:r>
      <w:r w:rsidR="00AE60BA">
        <w:t>-</w:t>
      </w:r>
      <w:r w:rsidR="00096BF1">
        <w:t xml:space="preserve"> and double</w:t>
      </w:r>
      <w:r w:rsidR="00AE60BA">
        <w:t>-</w:t>
      </w:r>
      <w:r w:rsidR="00096BF1">
        <w:t>charged anions</w:t>
      </w:r>
      <w:r w:rsidR="001C250F">
        <w:t xml:space="preserve"> [Walsh, 2020]</w:t>
      </w:r>
      <w:r w:rsidR="003B64EA">
        <w:t>, the charge compensation must be largely due to phosphorus</w:t>
      </w:r>
      <w:r w:rsidR="00244547">
        <w:t xml:space="preserve">. </w:t>
      </w:r>
      <w:r w:rsidR="008B1CE8">
        <w:t xml:space="preserve">The important question, however, is </w:t>
      </w:r>
      <w:r w:rsidR="00777C6B">
        <w:t>not only wh</w:t>
      </w:r>
      <w:r w:rsidR="00AE60BA">
        <w:t>ich</w:t>
      </w:r>
      <w:r w:rsidR="00777C6B">
        <w:t xml:space="preserve"> </w:t>
      </w:r>
      <w:r w:rsidR="009D5A0D">
        <w:t xml:space="preserve">species </w:t>
      </w:r>
      <w:r w:rsidR="00925369">
        <w:t>neutralize</w:t>
      </w:r>
      <w:r w:rsidR="00777C6B">
        <w:t xml:space="preserve"> the anion gap but </w:t>
      </w:r>
      <w:r w:rsidR="008B1CE8">
        <w:t xml:space="preserve">whether </w:t>
      </w:r>
      <w:r w:rsidR="00244547">
        <w:t xml:space="preserve">the </w:t>
      </w:r>
      <w:r w:rsidR="00777C6B">
        <w:t xml:space="preserve">impermeant anion </w:t>
      </w:r>
      <w:r w:rsidR="00244547">
        <w:t>content undergoes significant variability</w:t>
      </w:r>
      <w:r w:rsidR="00254960">
        <w:t>,</w:t>
      </w:r>
      <w:r w:rsidR="002F3D7E">
        <w:t xml:space="preserve"> </w:t>
      </w:r>
      <w:r w:rsidR="00427A2C">
        <w:t>affecting other</w:t>
      </w:r>
      <w:r w:rsidR="00244547">
        <w:t xml:space="preserve"> physiological aspects of the cell</w:t>
      </w:r>
      <w:r w:rsidR="00427A2C">
        <w:t>.</w:t>
      </w:r>
      <w:r w:rsidR="002F3D7E">
        <w:t xml:space="preserve"> </w:t>
      </w:r>
    </w:p>
    <w:p w14:paraId="2980764B" w14:textId="77777777" w:rsidR="00D25050" w:rsidRPr="00D25050" w:rsidRDefault="00D25050" w:rsidP="00D25050">
      <w:pPr>
        <w:spacing w:after="0" w:line="240" w:lineRule="auto"/>
        <w:jc w:val="both"/>
      </w:pPr>
    </w:p>
    <w:p w14:paraId="09CAA48E" w14:textId="252BF833" w:rsidR="002C17EC" w:rsidRDefault="005C1FFD" w:rsidP="00CB300B">
      <w:pPr>
        <w:spacing w:after="0" w:line="240" w:lineRule="auto"/>
        <w:jc w:val="both"/>
      </w:pPr>
      <w:r>
        <w:rPr>
          <w:i/>
          <w:iCs/>
        </w:rPr>
        <w:t>2b</w:t>
      </w:r>
      <w:r w:rsidR="00A84662">
        <w:rPr>
          <w:i/>
          <w:iCs/>
        </w:rPr>
        <w:t>.</w:t>
      </w:r>
      <w:r w:rsidR="00856F0D" w:rsidRPr="00856F0D">
        <w:rPr>
          <w:i/>
          <w:iCs/>
        </w:rPr>
        <w:t xml:space="preserve"> </w:t>
      </w:r>
      <w:r w:rsidR="00173CEA">
        <w:rPr>
          <w:i/>
          <w:iCs/>
        </w:rPr>
        <w:t>The m</w:t>
      </w:r>
      <w:r w:rsidR="00856F0D">
        <w:rPr>
          <w:i/>
          <w:iCs/>
        </w:rPr>
        <w:t>ain intracellular p</w:t>
      </w:r>
      <w:r w:rsidR="00856F0D" w:rsidRPr="00856F0D">
        <w:rPr>
          <w:i/>
          <w:iCs/>
        </w:rPr>
        <w:t>hosphorus-containing compounds</w:t>
      </w:r>
      <w:r w:rsidR="004D4479">
        <w:rPr>
          <w:i/>
          <w:iCs/>
        </w:rPr>
        <w:t xml:space="preserve">. </w:t>
      </w:r>
      <w:r w:rsidR="002C17EC">
        <w:t xml:space="preserve">Phosphorus is delivered to </w:t>
      </w:r>
      <w:r w:rsidR="009F69BC">
        <w:t xml:space="preserve">the </w:t>
      </w:r>
      <w:r w:rsidR="002C17EC">
        <w:t xml:space="preserve">cells </w:t>
      </w:r>
      <w:r w:rsidR="006C0068">
        <w:t>as</w:t>
      </w:r>
      <w:r w:rsidR="002C17EC">
        <w:t xml:space="preserve"> inorganic phosphate P</w:t>
      </w:r>
      <w:r w:rsidR="002C17EC" w:rsidRPr="00B11828">
        <w:rPr>
          <w:vertAlign w:val="subscript"/>
        </w:rPr>
        <w:t>i</w:t>
      </w:r>
      <w:r w:rsidR="002C17EC">
        <w:t xml:space="preserve"> (in the form of H</w:t>
      </w:r>
      <w:r w:rsidR="002C17EC" w:rsidRPr="00B11828">
        <w:rPr>
          <w:vertAlign w:val="subscript"/>
        </w:rPr>
        <w:t>2</w:t>
      </w:r>
      <w:r w:rsidR="002C17EC">
        <w:t>PO</w:t>
      </w:r>
      <w:r w:rsidR="002C17EC" w:rsidRPr="00B11828">
        <w:rPr>
          <w:vertAlign w:val="subscript"/>
        </w:rPr>
        <w:t>4</w:t>
      </w:r>
      <w:r w:rsidR="002C17EC" w:rsidRPr="00B11828">
        <w:rPr>
          <w:vertAlign w:val="superscript"/>
        </w:rPr>
        <w:t>-</w:t>
      </w:r>
      <w:r w:rsidR="002C17EC">
        <w:t xml:space="preserve"> and HPO</w:t>
      </w:r>
      <w:r w:rsidR="002C17EC" w:rsidRPr="00B11828">
        <w:rPr>
          <w:vertAlign w:val="subscript"/>
        </w:rPr>
        <w:t>4</w:t>
      </w:r>
      <w:r w:rsidR="002C17EC" w:rsidRPr="00B11828">
        <w:rPr>
          <w:vertAlign w:val="superscript"/>
        </w:rPr>
        <w:t>2-</w:t>
      </w:r>
      <w:r w:rsidR="002C17EC">
        <w:t xml:space="preserve">) </w:t>
      </w:r>
      <w:r w:rsidR="000D7739">
        <w:t xml:space="preserve">through a </w:t>
      </w:r>
      <w:r w:rsidR="002C17EC">
        <w:t>sodium</w:t>
      </w:r>
      <w:r w:rsidR="000D7739">
        <w:t>-coupled transporter</w:t>
      </w:r>
      <w:r w:rsidR="002C17EC">
        <w:t xml:space="preserve">. The main phosphate </w:t>
      </w:r>
      <w:r w:rsidR="006C0068">
        <w:t>transporters</w:t>
      </w:r>
      <w:r w:rsidR="002C17EC">
        <w:t xml:space="preserve"> </w:t>
      </w:r>
      <w:r w:rsidR="006C0068">
        <w:t xml:space="preserve">in the human are type II, transporting one ion of </w:t>
      </w:r>
      <w:r w:rsidR="006C0068" w:rsidRPr="002C17EC">
        <w:t>HPO</w:t>
      </w:r>
      <w:r w:rsidR="006C0068" w:rsidRPr="006C0068">
        <w:rPr>
          <w:vertAlign w:val="subscript"/>
        </w:rPr>
        <w:t>4</w:t>
      </w:r>
      <w:r w:rsidR="006C0068" w:rsidRPr="006C0068">
        <w:rPr>
          <w:vertAlign w:val="superscript"/>
        </w:rPr>
        <w:t>-2</w:t>
      </w:r>
      <w:r w:rsidR="006C0068">
        <w:t xml:space="preserve"> along with </w:t>
      </w:r>
      <w:r w:rsidR="000D7739">
        <w:t>two</w:t>
      </w:r>
      <w:r w:rsidR="006C0068">
        <w:t xml:space="preserve"> or </w:t>
      </w:r>
      <w:r w:rsidR="000D7739">
        <w:t>three</w:t>
      </w:r>
      <w:r w:rsidR="006C0068">
        <w:t xml:space="preserve"> </w:t>
      </w:r>
      <w:r w:rsidR="006C0068" w:rsidRPr="002C17EC">
        <w:t>Na</w:t>
      </w:r>
      <w:r w:rsidR="006C0068" w:rsidRPr="006C0068">
        <w:rPr>
          <w:vertAlign w:val="superscript"/>
        </w:rPr>
        <w:t>+</w:t>
      </w:r>
      <w:r w:rsidR="000D7739">
        <w:t xml:space="preserve"> ions,</w:t>
      </w:r>
      <w:r w:rsidR="006C0068">
        <w:t xml:space="preserve"> and type III, with </w:t>
      </w:r>
      <w:r w:rsidR="009F69BC">
        <w:t xml:space="preserve">the </w:t>
      </w:r>
      <w:r w:rsidR="006C0068">
        <w:t xml:space="preserve">stoichiometry </w:t>
      </w:r>
      <w:r w:rsidR="002C17EC" w:rsidRPr="002C17EC">
        <w:t>2Na</w:t>
      </w:r>
      <w:r w:rsidR="002C17EC" w:rsidRPr="006C0068">
        <w:rPr>
          <w:vertAlign w:val="superscript"/>
        </w:rPr>
        <w:t>+</w:t>
      </w:r>
      <w:r w:rsidR="002C17EC" w:rsidRPr="002C17EC">
        <w:t>/H</w:t>
      </w:r>
      <w:r w:rsidR="002C17EC" w:rsidRPr="006C0068">
        <w:rPr>
          <w:vertAlign w:val="subscript"/>
        </w:rPr>
        <w:t>2</w:t>
      </w:r>
      <w:r w:rsidR="002C17EC" w:rsidRPr="002C17EC">
        <w:t>PO</w:t>
      </w:r>
      <w:r w:rsidR="002C17EC" w:rsidRPr="006C0068">
        <w:rPr>
          <w:vertAlign w:val="subscript"/>
        </w:rPr>
        <w:t>4</w:t>
      </w:r>
      <w:r w:rsidR="002C17EC" w:rsidRPr="006C0068">
        <w:rPr>
          <w:vertAlign w:val="superscript"/>
        </w:rPr>
        <w:t>-</w:t>
      </w:r>
      <w:r w:rsidR="005A18F7">
        <w:t xml:space="preserve"> </w:t>
      </w:r>
      <w:r w:rsidR="00635091">
        <w:t xml:space="preserve">[Hernando et al, 2021]. The efflux of </w:t>
      </w:r>
      <w:r w:rsidR="00635091" w:rsidRPr="00635091">
        <w:t>P</w:t>
      </w:r>
      <w:r w:rsidR="00635091" w:rsidRPr="00635091">
        <w:rPr>
          <w:vertAlign w:val="subscript"/>
        </w:rPr>
        <w:t>i</w:t>
      </w:r>
      <w:r w:rsidR="00635091" w:rsidRPr="00635091">
        <w:t xml:space="preserve"> </w:t>
      </w:r>
      <w:r w:rsidR="00635091">
        <w:t xml:space="preserve">is </w:t>
      </w:r>
      <w:r w:rsidR="008F69F1">
        <w:t xml:space="preserve">largely </w:t>
      </w:r>
      <w:r w:rsidR="00635091">
        <w:t xml:space="preserve">carried out by </w:t>
      </w:r>
      <w:r w:rsidR="009F69BC">
        <w:t>X</w:t>
      </w:r>
      <w:r w:rsidR="005A18F7" w:rsidRPr="005A18F7">
        <w:t xml:space="preserve">enotropic </w:t>
      </w:r>
      <w:r w:rsidR="00DB25F1">
        <w:t>and</w:t>
      </w:r>
      <w:r w:rsidR="005A18F7" w:rsidRPr="005A18F7">
        <w:t xml:space="preserve"> </w:t>
      </w:r>
      <w:r w:rsidR="009F69BC">
        <w:t>P</w:t>
      </w:r>
      <w:r w:rsidR="005A18F7" w:rsidRPr="005A18F7">
        <w:t xml:space="preserve">olytropic </w:t>
      </w:r>
      <w:r w:rsidR="009F69BC">
        <w:t>R</w:t>
      </w:r>
      <w:r w:rsidR="005A18F7" w:rsidRPr="005A18F7">
        <w:t xml:space="preserve">etrovirus </w:t>
      </w:r>
      <w:r w:rsidR="009F69BC">
        <w:t>R</w:t>
      </w:r>
      <w:r w:rsidR="005A18F7" w:rsidRPr="005A18F7">
        <w:t xml:space="preserve">eceptor 1 </w:t>
      </w:r>
      <w:r w:rsidR="005A18F7">
        <w:t>(</w:t>
      </w:r>
      <w:r w:rsidR="00635091" w:rsidRPr="00635091">
        <w:t>XP</w:t>
      </w:r>
      <w:r w:rsidR="008F69F1">
        <w:t>R1</w:t>
      </w:r>
      <w:r w:rsidR="005A18F7">
        <w:t>)</w:t>
      </w:r>
      <w:r w:rsidR="008F69F1">
        <w:t>.</w:t>
      </w:r>
    </w:p>
    <w:p w14:paraId="22DD87D5" w14:textId="27B0BEE9" w:rsidR="00DB25F1" w:rsidRDefault="00DB25F1" w:rsidP="00CB300B">
      <w:pPr>
        <w:spacing w:after="0" w:line="240" w:lineRule="auto"/>
        <w:jc w:val="both"/>
      </w:pPr>
    </w:p>
    <w:p w14:paraId="108F3E6C" w14:textId="20A58ACC" w:rsidR="00B64AD0" w:rsidRDefault="00DB25F1" w:rsidP="00B64AD0">
      <w:pPr>
        <w:spacing w:after="0" w:line="240" w:lineRule="auto"/>
        <w:jc w:val="both"/>
      </w:pPr>
      <w:r>
        <w:t>The major intracellular forms of phosphorus include</w:t>
      </w:r>
      <w:r w:rsidR="008826B4">
        <w:t xml:space="preserve"> </w:t>
      </w:r>
      <w:r>
        <w:t>nucleic acids, anionic phospholipids (</w:t>
      </w:r>
      <w:r w:rsidRPr="004D3EEC">
        <w:t xml:space="preserve">phosphatidic acid, phosphatidylserine, </w:t>
      </w:r>
      <w:r>
        <w:t xml:space="preserve">and </w:t>
      </w:r>
      <w:r w:rsidRPr="004D3EEC">
        <w:t>phosphatidylinositol</w:t>
      </w:r>
      <w:r>
        <w:t xml:space="preserve">), phosphorylated proteins, polyphosphate in bacteria, inorganic phosphate, </w:t>
      </w:r>
      <w:r w:rsidR="0080195E">
        <w:t>nucleotides</w:t>
      </w:r>
      <w:r>
        <w:t>,</w:t>
      </w:r>
      <w:r w:rsidR="0080195E">
        <w:t xml:space="preserve"> </w:t>
      </w:r>
      <w:r w:rsidR="003D12B2">
        <w:t xml:space="preserve">and </w:t>
      </w:r>
      <w:r>
        <w:t xml:space="preserve">diverse </w:t>
      </w:r>
      <w:r w:rsidR="009F69BC">
        <w:t xml:space="preserve">small </w:t>
      </w:r>
      <w:r w:rsidR="003D12B2">
        <w:t>metabolites (</w:t>
      </w:r>
      <w:r w:rsidR="00B11828">
        <w:t>such as</w:t>
      </w:r>
      <w:r w:rsidR="003D12B2">
        <w:t xml:space="preserve"> creatine phosphate in the muscle</w:t>
      </w:r>
      <w:r w:rsidR="00C848BE">
        <w:t>)</w:t>
      </w:r>
      <w:r>
        <w:t xml:space="preserve">. </w:t>
      </w:r>
      <w:r w:rsidR="00B64AD0">
        <w:t>Of these, DNA and RNA seem to be the most variable or, at any rate, variable in the most obvious ways. But first, we will briefly review the other compounds.</w:t>
      </w:r>
    </w:p>
    <w:p w14:paraId="299F5AF7" w14:textId="77777777" w:rsidR="00717774" w:rsidRDefault="00717774" w:rsidP="00F166E2">
      <w:pPr>
        <w:spacing w:after="0" w:line="240" w:lineRule="auto"/>
        <w:jc w:val="both"/>
      </w:pPr>
    </w:p>
    <w:p w14:paraId="196A7DD4" w14:textId="425D575C" w:rsidR="007D3128" w:rsidRDefault="00AC29F9" w:rsidP="00F166E2">
      <w:pPr>
        <w:spacing w:after="0" w:line="240" w:lineRule="auto"/>
        <w:jc w:val="both"/>
      </w:pPr>
      <w:r>
        <w:rPr>
          <w:i/>
          <w:iCs/>
        </w:rPr>
        <w:t>2c</w:t>
      </w:r>
      <w:r w:rsidR="00856F0D">
        <w:rPr>
          <w:i/>
          <w:iCs/>
        </w:rPr>
        <w:t xml:space="preserve">. </w:t>
      </w:r>
      <w:r w:rsidR="00D46FE6">
        <w:rPr>
          <w:i/>
          <w:iCs/>
        </w:rPr>
        <w:t xml:space="preserve">Nucleotides. </w:t>
      </w:r>
      <w:r w:rsidR="006D1AD9">
        <w:t>Inorganic phosphate and a</w:t>
      </w:r>
      <w:r w:rsidR="00305B40">
        <w:t>denine nucleotides are typically present a</w:t>
      </w:r>
      <w:r w:rsidR="000C4DB9">
        <w:t>t</w:t>
      </w:r>
      <w:r w:rsidR="00305B40">
        <w:t xml:space="preserve"> </w:t>
      </w:r>
      <w:r w:rsidR="00254960">
        <w:t xml:space="preserve">a </w:t>
      </w:r>
      <w:r w:rsidR="00305B40">
        <w:t xml:space="preserve">concentration of </w:t>
      </w:r>
      <w:r w:rsidR="006D1AD9">
        <w:rPr>
          <w:rFonts w:cstheme="minorHAnsi"/>
        </w:rPr>
        <w:t>several</w:t>
      </w:r>
      <w:r w:rsidR="00305B40">
        <w:t xml:space="preserve"> mM</w:t>
      </w:r>
      <w:r w:rsidR="006D1AD9">
        <w:t>, with ATP</w:t>
      </w:r>
      <w:r w:rsidR="005139C4" w:rsidRPr="005139C4">
        <w:rPr>
          <w:vertAlign w:val="superscript"/>
        </w:rPr>
        <w:t>4-</w:t>
      </w:r>
      <w:r w:rsidR="006D1AD9">
        <w:t xml:space="preserve"> and P</w:t>
      </w:r>
      <w:r w:rsidR="006D1AD9">
        <w:rPr>
          <w:vertAlign w:val="subscript"/>
        </w:rPr>
        <w:t>i</w:t>
      </w:r>
      <w:r w:rsidR="006D1AD9">
        <w:t xml:space="preserve"> being </w:t>
      </w:r>
      <w:r w:rsidR="00397F82">
        <w:t>more</w:t>
      </w:r>
      <w:r w:rsidR="006D1AD9">
        <w:t xml:space="preserve"> abundant</w:t>
      </w:r>
      <w:r w:rsidR="00305B40">
        <w:t xml:space="preserve"> </w:t>
      </w:r>
      <w:r w:rsidR="00397F82">
        <w:t xml:space="preserve">than ADP and AMP </w:t>
      </w:r>
      <w:r w:rsidR="00305B40">
        <w:t>[</w:t>
      </w:r>
      <w:proofErr w:type="spellStart"/>
      <w:r w:rsidR="00305B40">
        <w:t>Lehninger</w:t>
      </w:r>
      <w:proofErr w:type="spellEnd"/>
      <w:r w:rsidR="00305B40">
        <w:t>, 2000]</w:t>
      </w:r>
      <w:r w:rsidR="000C4DB9">
        <w:t xml:space="preserve">. </w:t>
      </w:r>
      <w:r w:rsidR="00065904">
        <w:t>However, ATP is always complexed with Mg</w:t>
      </w:r>
      <w:r w:rsidR="00065904">
        <w:rPr>
          <w:vertAlign w:val="superscript"/>
        </w:rPr>
        <w:t>2+</w:t>
      </w:r>
      <w:r w:rsidR="00065904">
        <w:t>, making it essentially Mg-ATP</w:t>
      </w:r>
      <w:r w:rsidR="00065904">
        <w:rPr>
          <w:vertAlign w:val="superscript"/>
        </w:rPr>
        <w:t>2-</w:t>
      </w:r>
      <w:r w:rsidR="00065904">
        <w:t>; the remaining two charges are presumably balanced by Na</w:t>
      </w:r>
      <w:r w:rsidR="00065904">
        <w:rPr>
          <w:vertAlign w:val="superscript"/>
        </w:rPr>
        <w:t>+</w:t>
      </w:r>
      <w:r w:rsidR="00065904">
        <w:t xml:space="preserve"> and K</w:t>
      </w:r>
      <w:r w:rsidR="00065904">
        <w:rPr>
          <w:vertAlign w:val="superscript"/>
        </w:rPr>
        <w:t>+</w:t>
      </w:r>
      <w:r w:rsidR="00065904">
        <w:t xml:space="preserve">. </w:t>
      </w:r>
      <w:r w:rsidR="000C4DB9">
        <w:t xml:space="preserve">The interconversion </w:t>
      </w:r>
      <w:r w:rsidR="00D01BFB">
        <w:t>between ATP, ADP, and P</w:t>
      </w:r>
      <w:r w:rsidR="00D01BFB" w:rsidRPr="00D01BFB">
        <w:rPr>
          <w:vertAlign w:val="subscript"/>
        </w:rPr>
        <w:t>i</w:t>
      </w:r>
      <w:r w:rsidR="00D01BFB">
        <w:t xml:space="preserve"> </w:t>
      </w:r>
      <w:r w:rsidR="00316F42">
        <w:t>is not expected to produce an immediate change in the negative charge</w:t>
      </w:r>
      <w:r w:rsidR="00D01BFB">
        <w:t>.</w:t>
      </w:r>
      <w:r w:rsidR="00595359">
        <w:t xml:space="preserve"> However, </w:t>
      </w:r>
      <w:r w:rsidR="009F69BC">
        <w:t xml:space="preserve">the amount of </w:t>
      </w:r>
      <w:r w:rsidR="002B0285">
        <w:t>P</w:t>
      </w:r>
      <w:r w:rsidR="002B0285" w:rsidRPr="002B0285">
        <w:rPr>
          <w:vertAlign w:val="subscript"/>
        </w:rPr>
        <w:t>i</w:t>
      </w:r>
      <w:r w:rsidR="00316F42">
        <w:t xml:space="preserve"> that is </w:t>
      </w:r>
      <w:r w:rsidR="004811D1">
        <w:t>consumed</w:t>
      </w:r>
      <w:r w:rsidR="00316F42">
        <w:t xml:space="preserve"> or released in the course of these reactions</w:t>
      </w:r>
      <w:r w:rsidR="002B0285">
        <w:t>, and especially its maximum concentration,</w:t>
      </w:r>
      <w:r w:rsidR="00316F42">
        <w:t xml:space="preserve"> </w:t>
      </w:r>
      <w:r w:rsidR="008575E2">
        <w:t xml:space="preserve">is </w:t>
      </w:r>
      <w:r w:rsidR="004F0FD3">
        <w:t xml:space="preserve">tightly </w:t>
      </w:r>
      <w:r w:rsidR="00397F82">
        <w:t xml:space="preserve">regulated </w:t>
      </w:r>
      <w:r w:rsidR="004811D1">
        <w:t xml:space="preserve">by membrane transporters </w:t>
      </w:r>
      <w:r w:rsidR="008575E2">
        <w:t>[Austin and Mayer</w:t>
      </w:r>
      <w:r w:rsidR="00D6067B">
        <w:t>, 2020</w:t>
      </w:r>
      <w:r w:rsidR="008575E2">
        <w:t>]</w:t>
      </w:r>
      <w:r w:rsidR="00805072">
        <w:t xml:space="preserve">, </w:t>
      </w:r>
      <w:r w:rsidR="00595359">
        <w:t xml:space="preserve">and therefore </w:t>
      </w:r>
      <w:r w:rsidR="004811D1">
        <w:t xml:space="preserve">one can expect that ATP synthesis from ADP and Pi </w:t>
      </w:r>
      <w:r w:rsidR="00D6067B">
        <w:t xml:space="preserve">would </w:t>
      </w:r>
      <w:r w:rsidR="0050578D">
        <w:t xml:space="preserve">slightly </w:t>
      </w:r>
      <w:r w:rsidR="004811D1">
        <w:t>increase</w:t>
      </w:r>
      <w:r w:rsidR="0050578D">
        <w:t xml:space="preserve"> </w:t>
      </w:r>
      <w:r w:rsidR="00D01BFB">
        <w:t>both z and</w:t>
      </w:r>
      <w:r w:rsidR="0050578D">
        <w:t xml:space="preserve"> </w:t>
      </w:r>
      <w:r w:rsidR="00D01BFB">
        <w:t>[X</w:t>
      </w:r>
      <w:r w:rsidR="00D01BFB" w:rsidRPr="00D01BFB">
        <w:rPr>
          <w:vertAlign w:val="superscript"/>
        </w:rPr>
        <w:t>-</w:t>
      </w:r>
      <w:r w:rsidR="00D01BFB">
        <w:t>]</w:t>
      </w:r>
      <w:r w:rsidR="00D46FE6">
        <w:t>,</w:t>
      </w:r>
      <w:r w:rsidR="0050578D">
        <w:t xml:space="preserve"> and ATP hydrolysis </w:t>
      </w:r>
      <w:r w:rsidR="00D6067B">
        <w:t>would</w:t>
      </w:r>
      <w:r w:rsidR="00D46FE6">
        <w:t xml:space="preserve"> decrease </w:t>
      </w:r>
      <w:r w:rsidR="00D01BFB">
        <w:t>them</w:t>
      </w:r>
      <w:r w:rsidR="00856F0D">
        <w:t xml:space="preserve">. </w:t>
      </w:r>
    </w:p>
    <w:p w14:paraId="4505EB9D" w14:textId="0F2CC7AC" w:rsidR="006D1AD9" w:rsidRDefault="006D1AD9" w:rsidP="009F69BC">
      <w:pPr>
        <w:spacing w:after="0" w:line="240" w:lineRule="auto"/>
      </w:pPr>
    </w:p>
    <w:p w14:paraId="7667F710" w14:textId="64768AF5" w:rsidR="00BB11A9" w:rsidRDefault="00A20D89" w:rsidP="006D1AD9">
      <w:pPr>
        <w:spacing w:after="0" w:line="240" w:lineRule="auto"/>
        <w:jc w:val="both"/>
      </w:pPr>
      <w:r w:rsidRPr="005139C4">
        <w:t>One situation when</w:t>
      </w:r>
      <w:r>
        <w:t xml:space="preserve"> </w:t>
      </w:r>
      <w:r w:rsidR="00BB11A9">
        <w:t xml:space="preserve">ATP </w:t>
      </w:r>
      <w:r w:rsidR="00595359">
        <w:t>varies significantly</w:t>
      </w:r>
      <w:r>
        <w:t xml:space="preserve"> under</w:t>
      </w:r>
      <w:r w:rsidR="00BB11A9">
        <w:t xml:space="preserve"> </w:t>
      </w:r>
      <w:r>
        <w:t>normal condition</w:t>
      </w:r>
      <w:r w:rsidR="00595359">
        <w:t>s</w:t>
      </w:r>
      <w:r>
        <w:t xml:space="preserve"> is the circadian rhythm, when ATP exhibits a peak </w:t>
      </w:r>
      <w:r w:rsidR="00F81040">
        <w:t>during the</w:t>
      </w:r>
      <w:r>
        <w:t xml:space="preserve"> night </w:t>
      </w:r>
      <w:r w:rsidR="00BB11A9">
        <w:t>[</w:t>
      </w:r>
      <w:r w:rsidR="00F81040">
        <w:t xml:space="preserve">Yamazaki et al, 1994; </w:t>
      </w:r>
      <w:proofErr w:type="spellStart"/>
      <w:r w:rsidR="00BB11A9">
        <w:t>Womac</w:t>
      </w:r>
      <w:proofErr w:type="spellEnd"/>
      <w:r w:rsidR="00BB11A9">
        <w:t xml:space="preserve"> et al, 2009]</w:t>
      </w:r>
      <w:r>
        <w:t>.</w:t>
      </w:r>
      <w:r w:rsidR="00F81040">
        <w:t xml:space="preserve"> </w:t>
      </w:r>
      <w:r w:rsidR="009F5005">
        <w:t>During</w:t>
      </w:r>
      <w:r w:rsidR="00F81040">
        <w:t xml:space="preserve"> the same </w:t>
      </w:r>
      <w:r w:rsidR="009F5005">
        <w:t>period</w:t>
      </w:r>
      <w:r w:rsidR="00F81040">
        <w:t xml:space="preserve">, </w:t>
      </w:r>
      <w:r w:rsidR="002D014F">
        <w:t xml:space="preserve">the suprachiasmatic nucleus neurons become significantly hyperpolarized </w:t>
      </w:r>
      <w:r w:rsidR="00BF403B" w:rsidRPr="00BF403B">
        <w:t>[</w:t>
      </w:r>
      <w:r w:rsidR="00BF403B" w:rsidRPr="00BF403B">
        <w:rPr>
          <w:rFonts w:cstheme="minorHAnsi"/>
          <w:color w:val="222222"/>
          <w:shd w:val="clear" w:color="auto" w:fill="FFFFFF"/>
        </w:rPr>
        <w:t>Kuhlman</w:t>
      </w:r>
      <w:r w:rsidR="00BF403B">
        <w:rPr>
          <w:rFonts w:cstheme="minorHAnsi"/>
          <w:color w:val="222222"/>
          <w:shd w:val="clear" w:color="auto" w:fill="FFFFFF"/>
        </w:rPr>
        <w:t xml:space="preserve"> </w:t>
      </w:r>
      <w:r w:rsidR="00BF403B" w:rsidRPr="00BF403B">
        <w:rPr>
          <w:rFonts w:cstheme="minorHAnsi"/>
          <w:color w:val="222222"/>
          <w:shd w:val="clear" w:color="auto" w:fill="FFFFFF"/>
        </w:rPr>
        <w:t>and McMahon, 2004]</w:t>
      </w:r>
      <w:r w:rsidR="00D6067B">
        <w:rPr>
          <w:rFonts w:cstheme="minorHAnsi"/>
          <w:color w:val="222222"/>
          <w:shd w:val="clear" w:color="auto" w:fill="FFFFFF"/>
        </w:rPr>
        <w:t xml:space="preserve">. </w:t>
      </w:r>
      <w:r w:rsidR="009F5005">
        <w:rPr>
          <w:rFonts w:cstheme="minorHAnsi"/>
          <w:color w:val="222222"/>
          <w:shd w:val="clear" w:color="auto" w:fill="FFFFFF"/>
        </w:rPr>
        <w:t>Although</w:t>
      </w:r>
      <w:r w:rsidR="00D6067B">
        <w:rPr>
          <w:rFonts w:cstheme="minorHAnsi"/>
          <w:color w:val="222222"/>
          <w:shd w:val="clear" w:color="auto" w:fill="FFFFFF"/>
        </w:rPr>
        <w:t xml:space="preserve"> this fact </w:t>
      </w:r>
      <w:r w:rsidR="00C22BBE">
        <w:rPr>
          <w:rFonts w:cstheme="minorHAnsi"/>
          <w:color w:val="222222"/>
          <w:shd w:val="clear" w:color="auto" w:fill="FFFFFF"/>
        </w:rPr>
        <w:t xml:space="preserve">by itself </w:t>
      </w:r>
      <w:r w:rsidR="00D6067B">
        <w:rPr>
          <w:rFonts w:cstheme="minorHAnsi"/>
          <w:color w:val="222222"/>
          <w:shd w:val="clear" w:color="auto" w:fill="FFFFFF"/>
        </w:rPr>
        <w:t>does not prove anything (the</w:t>
      </w:r>
      <w:r w:rsidR="009F69BC">
        <w:rPr>
          <w:rFonts w:cstheme="minorHAnsi"/>
          <w:color w:val="222222"/>
          <w:shd w:val="clear" w:color="auto" w:fill="FFFFFF"/>
        </w:rPr>
        <w:t xml:space="preserve"> observed</w:t>
      </w:r>
      <w:r w:rsidR="00D6067B">
        <w:rPr>
          <w:rFonts w:cstheme="minorHAnsi"/>
          <w:color w:val="222222"/>
          <w:shd w:val="clear" w:color="auto" w:fill="FFFFFF"/>
        </w:rPr>
        <w:t xml:space="preserve"> correlation could be due to the simple activation of the </w:t>
      </w:r>
      <w:proofErr w:type="spellStart"/>
      <w:r w:rsidR="00D6067B">
        <w:rPr>
          <w:rFonts w:cstheme="minorHAnsi"/>
          <w:color w:val="222222"/>
          <w:shd w:val="clear" w:color="auto" w:fill="FFFFFF"/>
        </w:rPr>
        <w:t>Na</w:t>
      </w:r>
      <w:proofErr w:type="gramStart"/>
      <w:r w:rsidR="009F5005" w:rsidRPr="009F5005">
        <w:rPr>
          <w:rFonts w:cstheme="minorHAnsi"/>
          <w:color w:val="222222"/>
          <w:shd w:val="clear" w:color="auto" w:fill="FFFFFF"/>
          <w:vertAlign w:val="superscript"/>
        </w:rPr>
        <w:t>+</w:t>
      </w:r>
      <w:r w:rsidR="00D6067B">
        <w:rPr>
          <w:rFonts w:cstheme="minorHAnsi"/>
          <w:color w:val="222222"/>
          <w:shd w:val="clear" w:color="auto" w:fill="FFFFFF"/>
        </w:rPr>
        <w:t>,K</w:t>
      </w:r>
      <w:proofErr w:type="spellEnd"/>
      <w:proofErr w:type="gramEnd"/>
      <w:r w:rsidR="009F5005" w:rsidRPr="009F5005">
        <w:rPr>
          <w:rFonts w:cstheme="minorHAnsi"/>
          <w:color w:val="222222"/>
          <w:shd w:val="clear" w:color="auto" w:fill="FFFFFF"/>
          <w:vertAlign w:val="superscript"/>
        </w:rPr>
        <w:t>+</w:t>
      </w:r>
      <w:r w:rsidR="00D6067B">
        <w:rPr>
          <w:rFonts w:cstheme="minorHAnsi"/>
          <w:color w:val="222222"/>
          <w:shd w:val="clear" w:color="auto" w:fill="FFFFFF"/>
        </w:rPr>
        <w:t xml:space="preserve"> pump by ATP</w:t>
      </w:r>
      <w:r w:rsidR="00C22BBE">
        <w:rPr>
          <w:rFonts w:cstheme="minorHAnsi"/>
          <w:color w:val="222222"/>
          <w:shd w:val="clear" w:color="auto" w:fill="FFFFFF"/>
        </w:rPr>
        <w:t xml:space="preserve"> [Horvat et al, 2006]</w:t>
      </w:r>
      <w:r w:rsidR="00D6067B">
        <w:rPr>
          <w:rFonts w:cstheme="minorHAnsi"/>
          <w:color w:val="222222"/>
          <w:shd w:val="clear" w:color="auto" w:fill="FFFFFF"/>
        </w:rPr>
        <w:t xml:space="preserve">), it is at least compatible with the </w:t>
      </w:r>
      <w:r w:rsidR="005139C4">
        <w:rPr>
          <w:rFonts w:cstheme="minorHAnsi"/>
          <w:color w:val="222222"/>
          <w:shd w:val="clear" w:color="auto" w:fill="FFFFFF"/>
        </w:rPr>
        <w:t xml:space="preserve">notion that accumulation of </w:t>
      </w:r>
      <w:r w:rsidR="00C22BBE">
        <w:rPr>
          <w:rFonts w:cstheme="minorHAnsi"/>
          <w:color w:val="222222"/>
          <w:shd w:val="clear" w:color="auto" w:fill="FFFFFF"/>
        </w:rPr>
        <w:t xml:space="preserve">more strongly charged </w:t>
      </w:r>
      <w:r w:rsidR="005139C4">
        <w:rPr>
          <w:rFonts w:cstheme="minorHAnsi"/>
          <w:color w:val="222222"/>
          <w:shd w:val="clear" w:color="auto" w:fill="FFFFFF"/>
        </w:rPr>
        <w:t>phosphate</w:t>
      </w:r>
      <w:r w:rsidR="00C22BBE">
        <w:rPr>
          <w:rFonts w:cstheme="minorHAnsi"/>
          <w:color w:val="222222"/>
          <w:shd w:val="clear" w:color="auto" w:fill="FFFFFF"/>
        </w:rPr>
        <w:t xml:space="preserve"> molecules</w:t>
      </w:r>
      <w:r w:rsidR="005139C4">
        <w:rPr>
          <w:rFonts w:cstheme="minorHAnsi"/>
          <w:color w:val="222222"/>
          <w:shd w:val="clear" w:color="auto" w:fill="FFFFFF"/>
        </w:rPr>
        <w:t xml:space="preserve"> shifts the membrane potential toward more </w:t>
      </w:r>
      <w:r w:rsidR="00C22BBE">
        <w:rPr>
          <w:rFonts w:cstheme="minorHAnsi"/>
          <w:color w:val="222222"/>
          <w:shd w:val="clear" w:color="auto" w:fill="FFFFFF"/>
        </w:rPr>
        <w:t>negative values.</w:t>
      </w:r>
    </w:p>
    <w:p w14:paraId="7AEE6D0E" w14:textId="77777777" w:rsidR="00BB11A9" w:rsidRPr="00BB11A9" w:rsidRDefault="00BB11A9" w:rsidP="006D1AD9">
      <w:pPr>
        <w:spacing w:after="0" w:line="240" w:lineRule="auto"/>
        <w:jc w:val="both"/>
      </w:pPr>
    </w:p>
    <w:p w14:paraId="1E5A9861" w14:textId="164693E6" w:rsidR="006D1AD9" w:rsidRDefault="00AC29F9" w:rsidP="006D1AD9">
      <w:pPr>
        <w:spacing w:after="0" w:line="240" w:lineRule="auto"/>
        <w:jc w:val="both"/>
        <w:rPr>
          <w:rFonts w:cstheme="minorHAnsi"/>
          <w:color w:val="222222"/>
          <w:shd w:val="clear" w:color="auto" w:fill="FFFFFF"/>
        </w:rPr>
      </w:pPr>
      <w:r>
        <w:rPr>
          <w:i/>
          <w:iCs/>
        </w:rPr>
        <w:t>2d</w:t>
      </w:r>
      <w:r w:rsidR="00A84662">
        <w:rPr>
          <w:i/>
          <w:iCs/>
        </w:rPr>
        <w:t xml:space="preserve">. </w:t>
      </w:r>
      <w:r w:rsidR="006D1AD9">
        <w:rPr>
          <w:i/>
          <w:iCs/>
        </w:rPr>
        <w:t xml:space="preserve">Polyphosphate. </w:t>
      </w:r>
      <w:r w:rsidR="00595359">
        <w:t>B</w:t>
      </w:r>
      <w:r w:rsidR="006D1AD9">
        <w:t xml:space="preserve">acteria, yeast, and platelets contain large amounts of </w:t>
      </w:r>
      <w:r w:rsidR="006D1AD9" w:rsidRPr="0098040F">
        <w:t>polyphosphate</w:t>
      </w:r>
      <w:r w:rsidR="00595359">
        <w:t xml:space="preserve"> </w:t>
      </w:r>
      <w:r w:rsidR="000F03ED">
        <w:t>–</w:t>
      </w:r>
      <w:r w:rsidR="00595359">
        <w:t xml:space="preserve"> </w:t>
      </w:r>
      <w:r w:rsidR="00073B88">
        <w:t>a</w:t>
      </w:r>
      <w:r w:rsidR="000F03ED">
        <w:t xml:space="preserve"> </w:t>
      </w:r>
      <w:r w:rsidR="006D1AD9" w:rsidRPr="008E4876">
        <w:t xml:space="preserve">linear </w:t>
      </w:r>
      <w:r w:rsidR="000F03ED">
        <w:t>polymer</w:t>
      </w:r>
      <w:r w:rsidR="004F0FD3">
        <w:t xml:space="preserve"> </w:t>
      </w:r>
      <w:r w:rsidR="00427A2C">
        <w:t>containing</w:t>
      </w:r>
      <w:r w:rsidR="006D1AD9" w:rsidRPr="008E4876">
        <w:t xml:space="preserve"> hundreds </w:t>
      </w:r>
      <w:r w:rsidR="006D1AD9">
        <w:t xml:space="preserve">or thousands </w:t>
      </w:r>
      <w:r w:rsidR="006D1AD9" w:rsidRPr="008E4876">
        <w:t>of phosphate residues</w:t>
      </w:r>
      <w:r w:rsidR="006D1AD9">
        <w:t xml:space="preserve"> </w:t>
      </w:r>
      <w:r w:rsidR="006D1AD9" w:rsidRPr="0098040F">
        <w:t>[Austin and Mayer, 2020]</w:t>
      </w:r>
      <w:r w:rsidR="006D1AD9">
        <w:t>. Polyphosphate</w:t>
      </w:r>
      <w:r w:rsidR="006D1AD9" w:rsidRPr="0098040F">
        <w:t xml:space="preserve"> accumulates in response to amino acid starvation </w:t>
      </w:r>
      <w:r w:rsidR="006C2477">
        <w:t>[</w:t>
      </w:r>
      <w:r w:rsidR="006D1AD9" w:rsidRPr="0098040F">
        <w:rPr>
          <w:rFonts w:cstheme="minorHAnsi"/>
          <w:color w:val="222222"/>
          <w:shd w:val="clear" w:color="auto" w:fill="FFFFFF"/>
        </w:rPr>
        <w:t xml:space="preserve">Kuroda and </w:t>
      </w:r>
      <w:proofErr w:type="spellStart"/>
      <w:r w:rsidR="006D1AD9" w:rsidRPr="0098040F">
        <w:rPr>
          <w:rFonts w:cstheme="minorHAnsi"/>
          <w:color w:val="222222"/>
          <w:shd w:val="clear" w:color="auto" w:fill="FFFFFF"/>
        </w:rPr>
        <w:t>Ohtake</w:t>
      </w:r>
      <w:proofErr w:type="spellEnd"/>
      <w:r w:rsidR="006D1AD9" w:rsidRPr="0098040F">
        <w:rPr>
          <w:rFonts w:cstheme="minorHAnsi"/>
          <w:color w:val="222222"/>
          <w:shd w:val="clear" w:color="auto" w:fill="FFFFFF"/>
        </w:rPr>
        <w:t>, 2000</w:t>
      </w:r>
      <w:r w:rsidR="006C2477">
        <w:rPr>
          <w:rFonts w:cstheme="minorHAnsi"/>
          <w:color w:val="222222"/>
          <w:shd w:val="clear" w:color="auto" w:fill="FFFFFF"/>
        </w:rPr>
        <w:t xml:space="preserve">] </w:t>
      </w:r>
      <w:r w:rsidR="006D1AD9">
        <w:rPr>
          <w:rFonts w:cstheme="minorHAnsi"/>
          <w:color w:val="222222"/>
          <w:shd w:val="clear" w:color="auto" w:fill="FFFFFF"/>
        </w:rPr>
        <w:t xml:space="preserve">and is stored in the organelles known as acidocalcisomes. </w:t>
      </w:r>
      <w:r w:rsidR="006D1AD9" w:rsidRPr="003A30FB">
        <w:rPr>
          <w:rFonts w:cstheme="minorHAnsi"/>
          <w:color w:val="222222"/>
          <w:shd w:val="clear" w:color="auto" w:fill="FFFFFF"/>
        </w:rPr>
        <w:t>The concentration of poly</w:t>
      </w:r>
      <w:r w:rsidR="006D1AD9">
        <w:rPr>
          <w:rFonts w:cstheme="minorHAnsi"/>
          <w:color w:val="222222"/>
          <w:shd w:val="clear" w:color="auto" w:fill="FFFFFF"/>
        </w:rPr>
        <w:t>phosphate</w:t>
      </w:r>
      <w:r w:rsidR="006D1AD9" w:rsidRPr="003A30FB">
        <w:rPr>
          <w:rFonts w:cstheme="minorHAnsi"/>
          <w:color w:val="222222"/>
          <w:shd w:val="clear" w:color="auto" w:fill="FFFFFF"/>
        </w:rPr>
        <w:t xml:space="preserve"> within </w:t>
      </w:r>
      <w:r w:rsidR="006D1AD9">
        <w:rPr>
          <w:rFonts w:cstheme="minorHAnsi"/>
          <w:color w:val="222222"/>
          <w:shd w:val="clear" w:color="auto" w:fill="FFFFFF"/>
        </w:rPr>
        <w:t>acidocalcisomes</w:t>
      </w:r>
      <w:r w:rsidR="006D1AD9" w:rsidRPr="003A30FB">
        <w:rPr>
          <w:rFonts w:cstheme="minorHAnsi"/>
          <w:color w:val="222222"/>
          <w:shd w:val="clear" w:color="auto" w:fill="FFFFFF"/>
        </w:rPr>
        <w:t xml:space="preserve"> c</w:t>
      </w:r>
      <w:r w:rsidR="0050015C">
        <w:rPr>
          <w:rFonts w:cstheme="minorHAnsi"/>
          <w:color w:val="222222"/>
          <w:shd w:val="clear" w:color="auto" w:fill="FFFFFF"/>
        </w:rPr>
        <w:t xml:space="preserve">an </w:t>
      </w:r>
      <w:r w:rsidR="006D1AD9" w:rsidRPr="003A30FB">
        <w:rPr>
          <w:rFonts w:cstheme="minorHAnsi"/>
          <w:color w:val="222222"/>
          <w:shd w:val="clear" w:color="auto" w:fill="FFFFFF"/>
        </w:rPr>
        <w:t>reach molar levels</w:t>
      </w:r>
      <w:r w:rsidR="006D1AD9">
        <w:rPr>
          <w:rFonts w:cstheme="minorHAnsi"/>
          <w:color w:val="222222"/>
          <w:shd w:val="clear" w:color="auto" w:fill="FFFFFF"/>
        </w:rPr>
        <w:t xml:space="preserve">; their very large negative charge is </w:t>
      </w:r>
      <w:r w:rsidR="006C2477">
        <w:rPr>
          <w:rFonts w:cstheme="minorHAnsi"/>
          <w:color w:val="222222"/>
          <w:shd w:val="clear" w:color="auto" w:fill="FFFFFF"/>
        </w:rPr>
        <w:t>compensated</w:t>
      </w:r>
      <w:r w:rsidR="006D1AD9">
        <w:rPr>
          <w:rFonts w:cstheme="minorHAnsi"/>
          <w:color w:val="222222"/>
          <w:shd w:val="clear" w:color="auto" w:fill="FFFFFF"/>
        </w:rPr>
        <w:t xml:space="preserve"> by magnesium, calcium, sodium, zinc, and basic amino acids</w:t>
      </w:r>
      <w:r w:rsidR="006D1AD9" w:rsidRPr="0043472A">
        <w:rPr>
          <w:rFonts w:cstheme="minorHAnsi"/>
          <w:color w:val="222222"/>
          <w:shd w:val="clear" w:color="auto" w:fill="FFFFFF"/>
        </w:rPr>
        <w:t xml:space="preserve"> </w:t>
      </w:r>
      <w:r w:rsidR="006D1AD9">
        <w:rPr>
          <w:rFonts w:cstheme="minorHAnsi"/>
          <w:color w:val="222222"/>
          <w:shd w:val="clear" w:color="auto" w:fill="FFFFFF"/>
        </w:rPr>
        <w:t>[</w:t>
      </w:r>
      <w:proofErr w:type="spellStart"/>
      <w:r w:rsidR="006D1AD9" w:rsidRPr="003A30FB">
        <w:rPr>
          <w:rFonts w:cstheme="minorHAnsi"/>
          <w:color w:val="222222"/>
          <w:shd w:val="clear" w:color="auto" w:fill="FFFFFF"/>
        </w:rPr>
        <w:t>Docampo</w:t>
      </w:r>
      <w:proofErr w:type="spellEnd"/>
      <w:r w:rsidR="006D1AD9">
        <w:rPr>
          <w:rFonts w:cstheme="minorHAnsi"/>
          <w:color w:val="222222"/>
          <w:shd w:val="clear" w:color="auto" w:fill="FFFFFF"/>
        </w:rPr>
        <w:t xml:space="preserve"> et al, 2010].</w:t>
      </w:r>
    </w:p>
    <w:p w14:paraId="52CD20C3" w14:textId="226EB454" w:rsidR="003C10B5" w:rsidRDefault="003C10B5" w:rsidP="006D1AD9">
      <w:pPr>
        <w:spacing w:after="0" w:line="240" w:lineRule="auto"/>
        <w:jc w:val="both"/>
        <w:rPr>
          <w:rFonts w:cstheme="minorHAnsi"/>
          <w:color w:val="222222"/>
          <w:shd w:val="clear" w:color="auto" w:fill="FFFFFF"/>
        </w:rPr>
      </w:pPr>
    </w:p>
    <w:p w14:paraId="0C08CC0B" w14:textId="371A8D4C" w:rsidR="003C10B5" w:rsidRDefault="003C10B5" w:rsidP="006D1AD9">
      <w:pPr>
        <w:spacing w:after="0" w:line="240" w:lineRule="auto"/>
        <w:jc w:val="both"/>
        <w:rPr>
          <w:rFonts w:cstheme="minorHAnsi"/>
          <w:color w:val="222222"/>
          <w:shd w:val="clear" w:color="auto" w:fill="FFFFFF"/>
        </w:rPr>
      </w:pPr>
      <w:r>
        <w:rPr>
          <w:rFonts w:cstheme="minorHAnsi"/>
          <w:color w:val="222222"/>
          <w:shd w:val="clear" w:color="auto" w:fill="FFFFFF"/>
        </w:rPr>
        <w:lastRenderedPageBreak/>
        <w:t xml:space="preserve">It </w:t>
      </w:r>
      <w:r w:rsidR="006C2477">
        <w:rPr>
          <w:rFonts w:cstheme="minorHAnsi"/>
          <w:color w:val="222222"/>
          <w:shd w:val="clear" w:color="auto" w:fill="FFFFFF"/>
        </w:rPr>
        <w:t xml:space="preserve">is </w:t>
      </w:r>
      <w:r>
        <w:rPr>
          <w:rFonts w:cstheme="minorHAnsi"/>
          <w:color w:val="222222"/>
          <w:shd w:val="clear" w:color="auto" w:fill="FFFFFF"/>
        </w:rPr>
        <w:t>difficult to</w:t>
      </w:r>
      <w:r w:rsidR="006C2477">
        <w:rPr>
          <w:rFonts w:cstheme="minorHAnsi"/>
          <w:color w:val="222222"/>
          <w:shd w:val="clear" w:color="auto" w:fill="FFFFFF"/>
        </w:rPr>
        <w:t xml:space="preserve"> directly</w:t>
      </w:r>
      <w:r>
        <w:rPr>
          <w:rFonts w:cstheme="minorHAnsi"/>
          <w:color w:val="222222"/>
          <w:shd w:val="clear" w:color="auto" w:fill="FFFFFF"/>
        </w:rPr>
        <w:t xml:space="preserve"> relate</w:t>
      </w:r>
      <w:r w:rsidR="00006FAC">
        <w:rPr>
          <w:rFonts w:cstheme="minorHAnsi"/>
          <w:color w:val="222222"/>
          <w:shd w:val="clear" w:color="auto" w:fill="FFFFFF"/>
        </w:rPr>
        <w:t xml:space="preserve"> the</w:t>
      </w:r>
      <w:r>
        <w:rPr>
          <w:rFonts w:cstheme="minorHAnsi"/>
          <w:color w:val="222222"/>
          <w:shd w:val="clear" w:color="auto" w:fill="FFFFFF"/>
        </w:rPr>
        <w:t xml:space="preserve"> membrane potential to polyphosphate</w:t>
      </w:r>
      <w:r w:rsidR="00471B91">
        <w:rPr>
          <w:rFonts w:cstheme="minorHAnsi"/>
          <w:color w:val="222222"/>
          <w:shd w:val="clear" w:color="auto" w:fill="FFFFFF"/>
        </w:rPr>
        <w:t>,</w:t>
      </w:r>
      <w:r>
        <w:rPr>
          <w:rFonts w:cstheme="minorHAnsi"/>
          <w:color w:val="222222"/>
          <w:shd w:val="clear" w:color="auto" w:fill="FFFFFF"/>
        </w:rPr>
        <w:t xml:space="preserve"> as its accumulation (which would presumably </w:t>
      </w:r>
      <w:r w:rsidR="00427A2C">
        <w:rPr>
          <w:rFonts w:cstheme="minorHAnsi"/>
          <w:color w:val="222222"/>
          <w:shd w:val="clear" w:color="auto" w:fill="FFFFFF"/>
        </w:rPr>
        <w:t>drive the membrane potential toward hyperpolarization</w:t>
      </w:r>
      <w:r>
        <w:rPr>
          <w:rFonts w:cstheme="minorHAnsi"/>
          <w:color w:val="222222"/>
          <w:shd w:val="clear" w:color="auto" w:fill="FFFFFF"/>
        </w:rPr>
        <w:t>) occurs under adverse conditions</w:t>
      </w:r>
      <w:r w:rsidR="006C2477">
        <w:rPr>
          <w:rFonts w:cstheme="minorHAnsi"/>
          <w:color w:val="222222"/>
          <w:shd w:val="clear" w:color="auto" w:fill="FFFFFF"/>
        </w:rPr>
        <w:t>, when the membrane potential could be affected by other factors</w:t>
      </w:r>
      <w:r w:rsidR="00006FAC">
        <w:rPr>
          <w:rFonts w:cstheme="minorHAnsi"/>
          <w:color w:val="222222"/>
          <w:shd w:val="clear" w:color="auto" w:fill="FFFFFF"/>
        </w:rPr>
        <w:t xml:space="preserve">. Nevertheless, </w:t>
      </w:r>
      <w:r w:rsidR="00006FAC" w:rsidRPr="00006FAC">
        <w:rPr>
          <w:i/>
          <w:iCs/>
        </w:rPr>
        <w:t>B. subtilis</w:t>
      </w:r>
      <w:r w:rsidR="00006FAC">
        <w:t xml:space="preserve"> were </w:t>
      </w:r>
      <w:r w:rsidR="006C2477">
        <w:t xml:space="preserve">found to be </w:t>
      </w:r>
      <w:r w:rsidR="00006FAC">
        <w:t xml:space="preserve">slightly hyperpolarized </w:t>
      </w:r>
      <w:r w:rsidR="00006FAC">
        <w:rPr>
          <w:rFonts w:cstheme="minorHAnsi"/>
          <w:color w:val="222222"/>
          <w:shd w:val="clear" w:color="auto" w:fill="FFFFFF"/>
        </w:rPr>
        <w:t>after a 7-day starvation compared to exponentially growing cultures [Gray et al, 2019]</w:t>
      </w:r>
      <w:r w:rsidR="00471B91">
        <w:rPr>
          <w:rFonts w:cstheme="minorHAnsi"/>
          <w:color w:val="222222"/>
          <w:shd w:val="clear" w:color="auto" w:fill="FFFFFF"/>
        </w:rPr>
        <w:t>, which</w:t>
      </w:r>
      <w:r w:rsidR="006C2477">
        <w:rPr>
          <w:rFonts w:cstheme="minorHAnsi"/>
          <w:color w:val="222222"/>
          <w:shd w:val="clear" w:color="auto" w:fill="FFFFFF"/>
        </w:rPr>
        <w:t>,</w:t>
      </w:r>
      <w:r w:rsidR="00471B91">
        <w:rPr>
          <w:rFonts w:cstheme="minorHAnsi"/>
          <w:color w:val="222222"/>
          <w:shd w:val="clear" w:color="auto" w:fill="FFFFFF"/>
        </w:rPr>
        <w:t xml:space="preserve"> again, agrees with the notion that accumulation of phosphorus </w:t>
      </w:r>
      <w:r w:rsidR="000F03ED">
        <w:rPr>
          <w:rFonts w:cstheme="minorHAnsi"/>
          <w:color w:val="222222"/>
          <w:shd w:val="clear" w:color="auto" w:fill="FFFFFF"/>
        </w:rPr>
        <w:t xml:space="preserve">in a polymeric form </w:t>
      </w:r>
      <w:r w:rsidR="006C2477">
        <w:rPr>
          <w:rFonts w:cstheme="minorHAnsi"/>
          <w:color w:val="222222"/>
          <w:shd w:val="clear" w:color="auto" w:fill="FFFFFF"/>
        </w:rPr>
        <w:t>favors hyperpolarization.</w:t>
      </w:r>
    </w:p>
    <w:p w14:paraId="44AD242E" w14:textId="4151CCA2" w:rsidR="00764D54" w:rsidRDefault="00764D54" w:rsidP="006D1AD9">
      <w:pPr>
        <w:spacing w:after="0" w:line="240" w:lineRule="auto"/>
        <w:jc w:val="both"/>
        <w:rPr>
          <w:rFonts w:cstheme="minorHAnsi"/>
          <w:color w:val="222222"/>
          <w:shd w:val="clear" w:color="auto" w:fill="FFFFFF"/>
        </w:rPr>
      </w:pPr>
    </w:p>
    <w:p w14:paraId="5F5C1524" w14:textId="425A795E" w:rsidR="00764D54" w:rsidRPr="00764D54" w:rsidRDefault="005C1FFD" w:rsidP="006D1AD9">
      <w:pPr>
        <w:spacing w:after="0" w:line="240" w:lineRule="auto"/>
        <w:jc w:val="both"/>
      </w:pPr>
      <w:r>
        <w:rPr>
          <w:rFonts w:cstheme="minorHAnsi"/>
          <w:i/>
          <w:iCs/>
          <w:color w:val="222222"/>
          <w:shd w:val="clear" w:color="auto" w:fill="FFFFFF"/>
        </w:rPr>
        <w:t>2</w:t>
      </w:r>
      <w:r w:rsidR="00AC29F9">
        <w:rPr>
          <w:rFonts w:cstheme="minorHAnsi"/>
          <w:i/>
          <w:iCs/>
          <w:color w:val="222222"/>
          <w:shd w:val="clear" w:color="auto" w:fill="FFFFFF"/>
        </w:rPr>
        <w:t>e</w:t>
      </w:r>
      <w:r w:rsidR="00A84662">
        <w:rPr>
          <w:rFonts w:cstheme="minorHAnsi"/>
          <w:i/>
          <w:iCs/>
          <w:color w:val="222222"/>
          <w:shd w:val="clear" w:color="auto" w:fill="FFFFFF"/>
        </w:rPr>
        <w:t xml:space="preserve">. </w:t>
      </w:r>
      <w:r w:rsidR="00764D54">
        <w:rPr>
          <w:rFonts w:cstheme="minorHAnsi"/>
          <w:i/>
          <w:iCs/>
          <w:color w:val="222222"/>
          <w:shd w:val="clear" w:color="auto" w:fill="FFFFFF"/>
        </w:rPr>
        <w:t>P</w:t>
      </w:r>
      <w:r w:rsidR="004665A6">
        <w:rPr>
          <w:rFonts w:cstheme="minorHAnsi"/>
          <w:i/>
          <w:iCs/>
          <w:color w:val="222222"/>
          <w:shd w:val="clear" w:color="auto" w:fill="FFFFFF"/>
        </w:rPr>
        <w:t>hosphorylated p</w:t>
      </w:r>
      <w:r w:rsidR="00764D54">
        <w:rPr>
          <w:rFonts w:cstheme="minorHAnsi"/>
          <w:i/>
          <w:iCs/>
          <w:color w:val="222222"/>
          <w:shd w:val="clear" w:color="auto" w:fill="FFFFFF"/>
        </w:rPr>
        <w:t>roteins</w:t>
      </w:r>
      <w:r w:rsidR="004665A6">
        <w:rPr>
          <w:rFonts w:cstheme="minorHAnsi"/>
          <w:i/>
          <w:iCs/>
          <w:color w:val="222222"/>
          <w:shd w:val="clear" w:color="auto" w:fill="FFFFFF"/>
        </w:rPr>
        <w:t xml:space="preserve">. </w:t>
      </w:r>
      <w:r w:rsidR="00AE0472">
        <w:rPr>
          <w:rFonts w:cstheme="minorHAnsi"/>
          <w:color w:val="222222"/>
          <w:shd w:val="clear" w:color="auto" w:fill="FFFFFF"/>
        </w:rPr>
        <w:t>A third of all proteins contain covalently bound phosphate</w:t>
      </w:r>
      <w:r w:rsidR="004F0FD3">
        <w:rPr>
          <w:rFonts w:cstheme="minorHAnsi"/>
          <w:color w:val="222222"/>
          <w:shd w:val="clear" w:color="auto" w:fill="FFFFFF"/>
        </w:rPr>
        <w:t>,</w:t>
      </w:r>
      <w:r w:rsidR="00AE0472">
        <w:rPr>
          <w:rFonts w:cstheme="minorHAnsi"/>
          <w:color w:val="222222"/>
          <w:shd w:val="clear" w:color="auto" w:fill="FFFFFF"/>
        </w:rPr>
        <w:t xml:space="preserve"> </w:t>
      </w:r>
      <w:r w:rsidR="00E2316C">
        <w:rPr>
          <w:rFonts w:cstheme="minorHAnsi"/>
          <w:color w:val="222222"/>
          <w:shd w:val="clear" w:color="auto" w:fill="FFFFFF"/>
        </w:rPr>
        <w:t>and many have multiple phosphorylation sites</w:t>
      </w:r>
      <w:r w:rsidR="00284418">
        <w:rPr>
          <w:rFonts w:cstheme="minorHAnsi"/>
          <w:color w:val="222222"/>
          <w:shd w:val="clear" w:color="auto" w:fill="FFFFFF"/>
        </w:rPr>
        <w:t xml:space="preserve"> [Cohen, 2000; </w:t>
      </w:r>
      <w:proofErr w:type="spellStart"/>
      <w:r w:rsidR="00284418">
        <w:rPr>
          <w:rFonts w:cstheme="minorHAnsi"/>
          <w:color w:val="222222"/>
          <w:shd w:val="clear" w:color="auto" w:fill="FFFFFF"/>
        </w:rPr>
        <w:t>Vlastaridis</w:t>
      </w:r>
      <w:proofErr w:type="spellEnd"/>
      <w:r w:rsidR="00284418">
        <w:rPr>
          <w:rFonts w:cstheme="minorHAnsi"/>
          <w:color w:val="222222"/>
          <w:shd w:val="clear" w:color="auto" w:fill="FFFFFF"/>
        </w:rPr>
        <w:t xml:space="preserve"> et al, 2017]</w:t>
      </w:r>
      <w:r w:rsidR="00E2316C">
        <w:rPr>
          <w:rFonts w:cstheme="minorHAnsi"/>
          <w:color w:val="222222"/>
          <w:shd w:val="clear" w:color="auto" w:fill="FFFFFF"/>
        </w:rPr>
        <w:t>. Thus, p</w:t>
      </w:r>
      <w:r w:rsidR="004665A6">
        <w:rPr>
          <w:rFonts w:cstheme="minorHAnsi"/>
          <w:color w:val="222222"/>
          <w:shd w:val="clear" w:color="auto" w:fill="FFFFFF"/>
        </w:rPr>
        <w:t xml:space="preserve">hosphorylated proteins </w:t>
      </w:r>
      <w:r w:rsidR="00284418">
        <w:rPr>
          <w:rFonts w:cstheme="minorHAnsi"/>
          <w:color w:val="222222"/>
          <w:shd w:val="clear" w:color="auto" w:fill="FFFFFF"/>
        </w:rPr>
        <w:t xml:space="preserve">can </w:t>
      </w:r>
      <w:r w:rsidR="004665A6">
        <w:rPr>
          <w:rFonts w:cstheme="minorHAnsi"/>
          <w:color w:val="222222"/>
          <w:shd w:val="clear" w:color="auto" w:fill="FFFFFF"/>
        </w:rPr>
        <w:t xml:space="preserve">carry </w:t>
      </w:r>
      <w:r w:rsidR="00E2316C">
        <w:rPr>
          <w:rFonts w:cstheme="minorHAnsi"/>
          <w:color w:val="222222"/>
          <w:shd w:val="clear" w:color="auto" w:fill="FFFFFF"/>
        </w:rPr>
        <w:t xml:space="preserve">a </w:t>
      </w:r>
      <w:r w:rsidR="004665A6">
        <w:rPr>
          <w:rFonts w:cstheme="minorHAnsi"/>
          <w:color w:val="222222"/>
          <w:shd w:val="clear" w:color="auto" w:fill="FFFFFF"/>
        </w:rPr>
        <w:t>substantial negative charge.</w:t>
      </w:r>
      <w:r w:rsidR="00284418">
        <w:rPr>
          <w:rFonts w:cstheme="minorHAnsi"/>
          <w:color w:val="222222"/>
          <w:shd w:val="clear" w:color="auto" w:fill="FFFFFF"/>
        </w:rPr>
        <w:t xml:space="preserve"> It is less clear if </w:t>
      </w:r>
      <w:r w:rsidR="00CE28DB">
        <w:rPr>
          <w:rFonts w:cstheme="minorHAnsi"/>
          <w:color w:val="222222"/>
          <w:shd w:val="clear" w:color="auto" w:fill="FFFFFF"/>
        </w:rPr>
        <w:t>this charge</w:t>
      </w:r>
      <w:r w:rsidR="00284418">
        <w:rPr>
          <w:rFonts w:cstheme="minorHAnsi"/>
          <w:color w:val="222222"/>
          <w:shd w:val="clear" w:color="auto" w:fill="FFFFFF"/>
        </w:rPr>
        <w:t xml:space="preserve"> by itself serve</w:t>
      </w:r>
      <w:r w:rsidR="004F0FD3">
        <w:rPr>
          <w:rFonts w:cstheme="minorHAnsi"/>
          <w:color w:val="222222"/>
          <w:shd w:val="clear" w:color="auto" w:fill="FFFFFF"/>
        </w:rPr>
        <w:t>s</w:t>
      </w:r>
      <w:r w:rsidR="00284418">
        <w:rPr>
          <w:rFonts w:cstheme="minorHAnsi"/>
          <w:color w:val="222222"/>
          <w:shd w:val="clear" w:color="auto" w:fill="FFFFFF"/>
        </w:rPr>
        <w:t xml:space="preserve"> a</w:t>
      </w:r>
      <w:r w:rsidR="00AF09BF">
        <w:rPr>
          <w:rFonts w:cstheme="minorHAnsi"/>
          <w:color w:val="222222"/>
          <w:shd w:val="clear" w:color="auto" w:fill="FFFFFF"/>
        </w:rPr>
        <w:t>ny</w:t>
      </w:r>
      <w:r w:rsidR="00284418">
        <w:rPr>
          <w:rFonts w:cstheme="minorHAnsi"/>
          <w:color w:val="222222"/>
          <w:shd w:val="clear" w:color="auto" w:fill="FFFFFF"/>
        </w:rPr>
        <w:t xml:space="preserve"> significant regulatory function</w:t>
      </w:r>
      <w:r w:rsidR="0058268F">
        <w:rPr>
          <w:rFonts w:cstheme="minorHAnsi"/>
          <w:color w:val="222222"/>
          <w:shd w:val="clear" w:color="auto" w:fill="FFFFFF"/>
        </w:rPr>
        <w:t>,</w:t>
      </w:r>
      <w:r w:rsidR="00284418">
        <w:rPr>
          <w:rFonts w:cstheme="minorHAnsi"/>
          <w:color w:val="222222"/>
          <w:shd w:val="clear" w:color="auto" w:fill="FFFFFF"/>
        </w:rPr>
        <w:t xml:space="preserve"> as </w:t>
      </w:r>
      <w:r w:rsidR="009F5005">
        <w:rPr>
          <w:rFonts w:cstheme="minorHAnsi"/>
          <w:color w:val="222222"/>
          <w:shd w:val="clear" w:color="auto" w:fill="FFFFFF"/>
        </w:rPr>
        <w:t xml:space="preserve">the activity of </w:t>
      </w:r>
      <w:r w:rsidR="00284418">
        <w:rPr>
          <w:rFonts w:cstheme="minorHAnsi"/>
          <w:color w:val="222222"/>
          <w:shd w:val="clear" w:color="auto" w:fill="FFFFFF"/>
        </w:rPr>
        <w:t>many</w:t>
      </w:r>
      <w:r w:rsidR="00AF09BF">
        <w:rPr>
          <w:rFonts w:cstheme="minorHAnsi"/>
          <w:color w:val="222222"/>
          <w:shd w:val="clear" w:color="auto" w:fill="FFFFFF"/>
        </w:rPr>
        <w:t xml:space="preserve"> ion channels </w:t>
      </w:r>
      <w:r w:rsidR="00427A2C">
        <w:rPr>
          <w:rFonts w:cstheme="minorHAnsi"/>
          <w:color w:val="222222"/>
          <w:shd w:val="clear" w:color="auto" w:fill="FFFFFF"/>
        </w:rPr>
        <w:t>is</w:t>
      </w:r>
      <w:r w:rsidR="00AF09BF">
        <w:rPr>
          <w:rFonts w:cstheme="minorHAnsi"/>
          <w:color w:val="222222"/>
          <w:shd w:val="clear" w:color="auto" w:fill="FFFFFF"/>
        </w:rPr>
        <w:t xml:space="preserve"> affected by phosphorylation</w:t>
      </w:r>
      <w:r w:rsidR="00427A2C">
        <w:rPr>
          <w:rFonts w:cstheme="minorHAnsi"/>
          <w:color w:val="222222"/>
          <w:shd w:val="clear" w:color="auto" w:fill="FFFFFF"/>
        </w:rPr>
        <w:t>, and that can have a more direct impact on ions and membrane potential</w:t>
      </w:r>
      <w:r w:rsidR="00AF09BF">
        <w:rPr>
          <w:rFonts w:cstheme="minorHAnsi"/>
          <w:color w:val="222222"/>
          <w:shd w:val="clear" w:color="auto" w:fill="FFFFFF"/>
        </w:rPr>
        <w:t>. For example, i</w:t>
      </w:r>
      <w:r w:rsidR="00764D54" w:rsidRPr="00764D54">
        <w:rPr>
          <w:rFonts w:cstheme="minorHAnsi"/>
          <w:color w:val="222222"/>
          <w:shd w:val="clear" w:color="auto" w:fill="FFFFFF"/>
        </w:rPr>
        <w:t>nhibition of phosphatases</w:t>
      </w:r>
      <w:r w:rsidR="00AF09BF">
        <w:rPr>
          <w:rFonts w:cstheme="minorHAnsi"/>
          <w:color w:val="222222"/>
          <w:shd w:val="clear" w:color="auto" w:fill="FFFFFF"/>
        </w:rPr>
        <w:t xml:space="preserve"> with okadaic acid</w:t>
      </w:r>
      <w:r w:rsidR="00764D54">
        <w:rPr>
          <w:rFonts w:cstheme="minorHAnsi"/>
          <w:color w:val="222222"/>
          <w:shd w:val="clear" w:color="auto" w:fill="FFFFFF"/>
        </w:rPr>
        <w:t xml:space="preserve"> causes an increase </w:t>
      </w:r>
      <w:r w:rsidR="00764D54" w:rsidRPr="00764D54">
        <w:rPr>
          <w:rFonts w:cstheme="minorHAnsi"/>
          <w:color w:val="222222"/>
          <w:shd w:val="clear" w:color="auto" w:fill="FFFFFF"/>
        </w:rPr>
        <w:t>in</w:t>
      </w:r>
      <w:r w:rsidR="009F5005">
        <w:rPr>
          <w:rFonts w:cstheme="minorHAnsi"/>
          <w:color w:val="222222"/>
          <w:shd w:val="clear" w:color="auto" w:fill="FFFFFF"/>
        </w:rPr>
        <w:t xml:space="preserve"> the</w:t>
      </w:r>
      <w:r w:rsidR="00764D54" w:rsidRPr="00764D54">
        <w:rPr>
          <w:rFonts w:cstheme="minorHAnsi"/>
          <w:color w:val="222222"/>
          <w:shd w:val="clear" w:color="auto" w:fill="FFFFFF"/>
        </w:rPr>
        <w:t xml:space="preserve"> Ca</w:t>
      </w:r>
      <w:r w:rsidR="00764D54" w:rsidRPr="00764D54">
        <w:rPr>
          <w:rFonts w:cstheme="minorHAnsi"/>
          <w:color w:val="222222"/>
          <w:shd w:val="clear" w:color="auto" w:fill="FFFFFF"/>
          <w:vertAlign w:val="superscript"/>
        </w:rPr>
        <w:t>2+</w:t>
      </w:r>
      <w:r w:rsidR="00764D54" w:rsidRPr="00764D54">
        <w:rPr>
          <w:rFonts w:cstheme="minorHAnsi"/>
          <w:color w:val="222222"/>
          <w:shd w:val="clear" w:color="auto" w:fill="FFFFFF"/>
        </w:rPr>
        <w:t xml:space="preserve"> current [</w:t>
      </w:r>
      <w:proofErr w:type="spellStart"/>
      <w:r w:rsidR="00764D54" w:rsidRPr="00764D54">
        <w:rPr>
          <w:rFonts w:cstheme="minorHAnsi"/>
          <w:color w:val="222222"/>
          <w:shd w:val="clear" w:color="auto" w:fill="FFFFFF"/>
        </w:rPr>
        <w:t>Hescheler</w:t>
      </w:r>
      <w:proofErr w:type="spellEnd"/>
      <w:r w:rsidR="00764D54" w:rsidRPr="00764D54">
        <w:rPr>
          <w:rFonts w:cstheme="minorHAnsi"/>
          <w:color w:val="222222"/>
          <w:shd w:val="clear" w:color="auto" w:fill="FFFFFF"/>
        </w:rPr>
        <w:t xml:space="preserve"> et al, 1988]</w:t>
      </w:r>
      <w:r w:rsidR="003C782F">
        <w:rPr>
          <w:rFonts w:cstheme="minorHAnsi"/>
          <w:color w:val="222222"/>
          <w:shd w:val="clear" w:color="auto" w:fill="FFFFFF"/>
        </w:rPr>
        <w:t>, which can easily mask the effect of impermeant charges</w:t>
      </w:r>
      <w:r w:rsidR="00AF09BF">
        <w:rPr>
          <w:rFonts w:cstheme="minorHAnsi"/>
          <w:color w:val="222222"/>
          <w:shd w:val="clear" w:color="auto" w:fill="FFFFFF"/>
        </w:rPr>
        <w:t>.</w:t>
      </w:r>
    </w:p>
    <w:p w14:paraId="14949011" w14:textId="77777777" w:rsidR="006D1AD9" w:rsidRDefault="006D1AD9" w:rsidP="006D1AD9">
      <w:pPr>
        <w:spacing w:after="0" w:line="240" w:lineRule="auto"/>
        <w:jc w:val="both"/>
      </w:pPr>
    </w:p>
    <w:p w14:paraId="43F4B899" w14:textId="20F5B703" w:rsidR="006D1AD9" w:rsidRDefault="005C1FFD" w:rsidP="00EA3919">
      <w:pPr>
        <w:spacing w:after="0" w:line="240" w:lineRule="auto"/>
        <w:jc w:val="both"/>
      </w:pPr>
      <w:r>
        <w:rPr>
          <w:i/>
          <w:iCs/>
        </w:rPr>
        <w:t>2</w:t>
      </w:r>
      <w:r w:rsidR="00AC29F9">
        <w:rPr>
          <w:i/>
          <w:iCs/>
        </w:rPr>
        <w:t>f</w:t>
      </w:r>
      <w:r w:rsidR="00A84662">
        <w:rPr>
          <w:i/>
          <w:iCs/>
        </w:rPr>
        <w:t xml:space="preserve">. </w:t>
      </w:r>
      <w:r w:rsidR="00EA3919" w:rsidRPr="00EA3919">
        <w:rPr>
          <w:i/>
          <w:iCs/>
        </w:rPr>
        <w:t>Phospholipids</w:t>
      </w:r>
      <w:r w:rsidR="00EA3919">
        <w:t xml:space="preserve">. </w:t>
      </w:r>
      <w:r w:rsidR="00A4157C">
        <w:t xml:space="preserve">The overall negative membrane potential </w:t>
      </w:r>
      <w:r w:rsidR="00A61DFD">
        <w:t>has two origins</w:t>
      </w:r>
      <w:r w:rsidR="00A4157C">
        <w:t xml:space="preserve">: </w:t>
      </w:r>
      <w:r w:rsidR="008D4041">
        <w:t xml:space="preserve">the </w:t>
      </w:r>
      <w:r w:rsidR="00CF3D73">
        <w:t>bulk processes, such as the pump-leak mechanism</w:t>
      </w:r>
      <w:r w:rsidR="0086460A">
        <w:t>,</w:t>
      </w:r>
      <w:r w:rsidR="00CF3D73">
        <w:t xml:space="preserve"> and </w:t>
      </w:r>
      <w:r w:rsidR="0086460A">
        <w:t xml:space="preserve">anionic </w:t>
      </w:r>
      <w:r w:rsidR="00AD4BC9">
        <w:t xml:space="preserve">phospholipids </w:t>
      </w:r>
      <w:r w:rsidR="005F38BB">
        <w:t>affixed to</w:t>
      </w:r>
      <w:r w:rsidR="00AD4BC9">
        <w:t xml:space="preserve"> the plasma membrane </w:t>
      </w:r>
      <w:r w:rsidR="00A4157C">
        <w:t>[Honig et al, 1986</w:t>
      </w:r>
      <w:r w:rsidR="004209E6">
        <w:t xml:space="preserve">; </w:t>
      </w:r>
      <w:proofErr w:type="spellStart"/>
      <w:r w:rsidR="004209E6">
        <w:t>Khitrin</w:t>
      </w:r>
      <w:proofErr w:type="spellEnd"/>
      <w:r w:rsidR="004209E6">
        <w:t xml:space="preserve"> et al, 2014</w:t>
      </w:r>
      <w:r w:rsidR="00A61DFD">
        <w:t>; Ma et al, 2017</w:t>
      </w:r>
      <w:r w:rsidR="00A4157C">
        <w:t>]</w:t>
      </w:r>
      <w:r w:rsidR="00AD4BC9">
        <w:t xml:space="preserve">. </w:t>
      </w:r>
      <w:r w:rsidR="005F38BB">
        <w:t xml:space="preserve">Although the existence of the latter type of potential is well established, little is known about its regulation, and it will not be the focus of this paper. </w:t>
      </w:r>
      <w:r w:rsidR="00622D75">
        <w:t>P</w:t>
      </w:r>
      <w:r w:rsidR="005F38BB">
        <w:t xml:space="preserve">hospholipids are also present in </w:t>
      </w:r>
      <w:r w:rsidR="00622D75">
        <w:t>intracellular compartments, where the</w:t>
      </w:r>
      <w:r w:rsidR="00EC1240">
        <w:t xml:space="preserve">ir influence on the potential across the plasma membrane </w:t>
      </w:r>
      <w:r w:rsidR="00187E7D">
        <w:t>should be</w:t>
      </w:r>
      <w:r w:rsidR="00EC1240">
        <w:t xml:space="preserve"> </w:t>
      </w:r>
      <w:r w:rsidR="00CF50D6">
        <w:t xml:space="preserve">qualitatively </w:t>
      </w:r>
      <w:r w:rsidR="004F0FD3">
        <w:t>similar to</w:t>
      </w:r>
      <w:r w:rsidR="00EC1240">
        <w:t xml:space="preserve"> </w:t>
      </w:r>
      <w:r w:rsidR="00CF50D6">
        <w:t xml:space="preserve">that </w:t>
      </w:r>
      <w:r w:rsidR="00EC1240">
        <w:t>of other impermeant anions.</w:t>
      </w:r>
      <w:r w:rsidR="00187E7D">
        <w:t xml:space="preserve"> </w:t>
      </w:r>
      <w:r w:rsidR="0076765C">
        <w:t xml:space="preserve">The most active synthesis of phospholipids </w:t>
      </w:r>
      <w:r w:rsidR="00D50DB5">
        <w:t>coincides with</w:t>
      </w:r>
      <w:r w:rsidR="0076765C">
        <w:t xml:space="preserve"> the S phase </w:t>
      </w:r>
      <w:r w:rsidR="00187E7D">
        <w:t>[</w:t>
      </w:r>
      <w:proofErr w:type="spellStart"/>
      <w:r w:rsidR="00187E7D" w:rsidRPr="00187E7D">
        <w:rPr>
          <w:rFonts w:cstheme="minorHAnsi"/>
          <w:color w:val="222222"/>
          <w:shd w:val="clear" w:color="auto" w:fill="FFFFFF"/>
        </w:rPr>
        <w:t>Jackowski</w:t>
      </w:r>
      <w:proofErr w:type="spellEnd"/>
      <w:r w:rsidR="00187E7D" w:rsidRPr="00187E7D">
        <w:rPr>
          <w:rFonts w:cstheme="minorHAnsi"/>
          <w:color w:val="222222"/>
          <w:shd w:val="clear" w:color="auto" w:fill="FFFFFF"/>
        </w:rPr>
        <w:t>, 1996</w:t>
      </w:r>
      <w:r w:rsidR="00187E7D">
        <w:rPr>
          <w:rFonts w:cstheme="minorHAnsi"/>
          <w:color w:val="222222"/>
          <w:shd w:val="clear" w:color="auto" w:fill="FFFFFF"/>
        </w:rPr>
        <w:t>]</w:t>
      </w:r>
      <w:r w:rsidR="00187E7D" w:rsidRPr="00187E7D">
        <w:rPr>
          <w:rFonts w:cstheme="minorHAnsi"/>
          <w:color w:val="222222"/>
          <w:shd w:val="clear" w:color="auto" w:fill="FFFFFF"/>
        </w:rPr>
        <w:t>.</w:t>
      </w:r>
    </w:p>
    <w:p w14:paraId="028E8903" w14:textId="77777777" w:rsidR="00341118" w:rsidRDefault="00341118" w:rsidP="00341118">
      <w:pPr>
        <w:spacing w:after="0" w:line="240" w:lineRule="auto"/>
      </w:pPr>
    </w:p>
    <w:p w14:paraId="1223A801" w14:textId="1A432751" w:rsidR="006F3A21" w:rsidRDefault="005C1FFD" w:rsidP="000C3E54">
      <w:pPr>
        <w:spacing w:after="0" w:line="240" w:lineRule="auto"/>
      </w:pPr>
      <w:r>
        <w:rPr>
          <w:i/>
          <w:iCs/>
        </w:rPr>
        <w:t>2</w:t>
      </w:r>
      <w:r w:rsidR="00AC29F9">
        <w:rPr>
          <w:i/>
          <w:iCs/>
        </w:rPr>
        <w:t>g</w:t>
      </w:r>
      <w:r w:rsidR="00A84662">
        <w:rPr>
          <w:i/>
          <w:iCs/>
        </w:rPr>
        <w:t xml:space="preserve">. </w:t>
      </w:r>
      <w:r w:rsidR="00965168" w:rsidRPr="00341118">
        <w:rPr>
          <w:i/>
          <w:iCs/>
        </w:rPr>
        <w:t>Nucleic acids</w:t>
      </w:r>
      <w:r w:rsidR="00341118">
        <w:rPr>
          <w:i/>
          <w:iCs/>
        </w:rPr>
        <w:t xml:space="preserve">. </w:t>
      </w:r>
      <w:bookmarkStart w:id="2" w:name="_Hlk103617143"/>
      <w:r w:rsidR="00584F13">
        <w:t xml:space="preserve">We can estimate the contribution of DNA to the phosphate pool and the overall negative charge. </w:t>
      </w:r>
      <w:r w:rsidR="00CF2B2F">
        <w:t xml:space="preserve">DNA or dsRNA contain 3 nmol of phosphate per </w:t>
      </w:r>
      <w:r w:rsidR="00CF2B2F" w:rsidRPr="00CF2B2F">
        <w:rPr>
          <w:rFonts w:ascii="Symbol" w:hAnsi="Symbol"/>
        </w:rPr>
        <w:t>m</w:t>
      </w:r>
      <w:r w:rsidR="00CF2B2F">
        <w:t xml:space="preserve">g </w:t>
      </w:r>
      <w:r w:rsidR="00CF2B2F">
        <w:rPr>
          <w:rFonts w:cstheme="minorHAnsi"/>
          <w:shd w:val="clear" w:color="auto" w:fill="FFFFFF"/>
        </w:rPr>
        <w:t>[</w:t>
      </w:r>
      <w:r w:rsidR="00CF2B2F" w:rsidRPr="00CF2B2F">
        <w:rPr>
          <w:rFonts w:cstheme="minorHAnsi"/>
          <w:shd w:val="clear" w:color="auto" w:fill="FFFFFF"/>
        </w:rPr>
        <w:t>Barichello</w:t>
      </w:r>
      <w:r w:rsidR="00CF2B2F">
        <w:t xml:space="preserve"> et al, 2010]. </w:t>
      </w:r>
      <w:r w:rsidR="00BF579A">
        <w:t>Since</w:t>
      </w:r>
      <w:r w:rsidR="00CF2B2F">
        <w:t xml:space="preserve"> </w:t>
      </w:r>
      <w:r w:rsidR="00E44C9C">
        <w:t xml:space="preserve">the diploid amount of </w:t>
      </w:r>
      <w:r w:rsidR="00CF2B2F">
        <w:t>h</w:t>
      </w:r>
      <w:r w:rsidR="001A07A8">
        <w:t xml:space="preserve">uman </w:t>
      </w:r>
      <w:r w:rsidR="003D5CAB">
        <w:t xml:space="preserve">DNA </w:t>
      </w:r>
      <w:r w:rsidR="00E44C9C">
        <w:t xml:space="preserve">per cell is </w:t>
      </w:r>
      <w:r w:rsidR="003D5CAB">
        <w:t xml:space="preserve">6 </w:t>
      </w:r>
      <w:proofErr w:type="spellStart"/>
      <w:r w:rsidR="003D5CAB">
        <w:t>pg</w:t>
      </w:r>
      <w:proofErr w:type="spellEnd"/>
      <w:r w:rsidR="00E44C9C">
        <w:t xml:space="preserve"> </w:t>
      </w:r>
      <w:r w:rsidR="003D5CAB">
        <w:t>(</w:t>
      </w:r>
      <w:hyperlink r:id="rId6" w:history="1">
        <w:r w:rsidR="00E44C9C" w:rsidRPr="00D01375">
          <w:rPr>
            <w:rStyle w:val="Hyperlink"/>
          </w:rPr>
          <w:t>https://bionumbers.hms.harvard.edu/bionumber.aspx?id=111206</w:t>
        </w:r>
      </w:hyperlink>
      <w:r w:rsidR="003D5CAB">
        <w:t>)</w:t>
      </w:r>
      <w:r w:rsidR="00E44C9C">
        <w:t xml:space="preserve">, the molar </w:t>
      </w:r>
      <w:r w:rsidR="005E7391">
        <w:t>amount of phosphate is 18</w:t>
      </w:r>
      <w:r w:rsidR="00EF278E">
        <w:t xml:space="preserve"> </w:t>
      </w:r>
      <w:proofErr w:type="spellStart"/>
      <w:r w:rsidR="00EF278E">
        <w:t>f</w:t>
      </w:r>
      <w:r w:rsidR="005E7391">
        <w:t>mol</w:t>
      </w:r>
      <w:proofErr w:type="spellEnd"/>
      <w:r w:rsidR="005E7391">
        <w:t xml:space="preserve"> per cell. </w:t>
      </w:r>
      <w:r w:rsidR="00BF579A">
        <w:t>Therefore, a</w:t>
      </w:r>
      <w:r w:rsidR="005E7391">
        <w:t xml:space="preserve"> </w:t>
      </w:r>
      <w:r w:rsidR="00B64AD0">
        <w:t xml:space="preserve">diploid </w:t>
      </w:r>
      <w:r w:rsidR="005E7391">
        <w:t xml:space="preserve">cell with volume V </w:t>
      </w:r>
      <w:r w:rsidR="005E7391" w:rsidRPr="005E7391">
        <w:rPr>
          <w:rFonts w:ascii="Symbol" w:hAnsi="Symbol"/>
        </w:rPr>
        <w:t>m</w:t>
      </w:r>
      <w:r w:rsidR="005E7391">
        <w:t>m</w:t>
      </w:r>
      <w:r w:rsidR="005E7391" w:rsidRPr="005E7391">
        <w:rPr>
          <w:vertAlign w:val="superscript"/>
        </w:rPr>
        <w:t>3</w:t>
      </w:r>
      <w:r w:rsidR="005E7391">
        <w:t xml:space="preserve"> </w:t>
      </w:r>
      <w:r w:rsidR="00B50663">
        <w:t xml:space="preserve">will have </w:t>
      </w:r>
      <w:r w:rsidR="00BF579A">
        <w:t xml:space="preserve">18/V mol/L of phosphate </w:t>
      </w:r>
      <w:r w:rsidR="000C3E54">
        <w:t>due to</w:t>
      </w:r>
      <w:r w:rsidR="00BF579A">
        <w:t xml:space="preserve"> DNA</w:t>
      </w:r>
      <w:r w:rsidR="00CE2E8C">
        <w:t xml:space="preserve">. </w:t>
      </w:r>
      <w:r w:rsidR="006F3A21" w:rsidRPr="00D50DB5">
        <w:rPr>
          <w:b/>
          <w:bCs/>
        </w:rPr>
        <w:t>Table 2</w:t>
      </w:r>
      <w:r w:rsidR="006F3A21">
        <w:t xml:space="preserve"> lists some typical amounts of cell-averaged phosphorus concentration contained in nucleic acids</w:t>
      </w:r>
      <w:r w:rsidR="000C3E54">
        <w:t>.</w:t>
      </w:r>
    </w:p>
    <w:p w14:paraId="33EB0407" w14:textId="77777777" w:rsidR="006F3A21" w:rsidRDefault="006F3A21" w:rsidP="006F3A21">
      <w:pPr>
        <w:spacing w:after="0" w:line="240" w:lineRule="auto"/>
      </w:pPr>
    </w:p>
    <w:p w14:paraId="3140545D" w14:textId="041EF891" w:rsidR="00980478" w:rsidRDefault="006F3A21" w:rsidP="00BF579A">
      <w:pPr>
        <w:spacing w:after="0" w:line="240" w:lineRule="auto"/>
        <w:jc w:val="both"/>
      </w:pPr>
      <w:r>
        <w:t xml:space="preserve">The conversion of concentrations into charge equivalents requires some caution. </w:t>
      </w:r>
      <w:r w:rsidR="00965168">
        <w:t>Although e</w:t>
      </w:r>
      <w:r w:rsidR="00B92B19">
        <w:t>ach phosphate group in n</w:t>
      </w:r>
      <w:r w:rsidR="00CE2E8C">
        <w:t xml:space="preserve">ucleic acids </w:t>
      </w:r>
      <w:r w:rsidR="00B92B19">
        <w:t>is fully ionized</w:t>
      </w:r>
      <w:r w:rsidR="00CE2E8C">
        <w:t xml:space="preserve"> </w:t>
      </w:r>
      <w:r w:rsidR="005C659C">
        <w:t xml:space="preserve">with charge -1 </w:t>
      </w:r>
      <w:r w:rsidR="00CE2E8C">
        <w:t>[</w:t>
      </w:r>
      <w:proofErr w:type="spellStart"/>
      <w:r w:rsidR="00CE2E8C">
        <w:t>Lipfert</w:t>
      </w:r>
      <w:proofErr w:type="spellEnd"/>
      <w:r w:rsidR="00CE2E8C">
        <w:t xml:space="preserve"> et al, 2014]</w:t>
      </w:r>
      <w:r w:rsidR="00CD167B">
        <w:t>,</w:t>
      </w:r>
      <w:r w:rsidR="00CE2E8C">
        <w:t xml:space="preserve"> </w:t>
      </w:r>
      <w:r w:rsidR="00B92B19">
        <w:t>approximately half of that charge is neutralized by positively charged histones</w:t>
      </w:r>
      <w:r w:rsidR="00D34B23">
        <w:t xml:space="preserve"> </w:t>
      </w:r>
      <w:r w:rsidR="00CE2E8C">
        <w:t>[</w:t>
      </w:r>
      <w:r w:rsidR="00C528A8">
        <w:t xml:space="preserve">Korolev et al, 2006; </w:t>
      </w:r>
      <w:r w:rsidR="00CE2E8C">
        <w:t xml:space="preserve">A. </w:t>
      </w:r>
      <w:proofErr w:type="spellStart"/>
      <w:r w:rsidR="00CE2E8C" w:rsidRPr="00CE2E8C">
        <w:t>Onufriev</w:t>
      </w:r>
      <w:proofErr w:type="spellEnd"/>
      <w:r w:rsidR="00CE2E8C">
        <w:t>, personal communication]</w:t>
      </w:r>
      <w:r w:rsidR="00B92B19">
        <w:t xml:space="preserve">. </w:t>
      </w:r>
      <w:r w:rsidR="00980478" w:rsidRPr="005C7370">
        <w:t xml:space="preserve">The </w:t>
      </w:r>
      <w:r w:rsidR="00355D68">
        <w:t xml:space="preserve">remaining charge is compensated by </w:t>
      </w:r>
      <w:r w:rsidR="00980478" w:rsidRPr="005C7370">
        <w:t>potassium and sodium [</w:t>
      </w:r>
      <w:proofErr w:type="spellStart"/>
      <w:r w:rsidR="00980478" w:rsidRPr="005C7370">
        <w:rPr>
          <w:rFonts w:eastAsia="Times New Roman" w:cstheme="minorHAnsi"/>
        </w:rPr>
        <w:t>Várnai</w:t>
      </w:r>
      <w:proofErr w:type="spellEnd"/>
      <w:r w:rsidR="00980478">
        <w:rPr>
          <w:rFonts w:eastAsia="Times New Roman" w:cstheme="minorHAnsi"/>
        </w:rPr>
        <w:t xml:space="preserve"> </w:t>
      </w:r>
      <w:r w:rsidR="00980478" w:rsidRPr="005C7370">
        <w:rPr>
          <w:rFonts w:eastAsia="Times New Roman" w:cstheme="minorHAnsi"/>
        </w:rPr>
        <w:t xml:space="preserve">and </w:t>
      </w:r>
      <w:proofErr w:type="spellStart"/>
      <w:r w:rsidR="00980478" w:rsidRPr="005C7370">
        <w:rPr>
          <w:rFonts w:eastAsia="Times New Roman" w:cstheme="minorHAnsi"/>
        </w:rPr>
        <w:t>Zakrzewska</w:t>
      </w:r>
      <w:proofErr w:type="spellEnd"/>
      <w:r w:rsidR="00980478" w:rsidRPr="005C7370">
        <w:rPr>
          <w:rFonts w:eastAsia="Times New Roman" w:cstheme="minorHAnsi"/>
        </w:rPr>
        <w:t xml:space="preserve">, 2004; </w:t>
      </w:r>
      <w:proofErr w:type="spellStart"/>
      <w:r w:rsidR="00980478" w:rsidRPr="005C7370">
        <w:rPr>
          <w:rFonts w:eastAsia="Times New Roman" w:cstheme="minorHAnsi"/>
        </w:rPr>
        <w:t>Lavery</w:t>
      </w:r>
      <w:proofErr w:type="spellEnd"/>
      <w:r w:rsidR="00980478" w:rsidRPr="005C7370">
        <w:rPr>
          <w:rFonts w:eastAsia="Times New Roman" w:cstheme="minorHAnsi"/>
        </w:rPr>
        <w:t xml:space="preserve"> et al, 2014]</w:t>
      </w:r>
      <w:r w:rsidR="00980478" w:rsidRPr="005C7370">
        <w:t>.</w:t>
      </w:r>
      <w:r w:rsidR="00980478">
        <w:t xml:space="preserve"> </w:t>
      </w:r>
    </w:p>
    <w:p w14:paraId="42DCE911" w14:textId="77777777" w:rsidR="00980478" w:rsidRDefault="00980478" w:rsidP="00BF579A">
      <w:pPr>
        <w:spacing w:after="0" w:line="240" w:lineRule="auto"/>
        <w:jc w:val="both"/>
      </w:pPr>
    </w:p>
    <w:p w14:paraId="0090119D" w14:textId="2AC6480D" w:rsidR="001A07A8" w:rsidRDefault="00980478" w:rsidP="00BF579A">
      <w:pPr>
        <w:spacing w:after="0" w:line="240" w:lineRule="auto"/>
        <w:jc w:val="both"/>
      </w:pPr>
      <w:r>
        <w:t xml:space="preserve">Sperm cells are an exception, as histones are largely replaced in them with </w:t>
      </w:r>
      <w:r w:rsidRPr="005C7370">
        <w:t>protamine</w:t>
      </w:r>
      <w:r>
        <w:t xml:space="preserve">. As far as we know, the extent of charge compensation by protamine has not been </w:t>
      </w:r>
      <w:r w:rsidR="000C3E54">
        <w:t>evaluated</w:t>
      </w:r>
      <w:r>
        <w:t xml:space="preserve">, but </w:t>
      </w:r>
      <w:r w:rsidR="00C528A8">
        <w:t>its contribution</w:t>
      </w:r>
      <w:r>
        <w:t xml:space="preserve"> must be significant because a large increase in </w:t>
      </w:r>
      <w:r w:rsidR="00C31462">
        <w:t xml:space="preserve">the </w:t>
      </w:r>
      <w:r>
        <w:t xml:space="preserve">phosphorus content </w:t>
      </w:r>
      <w:r w:rsidR="00C31462">
        <w:t>of</w:t>
      </w:r>
      <w:r>
        <w:t xml:space="preserve"> the nucleus over</w:t>
      </w:r>
      <w:r w:rsidR="00C528A8">
        <w:t xml:space="preserve"> that in</w:t>
      </w:r>
      <w:r>
        <w:t xml:space="preserve"> the midpiece or </w:t>
      </w:r>
      <w:r w:rsidR="00D50DB5">
        <w:t xml:space="preserve">the </w:t>
      </w:r>
      <w:r>
        <w:t>tail is not matched by a similar increase in sodium or potassium [</w:t>
      </w:r>
      <w:proofErr w:type="spellStart"/>
      <w:r w:rsidRPr="00980478">
        <w:t>Cottell</w:t>
      </w:r>
      <w:proofErr w:type="spellEnd"/>
      <w:r>
        <w:t xml:space="preserve"> </w:t>
      </w:r>
      <w:r w:rsidRPr="00980478">
        <w:t>and Harrison, 1995</w:t>
      </w:r>
      <w:r w:rsidR="00151D27">
        <w:t>; Sheppard et al, 1988</w:t>
      </w:r>
      <w:r>
        <w:t>].</w:t>
      </w:r>
    </w:p>
    <w:p w14:paraId="2AD151DF" w14:textId="3B3EB200" w:rsidR="00370190" w:rsidRDefault="00370190" w:rsidP="00BF579A">
      <w:pPr>
        <w:spacing w:after="0" w:line="240" w:lineRule="auto"/>
        <w:jc w:val="both"/>
      </w:pPr>
    </w:p>
    <w:p w14:paraId="6F3F899B" w14:textId="488C5D77" w:rsidR="00370190" w:rsidRDefault="0022563E" w:rsidP="00BF579A">
      <w:pPr>
        <w:spacing w:after="0" w:line="240" w:lineRule="auto"/>
        <w:jc w:val="both"/>
      </w:pPr>
      <w:r>
        <w:t xml:space="preserve">RNA </w:t>
      </w:r>
      <w:r w:rsidR="008B4460">
        <w:t xml:space="preserve">makes another large pool of phosphorus, and </w:t>
      </w:r>
      <w:r w:rsidR="00C528A8">
        <w:t>the amount of RNA correlates</w:t>
      </w:r>
      <w:r w:rsidR="00724061">
        <w:t xml:space="preserve"> with</w:t>
      </w:r>
      <w:r>
        <w:t xml:space="preserve"> DNA </w:t>
      </w:r>
      <w:r w:rsidR="00724061">
        <w:t xml:space="preserve">and protein </w:t>
      </w:r>
      <w:r w:rsidR="00577343">
        <w:t xml:space="preserve">synthesis </w:t>
      </w:r>
      <w:r>
        <w:t>[</w:t>
      </w:r>
      <w:proofErr w:type="spellStart"/>
      <w:r w:rsidR="00724061">
        <w:t>Traganos</w:t>
      </w:r>
      <w:proofErr w:type="spellEnd"/>
      <w:r w:rsidR="00724061">
        <w:t xml:space="preserve"> et al, 1982; </w:t>
      </w:r>
      <w:proofErr w:type="spellStart"/>
      <w:r w:rsidR="00724061">
        <w:t>Crissman</w:t>
      </w:r>
      <w:proofErr w:type="spellEnd"/>
      <w:r w:rsidR="00724061">
        <w:t xml:space="preserve"> et al, 1985</w:t>
      </w:r>
      <w:r>
        <w:t>]</w:t>
      </w:r>
      <w:r w:rsidR="008B4460">
        <w:t>. However, the</w:t>
      </w:r>
      <w:r w:rsidR="00355D68">
        <w:t xml:space="preserve"> role of RNA </w:t>
      </w:r>
      <w:r w:rsidR="008B4460">
        <w:t xml:space="preserve">as an impermeant anion </w:t>
      </w:r>
      <w:r w:rsidR="00355D68">
        <w:t xml:space="preserve">is harder to assess because of the existence of different types of RNA and multiple RNA-binding proteins. </w:t>
      </w:r>
    </w:p>
    <w:p w14:paraId="6986AC29" w14:textId="6E877DCE" w:rsidR="004D4479" w:rsidRDefault="004D4479" w:rsidP="00BF579A">
      <w:pPr>
        <w:spacing w:after="0" w:line="240" w:lineRule="auto"/>
        <w:jc w:val="both"/>
      </w:pPr>
    </w:p>
    <w:p w14:paraId="5EF22AAA" w14:textId="77777777" w:rsidR="004D4479" w:rsidRDefault="004D4479" w:rsidP="00BF579A">
      <w:pPr>
        <w:spacing w:after="0" w:line="240" w:lineRule="auto"/>
        <w:jc w:val="both"/>
      </w:pPr>
    </w:p>
    <w:p w14:paraId="20527BA1" w14:textId="175D8E5B" w:rsidR="00770C81" w:rsidRDefault="00770C81" w:rsidP="00BF579A">
      <w:pPr>
        <w:spacing w:after="0" w:line="240" w:lineRule="auto"/>
        <w:jc w:val="both"/>
      </w:pPr>
    </w:p>
    <w:bookmarkEnd w:id="2"/>
    <w:tbl>
      <w:tblPr>
        <w:tblStyle w:val="TableGrid"/>
        <w:tblW w:w="0" w:type="auto"/>
        <w:tblLook w:val="04A0" w:firstRow="1" w:lastRow="0" w:firstColumn="1" w:lastColumn="0" w:noHBand="0" w:noVBand="1"/>
      </w:tblPr>
      <w:tblGrid>
        <w:gridCol w:w="692"/>
        <w:gridCol w:w="1589"/>
        <w:gridCol w:w="769"/>
        <w:gridCol w:w="942"/>
        <w:gridCol w:w="1231"/>
        <w:gridCol w:w="634"/>
        <w:gridCol w:w="3493"/>
      </w:tblGrid>
      <w:tr w:rsidR="00117413" w14:paraId="4A294F8B" w14:textId="77777777" w:rsidTr="00577343">
        <w:tc>
          <w:tcPr>
            <w:tcW w:w="701" w:type="dxa"/>
          </w:tcPr>
          <w:p w14:paraId="29079654" w14:textId="77777777" w:rsidR="00117413" w:rsidRPr="0038466D" w:rsidRDefault="00117413" w:rsidP="00577343">
            <w:pPr>
              <w:jc w:val="center"/>
              <w:rPr>
                <w:sz w:val="20"/>
                <w:szCs w:val="20"/>
              </w:rPr>
            </w:pPr>
          </w:p>
        </w:tc>
        <w:tc>
          <w:tcPr>
            <w:tcW w:w="1605" w:type="dxa"/>
          </w:tcPr>
          <w:p w14:paraId="231EE810" w14:textId="741C6FC0" w:rsidR="00117413" w:rsidRPr="0038466D" w:rsidRDefault="00117413" w:rsidP="00577343">
            <w:pPr>
              <w:jc w:val="center"/>
              <w:rPr>
                <w:sz w:val="20"/>
                <w:szCs w:val="20"/>
              </w:rPr>
            </w:pPr>
            <w:r w:rsidRPr="0038466D">
              <w:rPr>
                <w:sz w:val="20"/>
                <w:szCs w:val="20"/>
              </w:rPr>
              <w:t>Cells</w:t>
            </w:r>
          </w:p>
        </w:tc>
        <w:tc>
          <w:tcPr>
            <w:tcW w:w="769" w:type="dxa"/>
          </w:tcPr>
          <w:p w14:paraId="73B97597" w14:textId="2749057A" w:rsidR="00117413" w:rsidRPr="0038466D" w:rsidRDefault="0028584C" w:rsidP="00577343">
            <w:pPr>
              <w:jc w:val="center"/>
              <w:rPr>
                <w:sz w:val="20"/>
                <w:szCs w:val="20"/>
              </w:rPr>
            </w:pPr>
            <w:r>
              <w:rPr>
                <w:sz w:val="20"/>
                <w:szCs w:val="20"/>
              </w:rPr>
              <w:t xml:space="preserve">Mass </w:t>
            </w:r>
            <w:proofErr w:type="spellStart"/>
            <w:r w:rsidR="00117413" w:rsidRPr="0038466D">
              <w:rPr>
                <w:sz w:val="20"/>
                <w:szCs w:val="20"/>
              </w:rPr>
              <w:t>pg</w:t>
            </w:r>
            <w:proofErr w:type="spellEnd"/>
            <w:r w:rsidR="00577343">
              <w:rPr>
                <w:sz w:val="20"/>
                <w:szCs w:val="20"/>
              </w:rPr>
              <w:t>/cell</w:t>
            </w:r>
          </w:p>
        </w:tc>
        <w:tc>
          <w:tcPr>
            <w:tcW w:w="880" w:type="dxa"/>
          </w:tcPr>
          <w:p w14:paraId="2CE12282" w14:textId="1E1BABEF" w:rsidR="00117413" w:rsidRPr="0038466D" w:rsidRDefault="00117413" w:rsidP="00577343">
            <w:pPr>
              <w:jc w:val="center"/>
              <w:rPr>
                <w:sz w:val="20"/>
                <w:szCs w:val="20"/>
              </w:rPr>
            </w:pPr>
            <w:r w:rsidRPr="0038466D">
              <w:rPr>
                <w:sz w:val="20"/>
                <w:szCs w:val="20"/>
              </w:rPr>
              <w:t xml:space="preserve">P </w:t>
            </w:r>
            <w:proofErr w:type="spellStart"/>
            <w:r w:rsidRPr="0038466D">
              <w:rPr>
                <w:sz w:val="20"/>
                <w:szCs w:val="20"/>
              </w:rPr>
              <w:t>fmol</w:t>
            </w:r>
            <w:proofErr w:type="spellEnd"/>
            <w:r w:rsidR="00577343">
              <w:rPr>
                <w:sz w:val="20"/>
                <w:szCs w:val="20"/>
              </w:rPr>
              <w:t>/cell</w:t>
            </w:r>
          </w:p>
        </w:tc>
        <w:tc>
          <w:tcPr>
            <w:tcW w:w="1260" w:type="dxa"/>
          </w:tcPr>
          <w:p w14:paraId="53F5AA6B" w14:textId="39BE6D3D" w:rsidR="00117413" w:rsidRPr="0038466D" w:rsidRDefault="00577343" w:rsidP="00577343">
            <w:pPr>
              <w:jc w:val="center"/>
              <w:rPr>
                <w:sz w:val="20"/>
                <w:szCs w:val="20"/>
              </w:rPr>
            </w:pPr>
            <w:r>
              <w:rPr>
                <w:sz w:val="20"/>
                <w:szCs w:val="20"/>
              </w:rPr>
              <w:t>V</w:t>
            </w:r>
            <w:r w:rsidR="00117413" w:rsidRPr="0038466D">
              <w:rPr>
                <w:sz w:val="20"/>
                <w:szCs w:val="20"/>
              </w:rPr>
              <w:t>olume</w:t>
            </w:r>
            <w:r>
              <w:rPr>
                <w:sz w:val="20"/>
                <w:szCs w:val="20"/>
              </w:rPr>
              <w:t>,</w:t>
            </w:r>
          </w:p>
          <w:p w14:paraId="1297B8DE" w14:textId="7D42D084" w:rsidR="00117413" w:rsidRPr="00EF278E" w:rsidRDefault="00577343" w:rsidP="00577343">
            <w:pPr>
              <w:jc w:val="center"/>
              <w:rPr>
                <w:sz w:val="20"/>
                <w:szCs w:val="20"/>
              </w:rPr>
            </w:pPr>
            <w:proofErr w:type="spellStart"/>
            <w:r>
              <w:rPr>
                <w:sz w:val="20"/>
                <w:szCs w:val="20"/>
              </w:rPr>
              <w:t>f</w:t>
            </w:r>
            <w:r w:rsidR="00EF278E">
              <w:rPr>
                <w:sz w:val="20"/>
                <w:szCs w:val="20"/>
              </w:rPr>
              <w:t>l</w:t>
            </w:r>
            <w:proofErr w:type="spellEnd"/>
            <w:r>
              <w:rPr>
                <w:sz w:val="20"/>
                <w:szCs w:val="20"/>
              </w:rPr>
              <w:t>/cell</w:t>
            </w:r>
          </w:p>
        </w:tc>
        <w:tc>
          <w:tcPr>
            <w:tcW w:w="642" w:type="dxa"/>
          </w:tcPr>
          <w:p w14:paraId="619BE900" w14:textId="77777777" w:rsidR="00117413" w:rsidRPr="0038466D" w:rsidRDefault="00117413" w:rsidP="00577343">
            <w:pPr>
              <w:jc w:val="center"/>
              <w:rPr>
                <w:sz w:val="20"/>
                <w:szCs w:val="20"/>
              </w:rPr>
            </w:pPr>
            <w:r w:rsidRPr="0038466D">
              <w:rPr>
                <w:sz w:val="20"/>
                <w:szCs w:val="20"/>
              </w:rPr>
              <w:t>[P]</w:t>
            </w:r>
          </w:p>
          <w:p w14:paraId="3546825D" w14:textId="480DA4D3" w:rsidR="00117413" w:rsidRPr="0038466D" w:rsidRDefault="00482C60" w:rsidP="00577343">
            <w:pPr>
              <w:jc w:val="center"/>
              <w:rPr>
                <w:sz w:val="20"/>
                <w:szCs w:val="20"/>
              </w:rPr>
            </w:pPr>
            <w:r>
              <w:rPr>
                <w:sz w:val="20"/>
                <w:szCs w:val="20"/>
              </w:rPr>
              <w:t>m</w:t>
            </w:r>
            <w:r w:rsidR="00117413" w:rsidRPr="0038466D">
              <w:rPr>
                <w:sz w:val="20"/>
                <w:szCs w:val="20"/>
              </w:rPr>
              <w:t>M</w:t>
            </w:r>
          </w:p>
        </w:tc>
        <w:tc>
          <w:tcPr>
            <w:tcW w:w="3493" w:type="dxa"/>
          </w:tcPr>
          <w:p w14:paraId="6D03E9B2" w14:textId="77777777" w:rsidR="00117413" w:rsidRPr="0038466D" w:rsidRDefault="00117413" w:rsidP="00577343">
            <w:pPr>
              <w:jc w:val="center"/>
              <w:rPr>
                <w:sz w:val="20"/>
                <w:szCs w:val="20"/>
              </w:rPr>
            </w:pPr>
            <w:r w:rsidRPr="0038466D">
              <w:rPr>
                <w:sz w:val="20"/>
                <w:szCs w:val="20"/>
              </w:rPr>
              <w:t>Reference</w:t>
            </w:r>
          </w:p>
        </w:tc>
      </w:tr>
      <w:tr w:rsidR="00117413" w14:paraId="424F2733" w14:textId="77777777" w:rsidTr="00577343">
        <w:tc>
          <w:tcPr>
            <w:tcW w:w="701" w:type="dxa"/>
            <w:vMerge w:val="restart"/>
          </w:tcPr>
          <w:p w14:paraId="2DDD6755" w14:textId="77777777" w:rsidR="00117413" w:rsidRPr="0038466D" w:rsidRDefault="00117413" w:rsidP="00B34A3F">
            <w:pPr>
              <w:rPr>
                <w:sz w:val="20"/>
                <w:szCs w:val="20"/>
              </w:rPr>
            </w:pPr>
            <w:r w:rsidRPr="0038466D">
              <w:rPr>
                <w:sz w:val="20"/>
                <w:szCs w:val="20"/>
              </w:rPr>
              <w:t>DNA</w:t>
            </w:r>
          </w:p>
        </w:tc>
        <w:tc>
          <w:tcPr>
            <w:tcW w:w="1605" w:type="dxa"/>
          </w:tcPr>
          <w:p w14:paraId="21D1E792" w14:textId="77777777" w:rsidR="00117413" w:rsidRPr="0038466D" w:rsidRDefault="00117413" w:rsidP="00B34A3F">
            <w:pPr>
              <w:rPr>
                <w:sz w:val="20"/>
                <w:szCs w:val="20"/>
              </w:rPr>
            </w:pPr>
            <w:r w:rsidRPr="0038466D">
              <w:rPr>
                <w:sz w:val="20"/>
                <w:szCs w:val="20"/>
              </w:rPr>
              <w:t>Human spermatozoa</w:t>
            </w:r>
          </w:p>
        </w:tc>
        <w:tc>
          <w:tcPr>
            <w:tcW w:w="769" w:type="dxa"/>
          </w:tcPr>
          <w:p w14:paraId="0CAD8EA7" w14:textId="77777777" w:rsidR="00117413" w:rsidRPr="0038466D" w:rsidRDefault="00117413" w:rsidP="00B34A3F">
            <w:pPr>
              <w:rPr>
                <w:sz w:val="20"/>
                <w:szCs w:val="20"/>
              </w:rPr>
            </w:pPr>
            <w:r w:rsidRPr="0038466D">
              <w:rPr>
                <w:sz w:val="20"/>
                <w:szCs w:val="20"/>
              </w:rPr>
              <w:t xml:space="preserve">3 </w:t>
            </w:r>
          </w:p>
        </w:tc>
        <w:tc>
          <w:tcPr>
            <w:tcW w:w="880" w:type="dxa"/>
          </w:tcPr>
          <w:p w14:paraId="7946627F" w14:textId="77777777" w:rsidR="00117413" w:rsidRPr="0038466D" w:rsidRDefault="00117413" w:rsidP="00B34A3F">
            <w:pPr>
              <w:rPr>
                <w:sz w:val="20"/>
                <w:szCs w:val="20"/>
              </w:rPr>
            </w:pPr>
            <w:r w:rsidRPr="0038466D">
              <w:rPr>
                <w:sz w:val="20"/>
                <w:szCs w:val="20"/>
              </w:rPr>
              <w:t>9</w:t>
            </w:r>
          </w:p>
        </w:tc>
        <w:tc>
          <w:tcPr>
            <w:tcW w:w="1260" w:type="dxa"/>
          </w:tcPr>
          <w:p w14:paraId="1C3DAD6E" w14:textId="77777777" w:rsidR="00117413" w:rsidRPr="0038466D" w:rsidRDefault="00117413" w:rsidP="00B34A3F">
            <w:pPr>
              <w:rPr>
                <w:sz w:val="20"/>
                <w:szCs w:val="20"/>
              </w:rPr>
            </w:pPr>
            <w:r w:rsidRPr="0038466D">
              <w:rPr>
                <w:sz w:val="20"/>
                <w:szCs w:val="20"/>
              </w:rPr>
              <w:t>35</w:t>
            </w:r>
          </w:p>
        </w:tc>
        <w:tc>
          <w:tcPr>
            <w:tcW w:w="642" w:type="dxa"/>
          </w:tcPr>
          <w:p w14:paraId="05332237" w14:textId="20AF6132" w:rsidR="00117413" w:rsidRPr="0038466D" w:rsidRDefault="00482C60" w:rsidP="00B34A3F">
            <w:pPr>
              <w:rPr>
                <w:sz w:val="20"/>
                <w:szCs w:val="20"/>
              </w:rPr>
            </w:pPr>
            <w:r>
              <w:rPr>
                <w:sz w:val="20"/>
                <w:szCs w:val="20"/>
              </w:rPr>
              <w:t>260</w:t>
            </w:r>
          </w:p>
        </w:tc>
        <w:tc>
          <w:tcPr>
            <w:tcW w:w="3493" w:type="dxa"/>
          </w:tcPr>
          <w:p w14:paraId="15B455E0" w14:textId="77777777" w:rsidR="00117413" w:rsidRPr="0038466D" w:rsidRDefault="00117413" w:rsidP="00B34A3F">
            <w:pPr>
              <w:rPr>
                <w:sz w:val="20"/>
                <w:szCs w:val="20"/>
              </w:rPr>
            </w:pPr>
            <w:r w:rsidRPr="0038466D">
              <w:rPr>
                <w:sz w:val="20"/>
                <w:szCs w:val="20"/>
              </w:rPr>
              <w:t>Yeung et al, 2003</w:t>
            </w:r>
          </w:p>
        </w:tc>
      </w:tr>
      <w:tr w:rsidR="003C690F" w14:paraId="17BD43A0" w14:textId="77777777" w:rsidTr="00577343">
        <w:tc>
          <w:tcPr>
            <w:tcW w:w="701" w:type="dxa"/>
            <w:vMerge/>
          </w:tcPr>
          <w:p w14:paraId="30AC2033" w14:textId="77777777" w:rsidR="003C690F" w:rsidRPr="0038466D" w:rsidRDefault="003C690F" w:rsidP="00B34A3F">
            <w:pPr>
              <w:rPr>
                <w:sz w:val="20"/>
                <w:szCs w:val="20"/>
              </w:rPr>
            </w:pPr>
          </w:p>
        </w:tc>
        <w:tc>
          <w:tcPr>
            <w:tcW w:w="1605" w:type="dxa"/>
          </w:tcPr>
          <w:p w14:paraId="565C10E1" w14:textId="02FCFAC3" w:rsidR="003C690F" w:rsidRPr="00577343" w:rsidRDefault="003C690F" w:rsidP="00B34A3F">
            <w:pPr>
              <w:rPr>
                <w:sz w:val="20"/>
                <w:szCs w:val="20"/>
              </w:rPr>
            </w:pPr>
            <w:r w:rsidRPr="00577343">
              <w:rPr>
                <w:sz w:val="20"/>
                <w:szCs w:val="20"/>
              </w:rPr>
              <w:t>Human hematopoietic stem cells</w:t>
            </w:r>
          </w:p>
        </w:tc>
        <w:tc>
          <w:tcPr>
            <w:tcW w:w="769" w:type="dxa"/>
          </w:tcPr>
          <w:p w14:paraId="2500651A" w14:textId="593D7405" w:rsidR="003C690F" w:rsidRPr="00577343" w:rsidRDefault="003C690F" w:rsidP="00B34A3F">
            <w:pPr>
              <w:rPr>
                <w:sz w:val="20"/>
                <w:szCs w:val="20"/>
              </w:rPr>
            </w:pPr>
            <w:r w:rsidRPr="00577343">
              <w:rPr>
                <w:sz w:val="20"/>
                <w:szCs w:val="20"/>
              </w:rPr>
              <w:t>6</w:t>
            </w:r>
          </w:p>
        </w:tc>
        <w:tc>
          <w:tcPr>
            <w:tcW w:w="880" w:type="dxa"/>
          </w:tcPr>
          <w:p w14:paraId="1B33565D" w14:textId="304C96A1" w:rsidR="003C690F" w:rsidRPr="00577343" w:rsidRDefault="00531855" w:rsidP="00B34A3F">
            <w:pPr>
              <w:rPr>
                <w:sz w:val="20"/>
                <w:szCs w:val="20"/>
              </w:rPr>
            </w:pPr>
            <w:r w:rsidRPr="00577343">
              <w:rPr>
                <w:sz w:val="20"/>
                <w:szCs w:val="20"/>
              </w:rPr>
              <w:t>18</w:t>
            </w:r>
          </w:p>
        </w:tc>
        <w:tc>
          <w:tcPr>
            <w:tcW w:w="1260" w:type="dxa"/>
          </w:tcPr>
          <w:p w14:paraId="1B84DEF1" w14:textId="765A44B6" w:rsidR="003C690F" w:rsidRPr="00577343" w:rsidRDefault="000341E0" w:rsidP="00B34A3F">
            <w:pPr>
              <w:rPr>
                <w:sz w:val="20"/>
                <w:szCs w:val="20"/>
              </w:rPr>
            </w:pPr>
            <w:r w:rsidRPr="00577343">
              <w:rPr>
                <w:sz w:val="20"/>
                <w:szCs w:val="20"/>
              </w:rPr>
              <w:t>100</w:t>
            </w:r>
          </w:p>
        </w:tc>
        <w:tc>
          <w:tcPr>
            <w:tcW w:w="642" w:type="dxa"/>
          </w:tcPr>
          <w:p w14:paraId="53697D05" w14:textId="0FC13AE4" w:rsidR="003C690F" w:rsidRPr="00577343" w:rsidRDefault="000341E0" w:rsidP="00B34A3F">
            <w:pPr>
              <w:rPr>
                <w:sz w:val="20"/>
                <w:szCs w:val="20"/>
              </w:rPr>
            </w:pPr>
            <w:r w:rsidRPr="00577343">
              <w:rPr>
                <w:sz w:val="20"/>
                <w:szCs w:val="20"/>
              </w:rPr>
              <w:t>200</w:t>
            </w:r>
          </w:p>
        </w:tc>
        <w:tc>
          <w:tcPr>
            <w:tcW w:w="3493" w:type="dxa"/>
          </w:tcPr>
          <w:p w14:paraId="10EE0EDF" w14:textId="1C16A633" w:rsidR="003C690F" w:rsidRPr="00577343" w:rsidRDefault="000341E0" w:rsidP="00B34A3F">
            <w:pPr>
              <w:rPr>
                <w:sz w:val="20"/>
                <w:szCs w:val="20"/>
              </w:rPr>
            </w:pPr>
            <w:r w:rsidRPr="00577343">
              <w:rPr>
                <w:sz w:val="20"/>
                <w:szCs w:val="20"/>
              </w:rPr>
              <w:t>Li et al, 2015</w:t>
            </w:r>
          </w:p>
        </w:tc>
      </w:tr>
      <w:tr w:rsidR="00117413" w:rsidRPr="00804FE2" w14:paraId="7779EDCB" w14:textId="77777777" w:rsidTr="00577343">
        <w:tc>
          <w:tcPr>
            <w:tcW w:w="701" w:type="dxa"/>
            <w:vMerge/>
          </w:tcPr>
          <w:p w14:paraId="719FAB89" w14:textId="77777777" w:rsidR="00117413" w:rsidRPr="0038466D" w:rsidRDefault="00117413" w:rsidP="00B34A3F">
            <w:pPr>
              <w:rPr>
                <w:sz w:val="20"/>
                <w:szCs w:val="20"/>
              </w:rPr>
            </w:pPr>
          </w:p>
        </w:tc>
        <w:tc>
          <w:tcPr>
            <w:tcW w:w="1605" w:type="dxa"/>
          </w:tcPr>
          <w:p w14:paraId="1584A913" w14:textId="77777777" w:rsidR="00117413" w:rsidRPr="0038466D" w:rsidRDefault="00117413" w:rsidP="00B34A3F">
            <w:pPr>
              <w:rPr>
                <w:sz w:val="20"/>
                <w:szCs w:val="20"/>
              </w:rPr>
            </w:pPr>
            <w:r w:rsidRPr="0038466D">
              <w:rPr>
                <w:sz w:val="20"/>
                <w:szCs w:val="20"/>
              </w:rPr>
              <w:t>Human white blood cells</w:t>
            </w:r>
          </w:p>
        </w:tc>
        <w:tc>
          <w:tcPr>
            <w:tcW w:w="769" w:type="dxa"/>
          </w:tcPr>
          <w:p w14:paraId="1D56EC96" w14:textId="77777777" w:rsidR="00117413" w:rsidRPr="0038466D" w:rsidRDefault="00117413" w:rsidP="00B34A3F">
            <w:pPr>
              <w:rPr>
                <w:sz w:val="20"/>
                <w:szCs w:val="20"/>
              </w:rPr>
            </w:pPr>
            <w:r w:rsidRPr="0038466D">
              <w:rPr>
                <w:sz w:val="20"/>
                <w:szCs w:val="20"/>
              </w:rPr>
              <w:t>6</w:t>
            </w:r>
          </w:p>
        </w:tc>
        <w:tc>
          <w:tcPr>
            <w:tcW w:w="880" w:type="dxa"/>
          </w:tcPr>
          <w:p w14:paraId="2ABEF030" w14:textId="77777777" w:rsidR="00117413" w:rsidRPr="0038466D" w:rsidRDefault="00117413" w:rsidP="00B34A3F">
            <w:pPr>
              <w:rPr>
                <w:sz w:val="20"/>
                <w:szCs w:val="20"/>
              </w:rPr>
            </w:pPr>
            <w:r w:rsidRPr="0038466D">
              <w:rPr>
                <w:sz w:val="20"/>
                <w:szCs w:val="20"/>
              </w:rPr>
              <w:t>18</w:t>
            </w:r>
          </w:p>
        </w:tc>
        <w:tc>
          <w:tcPr>
            <w:tcW w:w="1260" w:type="dxa"/>
          </w:tcPr>
          <w:p w14:paraId="7A113607" w14:textId="019F0187" w:rsidR="00117413" w:rsidRPr="0038466D" w:rsidRDefault="00117413" w:rsidP="00B34A3F">
            <w:pPr>
              <w:rPr>
                <w:sz w:val="20"/>
                <w:szCs w:val="20"/>
              </w:rPr>
            </w:pPr>
            <w:r w:rsidRPr="0038466D">
              <w:rPr>
                <w:sz w:val="20"/>
                <w:szCs w:val="20"/>
              </w:rPr>
              <w:t>150-</w:t>
            </w:r>
            <w:r w:rsidR="008F2CF9">
              <w:rPr>
                <w:sz w:val="20"/>
                <w:szCs w:val="20"/>
              </w:rPr>
              <w:t>3</w:t>
            </w:r>
            <w:r w:rsidRPr="0038466D">
              <w:rPr>
                <w:sz w:val="20"/>
                <w:szCs w:val="20"/>
              </w:rPr>
              <w:t>00</w:t>
            </w:r>
          </w:p>
        </w:tc>
        <w:tc>
          <w:tcPr>
            <w:tcW w:w="642" w:type="dxa"/>
          </w:tcPr>
          <w:p w14:paraId="0152AD86" w14:textId="288A8AFB" w:rsidR="00117413" w:rsidRPr="0038466D" w:rsidRDefault="00482C60" w:rsidP="00B34A3F">
            <w:pPr>
              <w:rPr>
                <w:sz w:val="20"/>
                <w:szCs w:val="20"/>
              </w:rPr>
            </w:pPr>
            <w:r>
              <w:rPr>
                <w:sz w:val="20"/>
                <w:szCs w:val="20"/>
              </w:rPr>
              <w:t>100</w:t>
            </w:r>
          </w:p>
        </w:tc>
        <w:tc>
          <w:tcPr>
            <w:tcW w:w="3493" w:type="dxa"/>
          </w:tcPr>
          <w:p w14:paraId="5BD78E46" w14:textId="37AD5BC5" w:rsidR="00117413" w:rsidRPr="0038466D" w:rsidRDefault="00117413" w:rsidP="00B34A3F">
            <w:pPr>
              <w:rPr>
                <w:sz w:val="20"/>
                <w:szCs w:val="20"/>
                <w:lang w:val="fr-FR"/>
              </w:rPr>
            </w:pPr>
            <w:proofErr w:type="spellStart"/>
            <w:r w:rsidRPr="0038466D">
              <w:rPr>
                <w:sz w:val="20"/>
                <w:szCs w:val="20"/>
                <w:lang w:val="fr-FR"/>
              </w:rPr>
              <w:t>Segel</w:t>
            </w:r>
            <w:proofErr w:type="spellEnd"/>
            <w:r w:rsidRPr="0038466D">
              <w:rPr>
                <w:sz w:val="20"/>
                <w:szCs w:val="20"/>
                <w:lang w:val="fr-FR"/>
              </w:rPr>
              <w:t xml:space="preserve"> et al, </w:t>
            </w:r>
            <w:proofErr w:type="gramStart"/>
            <w:r w:rsidRPr="0038466D">
              <w:rPr>
                <w:sz w:val="20"/>
                <w:szCs w:val="20"/>
                <w:lang w:val="fr-FR"/>
              </w:rPr>
              <w:t>1981;</w:t>
            </w:r>
            <w:proofErr w:type="gramEnd"/>
            <w:r w:rsidRPr="0038466D">
              <w:rPr>
                <w:sz w:val="20"/>
                <w:szCs w:val="20"/>
                <w:lang w:val="fr-FR"/>
              </w:rPr>
              <w:t xml:space="preserve"> </w:t>
            </w:r>
            <w:proofErr w:type="spellStart"/>
            <w:r w:rsidRPr="0038466D">
              <w:rPr>
                <w:sz w:val="20"/>
                <w:szCs w:val="20"/>
                <w:lang w:val="fr-FR"/>
              </w:rPr>
              <w:t>Kuse</w:t>
            </w:r>
            <w:proofErr w:type="spellEnd"/>
            <w:r w:rsidRPr="0038466D">
              <w:rPr>
                <w:sz w:val="20"/>
                <w:szCs w:val="20"/>
                <w:lang w:val="fr-FR"/>
              </w:rPr>
              <w:t xml:space="preserve"> et al, 1985; </w:t>
            </w:r>
            <w:proofErr w:type="spellStart"/>
            <w:r w:rsidRPr="0038466D">
              <w:rPr>
                <w:sz w:val="20"/>
                <w:szCs w:val="20"/>
                <w:lang w:val="fr-FR"/>
              </w:rPr>
              <w:t>Safak</w:t>
            </w:r>
            <w:proofErr w:type="spellEnd"/>
            <w:r w:rsidRPr="0038466D">
              <w:rPr>
                <w:sz w:val="20"/>
                <w:szCs w:val="20"/>
                <w:lang w:val="fr-FR"/>
              </w:rPr>
              <w:t xml:space="preserve"> et al, 2017;</w:t>
            </w:r>
            <w:r w:rsidR="00577343">
              <w:rPr>
                <w:sz w:val="20"/>
                <w:szCs w:val="20"/>
                <w:lang w:val="fr-FR"/>
              </w:rPr>
              <w:t xml:space="preserve"> </w:t>
            </w:r>
            <w:r w:rsidRPr="0038466D">
              <w:rPr>
                <w:sz w:val="20"/>
                <w:szCs w:val="20"/>
                <w:lang w:val="fr-FR"/>
              </w:rPr>
              <w:t>Lee and Kim, 2013</w:t>
            </w:r>
            <w:r w:rsidR="008F2CF9">
              <w:rPr>
                <w:sz w:val="20"/>
                <w:szCs w:val="20"/>
                <w:lang w:val="fr-FR"/>
              </w:rPr>
              <w:t> ; Sharma et al, 2008</w:t>
            </w:r>
            <w:r w:rsidRPr="0038466D">
              <w:rPr>
                <w:sz w:val="20"/>
                <w:szCs w:val="20"/>
                <w:lang w:val="fr-FR"/>
              </w:rPr>
              <w:t xml:space="preserve"> </w:t>
            </w:r>
          </w:p>
        </w:tc>
      </w:tr>
      <w:tr w:rsidR="00A11B27" w14:paraId="490E1F06" w14:textId="77777777" w:rsidTr="00577343">
        <w:tc>
          <w:tcPr>
            <w:tcW w:w="701" w:type="dxa"/>
            <w:vMerge/>
          </w:tcPr>
          <w:p w14:paraId="1BA46C4D" w14:textId="77777777" w:rsidR="00A11B27" w:rsidRPr="0038466D" w:rsidRDefault="00A11B27" w:rsidP="00B34A3F">
            <w:pPr>
              <w:rPr>
                <w:sz w:val="20"/>
                <w:szCs w:val="20"/>
                <w:lang w:val="fr-FR"/>
              </w:rPr>
            </w:pPr>
          </w:p>
        </w:tc>
        <w:tc>
          <w:tcPr>
            <w:tcW w:w="1605" w:type="dxa"/>
          </w:tcPr>
          <w:p w14:paraId="0DDB7AA7" w14:textId="77777777" w:rsidR="00A11B27" w:rsidRPr="0038466D" w:rsidRDefault="00A11B27" w:rsidP="00B34A3F">
            <w:pPr>
              <w:rPr>
                <w:sz w:val="20"/>
                <w:szCs w:val="20"/>
              </w:rPr>
            </w:pPr>
            <w:r w:rsidRPr="0038466D">
              <w:rPr>
                <w:sz w:val="20"/>
                <w:szCs w:val="20"/>
              </w:rPr>
              <w:t>Human HeLa</w:t>
            </w:r>
          </w:p>
        </w:tc>
        <w:tc>
          <w:tcPr>
            <w:tcW w:w="769" w:type="dxa"/>
          </w:tcPr>
          <w:p w14:paraId="37FD0061" w14:textId="77777777" w:rsidR="00A11B27" w:rsidRPr="0038466D" w:rsidRDefault="00A11B27" w:rsidP="00B34A3F">
            <w:pPr>
              <w:rPr>
                <w:sz w:val="20"/>
                <w:szCs w:val="20"/>
              </w:rPr>
            </w:pPr>
            <w:r w:rsidRPr="0038466D">
              <w:rPr>
                <w:sz w:val="20"/>
                <w:szCs w:val="20"/>
              </w:rPr>
              <w:t>6</w:t>
            </w:r>
          </w:p>
        </w:tc>
        <w:tc>
          <w:tcPr>
            <w:tcW w:w="880" w:type="dxa"/>
          </w:tcPr>
          <w:p w14:paraId="00046D6C" w14:textId="77777777" w:rsidR="00A11B27" w:rsidRPr="0038466D" w:rsidRDefault="00A11B27" w:rsidP="00B34A3F">
            <w:pPr>
              <w:rPr>
                <w:sz w:val="20"/>
                <w:szCs w:val="20"/>
              </w:rPr>
            </w:pPr>
            <w:r w:rsidRPr="0038466D">
              <w:rPr>
                <w:sz w:val="20"/>
                <w:szCs w:val="20"/>
              </w:rPr>
              <w:t>18</w:t>
            </w:r>
          </w:p>
        </w:tc>
        <w:tc>
          <w:tcPr>
            <w:tcW w:w="1260" w:type="dxa"/>
          </w:tcPr>
          <w:p w14:paraId="44E67617" w14:textId="4A6C35F9" w:rsidR="00A11B27" w:rsidRPr="0038466D" w:rsidRDefault="00A11B27" w:rsidP="00B34A3F">
            <w:pPr>
              <w:rPr>
                <w:sz w:val="20"/>
                <w:szCs w:val="20"/>
              </w:rPr>
            </w:pPr>
            <w:r w:rsidRPr="0038466D">
              <w:rPr>
                <w:sz w:val="20"/>
                <w:szCs w:val="20"/>
              </w:rPr>
              <w:t>2000</w:t>
            </w:r>
          </w:p>
        </w:tc>
        <w:tc>
          <w:tcPr>
            <w:tcW w:w="642" w:type="dxa"/>
          </w:tcPr>
          <w:p w14:paraId="584D307D" w14:textId="09FACC48" w:rsidR="00A11B27" w:rsidRPr="0038466D" w:rsidRDefault="00482C60" w:rsidP="00B34A3F">
            <w:pPr>
              <w:rPr>
                <w:sz w:val="20"/>
                <w:szCs w:val="20"/>
              </w:rPr>
            </w:pPr>
            <w:r>
              <w:rPr>
                <w:sz w:val="20"/>
                <w:szCs w:val="20"/>
              </w:rPr>
              <w:t>9</w:t>
            </w:r>
          </w:p>
        </w:tc>
        <w:tc>
          <w:tcPr>
            <w:tcW w:w="3493" w:type="dxa"/>
            <w:vMerge w:val="restart"/>
          </w:tcPr>
          <w:p w14:paraId="244A14D6" w14:textId="1F4AC08C" w:rsidR="00A11B27" w:rsidRPr="0038466D" w:rsidRDefault="00A11B27" w:rsidP="00B34A3F">
            <w:pPr>
              <w:rPr>
                <w:sz w:val="20"/>
                <w:szCs w:val="20"/>
              </w:rPr>
            </w:pPr>
            <w:r w:rsidRPr="0038466D">
              <w:rPr>
                <w:sz w:val="20"/>
                <w:szCs w:val="20"/>
              </w:rPr>
              <w:t>James and Giorgio, 2000</w:t>
            </w:r>
          </w:p>
        </w:tc>
      </w:tr>
      <w:tr w:rsidR="00A11B27" w14:paraId="7F632649" w14:textId="77777777" w:rsidTr="00577343">
        <w:tc>
          <w:tcPr>
            <w:tcW w:w="701" w:type="dxa"/>
            <w:vMerge/>
          </w:tcPr>
          <w:p w14:paraId="113D763A" w14:textId="77777777" w:rsidR="00A11B27" w:rsidRPr="0038466D" w:rsidRDefault="00A11B27" w:rsidP="00B34A3F">
            <w:pPr>
              <w:rPr>
                <w:sz w:val="20"/>
                <w:szCs w:val="20"/>
                <w:lang w:val="fr-FR"/>
              </w:rPr>
            </w:pPr>
          </w:p>
        </w:tc>
        <w:tc>
          <w:tcPr>
            <w:tcW w:w="1605" w:type="dxa"/>
          </w:tcPr>
          <w:p w14:paraId="7DED367B" w14:textId="0C65F941" w:rsidR="00A11B27" w:rsidRPr="0038466D" w:rsidRDefault="00A11B27" w:rsidP="00B34A3F">
            <w:pPr>
              <w:rPr>
                <w:sz w:val="20"/>
                <w:szCs w:val="20"/>
              </w:rPr>
            </w:pPr>
            <w:r w:rsidRPr="0038466D">
              <w:rPr>
                <w:sz w:val="20"/>
                <w:szCs w:val="20"/>
              </w:rPr>
              <w:t>HeLa nuclei</w:t>
            </w:r>
          </w:p>
        </w:tc>
        <w:tc>
          <w:tcPr>
            <w:tcW w:w="769" w:type="dxa"/>
          </w:tcPr>
          <w:p w14:paraId="104FFB5B" w14:textId="02C42A84" w:rsidR="00A11B27" w:rsidRPr="0038466D" w:rsidRDefault="00A11B27" w:rsidP="00B34A3F">
            <w:pPr>
              <w:rPr>
                <w:sz w:val="20"/>
                <w:szCs w:val="20"/>
              </w:rPr>
            </w:pPr>
            <w:r w:rsidRPr="0038466D">
              <w:rPr>
                <w:sz w:val="20"/>
                <w:szCs w:val="20"/>
              </w:rPr>
              <w:t>6</w:t>
            </w:r>
          </w:p>
        </w:tc>
        <w:tc>
          <w:tcPr>
            <w:tcW w:w="880" w:type="dxa"/>
          </w:tcPr>
          <w:p w14:paraId="676A9079" w14:textId="1C6C9F90" w:rsidR="00A11B27" w:rsidRPr="0038466D" w:rsidRDefault="00A11B27" w:rsidP="00B34A3F">
            <w:pPr>
              <w:rPr>
                <w:sz w:val="20"/>
                <w:szCs w:val="20"/>
              </w:rPr>
            </w:pPr>
            <w:r w:rsidRPr="0038466D">
              <w:rPr>
                <w:sz w:val="20"/>
                <w:szCs w:val="20"/>
              </w:rPr>
              <w:t>18</w:t>
            </w:r>
          </w:p>
        </w:tc>
        <w:tc>
          <w:tcPr>
            <w:tcW w:w="1260" w:type="dxa"/>
          </w:tcPr>
          <w:p w14:paraId="7E35578E" w14:textId="30D4B90E" w:rsidR="00A11B27" w:rsidRPr="0038466D" w:rsidRDefault="00A11B27" w:rsidP="00B34A3F">
            <w:pPr>
              <w:rPr>
                <w:sz w:val="20"/>
                <w:szCs w:val="20"/>
              </w:rPr>
            </w:pPr>
            <w:r w:rsidRPr="0038466D">
              <w:rPr>
                <w:sz w:val="20"/>
                <w:szCs w:val="20"/>
              </w:rPr>
              <w:t>36</w:t>
            </w:r>
          </w:p>
        </w:tc>
        <w:tc>
          <w:tcPr>
            <w:tcW w:w="642" w:type="dxa"/>
          </w:tcPr>
          <w:p w14:paraId="5F6CEE7A" w14:textId="0529652B" w:rsidR="00A11B27" w:rsidRPr="0038466D" w:rsidRDefault="00482C60" w:rsidP="00B34A3F">
            <w:pPr>
              <w:rPr>
                <w:sz w:val="20"/>
                <w:szCs w:val="20"/>
              </w:rPr>
            </w:pPr>
            <w:r>
              <w:rPr>
                <w:sz w:val="20"/>
                <w:szCs w:val="20"/>
              </w:rPr>
              <w:t>500</w:t>
            </w:r>
          </w:p>
        </w:tc>
        <w:tc>
          <w:tcPr>
            <w:tcW w:w="3493" w:type="dxa"/>
            <w:vMerge/>
          </w:tcPr>
          <w:p w14:paraId="71059CF4" w14:textId="7D5775AF" w:rsidR="00A11B27" w:rsidRPr="0038466D" w:rsidRDefault="00A11B27" w:rsidP="00B34A3F">
            <w:pPr>
              <w:rPr>
                <w:sz w:val="20"/>
                <w:szCs w:val="20"/>
              </w:rPr>
            </w:pPr>
          </w:p>
        </w:tc>
      </w:tr>
      <w:tr w:rsidR="00D12019" w14:paraId="4563CC38" w14:textId="77777777" w:rsidTr="00577343">
        <w:tc>
          <w:tcPr>
            <w:tcW w:w="701" w:type="dxa"/>
            <w:vMerge/>
          </w:tcPr>
          <w:p w14:paraId="1AD2F873" w14:textId="77777777" w:rsidR="00D12019" w:rsidRPr="0038466D" w:rsidRDefault="00D12019" w:rsidP="00B34A3F">
            <w:pPr>
              <w:rPr>
                <w:sz w:val="20"/>
                <w:szCs w:val="20"/>
                <w:lang w:val="fr-FR"/>
              </w:rPr>
            </w:pPr>
          </w:p>
        </w:tc>
        <w:tc>
          <w:tcPr>
            <w:tcW w:w="1605" w:type="dxa"/>
          </w:tcPr>
          <w:p w14:paraId="2A9219E9" w14:textId="44909C7D" w:rsidR="00D12019" w:rsidRPr="0038466D" w:rsidRDefault="00D12019" w:rsidP="00B34A3F">
            <w:pPr>
              <w:rPr>
                <w:sz w:val="20"/>
                <w:szCs w:val="20"/>
              </w:rPr>
            </w:pPr>
            <w:r w:rsidRPr="00D12019">
              <w:rPr>
                <w:i/>
                <w:iCs/>
                <w:sz w:val="20"/>
                <w:szCs w:val="20"/>
              </w:rPr>
              <w:t>S</w:t>
            </w:r>
            <w:r w:rsidR="0028584C">
              <w:rPr>
                <w:i/>
                <w:iCs/>
                <w:sz w:val="20"/>
                <w:szCs w:val="20"/>
              </w:rPr>
              <w:t xml:space="preserve">. </w:t>
            </w:r>
            <w:r w:rsidRPr="00D12019">
              <w:rPr>
                <w:i/>
                <w:iCs/>
                <w:sz w:val="20"/>
                <w:szCs w:val="20"/>
              </w:rPr>
              <w:t>cerevisiae</w:t>
            </w:r>
          </w:p>
        </w:tc>
        <w:tc>
          <w:tcPr>
            <w:tcW w:w="769" w:type="dxa"/>
          </w:tcPr>
          <w:p w14:paraId="41F8DA15" w14:textId="6729F2E1" w:rsidR="00D12019" w:rsidRPr="0038466D" w:rsidRDefault="00D12019" w:rsidP="00B34A3F">
            <w:pPr>
              <w:rPr>
                <w:sz w:val="20"/>
                <w:szCs w:val="20"/>
              </w:rPr>
            </w:pPr>
            <w:r>
              <w:rPr>
                <w:sz w:val="20"/>
                <w:szCs w:val="20"/>
              </w:rPr>
              <w:t>0.01</w:t>
            </w:r>
            <w:r w:rsidR="0028584C">
              <w:rPr>
                <w:sz w:val="20"/>
                <w:szCs w:val="20"/>
              </w:rPr>
              <w:t>3</w:t>
            </w:r>
          </w:p>
        </w:tc>
        <w:tc>
          <w:tcPr>
            <w:tcW w:w="880" w:type="dxa"/>
          </w:tcPr>
          <w:p w14:paraId="02D33AB0" w14:textId="45B47153" w:rsidR="00D12019" w:rsidRPr="0038466D" w:rsidRDefault="0028584C" w:rsidP="00B34A3F">
            <w:pPr>
              <w:rPr>
                <w:sz w:val="20"/>
                <w:szCs w:val="20"/>
              </w:rPr>
            </w:pPr>
            <w:r>
              <w:rPr>
                <w:sz w:val="20"/>
                <w:szCs w:val="20"/>
              </w:rPr>
              <w:t>0.05</w:t>
            </w:r>
          </w:p>
        </w:tc>
        <w:tc>
          <w:tcPr>
            <w:tcW w:w="1260" w:type="dxa"/>
          </w:tcPr>
          <w:p w14:paraId="7C7F2A5B" w14:textId="09AA32DD" w:rsidR="00D12019" w:rsidRPr="0038466D" w:rsidRDefault="0028584C" w:rsidP="00B34A3F">
            <w:pPr>
              <w:rPr>
                <w:sz w:val="20"/>
                <w:szCs w:val="20"/>
              </w:rPr>
            </w:pPr>
            <w:r>
              <w:rPr>
                <w:sz w:val="20"/>
                <w:szCs w:val="20"/>
              </w:rPr>
              <w:t>100</w:t>
            </w:r>
          </w:p>
        </w:tc>
        <w:tc>
          <w:tcPr>
            <w:tcW w:w="642" w:type="dxa"/>
          </w:tcPr>
          <w:p w14:paraId="3588DCA6" w14:textId="74C3C7FC" w:rsidR="00D12019" w:rsidRPr="0038466D" w:rsidRDefault="00482C60" w:rsidP="00B34A3F">
            <w:pPr>
              <w:rPr>
                <w:sz w:val="20"/>
                <w:szCs w:val="20"/>
              </w:rPr>
            </w:pPr>
            <w:r>
              <w:rPr>
                <w:sz w:val="20"/>
                <w:szCs w:val="20"/>
              </w:rPr>
              <w:t>0.5</w:t>
            </w:r>
          </w:p>
        </w:tc>
        <w:tc>
          <w:tcPr>
            <w:tcW w:w="3493" w:type="dxa"/>
          </w:tcPr>
          <w:p w14:paraId="5E8592F6" w14:textId="4C5EF542" w:rsidR="00D12019" w:rsidRPr="0028584C" w:rsidRDefault="00E40B11" w:rsidP="00B34A3F">
            <w:pPr>
              <w:rPr>
                <w:sz w:val="20"/>
                <w:szCs w:val="20"/>
              </w:rPr>
            </w:pPr>
            <w:r w:rsidRPr="0028584C">
              <w:rPr>
                <w:sz w:val="20"/>
                <w:szCs w:val="20"/>
              </w:rPr>
              <w:t>https://www.ncbi.nlm.nih.gov/genome/</w:t>
            </w:r>
          </w:p>
        </w:tc>
      </w:tr>
      <w:tr w:rsidR="00117413" w14:paraId="53FD71B3" w14:textId="77777777" w:rsidTr="00577343">
        <w:tc>
          <w:tcPr>
            <w:tcW w:w="701" w:type="dxa"/>
            <w:vMerge/>
          </w:tcPr>
          <w:p w14:paraId="3DC8F562" w14:textId="77777777" w:rsidR="00117413" w:rsidRPr="0038466D" w:rsidRDefault="00117413" w:rsidP="00B34A3F">
            <w:pPr>
              <w:rPr>
                <w:sz w:val="20"/>
                <w:szCs w:val="20"/>
              </w:rPr>
            </w:pPr>
          </w:p>
        </w:tc>
        <w:tc>
          <w:tcPr>
            <w:tcW w:w="1605" w:type="dxa"/>
          </w:tcPr>
          <w:p w14:paraId="617A8006" w14:textId="77777777" w:rsidR="00117413" w:rsidRPr="005331E0" w:rsidRDefault="00117413" w:rsidP="00B34A3F">
            <w:pPr>
              <w:rPr>
                <w:i/>
                <w:iCs/>
                <w:sz w:val="20"/>
                <w:szCs w:val="20"/>
              </w:rPr>
            </w:pPr>
            <w:r w:rsidRPr="005331E0">
              <w:rPr>
                <w:i/>
                <w:iCs/>
                <w:sz w:val="20"/>
                <w:szCs w:val="20"/>
              </w:rPr>
              <w:t>E. coli</w:t>
            </w:r>
          </w:p>
        </w:tc>
        <w:tc>
          <w:tcPr>
            <w:tcW w:w="769" w:type="dxa"/>
          </w:tcPr>
          <w:p w14:paraId="338E54B3" w14:textId="52AECA13" w:rsidR="00117413" w:rsidRPr="0038466D" w:rsidRDefault="00117413" w:rsidP="00B34A3F">
            <w:pPr>
              <w:rPr>
                <w:sz w:val="20"/>
                <w:szCs w:val="20"/>
              </w:rPr>
            </w:pPr>
            <w:r w:rsidRPr="0038466D">
              <w:rPr>
                <w:sz w:val="20"/>
                <w:szCs w:val="20"/>
              </w:rPr>
              <w:t>0.0</w:t>
            </w:r>
            <w:r w:rsidR="00EC2C0A">
              <w:rPr>
                <w:sz w:val="20"/>
                <w:szCs w:val="20"/>
              </w:rPr>
              <w:t>05</w:t>
            </w:r>
          </w:p>
        </w:tc>
        <w:tc>
          <w:tcPr>
            <w:tcW w:w="880" w:type="dxa"/>
          </w:tcPr>
          <w:p w14:paraId="76542DCB" w14:textId="478CA5EF" w:rsidR="00117413" w:rsidRPr="0038466D" w:rsidRDefault="00117413" w:rsidP="00B34A3F">
            <w:pPr>
              <w:rPr>
                <w:sz w:val="20"/>
                <w:szCs w:val="20"/>
              </w:rPr>
            </w:pPr>
            <w:r w:rsidRPr="0038466D">
              <w:rPr>
                <w:sz w:val="20"/>
                <w:szCs w:val="20"/>
              </w:rPr>
              <w:t>0.0</w:t>
            </w:r>
            <w:r w:rsidR="00EF278E">
              <w:rPr>
                <w:sz w:val="20"/>
                <w:szCs w:val="20"/>
              </w:rPr>
              <w:t>15</w:t>
            </w:r>
          </w:p>
        </w:tc>
        <w:tc>
          <w:tcPr>
            <w:tcW w:w="1260" w:type="dxa"/>
          </w:tcPr>
          <w:p w14:paraId="166DABA0" w14:textId="77777777" w:rsidR="00117413" w:rsidRPr="0038466D" w:rsidRDefault="00117413" w:rsidP="00B34A3F">
            <w:pPr>
              <w:rPr>
                <w:sz w:val="20"/>
                <w:szCs w:val="20"/>
              </w:rPr>
            </w:pPr>
            <w:r w:rsidRPr="0038466D">
              <w:rPr>
                <w:sz w:val="20"/>
                <w:szCs w:val="20"/>
              </w:rPr>
              <w:t>0.8</w:t>
            </w:r>
          </w:p>
        </w:tc>
        <w:tc>
          <w:tcPr>
            <w:tcW w:w="642" w:type="dxa"/>
          </w:tcPr>
          <w:p w14:paraId="085DDBBD" w14:textId="3027313E" w:rsidR="00117413" w:rsidRPr="0038466D" w:rsidRDefault="00482C60" w:rsidP="00B34A3F">
            <w:pPr>
              <w:rPr>
                <w:sz w:val="20"/>
                <w:szCs w:val="20"/>
              </w:rPr>
            </w:pPr>
            <w:r>
              <w:rPr>
                <w:sz w:val="20"/>
                <w:szCs w:val="20"/>
              </w:rPr>
              <w:t>20</w:t>
            </w:r>
          </w:p>
        </w:tc>
        <w:tc>
          <w:tcPr>
            <w:tcW w:w="3493" w:type="dxa"/>
          </w:tcPr>
          <w:p w14:paraId="13C3A77F" w14:textId="248BBA96" w:rsidR="00117413" w:rsidRPr="0038466D" w:rsidRDefault="00F640E2" w:rsidP="00B34A3F">
            <w:pPr>
              <w:rPr>
                <w:sz w:val="20"/>
                <w:szCs w:val="20"/>
              </w:rPr>
            </w:pPr>
            <w:r>
              <w:rPr>
                <w:sz w:val="20"/>
                <w:szCs w:val="20"/>
              </w:rPr>
              <w:t>Verma et al, 2019</w:t>
            </w:r>
          </w:p>
        </w:tc>
      </w:tr>
      <w:tr w:rsidR="00117413" w14:paraId="54469F3E" w14:textId="77777777" w:rsidTr="00577343">
        <w:tc>
          <w:tcPr>
            <w:tcW w:w="701" w:type="dxa"/>
            <w:vMerge w:val="restart"/>
          </w:tcPr>
          <w:p w14:paraId="3CFFD391" w14:textId="57F40917" w:rsidR="00117413" w:rsidRPr="0038466D" w:rsidRDefault="00117413" w:rsidP="00B34A3F">
            <w:pPr>
              <w:rPr>
                <w:sz w:val="20"/>
                <w:szCs w:val="20"/>
              </w:rPr>
            </w:pPr>
            <w:r w:rsidRPr="0038466D">
              <w:rPr>
                <w:sz w:val="20"/>
                <w:szCs w:val="20"/>
              </w:rPr>
              <w:t>RNA</w:t>
            </w:r>
          </w:p>
        </w:tc>
        <w:tc>
          <w:tcPr>
            <w:tcW w:w="1605" w:type="dxa"/>
          </w:tcPr>
          <w:p w14:paraId="3D643EF6" w14:textId="77B758AF" w:rsidR="00117413" w:rsidRPr="0038466D" w:rsidRDefault="00117413" w:rsidP="00B34A3F">
            <w:pPr>
              <w:rPr>
                <w:sz w:val="20"/>
                <w:szCs w:val="20"/>
              </w:rPr>
            </w:pPr>
            <w:r w:rsidRPr="0038466D">
              <w:rPr>
                <w:sz w:val="20"/>
                <w:szCs w:val="20"/>
              </w:rPr>
              <w:t>Human HeLa</w:t>
            </w:r>
          </w:p>
        </w:tc>
        <w:tc>
          <w:tcPr>
            <w:tcW w:w="769" w:type="dxa"/>
          </w:tcPr>
          <w:p w14:paraId="49D042AD" w14:textId="77777777" w:rsidR="00117413" w:rsidRPr="0038466D" w:rsidRDefault="00117413" w:rsidP="00B34A3F">
            <w:pPr>
              <w:rPr>
                <w:sz w:val="20"/>
                <w:szCs w:val="20"/>
              </w:rPr>
            </w:pPr>
            <w:r w:rsidRPr="0038466D">
              <w:rPr>
                <w:sz w:val="20"/>
                <w:szCs w:val="20"/>
              </w:rPr>
              <w:t>10-30</w:t>
            </w:r>
          </w:p>
        </w:tc>
        <w:tc>
          <w:tcPr>
            <w:tcW w:w="880" w:type="dxa"/>
          </w:tcPr>
          <w:p w14:paraId="559AC27C" w14:textId="77777777" w:rsidR="00117413" w:rsidRPr="0038466D" w:rsidRDefault="00117413" w:rsidP="00B34A3F">
            <w:pPr>
              <w:rPr>
                <w:sz w:val="20"/>
                <w:szCs w:val="20"/>
              </w:rPr>
            </w:pPr>
            <w:r w:rsidRPr="0038466D">
              <w:rPr>
                <w:sz w:val="20"/>
                <w:szCs w:val="20"/>
              </w:rPr>
              <w:t>60</w:t>
            </w:r>
          </w:p>
        </w:tc>
        <w:tc>
          <w:tcPr>
            <w:tcW w:w="1260" w:type="dxa"/>
          </w:tcPr>
          <w:p w14:paraId="2D23EE82" w14:textId="5DFA92C0" w:rsidR="00117413" w:rsidRPr="0038466D" w:rsidRDefault="009C65B2" w:rsidP="00B34A3F">
            <w:pPr>
              <w:rPr>
                <w:sz w:val="20"/>
                <w:szCs w:val="20"/>
              </w:rPr>
            </w:pPr>
            <w:r w:rsidRPr="0038466D">
              <w:rPr>
                <w:sz w:val="20"/>
                <w:szCs w:val="20"/>
              </w:rPr>
              <w:t>2</w:t>
            </w:r>
            <w:r w:rsidR="00117413" w:rsidRPr="0038466D">
              <w:rPr>
                <w:sz w:val="20"/>
                <w:szCs w:val="20"/>
              </w:rPr>
              <w:t>000</w:t>
            </w:r>
          </w:p>
        </w:tc>
        <w:tc>
          <w:tcPr>
            <w:tcW w:w="642" w:type="dxa"/>
          </w:tcPr>
          <w:p w14:paraId="5681B470" w14:textId="4885D199" w:rsidR="00117413" w:rsidRPr="0038466D" w:rsidRDefault="00482C60" w:rsidP="00B34A3F">
            <w:pPr>
              <w:rPr>
                <w:sz w:val="20"/>
                <w:szCs w:val="20"/>
              </w:rPr>
            </w:pPr>
            <w:r>
              <w:rPr>
                <w:sz w:val="20"/>
                <w:szCs w:val="20"/>
              </w:rPr>
              <w:t>30</w:t>
            </w:r>
          </w:p>
        </w:tc>
        <w:tc>
          <w:tcPr>
            <w:tcW w:w="3493" w:type="dxa"/>
          </w:tcPr>
          <w:p w14:paraId="48F403E7" w14:textId="4DFD4E5B" w:rsidR="00117413" w:rsidRPr="009C6C24" w:rsidRDefault="00117413" w:rsidP="00B34A3F">
            <w:pPr>
              <w:rPr>
                <w:sz w:val="20"/>
                <w:szCs w:val="20"/>
              </w:rPr>
            </w:pPr>
            <w:r w:rsidRPr="0038466D">
              <w:rPr>
                <w:sz w:val="20"/>
                <w:szCs w:val="20"/>
              </w:rPr>
              <w:t>Qiagen</w:t>
            </w:r>
            <w:r w:rsidR="002F728B" w:rsidRPr="002F728B">
              <w:rPr>
                <w:sz w:val="20"/>
                <w:szCs w:val="20"/>
                <w:vertAlign w:val="superscript"/>
              </w:rPr>
              <w:t>1</w:t>
            </w:r>
            <w:r w:rsidR="009C6C24">
              <w:rPr>
                <w:sz w:val="20"/>
                <w:szCs w:val="20"/>
              </w:rPr>
              <w:t>, Wu et al, 2014</w:t>
            </w:r>
          </w:p>
        </w:tc>
      </w:tr>
      <w:tr w:rsidR="00117413" w14:paraId="62B28BBC" w14:textId="77777777" w:rsidTr="00577343">
        <w:tc>
          <w:tcPr>
            <w:tcW w:w="701" w:type="dxa"/>
            <w:vMerge/>
          </w:tcPr>
          <w:p w14:paraId="3457DDB3" w14:textId="77777777" w:rsidR="00117413" w:rsidRPr="0038466D" w:rsidRDefault="00117413" w:rsidP="00B34A3F">
            <w:pPr>
              <w:rPr>
                <w:sz w:val="20"/>
                <w:szCs w:val="20"/>
              </w:rPr>
            </w:pPr>
          </w:p>
        </w:tc>
        <w:tc>
          <w:tcPr>
            <w:tcW w:w="1605" w:type="dxa"/>
          </w:tcPr>
          <w:p w14:paraId="29E0DD24" w14:textId="77777777" w:rsidR="00117413" w:rsidRPr="0038466D" w:rsidRDefault="00117413" w:rsidP="00B34A3F">
            <w:pPr>
              <w:rPr>
                <w:sz w:val="20"/>
                <w:szCs w:val="20"/>
              </w:rPr>
            </w:pPr>
            <w:r w:rsidRPr="0038466D">
              <w:rPr>
                <w:sz w:val="20"/>
                <w:szCs w:val="20"/>
              </w:rPr>
              <w:t>E. coli</w:t>
            </w:r>
          </w:p>
        </w:tc>
        <w:tc>
          <w:tcPr>
            <w:tcW w:w="769" w:type="dxa"/>
          </w:tcPr>
          <w:p w14:paraId="32908200" w14:textId="77777777" w:rsidR="00117413" w:rsidRPr="0038466D" w:rsidRDefault="00117413" w:rsidP="00B34A3F">
            <w:pPr>
              <w:rPr>
                <w:sz w:val="20"/>
                <w:szCs w:val="20"/>
              </w:rPr>
            </w:pPr>
            <w:r w:rsidRPr="0038466D">
              <w:rPr>
                <w:sz w:val="20"/>
                <w:szCs w:val="20"/>
              </w:rPr>
              <w:t>0.1</w:t>
            </w:r>
          </w:p>
        </w:tc>
        <w:tc>
          <w:tcPr>
            <w:tcW w:w="880" w:type="dxa"/>
          </w:tcPr>
          <w:p w14:paraId="6CD7FE42" w14:textId="77777777" w:rsidR="00117413" w:rsidRPr="0038466D" w:rsidRDefault="00117413" w:rsidP="00B34A3F">
            <w:pPr>
              <w:rPr>
                <w:sz w:val="20"/>
                <w:szCs w:val="20"/>
              </w:rPr>
            </w:pPr>
            <w:r w:rsidRPr="0038466D">
              <w:rPr>
                <w:sz w:val="20"/>
                <w:szCs w:val="20"/>
              </w:rPr>
              <w:t>0.3</w:t>
            </w:r>
          </w:p>
        </w:tc>
        <w:tc>
          <w:tcPr>
            <w:tcW w:w="1260" w:type="dxa"/>
          </w:tcPr>
          <w:p w14:paraId="35421606" w14:textId="77777777" w:rsidR="00117413" w:rsidRPr="0038466D" w:rsidRDefault="00117413" w:rsidP="00B34A3F">
            <w:pPr>
              <w:rPr>
                <w:sz w:val="20"/>
                <w:szCs w:val="20"/>
              </w:rPr>
            </w:pPr>
            <w:r w:rsidRPr="0038466D">
              <w:rPr>
                <w:sz w:val="20"/>
                <w:szCs w:val="20"/>
              </w:rPr>
              <w:t>0.8</w:t>
            </w:r>
          </w:p>
        </w:tc>
        <w:tc>
          <w:tcPr>
            <w:tcW w:w="642" w:type="dxa"/>
          </w:tcPr>
          <w:p w14:paraId="4353BB52" w14:textId="4EDF532D" w:rsidR="00117413" w:rsidRPr="0038466D" w:rsidRDefault="00482C60" w:rsidP="00B34A3F">
            <w:pPr>
              <w:rPr>
                <w:sz w:val="20"/>
                <w:szCs w:val="20"/>
              </w:rPr>
            </w:pPr>
            <w:r>
              <w:rPr>
                <w:sz w:val="20"/>
                <w:szCs w:val="20"/>
              </w:rPr>
              <w:t>400</w:t>
            </w:r>
          </w:p>
        </w:tc>
        <w:tc>
          <w:tcPr>
            <w:tcW w:w="3493" w:type="dxa"/>
          </w:tcPr>
          <w:p w14:paraId="7E461C24" w14:textId="7185D640" w:rsidR="00117413" w:rsidRPr="0038466D" w:rsidRDefault="00DB2FAF" w:rsidP="00B34A3F">
            <w:pPr>
              <w:rPr>
                <w:sz w:val="20"/>
                <w:szCs w:val="20"/>
              </w:rPr>
            </w:pPr>
            <w:r>
              <w:rPr>
                <w:sz w:val="20"/>
                <w:szCs w:val="20"/>
              </w:rPr>
              <w:t xml:space="preserve">AAT </w:t>
            </w:r>
            <w:proofErr w:type="spellStart"/>
            <w:r>
              <w:rPr>
                <w:sz w:val="20"/>
                <w:szCs w:val="20"/>
              </w:rPr>
              <w:t>Bioquest</w:t>
            </w:r>
            <w:proofErr w:type="spellEnd"/>
          </w:p>
        </w:tc>
      </w:tr>
    </w:tbl>
    <w:p w14:paraId="30129CCA" w14:textId="46135E98" w:rsidR="003A5961" w:rsidRDefault="003A5961" w:rsidP="003F31DF">
      <w:pPr>
        <w:spacing w:after="0" w:line="240" w:lineRule="auto"/>
      </w:pPr>
    </w:p>
    <w:p w14:paraId="2581AE16" w14:textId="77777777" w:rsidR="002F728B" w:rsidRPr="004D4479" w:rsidRDefault="006F3A21" w:rsidP="003F31DF">
      <w:pPr>
        <w:spacing w:after="0" w:line="240" w:lineRule="auto"/>
        <w:rPr>
          <w:sz w:val="20"/>
          <w:szCs w:val="20"/>
        </w:rPr>
      </w:pPr>
      <w:r w:rsidRPr="004D4479">
        <w:rPr>
          <w:b/>
          <w:bCs/>
          <w:sz w:val="20"/>
          <w:szCs w:val="20"/>
        </w:rPr>
        <w:t>Table 2</w:t>
      </w:r>
      <w:r w:rsidRPr="004D4479">
        <w:rPr>
          <w:sz w:val="20"/>
          <w:szCs w:val="20"/>
        </w:rPr>
        <w:t xml:space="preserve">. </w:t>
      </w:r>
      <w:r w:rsidR="009C65B2" w:rsidRPr="004D4479">
        <w:rPr>
          <w:sz w:val="20"/>
          <w:szCs w:val="20"/>
        </w:rPr>
        <w:t>Cell-averaged c</w:t>
      </w:r>
      <w:r w:rsidR="00370190" w:rsidRPr="004D4479">
        <w:rPr>
          <w:sz w:val="20"/>
          <w:szCs w:val="20"/>
        </w:rPr>
        <w:t>oncentrations of DNA</w:t>
      </w:r>
      <w:r w:rsidR="009C65B2" w:rsidRPr="004D4479">
        <w:rPr>
          <w:sz w:val="20"/>
          <w:szCs w:val="20"/>
        </w:rPr>
        <w:t xml:space="preserve"> and RNA</w:t>
      </w:r>
      <w:r w:rsidR="00370190" w:rsidRPr="004D4479">
        <w:rPr>
          <w:sz w:val="20"/>
          <w:szCs w:val="20"/>
        </w:rPr>
        <w:t>-associate</w:t>
      </w:r>
      <w:r w:rsidR="009C65B2" w:rsidRPr="004D4479">
        <w:rPr>
          <w:sz w:val="20"/>
          <w:szCs w:val="20"/>
        </w:rPr>
        <w:t>d</w:t>
      </w:r>
      <w:r w:rsidR="00370190" w:rsidRPr="004D4479">
        <w:rPr>
          <w:sz w:val="20"/>
          <w:szCs w:val="20"/>
        </w:rPr>
        <w:t xml:space="preserve"> </w:t>
      </w:r>
      <w:r w:rsidR="009C65B2" w:rsidRPr="004D4479">
        <w:rPr>
          <w:sz w:val="20"/>
          <w:szCs w:val="20"/>
        </w:rPr>
        <w:t>phosphorus</w:t>
      </w:r>
      <w:r w:rsidR="002F728B" w:rsidRPr="004D4479">
        <w:rPr>
          <w:sz w:val="20"/>
          <w:szCs w:val="20"/>
        </w:rPr>
        <w:t xml:space="preserve">. </w:t>
      </w:r>
    </w:p>
    <w:p w14:paraId="7020BA9E" w14:textId="3ABDFC37" w:rsidR="006F3A21" w:rsidRPr="004D4479" w:rsidRDefault="002F728B" w:rsidP="003F31DF">
      <w:pPr>
        <w:spacing w:after="0" w:line="240" w:lineRule="auto"/>
        <w:rPr>
          <w:sz w:val="20"/>
          <w:szCs w:val="20"/>
        </w:rPr>
      </w:pPr>
      <w:r w:rsidRPr="004D4479">
        <w:rPr>
          <w:sz w:val="20"/>
          <w:szCs w:val="20"/>
          <w:vertAlign w:val="superscript"/>
        </w:rPr>
        <w:t>1</w:t>
      </w:r>
      <w:r w:rsidRPr="004D4479">
        <w:rPr>
          <w:sz w:val="20"/>
          <w:szCs w:val="20"/>
        </w:rPr>
        <w:t xml:space="preserve"> https://www.qiagen.com/us/resources/faq?id=06a192c2-e72d-42e8-9b40-3171e1eb4cb8&amp;lang=en</w:t>
      </w:r>
    </w:p>
    <w:p w14:paraId="3A02B874" w14:textId="156B1149" w:rsidR="00126C82" w:rsidRDefault="00126C82" w:rsidP="003F31DF">
      <w:pPr>
        <w:spacing w:after="0" w:line="240" w:lineRule="auto"/>
      </w:pPr>
    </w:p>
    <w:p w14:paraId="05FE059E" w14:textId="02D96C99" w:rsidR="003047A7" w:rsidRPr="00BC0C49" w:rsidRDefault="00DB0EEB" w:rsidP="00BC0C49">
      <w:pPr>
        <w:spacing w:after="0" w:line="240" w:lineRule="auto"/>
        <w:jc w:val="both"/>
        <w:rPr>
          <w:rFonts w:eastAsia="Times New Roman" w:cstheme="minorHAnsi"/>
        </w:rPr>
      </w:pPr>
      <w:bookmarkStart w:id="3" w:name="_Hlk103369644"/>
      <w:r>
        <w:rPr>
          <w:rFonts w:eastAsia="Times New Roman" w:cstheme="minorHAnsi"/>
        </w:rPr>
        <w:t>The</w:t>
      </w:r>
      <w:r w:rsidR="00C528A8">
        <w:rPr>
          <w:rFonts w:eastAsia="Times New Roman" w:cstheme="minorHAnsi"/>
        </w:rPr>
        <w:t xml:space="preserve"> </w:t>
      </w:r>
      <w:r w:rsidR="00577343">
        <w:rPr>
          <w:rFonts w:eastAsia="Times New Roman" w:cstheme="minorHAnsi"/>
        </w:rPr>
        <w:t>correlation</w:t>
      </w:r>
      <w:r>
        <w:rPr>
          <w:rFonts w:eastAsia="Times New Roman" w:cstheme="minorHAnsi"/>
        </w:rPr>
        <w:t xml:space="preserve"> between DNA synthesis and membrane potential </w:t>
      </w:r>
      <w:r w:rsidR="003047A7">
        <w:rPr>
          <w:rFonts w:eastAsia="Times New Roman" w:cstheme="minorHAnsi"/>
        </w:rPr>
        <w:t xml:space="preserve">has been </w:t>
      </w:r>
      <w:r>
        <w:rPr>
          <w:rFonts w:eastAsia="Times New Roman" w:cstheme="minorHAnsi"/>
        </w:rPr>
        <w:t>well established</w:t>
      </w:r>
      <w:r w:rsidR="007A29B3">
        <w:rPr>
          <w:rFonts w:eastAsia="Times New Roman" w:cstheme="minorHAnsi"/>
        </w:rPr>
        <w:t xml:space="preserve"> (reviewed by </w:t>
      </w:r>
      <w:proofErr w:type="spellStart"/>
      <w:r w:rsidR="007A29B3" w:rsidRPr="00BC0C49">
        <w:rPr>
          <w:rFonts w:eastAsia="Times New Roman" w:cstheme="minorHAnsi"/>
        </w:rPr>
        <w:t>Blackiston</w:t>
      </w:r>
      <w:proofErr w:type="spellEnd"/>
      <w:r w:rsidR="007A29B3" w:rsidRPr="00BC0C49">
        <w:rPr>
          <w:rFonts w:eastAsia="Times New Roman" w:cstheme="minorHAnsi"/>
        </w:rPr>
        <w:t xml:space="preserve"> et al, 2009]</w:t>
      </w:r>
      <w:r w:rsidR="00097BA9" w:rsidRPr="00BC0C49">
        <w:rPr>
          <w:rFonts w:eastAsia="Times New Roman" w:cstheme="minorHAnsi"/>
        </w:rPr>
        <w:t xml:space="preserve">. </w:t>
      </w:r>
      <w:r w:rsidR="00C126E2" w:rsidRPr="00BC0C49">
        <w:rPr>
          <w:rFonts w:eastAsia="Times New Roman" w:cstheme="minorHAnsi"/>
        </w:rPr>
        <w:t xml:space="preserve">Cells experience hyperpolarization during the S </w:t>
      </w:r>
      <w:r w:rsidR="00FC3839" w:rsidRPr="00BC0C49">
        <w:rPr>
          <w:rFonts w:eastAsia="Times New Roman" w:cstheme="minorHAnsi"/>
        </w:rPr>
        <w:t>and</w:t>
      </w:r>
      <w:r w:rsidR="00C126E2" w:rsidRPr="00BC0C49">
        <w:rPr>
          <w:rFonts w:eastAsia="Times New Roman" w:cstheme="minorHAnsi"/>
        </w:rPr>
        <w:t xml:space="preserve"> G</w:t>
      </w:r>
      <w:r w:rsidR="00C126E2" w:rsidRPr="00BC0C49">
        <w:rPr>
          <w:rFonts w:eastAsia="Times New Roman" w:cstheme="minorHAnsi"/>
          <w:vertAlign w:val="subscript"/>
        </w:rPr>
        <w:t>2</w:t>
      </w:r>
      <w:r w:rsidR="00C126E2" w:rsidRPr="00BC0C49">
        <w:rPr>
          <w:rFonts w:eastAsia="Times New Roman" w:cstheme="minorHAnsi"/>
        </w:rPr>
        <w:t xml:space="preserve"> phase</w:t>
      </w:r>
      <w:r w:rsidR="003047A7" w:rsidRPr="00BC0C49">
        <w:rPr>
          <w:rFonts w:eastAsia="Times New Roman" w:cstheme="minorHAnsi"/>
        </w:rPr>
        <w:t>s</w:t>
      </w:r>
      <w:r w:rsidR="00C126E2" w:rsidRPr="00BC0C49">
        <w:rPr>
          <w:rFonts w:eastAsia="Times New Roman" w:cstheme="minorHAnsi"/>
        </w:rPr>
        <w:t xml:space="preserve"> </w:t>
      </w:r>
      <w:r w:rsidR="00FC3839" w:rsidRPr="00BC0C49">
        <w:rPr>
          <w:rFonts w:eastAsia="Times New Roman" w:cstheme="minorHAnsi"/>
        </w:rPr>
        <w:t>relative to G</w:t>
      </w:r>
      <w:r w:rsidR="00FC3839" w:rsidRPr="00BC0C49">
        <w:rPr>
          <w:rFonts w:eastAsia="Times New Roman" w:cstheme="minorHAnsi"/>
          <w:vertAlign w:val="subscript"/>
        </w:rPr>
        <w:t>1</w:t>
      </w:r>
      <w:r w:rsidR="00FC3839" w:rsidRPr="00BC0C49">
        <w:rPr>
          <w:rFonts w:eastAsia="Times New Roman" w:cstheme="minorHAnsi"/>
        </w:rPr>
        <w:t xml:space="preserve"> </w:t>
      </w:r>
      <w:r w:rsidR="00C43CD4" w:rsidRPr="00BC0C49">
        <w:rPr>
          <w:rFonts w:eastAsia="Times New Roman" w:cstheme="minorHAnsi"/>
        </w:rPr>
        <w:t>[</w:t>
      </w:r>
      <w:r w:rsidR="003412B3" w:rsidRPr="00BC0C49">
        <w:rPr>
          <w:rFonts w:eastAsia="Times New Roman" w:cstheme="minorHAnsi"/>
        </w:rPr>
        <w:t xml:space="preserve">Cone, 1969; </w:t>
      </w:r>
      <w:r w:rsidR="00C43CD4" w:rsidRPr="00BC0C49">
        <w:rPr>
          <w:rFonts w:eastAsia="Times New Roman" w:cstheme="minorHAnsi"/>
        </w:rPr>
        <w:t>Sachs et al, 1974</w:t>
      </w:r>
      <w:r w:rsidR="00CB7B3A" w:rsidRPr="00BC0C49">
        <w:rPr>
          <w:rFonts w:eastAsia="Times New Roman" w:cstheme="minorHAnsi"/>
        </w:rPr>
        <w:t xml:space="preserve">; </w:t>
      </w:r>
      <w:proofErr w:type="spellStart"/>
      <w:r w:rsidR="00CB7B3A" w:rsidRPr="00BC0C49">
        <w:rPr>
          <w:rFonts w:eastAsia="Times New Roman" w:cstheme="minorHAnsi"/>
        </w:rPr>
        <w:t>Wonderlin</w:t>
      </w:r>
      <w:proofErr w:type="spellEnd"/>
      <w:r w:rsidR="00CB7B3A" w:rsidRPr="00BC0C49">
        <w:rPr>
          <w:rFonts w:eastAsia="Times New Roman" w:cstheme="minorHAnsi"/>
        </w:rPr>
        <w:t xml:space="preserve"> et al, 1995</w:t>
      </w:r>
      <w:r w:rsidR="00C43CD4" w:rsidRPr="00BC0C49">
        <w:rPr>
          <w:rFonts w:eastAsia="Times New Roman" w:cstheme="minorHAnsi"/>
        </w:rPr>
        <w:t>]</w:t>
      </w:r>
      <w:r w:rsidR="0038466D" w:rsidRPr="00BC0C49">
        <w:rPr>
          <w:rFonts w:eastAsia="Times New Roman" w:cstheme="minorHAnsi"/>
        </w:rPr>
        <w:t xml:space="preserve">. Moreover, hyperpolarization </w:t>
      </w:r>
      <w:r w:rsidR="003047A7" w:rsidRPr="00BC0C49">
        <w:rPr>
          <w:rFonts w:eastAsia="Times New Roman" w:cstheme="minorHAnsi"/>
        </w:rPr>
        <w:t>seems to be</w:t>
      </w:r>
      <w:r w:rsidR="0038466D" w:rsidRPr="00BC0C49">
        <w:rPr>
          <w:rFonts w:eastAsia="Times New Roman" w:cstheme="minorHAnsi"/>
        </w:rPr>
        <w:t xml:space="preserve"> </w:t>
      </w:r>
      <w:r w:rsidR="00B32923" w:rsidRPr="00BC0C49">
        <w:rPr>
          <w:rFonts w:eastAsia="Times New Roman" w:cstheme="minorHAnsi"/>
        </w:rPr>
        <w:t xml:space="preserve">a requirement </w:t>
      </w:r>
      <w:r w:rsidR="0038466D" w:rsidRPr="00BC0C49">
        <w:rPr>
          <w:rFonts w:eastAsia="Times New Roman" w:cstheme="minorHAnsi"/>
        </w:rPr>
        <w:t xml:space="preserve">for </w:t>
      </w:r>
      <w:r w:rsidR="00B32923" w:rsidRPr="00BC0C49">
        <w:rPr>
          <w:rFonts w:eastAsia="Times New Roman" w:cstheme="minorHAnsi"/>
        </w:rPr>
        <w:t xml:space="preserve">the </w:t>
      </w:r>
      <w:r w:rsidR="0038466D" w:rsidRPr="00BC0C49">
        <w:rPr>
          <w:rFonts w:eastAsia="Times New Roman" w:cstheme="minorHAnsi"/>
        </w:rPr>
        <w:t>S phase initiation</w:t>
      </w:r>
      <w:r w:rsidR="00B32923" w:rsidRPr="00BC0C49">
        <w:rPr>
          <w:rFonts w:eastAsia="Times New Roman" w:cstheme="minorHAnsi"/>
        </w:rPr>
        <w:t xml:space="preserve">. </w:t>
      </w:r>
      <w:r w:rsidR="00B32923" w:rsidRPr="00BC0C49">
        <w:t>Conversely, depolarization of the plasma membrane accompanies the G</w:t>
      </w:r>
      <w:r w:rsidR="00B32923" w:rsidRPr="00BC0C49">
        <w:rPr>
          <w:vertAlign w:val="subscript"/>
        </w:rPr>
        <w:t>2</w:t>
      </w:r>
      <w:r w:rsidR="00B32923" w:rsidRPr="00BC0C49">
        <w:t>/M transition.</w:t>
      </w:r>
      <w:r w:rsidR="00B32923" w:rsidRPr="00BC0C49">
        <w:rPr>
          <w:rFonts w:eastAsia="Times New Roman" w:cstheme="minorHAnsi"/>
        </w:rPr>
        <w:t xml:space="preserve"> </w:t>
      </w:r>
    </w:p>
    <w:p w14:paraId="6B1FDF01" w14:textId="40BB097F" w:rsidR="003047A7" w:rsidRPr="00BC0C49" w:rsidRDefault="003047A7" w:rsidP="00BC0C49">
      <w:pPr>
        <w:spacing w:after="0" w:line="240" w:lineRule="auto"/>
        <w:jc w:val="both"/>
        <w:rPr>
          <w:rFonts w:eastAsia="Times New Roman" w:cstheme="minorHAnsi"/>
        </w:rPr>
      </w:pPr>
    </w:p>
    <w:p w14:paraId="3EC01E58" w14:textId="424153BE" w:rsidR="001A07A8" w:rsidRPr="00BC0C49" w:rsidRDefault="00C528A8" w:rsidP="00BC0C49">
      <w:pPr>
        <w:spacing w:after="0" w:line="240" w:lineRule="auto"/>
        <w:jc w:val="both"/>
        <w:rPr>
          <w:rFonts w:eastAsia="Times New Roman" w:cstheme="minorHAnsi"/>
        </w:rPr>
      </w:pPr>
      <w:r>
        <w:rPr>
          <w:rFonts w:eastAsia="Times New Roman" w:cstheme="minorHAnsi"/>
        </w:rPr>
        <w:t xml:space="preserve">Likewise, </w:t>
      </w:r>
      <w:r w:rsidR="003047A7" w:rsidRPr="00BC0C49">
        <w:rPr>
          <w:rFonts w:eastAsia="Times New Roman" w:cstheme="minorHAnsi"/>
        </w:rPr>
        <w:t xml:space="preserve">the </w:t>
      </w:r>
      <w:r>
        <w:rPr>
          <w:rFonts w:eastAsia="Times New Roman" w:cstheme="minorHAnsi"/>
        </w:rPr>
        <w:t xml:space="preserve">correlation between </w:t>
      </w:r>
      <w:r w:rsidR="008312A0" w:rsidRPr="00BC0C49">
        <w:rPr>
          <w:rFonts w:eastAsia="Times New Roman" w:cstheme="minorHAnsi"/>
        </w:rPr>
        <w:t xml:space="preserve">with </w:t>
      </w:r>
      <w:r w:rsidR="00796F5A" w:rsidRPr="00BC0C49">
        <w:rPr>
          <w:rFonts w:eastAsia="Times New Roman" w:cstheme="minorHAnsi"/>
        </w:rPr>
        <w:t>K</w:t>
      </w:r>
      <w:r w:rsidR="00796F5A" w:rsidRPr="00BC0C49">
        <w:rPr>
          <w:rFonts w:eastAsia="Times New Roman" w:cstheme="minorHAnsi"/>
          <w:vertAlign w:val="superscript"/>
        </w:rPr>
        <w:t>+</w:t>
      </w:r>
      <w:r w:rsidR="00796F5A" w:rsidRPr="00BC0C49">
        <w:rPr>
          <w:rFonts w:eastAsia="Times New Roman" w:cstheme="minorHAnsi"/>
        </w:rPr>
        <w:t xml:space="preserve"> </w:t>
      </w:r>
      <w:r w:rsidR="008312A0" w:rsidRPr="00BC0C49">
        <w:rPr>
          <w:rFonts w:eastAsia="Times New Roman" w:cstheme="minorHAnsi"/>
        </w:rPr>
        <w:t>channel</w:t>
      </w:r>
      <w:r>
        <w:rPr>
          <w:rFonts w:eastAsia="Times New Roman" w:cstheme="minorHAnsi"/>
        </w:rPr>
        <w:t xml:space="preserve"> activation and the phase of the</w:t>
      </w:r>
      <w:r w:rsidR="002646AA" w:rsidRPr="00BC0C49">
        <w:rPr>
          <w:rFonts w:eastAsia="Times New Roman" w:cstheme="minorHAnsi"/>
        </w:rPr>
        <w:t xml:space="preserve"> cell cycle ha</w:t>
      </w:r>
      <w:r w:rsidR="001D2D33" w:rsidRPr="00BC0C49">
        <w:rPr>
          <w:rFonts w:eastAsia="Times New Roman" w:cstheme="minorHAnsi"/>
        </w:rPr>
        <w:t>s</w:t>
      </w:r>
      <w:r w:rsidR="002646AA" w:rsidRPr="00BC0C49">
        <w:rPr>
          <w:rFonts w:eastAsia="Times New Roman" w:cstheme="minorHAnsi"/>
        </w:rPr>
        <w:t xml:space="preserve"> been demonstrated multiple times</w:t>
      </w:r>
      <w:r w:rsidR="007D4F55" w:rsidRPr="00BC0C49">
        <w:rPr>
          <w:rFonts w:eastAsia="Times New Roman" w:cstheme="minorHAnsi"/>
        </w:rPr>
        <w:t xml:space="preserve"> (reviewed by </w:t>
      </w:r>
      <w:proofErr w:type="spellStart"/>
      <w:r w:rsidR="007D4F55" w:rsidRPr="00BC0C49">
        <w:rPr>
          <w:rFonts w:eastAsia="Times New Roman" w:cstheme="minorHAnsi"/>
        </w:rPr>
        <w:t>Urrego</w:t>
      </w:r>
      <w:proofErr w:type="spellEnd"/>
      <w:r w:rsidR="007D4F55" w:rsidRPr="00BC0C49">
        <w:rPr>
          <w:rFonts w:eastAsia="Times New Roman" w:cstheme="minorHAnsi"/>
        </w:rPr>
        <w:t xml:space="preserve"> et al, 2014). </w:t>
      </w:r>
      <w:r w:rsidR="00796F5A" w:rsidRPr="00BC0C49">
        <w:rPr>
          <w:rFonts w:eastAsia="Times New Roman" w:cstheme="minorHAnsi"/>
        </w:rPr>
        <w:t>Since</w:t>
      </w:r>
      <w:r w:rsidR="007D4F55" w:rsidRPr="00BC0C49">
        <w:rPr>
          <w:rFonts w:eastAsia="Times New Roman" w:cstheme="minorHAnsi"/>
        </w:rPr>
        <w:t xml:space="preserve"> different </w:t>
      </w:r>
      <w:r w:rsidR="001D2D33" w:rsidRPr="00BC0C49">
        <w:rPr>
          <w:rFonts w:eastAsia="Times New Roman" w:cstheme="minorHAnsi"/>
        </w:rPr>
        <w:t>types of K</w:t>
      </w:r>
      <w:r w:rsidR="001D2D33" w:rsidRPr="00BC0C49">
        <w:rPr>
          <w:rFonts w:eastAsia="Times New Roman" w:cstheme="minorHAnsi"/>
          <w:vertAlign w:val="superscript"/>
        </w:rPr>
        <w:t>+</w:t>
      </w:r>
      <w:r w:rsidR="001D2D33" w:rsidRPr="00BC0C49">
        <w:rPr>
          <w:rFonts w:eastAsia="Times New Roman" w:cstheme="minorHAnsi"/>
        </w:rPr>
        <w:t xml:space="preserve"> channels</w:t>
      </w:r>
      <w:r w:rsidR="00796F5A" w:rsidRPr="00BC0C49">
        <w:rPr>
          <w:rFonts w:eastAsia="Times New Roman" w:cstheme="minorHAnsi"/>
        </w:rPr>
        <w:t xml:space="preserve"> </w:t>
      </w:r>
      <w:r w:rsidR="002646AA" w:rsidRPr="00BC0C49">
        <w:rPr>
          <w:rFonts w:eastAsia="Times New Roman" w:cstheme="minorHAnsi"/>
        </w:rPr>
        <w:t xml:space="preserve">become activated and can support proliferation, one may hypothesize that their activation is secondary to the </w:t>
      </w:r>
      <w:r w:rsidR="001D2D33" w:rsidRPr="00BC0C49">
        <w:rPr>
          <w:rFonts w:eastAsia="Times New Roman" w:cstheme="minorHAnsi"/>
        </w:rPr>
        <w:t>more universal even</w:t>
      </w:r>
      <w:r w:rsidR="00CA1112" w:rsidRPr="00BC0C49">
        <w:rPr>
          <w:rFonts w:eastAsia="Times New Roman" w:cstheme="minorHAnsi"/>
        </w:rPr>
        <w:t>t</w:t>
      </w:r>
      <w:r w:rsidR="001D2D33" w:rsidRPr="00BC0C49">
        <w:rPr>
          <w:rFonts w:eastAsia="Times New Roman" w:cstheme="minorHAnsi"/>
        </w:rPr>
        <w:t xml:space="preserve"> of proliferation</w:t>
      </w:r>
      <w:r>
        <w:rPr>
          <w:rFonts w:eastAsia="Times New Roman" w:cstheme="minorHAnsi"/>
        </w:rPr>
        <w:t>,</w:t>
      </w:r>
      <w:r w:rsidR="001D2D33" w:rsidRPr="00BC0C49">
        <w:rPr>
          <w:rFonts w:eastAsia="Times New Roman" w:cstheme="minorHAnsi"/>
        </w:rPr>
        <w:t xml:space="preserve"> </w:t>
      </w:r>
      <w:r>
        <w:rPr>
          <w:rFonts w:eastAsia="Times New Roman" w:cstheme="minorHAnsi"/>
        </w:rPr>
        <w:t>namely,</w:t>
      </w:r>
      <w:r w:rsidR="001D2D33" w:rsidRPr="00BC0C49">
        <w:rPr>
          <w:rFonts w:eastAsia="Times New Roman" w:cstheme="minorHAnsi"/>
        </w:rPr>
        <w:t xml:space="preserve"> the </w:t>
      </w:r>
      <w:r w:rsidR="002646AA" w:rsidRPr="00BC0C49">
        <w:rPr>
          <w:rFonts w:eastAsia="Times New Roman" w:cstheme="minorHAnsi"/>
        </w:rPr>
        <w:t xml:space="preserve">accumulation of phosphorus. </w:t>
      </w:r>
      <w:bookmarkEnd w:id="3"/>
      <w:r w:rsidR="001D2D33" w:rsidRPr="00BC0C49">
        <w:rPr>
          <w:rFonts w:eastAsia="Times New Roman" w:cstheme="minorHAnsi"/>
        </w:rPr>
        <w:t xml:space="preserve"> </w:t>
      </w:r>
    </w:p>
    <w:p w14:paraId="3B90DC84" w14:textId="55D2FE07" w:rsidR="00AB2E74" w:rsidRDefault="00AB2E74" w:rsidP="00BC0C49">
      <w:pPr>
        <w:spacing w:after="0" w:line="240" w:lineRule="auto"/>
        <w:jc w:val="both"/>
        <w:rPr>
          <w:rFonts w:eastAsia="Times New Roman" w:cstheme="minorHAnsi"/>
        </w:rPr>
      </w:pPr>
    </w:p>
    <w:p w14:paraId="1A683633" w14:textId="74DDBC16" w:rsidR="00577343" w:rsidRDefault="00577343" w:rsidP="00577343">
      <w:pPr>
        <w:spacing w:after="0" w:line="240" w:lineRule="auto"/>
        <w:jc w:val="center"/>
        <w:rPr>
          <w:sz w:val="24"/>
          <w:szCs w:val="24"/>
        </w:rPr>
      </w:pPr>
      <w:r w:rsidRPr="00577343">
        <w:rPr>
          <w:sz w:val="24"/>
          <w:szCs w:val="24"/>
        </w:rPr>
        <w:t>3. Negatively charged proteins</w:t>
      </w:r>
    </w:p>
    <w:p w14:paraId="79859C50" w14:textId="77777777" w:rsidR="00577343" w:rsidRPr="00577343" w:rsidRDefault="00577343" w:rsidP="00577343">
      <w:pPr>
        <w:spacing w:after="0" w:line="240" w:lineRule="auto"/>
        <w:jc w:val="center"/>
        <w:rPr>
          <w:rFonts w:eastAsia="Times New Roman" w:cstheme="minorHAnsi"/>
          <w:sz w:val="24"/>
          <w:szCs w:val="24"/>
        </w:rPr>
      </w:pPr>
    </w:p>
    <w:p w14:paraId="69F40607" w14:textId="2DFABCAE" w:rsidR="00AB2E74" w:rsidRPr="00BC0C49" w:rsidRDefault="00BC0C49" w:rsidP="00BC0C49">
      <w:pPr>
        <w:spacing w:after="0" w:line="240" w:lineRule="auto"/>
        <w:jc w:val="both"/>
      </w:pPr>
      <w:r>
        <w:t>While databases of isoelectric points of proteins and proteomes</w:t>
      </w:r>
      <w:r w:rsidR="00577343">
        <w:t xml:space="preserve"> are available</w:t>
      </w:r>
      <w:r>
        <w:t xml:space="preserve"> [Kozlowski, 2022], less is known about </w:t>
      </w:r>
      <w:r w:rsidR="0029623F">
        <w:t>the exact values of</w:t>
      </w:r>
      <w:r w:rsidR="002C47F1" w:rsidRPr="00BC0C49">
        <w:t xml:space="preserve"> protein charges </w:t>
      </w:r>
      <w:r w:rsidR="00A70A7D" w:rsidRPr="00BC0C49">
        <w:t>z</w:t>
      </w:r>
      <w:r w:rsidR="00CE28DB" w:rsidRPr="00CE28DB">
        <w:rPr>
          <w:vertAlign w:val="superscript"/>
        </w:rPr>
        <w:t>1</w:t>
      </w:r>
      <w:r w:rsidR="0029623F">
        <w:t xml:space="preserve">. </w:t>
      </w:r>
      <w:r w:rsidR="00334C32">
        <w:t xml:space="preserve">There </w:t>
      </w:r>
      <w:r w:rsidR="00482C60">
        <w:t>has been</w:t>
      </w:r>
      <w:r w:rsidR="00334C32">
        <w:t xml:space="preserve"> a large study of </w:t>
      </w:r>
      <w:r w:rsidR="005D051C">
        <w:t>30</w:t>
      </w:r>
      <w:r w:rsidR="00577343">
        <w:t xml:space="preserve"> </w:t>
      </w:r>
      <w:r w:rsidR="005D051C">
        <w:t>amino acid</w:t>
      </w:r>
      <w:r w:rsidR="00577343">
        <w:t>-</w:t>
      </w:r>
      <w:r w:rsidR="005D051C">
        <w:t>long segments from different organism</w:t>
      </w:r>
      <w:r w:rsidR="002C7B99">
        <w:t>s</w:t>
      </w:r>
      <w:r w:rsidR="005D051C">
        <w:t xml:space="preserve"> </w:t>
      </w:r>
      <w:r w:rsidR="00334C32">
        <w:t>[</w:t>
      </w:r>
      <w:proofErr w:type="spellStart"/>
      <w:r w:rsidR="00334C32" w:rsidRPr="00493CF9">
        <w:t>Requião</w:t>
      </w:r>
      <w:proofErr w:type="spellEnd"/>
      <w:r w:rsidR="00334C32">
        <w:t xml:space="preserve"> et al, 2017]</w:t>
      </w:r>
      <w:r w:rsidR="005D051C">
        <w:t>,</w:t>
      </w:r>
      <w:r w:rsidR="00A70A7D" w:rsidRPr="00BC0C49">
        <w:t xml:space="preserve"> </w:t>
      </w:r>
      <w:r w:rsidR="005D051C">
        <w:t>but the</w:t>
      </w:r>
      <w:r w:rsidR="00482C60">
        <w:t xml:space="preserve"> published data</w:t>
      </w:r>
      <w:r w:rsidR="005D051C">
        <w:t xml:space="preserve"> do not allow simple extension to average z. Estimates of z </w:t>
      </w:r>
      <w:r w:rsidR="0021161D" w:rsidRPr="00BC0C49">
        <w:t xml:space="preserve">can only be made with some confidence in a few cases. Proteins in </w:t>
      </w:r>
      <w:r w:rsidR="0021161D" w:rsidRPr="00BC0C49">
        <w:rPr>
          <w:i/>
          <w:iCs/>
        </w:rPr>
        <w:t>E. coli</w:t>
      </w:r>
      <w:r w:rsidR="0021161D" w:rsidRPr="00BC0C49">
        <w:t xml:space="preserve"> have an average charge of 14.4 electrons/protein [Xu et al, 2013]. Assuming 2.4x10</w:t>
      </w:r>
      <w:r w:rsidR="0021161D" w:rsidRPr="00BC0C49">
        <w:rPr>
          <w:vertAlign w:val="superscript"/>
        </w:rPr>
        <w:t>6</w:t>
      </w:r>
      <w:r w:rsidR="0021161D" w:rsidRPr="00BC0C49">
        <w:t xml:space="preserve"> protein molecules per cell with </w:t>
      </w:r>
      <w:r w:rsidR="002C47F1" w:rsidRPr="00BC0C49">
        <w:t>an</w:t>
      </w:r>
      <w:r w:rsidR="0021161D" w:rsidRPr="00BC0C49">
        <w:t xml:space="preserve"> average volume of 0.8 </w:t>
      </w:r>
      <w:r w:rsidR="0021161D" w:rsidRPr="00BC0C49">
        <w:rPr>
          <w:rFonts w:ascii="Symbol" w:hAnsi="Symbol"/>
        </w:rPr>
        <w:t>m</w:t>
      </w:r>
      <w:r w:rsidR="0021161D" w:rsidRPr="00BC0C49">
        <w:t>m</w:t>
      </w:r>
      <w:r w:rsidR="0021161D" w:rsidRPr="00BC0C49">
        <w:rPr>
          <w:vertAlign w:val="superscript"/>
        </w:rPr>
        <w:t>3</w:t>
      </w:r>
      <w:r w:rsidR="0021161D" w:rsidRPr="00BC0C49">
        <w:t xml:space="preserve"> [Pedersen et al, 1978; </w:t>
      </w:r>
      <w:proofErr w:type="spellStart"/>
      <w:r w:rsidR="0021161D" w:rsidRPr="00BC0C49">
        <w:t>Lababidi</w:t>
      </w:r>
      <w:proofErr w:type="spellEnd"/>
      <w:r w:rsidR="0021161D" w:rsidRPr="00BC0C49">
        <w:t xml:space="preserve"> et al], one obtains </w:t>
      </w:r>
      <w:r w:rsidR="00F94FDE" w:rsidRPr="00BC0C49">
        <w:t xml:space="preserve">70 mM of </w:t>
      </w:r>
      <w:r w:rsidR="0021161D" w:rsidRPr="00BC0C49">
        <w:t xml:space="preserve">equivalent </w:t>
      </w:r>
      <w:r w:rsidR="00F94FDE" w:rsidRPr="00BC0C49">
        <w:t>charges</w:t>
      </w:r>
      <w:r w:rsidR="002C47F1" w:rsidRPr="00BC0C49">
        <w:t>. Th</w:t>
      </w:r>
      <w:r w:rsidR="00F94FDE" w:rsidRPr="00BC0C49">
        <w:t>is</w:t>
      </w:r>
      <w:r w:rsidR="002C47F1" w:rsidRPr="00BC0C49">
        <w:t xml:space="preserve"> can be compared </w:t>
      </w:r>
      <w:r w:rsidR="00F94FDE" w:rsidRPr="00BC0C49">
        <w:t>to</w:t>
      </w:r>
      <w:r w:rsidR="002C47F1" w:rsidRPr="00BC0C49">
        <w:t xml:space="preserve"> </w:t>
      </w:r>
      <w:r w:rsidR="00482C60">
        <w:t>200 m</w:t>
      </w:r>
      <w:r w:rsidR="002C47F1" w:rsidRPr="00BC0C49">
        <w:t xml:space="preserve">M of phosphorus </w:t>
      </w:r>
      <w:r w:rsidR="00F94FDE" w:rsidRPr="00BC0C49">
        <w:t xml:space="preserve">measured in </w:t>
      </w:r>
      <w:r w:rsidR="00F94FDE" w:rsidRPr="00BC0C49">
        <w:rPr>
          <w:i/>
          <w:iCs/>
        </w:rPr>
        <w:t>E. coli</w:t>
      </w:r>
      <w:r w:rsidR="00F94FDE" w:rsidRPr="00BC0C49">
        <w:t xml:space="preserve"> </w:t>
      </w:r>
      <w:r w:rsidR="002C47F1" w:rsidRPr="00BC0C49">
        <w:t xml:space="preserve">[Wade, 1952]. </w:t>
      </w:r>
      <w:r w:rsidR="00B12E2B" w:rsidRPr="00BC0C49">
        <w:t>Even a</w:t>
      </w:r>
      <w:r w:rsidR="002C47F1" w:rsidRPr="00BC0C49">
        <w:t xml:space="preserve"> greater predominance of phosphorus over negative protein</w:t>
      </w:r>
      <w:r w:rsidR="0036096A">
        <w:t>s</w:t>
      </w:r>
      <w:r w:rsidR="00410744" w:rsidRPr="00BC0C49">
        <w:t xml:space="preserve"> </w:t>
      </w:r>
      <w:r w:rsidR="0036096A">
        <w:t>is found</w:t>
      </w:r>
      <w:r w:rsidR="00F94FDE" w:rsidRPr="00BC0C49">
        <w:t xml:space="preserve"> for the</w:t>
      </w:r>
      <w:r w:rsidR="00410744" w:rsidRPr="00BC0C49">
        <w:t xml:space="preserve"> yeast </w:t>
      </w:r>
      <w:r w:rsidR="00410744" w:rsidRPr="00BC0C49">
        <w:rPr>
          <w:i/>
          <w:iCs/>
        </w:rPr>
        <w:t>Saccharomyces cerevisiae</w:t>
      </w:r>
      <w:r w:rsidR="00410744" w:rsidRPr="00BC0C49">
        <w:t xml:space="preserve">. </w:t>
      </w:r>
      <w:r w:rsidR="008C05F9" w:rsidRPr="00BC0C49">
        <w:t xml:space="preserve">The </w:t>
      </w:r>
      <w:r w:rsidR="0054785B" w:rsidRPr="00BC0C49">
        <w:t>reported</w:t>
      </w:r>
      <w:r w:rsidR="008C05F9" w:rsidRPr="00BC0C49">
        <w:t xml:space="preserve"> volumes of yeast cells have ranged from 40 </w:t>
      </w:r>
      <w:r w:rsidR="008C05F9" w:rsidRPr="00BC0C49">
        <w:rPr>
          <w:rFonts w:ascii="Symbol" w:hAnsi="Symbol"/>
        </w:rPr>
        <w:t>m</w:t>
      </w:r>
      <w:r w:rsidR="008C05F9" w:rsidRPr="00BC0C49">
        <w:t>m</w:t>
      </w:r>
      <w:r w:rsidR="008C05F9" w:rsidRPr="00BC0C49">
        <w:rPr>
          <w:vertAlign w:val="superscript"/>
        </w:rPr>
        <w:t>3</w:t>
      </w:r>
      <w:r w:rsidR="008C05F9" w:rsidRPr="00BC0C49">
        <w:t xml:space="preserve"> [</w:t>
      </w:r>
      <w:r w:rsidR="008C05F9" w:rsidRPr="00BC0C49">
        <w:rPr>
          <w:rFonts w:cstheme="minorHAnsi"/>
          <w:shd w:val="clear" w:color="auto" w:fill="FFFFFF"/>
        </w:rPr>
        <w:t>Pérez-</w:t>
      </w:r>
      <w:proofErr w:type="spellStart"/>
      <w:r w:rsidR="008C05F9" w:rsidRPr="00BC0C49">
        <w:rPr>
          <w:rFonts w:cstheme="minorHAnsi"/>
          <w:shd w:val="clear" w:color="auto" w:fill="FFFFFF"/>
        </w:rPr>
        <w:t>Ortín</w:t>
      </w:r>
      <w:proofErr w:type="spellEnd"/>
      <w:r w:rsidR="008C05F9" w:rsidRPr="00BC0C49">
        <w:t xml:space="preserve"> et al, 2021] </w:t>
      </w:r>
      <w:r w:rsidR="0054785B" w:rsidRPr="00BC0C49">
        <w:t xml:space="preserve">to 90 </w:t>
      </w:r>
      <w:r w:rsidR="0054785B" w:rsidRPr="00BC0C49">
        <w:rPr>
          <w:rFonts w:ascii="Symbol" w:hAnsi="Symbol"/>
        </w:rPr>
        <w:t>m</w:t>
      </w:r>
      <w:r w:rsidR="0054785B" w:rsidRPr="00BC0C49">
        <w:t>m</w:t>
      </w:r>
      <w:r w:rsidR="0054785B" w:rsidRPr="00BC0C49">
        <w:rPr>
          <w:vertAlign w:val="superscript"/>
        </w:rPr>
        <w:t>3</w:t>
      </w:r>
      <w:r w:rsidR="0054785B" w:rsidRPr="00BC0C49">
        <w:t xml:space="preserve"> </w:t>
      </w:r>
      <w:r w:rsidR="000F5A65" w:rsidRPr="00BC0C49">
        <w:t>[Barber et al, 2020</w:t>
      </w:r>
      <w:r w:rsidR="007440D3" w:rsidRPr="00BC0C49">
        <w:t xml:space="preserve">] </w:t>
      </w:r>
      <w:r w:rsidR="0054785B" w:rsidRPr="00BC0C49">
        <w:t xml:space="preserve">to 300 </w:t>
      </w:r>
      <w:r w:rsidR="0054785B" w:rsidRPr="00BC0C49">
        <w:rPr>
          <w:rFonts w:ascii="Symbol" w:hAnsi="Symbol"/>
        </w:rPr>
        <w:t>m</w:t>
      </w:r>
      <w:r w:rsidR="0054785B" w:rsidRPr="00BC0C49">
        <w:t>m</w:t>
      </w:r>
      <w:r w:rsidR="0054785B" w:rsidRPr="00BC0C49">
        <w:rPr>
          <w:vertAlign w:val="superscript"/>
        </w:rPr>
        <w:t>3</w:t>
      </w:r>
      <w:r w:rsidR="0054785B" w:rsidRPr="00BC0C49">
        <w:t xml:space="preserve"> [</w:t>
      </w:r>
      <w:proofErr w:type="spellStart"/>
      <w:r w:rsidR="0054785B" w:rsidRPr="00BC0C49">
        <w:rPr>
          <w:rFonts w:eastAsia="Times New Roman" w:cstheme="minorHAnsi"/>
        </w:rPr>
        <w:t>Zakhartsev</w:t>
      </w:r>
      <w:proofErr w:type="spellEnd"/>
      <w:r w:rsidR="0054785B" w:rsidRPr="00BC0C49">
        <w:rPr>
          <w:rFonts w:eastAsia="Times New Roman" w:cstheme="minorHAnsi"/>
        </w:rPr>
        <w:t xml:space="preserve"> and Reuss, 2018</w:t>
      </w:r>
      <w:r w:rsidR="0054785B" w:rsidRPr="00BC0C49">
        <w:t>]</w:t>
      </w:r>
      <w:r w:rsidR="006E3103" w:rsidRPr="00BC0C49">
        <w:t>,</w:t>
      </w:r>
      <w:r w:rsidR="0054785B" w:rsidRPr="00BC0C49">
        <w:t xml:space="preserve"> but that would not affect the</w:t>
      </w:r>
      <w:r w:rsidR="006E3103" w:rsidRPr="00BC0C49">
        <w:t xml:space="preserve"> comparison between proteins and phosphorus</w:t>
      </w:r>
      <w:r w:rsidR="0054785B" w:rsidRPr="00BC0C49">
        <w:t xml:space="preserve">. </w:t>
      </w:r>
      <w:r w:rsidR="00410744" w:rsidRPr="00BC0C49">
        <w:t xml:space="preserve">For </w:t>
      </w:r>
      <w:r w:rsidR="00A70A7D" w:rsidRPr="00BC0C49">
        <w:t>z =</w:t>
      </w:r>
      <w:r w:rsidR="00410744" w:rsidRPr="00BC0C49">
        <w:t xml:space="preserve"> -3.6 [Xu et al, 2013] and 50x10</w:t>
      </w:r>
      <w:r w:rsidR="00410744" w:rsidRPr="00BC0C49">
        <w:rPr>
          <w:vertAlign w:val="superscript"/>
        </w:rPr>
        <w:t>6</w:t>
      </w:r>
      <w:r w:rsidR="00410744" w:rsidRPr="00BC0C49">
        <w:t xml:space="preserve"> protein molecules per </w:t>
      </w:r>
      <w:r w:rsidR="0036096A" w:rsidRPr="00BC0C49">
        <w:rPr>
          <w:i/>
          <w:iCs/>
        </w:rPr>
        <w:t>S</w:t>
      </w:r>
      <w:r w:rsidR="0036096A">
        <w:rPr>
          <w:i/>
          <w:iCs/>
        </w:rPr>
        <w:t>.</w:t>
      </w:r>
      <w:r w:rsidR="0036096A" w:rsidRPr="00BC0C49">
        <w:rPr>
          <w:i/>
          <w:iCs/>
        </w:rPr>
        <w:t xml:space="preserve"> cerevisiae</w:t>
      </w:r>
      <w:r w:rsidR="0036096A" w:rsidRPr="00BC0C49">
        <w:t xml:space="preserve"> </w:t>
      </w:r>
      <w:r w:rsidR="00410744" w:rsidRPr="00BC0C49">
        <w:t>cell (</w:t>
      </w:r>
      <w:proofErr w:type="spellStart"/>
      <w:r w:rsidR="00410744" w:rsidRPr="00BC0C49">
        <w:t>Futcher</w:t>
      </w:r>
      <w:proofErr w:type="spellEnd"/>
      <w:r w:rsidR="00410744" w:rsidRPr="00BC0C49">
        <w:t xml:space="preserve"> et al, 1999)</w:t>
      </w:r>
      <w:r w:rsidR="00C234F1" w:rsidRPr="00BC0C49">
        <w:t xml:space="preserve">, </w:t>
      </w:r>
      <w:r w:rsidR="00A70A7D" w:rsidRPr="00BC0C49">
        <w:t>one</w:t>
      </w:r>
      <w:r w:rsidR="006E3103" w:rsidRPr="00BC0C49">
        <w:t xml:space="preserve"> </w:t>
      </w:r>
      <w:r w:rsidR="00B12E2B" w:rsidRPr="00BC0C49">
        <w:t>obtain</w:t>
      </w:r>
      <w:r w:rsidR="00A70A7D" w:rsidRPr="00BC0C49">
        <w:t>s</w:t>
      </w:r>
      <w:r w:rsidR="00B12E2B" w:rsidRPr="00BC0C49">
        <w:t xml:space="preserve"> </w:t>
      </w:r>
      <w:r w:rsidR="00C234F1" w:rsidRPr="00BC0C49">
        <w:t>0.18</w:t>
      </w:r>
      <w:r w:rsidR="00B12E2B" w:rsidRPr="00BC0C49">
        <w:t xml:space="preserve"> billion </w:t>
      </w:r>
      <w:r w:rsidR="00C234F1" w:rsidRPr="00BC0C49">
        <w:t xml:space="preserve">electron equivalents on proteins and </w:t>
      </w:r>
      <w:r w:rsidR="0036096A">
        <w:t>44 times more (</w:t>
      </w:r>
      <w:r w:rsidR="00C234F1" w:rsidRPr="00BC0C49">
        <w:t xml:space="preserve">7.9 </w:t>
      </w:r>
      <w:r w:rsidR="0036096A">
        <w:t>billion) equivalents on</w:t>
      </w:r>
      <w:r w:rsidR="00B12E2B" w:rsidRPr="00BC0C49">
        <w:t xml:space="preserve"> phosphorus</w:t>
      </w:r>
      <w:r w:rsidR="00C234F1" w:rsidRPr="00BC0C49">
        <w:t xml:space="preserve"> [</w:t>
      </w:r>
      <w:proofErr w:type="spellStart"/>
      <w:r w:rsidR="00C234F1" w:rsidRPr="00BC0C49">
        <w:t>Groombridge</w:t>
      </w:r>
      <w:proofErr w:type="spellEnd"/>
      <w:r w:rsidR="00C234F1" w:rsidRPr="00BC0C49">
        <w:t xml:space="preserve"> et al, 2013]</w:t>
      </w:r>
      <w:r w:rsidR="00B12E2B" w:rsidRPr="00BC0C49">
        <w:rPr>
          <w:b/>
          <w:bCs/>
        </w:rPr>
        <w:t>.</w:t>
      </w:r>
      <w:r w:rsidR="007D2D9D" w:rsidRPr="00BC0C49">
        <w:rPr>
          <w:b/>
          <w:bCs/>
        </w:rPr>
        <w:t xml:space="preserve"> </w:t>
      </w:r>
      <w:r w:rsidR="007D2D9D" w:rsidRPr="00BC0C49">
        <w:t xml:space="preserve">Naturally, a </w:t>
      </w:r>
      <w:r w:rsidR="00A70A7D" w:rsidRPr="00BC0C49">
        <w:t xml:space="preserve">somewhat </w:t>
      </w:r>
      <w:r w:rsidR="007D2D9D" w:rsidRPr="00BC0C49">
        <w:t>different picture emerges for red blood cells</w:t>
      </w:r>
      <w:r w:rsidR="00C97062" w:rsidRPr="00BC0C49">
        <w:t xml:space="preserve"> that</w:t>
      </w:r>
      <w:r w:rsidR="005C3010" w:rsidRPr="00BC0C49">
        <w:t xml:space="preserve"> lack nucleic acids. </w:t>
      </w:r>
      <w:r w:rsidR="00F80C01" w:rsidRPr="00BC0C49">
        <w:t xml:space="preserve">Inorganic phosphate, </w:t>
      </w:r>
      <w:r w:rsidR="005C3010" w:rsidRPr="00BC0C49">
        <w:t xml:space="preserve">ATP, and </w:t>
      </w:r>
      <w:r w:rsidR="00F80C01" w:rsidRPr="00BC0C49">
        <w:t xml:space="preserve">2,3-diphosphoglycerate </w:t>
      </w:r>
      <w:r w:rsidR="005C3010" w:rsidRPr="00BC0C49">
        <w:t xml:space="preserve">make up around 10 mM total [Bartlett, 1980; </w:t>
      </w:r>
      <w:proofErr w:type="spellStart"/>
      <w:r w:rsidR="00F80C01" w:rsidRPr="00BC0C49">
        <w:t>Noorwali</w:t>
      </w:r>
      <w:proofErr w:type="spellEnd"/>
      <w:r w:rsidR="00F80C01" w:rsidRPr="00BC0C49">
        <w:t xml:space="preserve"> et al, 1982]. </w:t>
      </w:r>
      <w:r w:rsidR="00877C4E" w:rsidRPr="00BC0C49">
        <w:t>The</w:t>
      </w:r>
      <w:r w:rsidR="00F02F7D" w:rsidRPr="00BC0C49">
        <w:t xml:space="preserve"> </w:t>
      </w:r>
      <w:r w:rsidR="00F02F7D" w:rsidRPr="00BC0C49">
        <w:lastRenderedPageBreak/>
        <w:t xml:space="preserve">net charge on a hemoglobin </w:t>
      </w:r>
      <w:r w:rsidR="00F02F7D" w:rsidRPr="005D051C">
        <w:rPr>
          <w:rFonts w:cstheme="minorHAnsi"/>
        </w:rPr>
        <w:t>molecule</w:t>
      </w:r>
      <w:r w:rsidR="00877C4E" w:rsidRPr="005D051C">
        <w:rPr>
          <w:rFonts w:cstheme="minorHAnsi"/>
        </w:rPr>
        <w:t xml:space="preserve"> has been estimated at 14 </w:t>
      </w:r>
      <w:r w:rsidR="008E7D5C" w:rsidRPr="005D051C">
        <w:rPr>
          <w:rFonts w:cstheme="minorHAnsi"/>
        </w:rPr>
        <w:t xml:space="preserve">from amino acid composition </w:t>
      </w:r>
      <w:r w:rsidR="00877C4E" w:rsidRPr="005D051C">
        <w:rPr>
          <w:rFonts w:cstheme="minorHAnsi"/>
        </w:rPr>
        <w:t>[</w:t>
      </w:r>
      <w:proofErr w:type="spellStart"/>
      <w:r w:rsidR="00877C4E" w:rsidRPr="005D051C">
        <w:rPr>
          <w:rFonts w:cstheme="minorHAnsi"/>
        </w:rPr>
        <w:t>Scheinberg</w:t>
      </w:r>
      <w:proofErr w:type="spellEnd"/>
      <w:r w:rsidR="00877C4E" w:rsidRPr="005D051C">
        <w:rPr>
          <w:rFonts w:cstheme="minorHAnsi"/>
        </w:rPr>
        <w:t xml:space="preserve">, 1957] or 5 </w:t>
      </w:r>
      <w:r w:rsidR="008E7D5C" w:rsidRPr="005D051C">
        <w:rPr>
          <w:rFonts w:cstheme="minorHAnsi"/>
        </w:rPr>
        <w:t xml:space="preserve">from osmotic properties </w:t>
      </w:r>
      <w:r w:rsidR="00F02F7D" w:rsidRPr="005D051C">
        <w:rPr>
          <w:rFonts w:cstheme="minorHAnsi"/>
        </w:rPr>
        <w:t>[</w:t>
      </w:r>
      <w:r w:rsidR="000A2BBA" w:rsidRPr="005D051C">
        <w:rPr>
          <w:rFonts w:cstheme="minorHAnsi"/>
          <w:color w:val="222222"/>
          <w:shd w:val="clear" w:color="auto" w:fill="FFFFFF"/>
        </w:rPr>
        <w:t>Gros et al, 1978, Solomon et al, 1986</w:t>
      </w:r>
      <w:r w:rsidR="00F02F7D" w:rsidRPr="005D051C">
        <w:rPr>
          <w:rFonts w:cstheme="minorHAnsi"/>
        </w:rPr>
        <w:t>]</w:t>
      </w:r>
      <w:r w:rsidR="00877C4E" w:rsidRPr="005D051C">
        <w:rPr>
          <w:rFonts w:cstheme="minorHAnsi"/>
        </w:rPr>
        <w:t>. At</w:t>
      </w:r>
      <w:r w:rsidR="00F02F7D" w:rsidRPr="005D051C">
        <w:rPr>
          <w:rFonts w:cstheme="minorHAnsi"/>
        </w:rPr>
        <w:t xml:space="preserve"> </w:t>
      </w:r>
      <w:r w:rsidR="00C97062" w:rsidRPr="005D051C">
        <w:rPr>
          <w:rFonts w:cstheme="minorHAnsi"/>
        </w:rPr>
        <w:t xml:space="preserve">a </w:t>
      </w:r>
      <w:r w:rsidR="0031129B" w:rsidRPr="005D051C">
        <w:rPr>
          <w:rFonts w:cstheme="minorHAnsi"/>
        </w:rPr>
        <w:t xml:space="preserve">concentration 0.34 g/ml = 5.3 mM, the concentration of electron equivalents </w:t>
      </w:r>
      <w:r w:rsidR="0036096A">
        <w:rPr>
          <w:rFonts w:cstheme="minorHAnsi"/>
        </w:rPr>
        <w:t xml:space="preserve">on hemoglobin </w:t>
      </w:r>
      <w:r w:rsidR="0031129B" w:rsidRPr="005D051C">
        <w:rPr>
          <w:rFonts w:cstheme="minorHAnsi"/>
        </w:rPr>
        <w:t xml:space="preserve">is </w:t>
      </w:r>
      <w:r w:rsidR="00C97062" w:rsidRPr="005D051C">
        <w:rPr>
          <w:rFonts w:cstheme="minorHAnsi"/>
        </w:rPr>
        <w:t>almost an order of magnitude higher</w:t>
      </w:r>
      <w:r w:rsidR="0036096A">
        <w:rPr>
          <w:rFonts w:cstheme="minorHAnsi"/>
        </w:rPr>
        <w:t xml:space="preserve"> than on phosphates</w:t>
      </w:r>
      <w:r w:rsidR="00C97062" w:rsidRPr="005D051C">
        <w:rPr>
          <w:rFonts w:cstheme="minorHAnsi"/>
        </w:rPr>
        <w:t xml:space="preserve">: </w:t>
      </w:r>
      <w:r w:rsidR="0031129B" w:rsidRPr="005D051C">
        <w:rPr>
          <w:rFonts w:cstheme="minorHAnsi"/>
        </w:rPr>
        <w:t>approximately 75 m</w:t>
      </w:r>
      <w:r w:rsidR="00F82F8E" w:rsidRPr="005D051C">
        <w:rPr>
          <w:rFonts w:cstheme="minorHAnsi"/>
        </w:rPr>
        <w:t>M</w:t>
      </w:r>
      <w:r w:rsidR="00A70A7D" w:rsidRPr="005D051C">
        <w:rPr>
          <w:rFonts w:cstheme="minorHAnsi"/>
        </w:rPr>
        <w:t xml:space="preserve"> or 26 mM, depending on which estimate for z is used (</w:t>
      </w:r>
      <w:r w:rsidR="0036096A">
        <w:rPr>
          <w:rFonts w:cstheme="minorHAnsi"/>
        </w:rPr>
        <w:t xml:space="preserve">incidentally, </w:t>
      </w:r>
      <w:r w:rsidR="00A70A7D" w:rsidRPr="005D051C">
        <w:rPr>
          <w:rFonts w:cstheme="minorHAnsi"/>
        </w:rPr>
        <w:t>the</w:t>
      </w:r>
      <w:r w:rsidR="00A70A7D" w:rsidRPr="00BC0C49">
        <w:t xml:space="preserve"> first estimate </w:t>
      </w:r>
      <w:r w:rsidR="00F82F8E" w:rsidRPr="00BC0C49">
        <w:t>closely matches the AG value of 8</w:t>
      </w:r>
      <w:r w:rsidR="00A70A7D" w:rsidRPr="00BC0C49">
        <w:t>9</w:t>
      </w:r>
      <w:r w:rsidR="00F82F8E" w:rsidRPr="00BC0C49">
        <w:t xml:space="preserve"> mM listed in Table 1</w:t>
      </w:r>
      <w:r w:rsidR="00A70A7D" w:rsidRPr="00BC0C49">
        <w:t>)</w:t>
      </w:r>
      <w:r w:rsidR="00F82F8E" w:rsidRPr="00BC0C49">
        <w:t>.</w:t>
      </w:r>
      <w:r w:rsidR="00493CF9">
        <w:t xml:space="preserve"> </w:t>
      </w:r>
      <w:r w:rsidR="0036096A">
        <w:t xml:space="preserve"> </w:t>
      </w:r>
    </w:p>
    <w:p w14:paraId="57A8E94E" w14:textId="77777777" w:rsidR="00BC0C49" w:rsidRDefault="00BC0C49" w:rsidP="00BC0C49">
      <w:pPr>
        <w:spacing w:after="0" w:line="240" w:lineRule="auto"/>
        <w:jc w:val="both"/>
        <w:rPr>
          <w:rFonts w:eastAsia="Times New Roman" w:cstheme="minorHAnsi"/>
        </w:rPr>
      </w:pPr>
    </w:p>
    <w:p w14:paraId="71010917" w14:textId="4019F374" w:rsidR="002646AA" w:rsidRPr="00BC0C49" w:rsidRDefault="00CE28DB" w:rsidP="00CE28DB">
      <w:pPr>
        <w:spacing w:after="0" w:line="240" w:lineRule="auto"/>
        <w:ind w:left="1530"/>
        <w:jc w:val="both"/>
        <w:rPr>
          <w:rFonts w:eastAsia="Times New Roman" w:cstheme="minorHAnsi"/>
        </w:rPr>
      </w:pPr>
      <w:r w:rsidRPr="00CE28DB">
        <w:rPr>
          <w:vertAlign w:val="superscript"/>
        </w:rPr>
        <w:t>1</w:t>
      </w:r>
      <w:r>
        <w:rPr>
          <w:vertAlign w:val="superscript"/>
        </w:rPr>
        <w:t xml:space="preserve"> </w:t>
      </w:r>
      <w:r w:rsidRPr="00CE28DB">
        <w:t xml:space="preserve">It could </w:t>
      </w:r>
      <w:r>
        <w:t xml:space="preserve">be noted that the estimation of protein charge based on </w:t>
      </w:r>
      <w:r w:rsidR="001226A7" w:rsidRPr="00BC0C49">
        <w:rPr>
          <w:rFonts w:eastAsia="Times New Roman" w:cstheme="minorHAnsi"/>
        </w:rPr>
        <w:t>amino acid sequences are not always reliable [</w:t>
      </w:r>
      <w:proofErr w:type="spellStart"/>
      <w:r w:rsidR="001226A7" w:rsidRPr="00BC0C49">
        <w:rPr>
          <w:rFonts w:cstheme="minorHAnsi"/>
          <w:color w:val="222222"/>
          <w:shd w:val="clear" w:color="auto" w:fill="FFFFFF"/>
        </w:rPr>
        <w:t>Kyne</w:t>
      </w:r>
      <w:proofErr w:type="spellEnd"/>
      <w:r w:rsidR="001226A7" w:rsidRPr="00BC0C49">
        <w:rPr>
          <w:rFonts w:cstheme="minorHAnsi"/>
          <w:color w:val="222222"/>
          <w:shd w:val="clear" w:color="auto" w:fill="FFFFFF"/>
        </w:rPr>
        <w:t xml:space="preserve"> et al, 2017</w:t>
      </w:r>
      <w:r w:rsidR="002B0738" w:rsidRPr="00BC0C49">
        <w:rPr>
          <w:rFonts w:cstheme="minorHAnsi"/>
          <w:color w:val="222222"/>
          <w:shd w:val="clear" w:color="auto" w:fill="FFFFFF"/>
        </w:rPr>
        <w:t xml:space="preserve"> and references therein</w:t>
      </w:r>
      <w:r w:rsidR="001226A7" w:rsidRPr="00BC0C49">
        <w:rPr>
          <w:rFonts w:cstheme="minorHAnsi"/>
          <w:color w:val="222222"/>
          <w:shd w:val="clear" w:color="auto" w:fill="FFFFFF"/>
        </w:rPr>
        <w:t>]</w:t>
      </w:r>
      <w:r>
        <w:rPr>
          <w:rFonts w:cstheme="minorHAnsi"/>
          <w:color w:val="222222"/>
          <w:shd w:val="clear" w:color="auto" w:fill="FFFFFF"/>
        </w:rPr>
        <w:t>.</w:t>
      </w:r>
      <w:r w:rsidR="001226A7" w:rsidRPr="00BC0C49">
        <w:rPr>
          <w:rFonts w:cstheme="minorHAnsi"/>
          <w:color w:val="222222"/>
          <w:shd w:val="clear" w:color="auto" w:fill="FFFFFF"/>
        </w:rPr>
        <w:t xml:space="preserve"> </w:t>
      </w:r>
    </w:p>
    <w:p w14:paraId="0CBEBA4F" w14:textId="77777777" w:rsidR="00C97062" w:rsidRPr="002646AA" w:rsidRDefault="00C97062" w:rsidP="002646AA">
      <w:pPr>
        <w:spacing w:after="0" w:line="240" w:lineRule="auto"/>
        <w:jc w:val="both"/>
        <w:rPr>
          <w:rFonts w:eastAsia="Times New Roman" w:cstheme="minorHAnsi"/>
        </w:rPr>
      </w:pPr>
    </w:p>
    <w:p w14:paraId="01149E6C" w14:textId="698D9F99" w:rsidR="008A5E9C" w:rsidRDefault="008A5E9C" w:rsidP="008A5E9C">
      <w:pPr>
        <w:spacing w:after="0" w:line="240" w:lineRule="auto"/>
        <w:jc w:val="center"/>
        <w:rPr>
          <w:i/>
          <w:iCs/>
        </w:rPr>
      </w:pPr>
      <w:r w:rsidRPr="00FF5B99">
        <w:t>4</w:t>
      </w:r>
      <w:r w:rsidRPr="00FF5B99">
        <w:rPr>
          <w:sz w:val="24"/>
          <w:szCs w:val="24"/>
        </w:rPr>
        <w:t>. Heterogeneity</w:t>
      </w:r>
      <w:r w:rsidRPr="008A5E9C">
        <w:rPr>
          <w:sz w:val="24"/>
          <w:szCs w:val="24"/>
        </w:rPr>
        <w:t xml:space="preserve"> of </w:t>
      </w:r>
      <w:r>
        <w:rPr>
          <w:sz w:val="24"/>
          <w:szCs w:val="24"/>
        </w:rPr>
        <w:t xml:space="preserve">the </w:t>
      </w:r>
      <w:r w:rsidRPr="008A5E9C">
        <w:rPr>
          <w:sz w:val="24"/>
          <w:szCs w:val="24"/>
        </w:rPr>
        <w:t>distribution</w:t>
      </w:r>
      <w:r>
        <w:rPr>
          <w:sz w:val="24"/>
          <w:szCs w:val="24"/>
        </w:rPr>
        <w:t xml:space="preserve"> of impermeant and permeant ions</w:t>
      </w:r>
    </w:p>
    <w:p w14:paraId="041F9007" w14:textId="77777777" w:rsidR="008A5E9C" w:rsidRDefault="008A5E9C" w:rsidP="00CF50D6">
      <w:pPr>
        <w:spacing w:after="0" w:line="240" w:lineRule="auto"/>
        <w:jc w:val="both"/>
      </w:pPr>
    </w:p>
    <w:p w14:paraId="76432FB1" w14:textId="2E90B8F7" w:rsidR="00AE2899" w:rsidRDefault="009E18B3" w:rsidP="00CF50D6">
      <w:pPr>
        <w:spacing w:after="0" w:line="240" w:lineRule="auto"/>
        <w:jc w:val="both"/>
      </w:pPr>
      <w:r>
        <w:t>Elements, including ions, are distributed within the cell highly heterogeneously [</w:t>
      </w:r>
      <w:proofErr w:type="spellStart"/>
      <w:r w:rsidRPr="009E18B3">
        <w:rPr>
          <w:rFonts w:cstheme="minorHAnsi"/>
          <w:shd w:val="clear" w:color="auto" w:fill="FFFFFF"/>
        </w:rPr>
        <w:t>Malucelli</w:t>
      </w:r>
      <w:proofErr w:type="spellEnd"/>
      <w:r w:rsidRPr="009E18B3">
        <w:rPr>
          <w:rFonts w:cstheme="minorHAnsi"/>
          <w:shd w:val="clear" w:color="auto" w:fill="FFFFFF"/>
        </w:rPr>
        <w:t xml:space="preserve"> et al, 2014</w:t>
      </w:r>
      <w:r>
        <w:t xml:space="preserve">]. </w:t>
      </w:r>
      <w:r w:rsidR="00972A33">
        <w:t xml:space="preserve">First, we wish to point out that </w:t>
      </w:r>
      <w:r w:rsidR="00AE2899" w:rsidRPr="00972A33">
        <w:t>equilibrium ion gradients</w:t>
      </w:r>
      <w:r w:rsidR="00151F7A" w:rsidRPr="00972A33">
        <w:t xml:space="preserve"> </w:t>
      </w:r>
      <w:r w:rsidR="00972A33">
        <w:t xml:space="preserve">should </w:t>
      </w:r>
      <w:r w:rsidR="000C6D50">
        <w:t>not</w:t>
      </w:r>
      <w:r w:rsidR="00972A33">
        <w:t xml:space="preserve"> </w:t>
      </w:r>
      <w:r w:rsidR="000C6D50">
        <w:t xml:space="preserve">be </w:t>
      </w:r>
      <w:r w:rsidR="00972A33">
        <w:t xml:space="preserve">detectable by </w:t>
      </w:r>
      <w:r w:rsidR="00151F7A" w:rsidRPr="00972A33">
        <w:t>fluorescent probes</w:t>
      </w:r>
      <w:r w:rsidR="00972A33">
        <w:t xml:space="preserve"> or ion-selective electrodes.</w:t>
      </w:r>
      <w:r w:rsidR="00CF50D6">
        <w:t xml:space="preserve"> </w:t>
      </w:r>
      <w:r w:rsidR="00804551">
        <w:t>C</w:t>
      </w:r>
      <w:r w:rsidR="0048652A">
        <w:t>onsider</w:t>
      </w:r>
      <w:r w:rsidR="00804551">
        <w:t xml:space="preserve"> for example</w:t>
      </w:r>
      <w:r w:rsidR="0048652A">
        <w:t xml:space="preserve"> the </w:t>
      </w:r>
      <w:r w:rsidR="00151F7A">
        <w:t xml:space="preserve">fluorescent </w:t>
      </w:r>
      <w:r w:rsidR="0048652A">
        <w:t xml:space="preserve">potassium </w:t>
      </w:r>
      <w:r w:rsidR="00151F7A">
        <w:t>indicator</w:t>
      </w:r>
      <w:r w:rsidR="0048652A">
        <w:t xml:space="preserve"> PBFI. Potassium binding </w:t>
      </w:r>
      <w:r w:rsidR="00151F7A">
        <w:t xml:space="preserve">to PBFI </w:t>
      </w:r>
      <w:r w:rsidR="0048652A">
        <w:t xml:space="preserve">causes a shift in its </w:t>
      </w:r>
      <w:r w:rsidR="00482172">
        <w:t>excitation spectrum, which allows the determination of potassium concentration. However, the</w:t>
      </w:r>
      <w:r w:rsidR="00CF50D6">
        <w:t xml:space="preserve"> occupancy of </w:t>
      </w:r>
      <w:r w:rsidR="00482172">
        <w:t xml:space="preserve">PBFI by potassium </w:t>
      </w:r>
      <w:r w:rsidR="00EB4805">
        <w:t xml:space="preserve">is determined not necessarily by </w:t>
      </w:r>
      <w:r w:rsidR="00482172">
        <w:t xml:space="preserve">the </w:t>
      </w:r>
      <w:r w:rsidR="00EB4805">
        <w:t>molar concentration</w:t>
      </w:r>
      <w:r w:rsidR="00482172">
        <w:t xml:space="preserve"> of the ion </w:t>
      </w:r>
      <w:r w:rsidR="00EB4805">
        <w:t xml:space="preserve">but by </w:t>
      </w:r>
      <w:r w:rsidR="00482172">
        <w:t>its</w:t>
      </w:r>
      <w:r w:rsidR="00EB4805">
        <w:t xml:space="preserve"> “effective concentration” or thermodynamic activit</w:t>
      </w:r>
      <w:r w:rsidR="00482172">
        <w:t>y, which i</w:t>
      </w:r>
      <w:r w:rsidR="00EB4805">
        <w:t>s related to chemical potential</w:t>
      </w:r>
      <w:r w:rsidR="00482172">
        <w:t xml:space="preserve">. </w:t>
      </w:r>
      <w:r w:rsidR="00946956">
        <w:t>If</w:t>
      </w:r>
      <w:r w:rsidR="0048652A">
        <w:t>, for example,</w:t>
      </w:r>
      <w:r w:rsidR="00946956">
        <w:t xml:space="preserve"> </w:t>
      </w:r>
      <w:r w:rsidR="0048652A">
        <w:t>potassium</w:t>
      </w:r>
      <w:r w:rsidR="00946956">
        <w:t xml:space="preserve"> is electrostatically </w:t>
      </w:r>
      <w:r w:rsidR="0048652A">
        <w:t xml:space="preserve">attracted to DNA in the nucleus, it will be at a higher concentration there compared to the </w:t>
      </w:r>
      <w:r w:rsidR="0017456B">
        <w:t>cytoplasm,</w:t>
      </w:r>
      <w:r w:rsidR="0048652A">
        <w:t xml:space="preserve"> </w:t>
      </w:r>
      <w:r w:rsidR="0017456B">
        <w:t xml:space="preserve">but </w:t>
      </w:r>
      <w:r w:rsidR="000C6D50">
        <w:t>its</w:t>
      </w:r>
      <w:r w:rsidR="0017456B">
        <w:t xml:space="preserve"> chemical potential will be the same </w:t>
      </w:r>
      <w:r w:rsidR="000C6D50">
        <w:t xml:space="preserve">throughout the cell </w:t>
      </w:r>
      <w:r w:rsidR="0048652A">
        <w:t>(we</w:t>
      </w:r>
      <w:r w:rsidR="00482172">
        <w:t xml:space="preserve"> assume </w:t>
      </w:r>
      <w:r w:rsidR="00151F7A">
        <w:t xml:space="preserve">for a moment </w:t>
      </w:r>
      <w:r w:rsidR="00482172">
        <w:t>that potassium can freely cross the nuclear membrane</w:t>
      </w:r>
      <w:r w:rsidR="0048652A">
        <w:t xml:space="preserve">). </w:t>
      </w:r>
      <w:r w:rsidR="0017456B">
        <w:t>Indeed, t</w:t>
      </w:r>
      <w:r w:rsidR="0048652A">
        <w:t>he equilibrium distribution of potassium</w:t>
      </w:r>
      <w:r w:rsidR="00482172">
        <w:t xml:space="preserve"> between the nucleus and the cytoplasm</w:t>
      </w:r>
      <w:r w:rsidR="0048652A">
        <w:t xml:space="preserve"> will be determined by the condition that its chemical potential</w:t>
      </w:r>
      <w:r w:rsidR="009D775E">
        <w:t xml:space="preserve">, and not necessarily its </w:t>
      </w:r>
      <w:r w:rsidR="00867DC7">
        <w:t xml:space="preserve">nominal </w:t>
      </w:r>
      <w:r w:rsidR="009D775E">
        <w:t>concentration,</w:t>
      </w:r>
      <w:r w:rsidR="0048652A">
        <w:t xml:space="preserve"> is </w:t>
      </w:r>
      <w:r w:rsidR="00867DC7">
        <w:t>equal</w:t>
      </w:r>
      <w:r w:rsidR="000C6D50">
        <w:t xml:space="preserve"> in both compartments</w:t>
      </w:r>
      <w:r w:rsidR="009D775E">
        <w:t>; th</w:t>
      </w:r>
      <w:r w:rsidR="00804551">
        <w:t>erefore</w:t>
      </w:r>
      <w:r w:rsidR="0017456B">
        <w:t>,</w:t>
      </w:r>
      <w:r w:rsidR="009D775E">
        <w:t xml:space="preserve"> a probe that responds to potassium </w:t>
      </w:r>
      <w:r w:rsidR="00583792">
        <w:t>effective concentration</w:t>
      </w:r>
      <w:r w:rsidR="009D775E">
        <w:t xml:space="preserve"> is not going </w:t>
      </w:r>
      <w:r w:rsidR="00FC3D05">
        <w:t xml:space="preserve">to </w:t>
      </w:r>
      <w:r w:rsidR="009D775E">
        <w:t>show a stronger response in the nucleus.</w:t>
      </w:r>
      <w:r w:rsidR="009A4B12">
        <w:t xml:space="preserve"> </w:t>
      </w:r>
    </w:p>
    <w:p w14:paraId="59015143" w14:textId="229768EF" w:rsidR="009A4B12" w:rsidRDefault="009A4B12" w:rsidP="00CF50D6">
      <w:pPr>
        <w:spacing w:after="0" w:line="240" w:lineRule="auto"/>
        <w:jc w:val="both"/>
      </w:pPr>
    </w:p>
    <w:p w14:paraId="25A15A63" w14:textId="1F2AE88A" w:rsidR="009A4B12" w:rsidRDefault="009A4B12" w:rsidP="00CF50D6">
      <w:pPr>
        <w:spacing w:after="0" w:line="240" w:lineRule="auto"/>
        <w:jc w:val="both"/>
      </w:pPr>
      <w:r>
        <w:t xml:space="preserve">This conclusion </w:t>
      </w:r>
      <w:r w:rsidR="00283EAC">
        <w:t>may be partially</w:t>
      </w:r>
      <w:r w:rsidR="00151F7A">
        <w:t xml:space="preserve"> invalidated if</w:t>
      </w:r>
      <w:r w:rsidR="00027127">
        <w:t xml:space="preserve"> </w:t>
      </w:r>
      <w:r w:rsidR="00867DC7">
        <w:t xml:space="preserve">the </w:t>
      </w:r>
      <w:r w:rsidR="00027127">
        <w:t xml:space="preserve">potassium distribution between the nucleus and the </w:t>
      </w:r>
      <w:r w:rsidR="00161EDF">
        <w:t>cytoplasm w</w:t>
      </w:r>
      <w:r w:rsidR="000C6D50">
        <w:t>ere</w:t>
      </w:r>
      <w:r w:rsidR="00161EDF">
        <w:t xml:space="preserve"> </w:t>
      </w:r>
      <w:r w:rsidR="00804551">
        <w:t>controlled</w:t>
      </w:r>
      <w:r w:rsidR="00161EDF">
        <w:t xml:space="preserve"> by pumps and channels, as</w:t>
      </w:r>
      <w:r w:rsidR="00283EAC">
        <w:t xml:space="preserve"> is</w:t>
      </w:r>
      <w:r w:rsidR="00151F7A">
        <w:t xml:space="preserve"> indeed </w:t>
      </w:r>
      <w:r w:rsidR="00583792">
        <w:t>suggested by some evidence</w:t>
      </w:r>
      <w:r w:rsidR="00161EDF">
        <w:t xml:space="preserve"> </w:t>
      </w:r>
      <w:r w:rsidR="00027127">
        <w:t>[Garner, 2002; Jang et al, 2015</w:t>
      </w:r>
      <w:r w:rsidR="00161EDF">
        <w:t xml:space="preserve">; </w:t>
      </w:r>
      <w:proofErr w:type="spellStart"/>
      <w:r w:rsidR="00161EDF" w:rsidRPr="00161EDF">
        <w:t>Checchetto</w:t>
      </w:r>
      <w:proofErr w:type="spellEnd"/>
      <w:r w:rsidR="00161EDF">
        <w:t xml:space="preserve"> et al, 2016</w:t>
      </w:r>
      <w:r w:rsidR="00027127">
        <w:t>]</w:t>
      </w:r>
      <w:r w:rsidR="00161EDF">
        <w:t xml:space="preserve">. At any rate, the </w:t>
      </w:r>
      <w:r w:rsidR="005B57FF">
        <w:t>results with</w:t>
      </w:r>
      <w:r w:rsidR="00161EDF">
        <w:t xml:space="preserve"> </w:t>
      </w:r>
      <w:r w:rsidR="005B57FF">
        <w:t xml:space="preserve">chemical probes in the presence of </w:t>
      </w:r>
      <w:r w:rsidR="00151F7A">
        <w:t>strong</w:t>
      </w:r>
      <w:r w:rsidR="0047075F">
        <w:t xml:space="preserve"> intermolecular</w:t>
      </w:r>
      <w:r w:rsidR="00151F7A">
        <w:t xml:space="preserve"> interactions </w:t>
      </w:r>
      <w:r w:rsidR="005B57FF">
        <w:t xml:space="preserve">must be interpreted with </w:t>
      </w:r>
      <w:r w:rsidR="008A5E9C">
        <w:t xml:space="preserve">much </w:t>
      </w:r>
      <w:r w:rsidR="005B57FF">
        <w:t>caution</w:t>
      </w:r>
      <w:r w:rsidR="00283EAC">
        <w:t>. A</w:t>
      </w:r>
      <w:r w:rsidR="00151F7A">
        <w:t xml:space="preserve">tomic spectroscopy </w:t>
      </w:r>
      <w:r w:rsidR="00FC3D05">
        <w:t xml:space="preserve">is a </w:t>
      </w:r>
      <w:r w:rsidR="00283EAC">
        <w:t xml:space="preserve">more direct way to </w:t>
      </w:r>
      <w:r w:rsidR="0047075F">
        <w:t>quantify</w:t>
      </w:r>
      <w:r w:rsidR="00804551">
        <w:t xml:space="preserve"> the</w:t>
      </w:r>
      <w:r w:rsidR="00283EAC">
        <w:t xml:space="preserve"> absolute concentrations</w:t>
      </w:r>
      <w:r w:rsidR="008A5E9C">
        <w:t xml:space="preserve"> of elements</w:t>
      </w:r>
      <w:r w:rsidR="00283EAC">
        <w:t>.</w:t>
      </w:r>
      <w:r w:rsidR="00632531">
        <w:t xml:space="preserve"> </w:t>
      </w:r>
      <w:r w:rsidR="005B57FF">
        <w:t xml:space="preserve"> </w:t>
      </w:r>
    </w:p>
    <w:p w14:paraId="376D4F80" w14:textId="5B66624E" w:rsidR="00B74DB8" w:rsidRDefault="00B74DB8" w:rsidP="00CF50D6">
      <w:pPr>
        <w:spacing w:after="0" w:line="240" w:lineRule="auto"/>
        <w:jc w:val="both"/>
      </w:pPr>
    </w:p>
    <w:p w14:paraId="7237A433" w14:textId="0AB04444" w:rsidR="004D4479" w:rsidRDefault="004D4479" w:rsidP="004D4479">
      <w:pPr>
        <w:spacing w:after="0" w:line="240" w:lineRule="auto"/>
        <w:jc w:val="both"/>
      </w:pPr>
      <w:r>
        <w:t xml:space="preserve">The </w:t>
      </w:r>
      <w:r w:rsidRPr="001E6C84">
        <w:t>experimental data on sodium and potassium concentrations in the nucleus vs. cytoplasm have been variable. Moore and Morrill [1976] cite several studies, in which nucle</w:t>
      </w:r>
      <w:r w:rsidR="001E6C84">
        <w:t xml:space="preserve">ar </w:t>
      </w:r>
      <w:r w:rsidRPr="001E6C84">
        <w:t>sodium and potassium</w:t>
      </w:r>
      <w:r w:rsidR="001E6C84">
        <w:t xml:space="preserve"> were much elevated over those in the cytoplasm</w:t>
      </w:r>
      <w:r w:rsidRPr="001E6C84">
        <w:t>.</w:t>
      </w:r>
      <w:r>
        <w:t xml:space="preserve"> The data of other authors have been less consistent (</w:t>
      </w:r>
      <w:r w:rsidRPr="000C6D50">
        <w:rPr>
          <w:b/>
          <w:bCs/>
        </w:rPr>
        <w:t>Table 3</w:t>
      </w:r>
      <w:r>
        <w:t>). One possible source of variability is the heterogeneous nature of the nucleus: p</w:t>
      </w:r>
      <w:r w:rsidRPr="00ED1168">
        <w:t xml:space="preserve">hosphorus and potassium concentrations </w:t>
      </w:r>
      <w:r>
        <w:t xml:space="preserve">are significantly higher </w:t>
      </w:r>
      <w:r w:rsidRPr="00ED1168">
        <w:t xml:space="preserve">in condensed chromatin </w:t>
      </w:r>
      <w:r>
        <w:t xml:space="preserve">than in the nucleoplasm </w:t>
      </w:r>
      <w:r w:rsidRPr="00ED1168">
        <w:t>[Nolin et al, 2016].</w:t>
      </w:r>
      <w:r>
        <w:t xml:space="preserve"> The good match between </w:t>
      </w:r>
      <w:r w:rsidR="008A5E9C">
        <w:t xml:space="preserve">the </w:t>
      </w:r>
      <w:r>
        <w:t xml:space="preserve">AG and phosphorus observed in many cases seems to contradict the notion that histones compensate half of the DNA negative charge (see above). However, because of </w:t>
      </w:r>
      <w:r w:rsidRPr="00D86210">
        <w:t>the presence of variable but significant amounts of RNA in the nucleus [</w:t>
      </w:r>
      <w:proofErr w:type="spellStart"/>
      <w:r w:rsidRPr="00D86210">
        <w:rPr>
          <w:rFonts w:cstheme="minorHAnsi"/>
          <w:shd w:val="clear" w:color="auto" w:fill="FFFFFF"/>
        </w:rPr>
        <w:t>Piwnicka</w:t>
      </w:r>
      <w:proofErr w:type="spellEnd"/>
      <w:r w:rsidRPr="00D86210">
        <w:rPr>
          <w:rFonts w:cstheme="minorHAnsi"/>
          <w:shd w:val="clear" w:color="auto" w:fill="FFFFFF"/>
        </w:rPr>
        <w:t xml:space="preserve"> et al, 1983</w:t>
      </w:r>
      <w:r w:rsidRPr="00D86210">
        <w:t xml:space="preserve">], one cannot attribute </w:t>
      </w:r>
      <w:r w:rsidR="001E6C84" w:rsidRPr="00D86210">
        <w:t>all</w:t>
      </w:r>
      <w:r w:rsidRPr="00D86210">
        <w:t xml:space="preserve"> </w:t>
      </w:r>
      <w:r w:rsidR="008A5E9C">
        <w:t xml:space="preserve">the </w:t>
      </w:r>
      <w:r w:rsidRPr="00D86210">
        <w:t>nuclear phosphorus to DNA alone.</w:t>
      </w:r>
    </w:p>
    <w:p w14:paraId="27379D47" w14:textId="1B996597" w:rsidR="008A5E9C" w:rsidRDefault="008A5E9C" w:rsidP="004D4479">
      <w:pPr>
        <w:spacing w:after="0" w:line="240" w:lineRule="auto"/>
        <w:jc w:val="both"/>
      </w:pPr>
    </w:p>
    <w:p w14:paraId="66DB1F8E" w14:textId="7F567248" w:rsidR="008A5E9C" w:rsidRDefault="008A5E9C" w:rsidP="004D4479">
      <w:pPr>
        <w:spacing w:after="0" w:line="240" w:lineRule="auto"/>
        <w:jc w:val="both"/>
      </w:pPr>
    </w:p>
    <w:p w14:paraId="0694B840" w14:textId="106266E3" w:rsidR="00ED1168" w:rsidRDefault="00ED1168" w:rsidP="00CF50D6">
      <w:pPr>
        <w:spacing w:after="0" w:line="240" w:lineRule="auto"/>
        <w:jc w:val="both"/>
      </w:pPr>
    </w:p>
    <w:tbl>
      <w:tblPr>
        <w:tblStyle w:val="TableGrid"/>
        <w:tblW w:w="0" w:type="auto"/>
        <w:tblLook w:val="04A0" w:firstRow="1" w:lastRow="0" w:firstColumn="1" w:lastColumn="0" w:noHBand="0" w:noVBand="1"/>
      </w:tblPr>
      <w:tblGrid>
        <w:gridCol w:w="1395"/>
        <w:gridCol w:w="471"/>
        <w:gridCol w:w="428"/>
        <w:gridCol w:w="510"/>
        <w:gridCol w:w="460"/>
        <w:gridCol w:w="471"/>
        <w:gridCol w:w="428"/>
        <w:gridCol w:w="471"/>
        <w:gridCol w:w="429"/>
        <w:gridCol w:w="510"/>
        <w:gridCol w:w="460"/>
        <w:gridCol w:w="510"/>
        <w:gridCol w:w="460"/>
        <w:gridCol w:w="1884"/>
      </w:tblGrid>
      <w:tr w:rsidR="00D50DB5" w14:paraId="4DE5AF63" w14:textId="77777777" w:rsidTr="0022563E">
        <w:tc>
          <w:tcPr>
            <w:tcW w:w="0" w:type="auto"/>
            <w:vMerge w:val="restart"/>
          </w:tcPr>
          <w:p w14:paraId="081FB200" w14:textId="77777777" w:rsidR="00D50DB5" w:rsidRPr="00593D05" w:rsidRDefault="00D50DB5" w:rsidP="0022563E">
            <w:pPr>
              <w:jc w:val="center"/>
              <w:rPr>
                <w:rFonts w:cstheme="minorHAnsi"/>
                <w:sz w:val="16"/>
                <w:szCs w:val="16"/>
              </w:rPr>
            </w:pPr>
            <w:r w:rsidRPr="00593D05">
              <w:rPr>
                <w:rFonts w:cstheme="minorHAnsi"/>
                <w:sz w:val="16"/>
                <w:szCs w:val="16"/>
              </w:rPr>
              <w:t>Cell type</w:t>
            </w:r>
          </w:p>
        </w:tc>
        <w:tc>
          <w:tcPr>
            <w:tcW w:w="0" w:type="auto"/>
            <w:gridSpan w:val="2"/>
          </w:tcPr>
          <w:p w14:paraId="42FC6412" w14:textId="77777777" w:rsidR="00D50DB5" w:rsidRPr="00593D05" w:rsidRDefault="00D50DB5" w:rsidP="0022563E">
            <w:pPr>
              <w:jc w:val="center"/>
              <w:rPr>
                <w:rFonts w:cstheme="minorHAnsi"/>
                <w:sz w:val="16"/>
                <w:szCs w:val="16"/>
              </w:rPr>
            </w:pPr>
            <w:r w:rsidRPr="00593D05">
              <w:rPr>
                <w:rFonts w:cstheme="minorHAnsi"/>
                <w:sz w:val="16"/>
                <w:szCs w:val="16"/>
              </w:rPr>
              <w:t>Na</w:t>
            </w:r>
          </w:p>
        </w:tc>
        <w:tc>
          <w:tcPr>
            <w:tcW w:w="0" w:type="auto"/>
            <w:gridSpan w:val="2"/>
          </w:tcPr>
          <w:p w14:paraId="6797D79C" w14:textId="77777777" w:rsidR="00D50DB5" w:rsidRPr="00593D05" w:rsidRDefault="00D50DB5" w:rsidP="0022563E">
            <w:pPr>
              <w:jc w:val="center"/>
              <w:rPr>
                <w:rFonts w:cstheme="minorHAnsi"/>
                <w:sz w:val="16"/>
                <w:szCs w:val="16"/>
              </w:rPr>
            </w:pPr>
            <w:r w:rsidRPr="00593D05">
              <w:rPr>
                <w:rFonts w:cstheme="minorHAnsi"/>
                <w:sz w:val="16"/>
                <w:szCs w:val="16"/>
              </w:rPr>
              <w:t>K</w:t>
            </w:r>
          </w:p>
        </w:tc>
        <w:tc>
          <w:tcPr>
            <w:tcW w:w="0" w:type="auto"/>
            <w:gridSpan w:val="2"/>
          </w:tcPr>
          <w:p w14:paraId="47376A0B" w14:textId="77777777" w:rsidR="00D50DB5" w:rsidRPr="00593D05" w:rsidRDefault="00D50DB5" w:rsidP="0022563E">
            <w:pPr>
              <w:jc w:val="center"/>
              <w:rPr>
                <w:rFonts w:cstheme="minorHAnsi"/>
                <w:sz w:val="16"/>
                <w:szCs w:val="16"/>
              </w:rPr>
            </w:pPr>
            <w:r w:rsidRPr="00593D05">
              <w:rPr>
                <w:rFonts w:cstheme="minorHAnsi"/>
                <w:sz w:val="16"/>
                <w:szCs w:val="16"/>
              </w:rPr>
              <w:t>Cl</w:t>
            </w:r>
          </w:p>
        </w:tc>
        <w:tc>
          <w:tcPr>
            <w:tcW w:w="0" w:type="auto"/>
            <w:gridSpan w:val="2"/>
          </w:tcPr>
          <w:p w14:paraId="33EBF0D4" w14:textId="77777777" w:rsidR="00D50DB5" w:rsidRPr="00593D05" w:rsidRDefault="00D50DB5" w:rsidP="0022563E">
            <w:pPr>
              <w:jc w:val="center"/>
              <w:rPr>
                <w:rFonts w:cstheme="minorHAnsi"/>
                <w:sz w:val="16"/>
                <w:szCs w:val="16"/>
              </w:rPr>
            </w:pPr>
            <w:r w:rsidRPr="00593D05">
              <w:rPr>
                <w:rFonts w:cstheme="minorHAnsi"/>
                <w:sz w:val="16"/>
                <w:szCs w:val="16"/>
              </w:rPr>
              <w:t>Mg</w:t>
            </w:r>
          </w:p>
        </w:tc>
        <w:tc>
          <w:tcPr>
            <w:tcW w:w="0" w:type="auto"/>
            <w:gridSpan w:val="2"/>
          </w:tcPr>
          <w:p w14:paraId="7D82BDC4" w14:textId="77777777" w:rsidR="00D50DB5" w:rsidRPr="00593D05" w:rsidRDefault="00D50DB5" w:rsidP="0022563E">
            <w:pPr>
              <w:jc w:val="center"/>
              <w:rPr>
                <w:rFonts w:cstheme="minorHAnsi"/>
                <w:sz w:val="16"/>
                <w:szCs w:val="16"/>
              </w:rPr>
            </w:pPr>
            <w:r w:rsidRPr="00593D05">
              <w:rPr>
                <w:rFonts w:cstheme="minorHAnsi"/>
                <w:sz w:val="16"/>
                <w:szCs w:val="16"/>
              </w:rPr>
              <w:t>AG</w:t>
            </w:r>
          </w:p>
        </w:tc>
        <w:tc>
          <w:tcPr>
            <w:tcW w:w="0" w:type="auto"/>
            <w:gridSpan w:val="2"/>
          </w:tcPr>
          <w:p w14:paraId="1BB716B8" w14:textId="77777777" w:rsidR="00D50DB5" w:rsidRPr="00593D05" w:rsidRDefault="00D50DB5" w:rsidP="0022563E">
            <w:pPr>
              <w:jc w:val="center"/>
              <w:rPr>
                <w:rFonts w:cstheme="minorHAnsi"/>
                <w:sz w:val="16"/>
                <w:szCs w:val="16"/>
              </w:rPr>
            </w:pPr>
            <w:r w:rsidRPr="00593D05">
              <w:rPr>
                <w:rFonts w:cstheme="minorHAnsi"/>
                <w:sz w:val="16"/>
                <w:szCs w:val="16"/>
              </w:rPr>
              <w:t>P</w:t>
            </w:r>
          </w:p>
        </w:tc>
        <w:tc>
          <w:tcPr>
            <w:tcW w:w="0" w:type="auto"/>
          </w:tcPr>
          <w:p w14:paraId="59EF56E7" w14:textId="77777777" w:rsidR="00D50DB5" w:rsidRPr="00593D05" w:rsidRDefault="00D50DB5" w:rsidP="0022563E">
            <w:pPr>
              <w:jc w:val="center"/>
              <w:rPr>
                <w:rFonts w:cstheme="minorHAnsi"/>
                <w:sz w:val="16"/>
                <w:szCs w:val="16"/>
              </w:rPr>
            </w:pPr>
          </w:p>
        </w:tc>
      </w:tr>
      <w:tr w:rsidR="00D50DB5" w14:paraId="05CD4099" w14:textId="77777777" w:rsidTr="0022563E">
        <w:tc>
          <w:tcPr>
            <w:tcW w:w="0" w:type="auto"/>
            <w:vMerge/>
          </w:tcPr>
          <w:p w14:paraId="7F865023" w14:textId="77777777" w:rsidR="00D50DB5" w:rsidRPr="00593D05" w:rsidRDefault="00D50DB5" w:rsidP="0022563E">
            <w:pPr>
              <w:jc w:val="both"/>
              <w:rPr>
                <w:rFonts w:cstheme="minorHAnsi"/>
                <w:sz w:val="16"/>
                <w:szCs w:val="16"/>
              </w:rPr>
            </w:pPr>
          </w:p>
        </w:tc>
        <w:tc>
          <w:tcPr>
            <w:tcW w:w="0" w:type="auto"/>
          </w:tcPr>
          <w:p w14:paraId="5EBD537C"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N</w:t>
            </w:r>
            <w:r>
              <w:rPr>
                <w:rFonts w:cstheme="minorHAnsi"/>
                <w:sz w:val="16"/>
                <w:szCs w:val="16"/>
              </w:rPr>
              <w:t>uc</w:t>
            </w:r>
            <w:proofErr w:type="spellEnd"/>
          </w:p>
        </w:tc>
        <w:tc>
          <w:tcPr>
            <w:tcW w:w="0" w:type="auto"/>
          </w:tcPr>
          <w:p w14:paraId="2038B728"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C</w:t>
            </w:r>
            <w:r>
              <w:rPr>
                <w:rFonts w:cstheme="minorHAnsi"/>
                <w:sz w:val="16"/>
                <w:szCs w:val="16"/>
              </w:rPr>
              <w:t>yt</w:t>
            </w:r>
            <w:proofErr w:type="spellEnd"/>
          </w:p>
        </w:tc>
        <w:tc>
          <w:tcPr>
            <w:tcW w:w="0" w:type="auto"/>
          </w:tcPr>
          <w:p w14:paraId="3AD73DB7"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N</w:t>
            </w:r>
            <w:r>
              <w:rPr>
                <w:rFonts w:cstheme="minorHAnsi"/>
                <w:sz w:val="16"/>
                <w:szCs w:val="16"/>
              </w:rPr>
              <w:t>uc</w:t>
            </w:r>
            <w:proofErr w:type="spellEnd"/>
          </w:p>
        </w:tc>
        <w:tc>
          <w:tcPr>
            <w:tcW w:w="0" w:type="auto"/>
          </w:tcPr>
          <w:p w14:paraId="6E677A8E"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C</w:t>
            </w:r>
            <w:r>
              <w:rPr>
                <w:rFonts w:cstheme="minorHAnsi"/>
                <w:sz w:val="16"/>
                <w:szCs w:val="16"/>
              </w:rPr>
              <w:t>yt</w:t>
            </w:r>
            <w:proofErr w:type="spellEnd"/>
          </w:p>
        </w:tc>
        <w:tc>
          <w:tcPr>
            <w:tcW w:w="0" w:type="auto"/>
          </w:tcPr>
          <w:p w14:paraId="12D59B11"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N</w:t>
            </w:r>
            <w:r>
              <w:rPr>
                <w:rFonts w:cstheme="minorHAnsi"/>
                <w:sz w:val="16"/>
                <w:szCs w:val="16"/>
              </w:rPr>
              <w:t>uc</w:t>
            </w:r>
            <w:proofErr w:type="spellEnd"/>
          </w:p>
        </w:tc>
        <w:tc>
          <w:tcPr>
            <w:tcW w:w="0" w:type="auto"/>
          </w:tcPr>
          <w:p w14:paraId="27AA89DC"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C</w:t>
            </w:r>
            <w:r>
              <w:rPr>
                <w:rFonts w:cstheme="minorHAnsi"/>
                <w:sz w:val="16"/>
                <w:szCs w:val="16"/>
              </w:rPr>
              <w:t>yt</w:t>
            </w:r>
            <w:proofErr w:type="spellEnd"/>
          </w:p>
        </w:tc>
        <w:tc>
          <w:tcPr>
            <w:tcW w:w="0" w:type="auto"/>
          </w:tcPr>
          <w:p w14:paraId="5477769E"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N</w:t>
            </w:r>
            <w:r>
              <w:rPr>
                <w:rFonts w:cstheme="minorHAnsi"/>
                <w:sz w:val="16"/>
                <w:szCs w:val="16"/>
              </w:rPr>
              <w:t>uc</w:t>
            </w:r>
            <w:proofErr w:type="spellEnd"/>
          </w:p>
        </w:tc>
        <w:tc>
          <w:tcPr>
            <w:tcW w:w="0" w:type="auto"/>
          </w:tcPr>
          <w:p w14:paraId="060E5FFF"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C</w:t>
            </w:r>
            <w:r>
              <w:rPr>
                <w:rFonts w:cstheme="minorHAnsi"/>
                <w:sz w:val="16"/>
                <w:szCs w:val="16"/>
              </w:rPr>
              <w:t>yt</w:t>
            </w:r>
            <w:proofErr w:type="spellEnd"/>
          </w:p>
        </w:tc>
        <w:tc>
          <w:tcPr>
            <w:tcW w:w="0" w:type="auto"/>
          </w:tcPr>
          <w:p w14:paraId="70856FE2"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N</w:t>
            </w:r>
            <w:r>
              <w:rPr>
                <w:rFonts w:cstheme="minorHAnsi"/>
                <w:sz w:val="16"/>
                <w:szCs w:val="16"/>
              </w:rPr>
              <w:t>uc</w:t>
            </w:r>
            <w:proofErr w:type="spellEnd"/>
          </w:p>
        </w:tc>
        <w:tc>
          <w:tcPr>
            <w:tcW w:w="0" w:type="auto"/>
          </w:tcPr>
          <w:p w14:paraId="4A221E6C"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C</w:t>
            </w:r>
            <w:r>
              <w:rPr>
                <w:rFonts w:cstheme="minorHAnsi"/>
                <w:sz w:val="16"/>
                <w:szCs w:val="16"/>
              </w:rPr>
              <w:t>yt</w:t>
            </w:r>
            <w:proofErr w:type="spellEnd"/>
          </w:p>
        </w:tc>
        <w:tc>
          <w:tcPr>
            <w:tcW w:w="0" w:type="auto"/>
          </w:tcPr>
          <w:p w14:paraId="19F5EFAD"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N</w:t>
            </w:r>
            <w:r>
              <w:rPr>
                <w:rFonts w:cstheme="minorHAnsi"/>
                <w:sz w:val="16"/>
                <w:szCs w:val="16"/>
              </w:rPr>
              <w:t>uc</w:t>
            </w:r>
            <w:proofErr w:type="spellEnd"/>
          </w:p>
        </w:tc>
        <w:tc>
          <w:tcPr>
            <w:tcW w:w="0" w:type="auto"/>
          </w:tcPr>
          <w:p w14:paraId="0AF87C8B" w14:textId="77777777" w:rsidR="00D50DB5" w:rsidRPr="00593D05" w:rsidRDefault="00D50DB5" w:rsidP="0022563E">
            <w:pPr>
              <w:jc w:val="center"/>
              <w:rPr>
                <w:rFonts w:cstheme="minorHAnsi"/>
                <w:sz w:val="16"/>
                <w:szCs w:val="16"/>
              </w:rPr>
            </w:pPr>
            <w:proofErr w:type="spellStart"/>
            <w:r w:rsidRPr="00593D05">
              <w:rPr>
                <w:rFonts w:cstheme="minorHAnsi"/>
                <w:sz w:val="16"/>
                <w:szCs w:val="16"/>
              </w:rPr>
              <w:t>C</w:t>
            </w:r>
            <w:r>
              <w:rPr>
                <w:rFonts w:cstheme="minorHAnsi"/>
                <w:sz w:val="16"/>
                <w:szCs w:val="16"/>
              </w:rPr>
              <w:t>yt</w:t>
            </w:r>
            <w:proofErr w:type="spellEnd"/>
          </w:p>
        </w:tc>
        <w:tc>
          <w:tcPr>
            <w:tcW w:w="0" w:type="auto"/>
          </w:tcPr>
          <w:p w14:paraId="79CE98EA" w14:textId="77777777" w:rsidR="00D50DB5" w:rsidRPr="00593D05" w:rsidRDefault="00D50DB5" w:rsidP="0022563E">
            <w:pPr>
              <w:jc w:val="center"/>
              <w:rPr>
                <w:rFonts w:cstheme="minorHAnsi"/>
                <w:sz w:val="16"/>
                <w:szCs w:val="16"/>
              </w:rPr>
            </w:pPr>
          </w:p>
        </w:tc>
      </w:tr>
      <w:tr w:rsidR="00F508E6" w14:paraId="320E4094" w14:textId="77777777" w:rsidTr="0022563E">
        <w:tc>
          <w:tcPr>
            <w:tcW w:w="0" w:type="auto"/>
          </w:tcPr>
          <w:p w14:paraId="1235C3F7" w14:textId="7ADD973C" w:rsidR="00F508E6" w:rsidRPr="00593D05" w:rsidRDefault="00F508E6" w:rsidP="0022563E">
            <w:pPr>
              <w:jc w:val="both"/>
              <w:rPr>
                <w:rFonts w:cstheme="minorHAnsi"/>
                <w:sz w:val="16"/>
                <w:szCs w:val="16"/>
              </w:rPr>
            </w:pPr>
            <w:r w:rsidRPr="00F508E6">
              <w:rPr>
                <w:rFonts w:cstheme="minorHAnsi"/>
                <w:sz w:val="16"/>
                <w:szCs w:val="16"/>
              </w:rPr>
              <w:t>Trypanosoma</w:t>
            </w:r>
            <w:r w:rsidRPr="00F508E6">
              <w:rPr>
                <w:rFonts w:cstheme="minorHAnsi"/>
                <w:sz w:val="16"/>
                <w:szCs w:val="16"/>
                <w:vertAlign w:val="superscript"/>
              </w:rPr>
              <w:t>1</w:t>
            </w:r>
          </w:p>
        </w:tc>
        <w:tc>
          <w:tcPr>
            <w:tcW w:w="0" w:type="auto"/>
          </w:tcPr>
          <w:p w14:paraId="33AB9D7E" w14:textId="5EDB1CE4" w:rsidR="00F508E6" w:rsidRPr="00593D05" w:rsidRDefault="009A3B5C" w:rsidP="0022563E">
            <w:pPr>
              <w:jc w:val="both"/>
              <w:rPr>
                <w:rFonts w:cstheme="minorHAnsi"/>
                <w:sz w:val="16"/>
                <w:szCs w:val="16"/>
              </w:rPr>
            </w:pPr>
            <w:r>
              <w:rPr>
                <w:rFonts w:cstheme="minorHAnsi"/>
                <w:sz w:val="16"/>
                <w:szCs w:val="16"/>
              </w:rPr>
              <w:t>12</w:t>
            </w:r>
          </w:p>
        </w:tc>
        <w:tc>
          <w:tcPr>
            <w:tcW w:w="0" w:type="auto"/>
          </w:tcPr>
          <w:p w14:paraId="59C5BE8B" w14:textId="76098F2C" w:rsidR="00F508E6" w:rsidRPr="00593D05" w:rsidRDefault="009A3B5C" w:rsidP="0022563E">
            <w:pPr>
              <w:jc w:val="both"/>
              <w:rPr>
                <w:rFonts w:cstheme="minorHAnsi"/>
                <w:sz w:val="16"/>
                <w:szCs w:val="16"/>
              </w:rPr>
            </w:pPr>
            <w:r>
              <w:rPr>
                <w:rFonts w:cstheme="minorHAnsi"/>
                <w:sz w:val="16"/>
                <w:szCs w:val="16"/>
              </w:rPr>
              <w:t>6</w:t>
            </w:r>
          </w:p>
        </w:tc>
        <w:tc>
          <w:tcPr>
            <w:tcW w:w="0" w:type="auto"/>
          </w:tcPr>
          <w:p w14:paraId="122BB72F" w14:textId="730FF7C5" w:rsidR="00F508E6" w:rsidRPr="00593D05" w:rsidRDefault="009A3B5C" w:rsidP="0022563E">
            <w:pPr>
              <w:jc w:val="both"/>
              <w:rPr>
                <w:rFonts w:cstheme="minorHAnsi"/>
                <w:sz w:val="16"/>
                <w:szCs w:val="16"/>
              </w:rPr>
            </w:pPr>
            <w:r>
              <w:rPr>
                <w:rFonts w:cstheme="minorHAnsi"/>
                <w:sz w:val="16"/>
                <w:szCs w:val="16"/>
              </w:rPr>
              <w:t>62</w:t>
            </w:r>
          </w:p>
        </w:tc>
        <w:tc>
          <w:tcPr>
            <w:tcW w:w="0" w:type="auto"/>
          </w:tcPr>
          <w:p w14:paraId="321F5400" w14:textId="2CE0D350" w:rsidR="00F508E6" w:rsidRPr="00593D05" w:rsidRDefault="009A3B5C" w:rsidP="0022563E">
            <w:pPr>
              <w:jc w:val="both"/>
              <w:rPr>
                <w:rFonts w:cstheme="minorHAnsi"/>
                <w:sz w:val="16"/>
                <w:szCs w:val="16"/>
              </w:rPr>
            </w:pPr>
            <w:r>
              <w:rPr>
                <w:rFonts w:cstheme="minorHAnsi"/>
                <w:sz w:val="16"/>
                <w:szCs w:val="16"/>
              </w:rPr>
              <w:t>69</w:t>
            </w:r>
          </w:p>
        </w:tc>
        <w:tc>
          <w:tcPr>
            <w:tcW w:w="0" w:type="auto"/>
          </w:tcPr>
          <w:p w14:paraId="76E65A3D" w14:textId="0C3673CA" w:rsidR="00F508E6" w:rsidRPr="00593D05" w:rsidRDefault="009A3B5C" w:rsidP="0022563E">
            <w:pPr>
              <w:jc w:val="both"/>
              <w:rPr>
                <w:rFonts w:cstheme="minorHAnsi"/>
                <w:sz w:val="16"/>
                <w:szCs w:val="16"/>
              </w:rPr>
            </w:pPr>
            <w:r>
              <w:rPr>
                <w:rFonts w:cstheme="minorHAnsi"/>
                <w:sz w:val="16"/>
                <w:szCs w:val="16"/>
              </w:rPr>
              <w:t>2.4</w:t>
            </w:r>
          </w:p>
        </w:tc>
        <w:tc>
          <w:tcPr>
            <w:tcW w:w="0" w:type="auto"/>
          </w:tcPr>
          <w:p w14:paraId="7E20D8FB" w14:textId="0AAB6507" w:rsidR="00F508E6" w:rsidRPr="00593D05" w:rsidRDefault="009A3B5C" w:rsidP="0022563E">
            <w:pPr>
              <w:jc w:val="both"/>
              <w:rPr>
                <w:rFonts w:cstheme="minorHAnsi"/>
                <w:sz w:val="16"/>
                <w:szCs w:val="16"/>
              </w:rPr>
            </w:pPr>
            <w:r>
              <w:rPr>
                <w:rFonts w:cstheme="minorHAnsi"/>
                <w:sz w:val="16"/>
                <w:szCs w:val="16"/>
              </w:rPr>
              <w:t>4</w:t>
            </w:r>
          </w:p>
        </w:tc>
        <w:tc>
          <w:tcPr>
            <w:tcW w:w="0" w:type="auto"/>
          </w:tcPr>
          <w:p w14:paraId="4D311B14" w14:textId="16EF88A6" w:rsidR="00F508E6" w:rsidRPr="00593D05" w:rsidRDefault="009A3B5C" w:rsidP="0022563E">
            <w:pPr>
              <w:jc w:val="both"/>
              <w:rPr>
                <w:rFonts w:cstheme="minorHAnsi"/>
                <w:sz w:val="16"/>
                <w:szCs w:val="16"/>
              </w:rPr>
            </w:pPr>
            <w:r>
              <w:rPr>
                <w:rFonts w:cstheme="minorHAnsi"/>
                <w:sz w:val="16"/>
                <w:szCs w:val="16"/>
              </w:rPr>
              <w:t>13</w:t>
            </w:r>
          </w:p>
        </w:tc>
        <w:tc>
          <w:tcPr>
            <w:tcW w:w="0" w:type="auto"/>
          </w:tcPr>
          <w:p w14:paraId="6FE8BEE1" w14:textId="46BCA36C" w:rsidR="00F508E6" w:rsidRPr="00593D05" w:rsidRDefault="009A3B5C" w:rsidP="0022563E">
            <w:pPr>
              <w:jc w:val="both"/>
              <w:rPr>
                <w:rFonts w:cstheme="minorHAnsi"/>
                <w:sz w:val="16"/>
                <w:szCs w:val="16"/>
              </w:rPr>
            </w:pPr>
            <w:r>
              <w:rPr>
                <w:rFonts w:cstheme="minorHAnsi"/>
                <w:sz w:val="16"/>
                <w:szCs w:val="16"/>
              </w:rPr>
              <w:t>15</w:t>
            </w:r>
          </w:p>
        </w:tc>
        <w:tc>
          <w:tcPr>
            <w:tcW w:w="0" w:type="auto"/>
          </w:tcPr>
          <w:p w14:paraId="4EEFBE2A" w14:textId="141DFE02" w:rsidR="00F508E6" w:rsidRDefault="009A3B5C" w:rsidP="0022563E">
            <w:pPr>
              <w:jc w:val="both"/>
              <w:rPr>
                <w:rFonts w:cstheme="minorHAnsi"/>
                <w:sz w:val="16"/>
                <w:szCs w:val="16"/>
              </w:rPr>
            </w:pPr>
            <w:r>
              <w:rPr>
                <w:rFonts w:cstheme="minorHAnsi"/>
                <w:sz w:val="16"/>
                <w:szCs w:val="16"/>
              </w:rPr>
              <w:t>96</w:t>
            </w:r>
          </w:p>
        </w:tc>
        <w:tc>
          <w:tcPr>
            <w:tcW w:w="0" w:type="auto"/>
          </w:tcPr>
          <w:p w14:paraId="5E5F37FC" w14:textId="6213A775" w:rsidR="00F508E6" w:rsidRDefault="009A3B5C" w:rsidP="0022563E">
            <w:pPr>
              <w:jc w:val="both"/>
              <w:rPr>
                <w:rFonts w:cstheme="minorHAnsi"/>
                <w:sz w:val="16"/>
                <w:szCs w:val="16"/>
              </w:rPr>
            </w:pPr>
            <w:r>
              <w:rPr>
                <w:rFonts w:cstheme="minorHAnsi"/>
                <w:sz w:val="16"/>
                <w:szCs w:val="16"/>
              </w:rPr>
              <w:t>100</w:t>
            </w:r>
          </w:p>
        </w:tc>
        <w:tc>
          <w:tcPr>
            <w:tcW w:w="0" w:type="auto"/>
          </w:tcPr>
          <w:p w14:paraId="05F39984" w14:textId="119440D3" w:rsidR="00F508E6" w:rsidRPr="00593D05" w:rsidRDefault="009A3B5C" w:rsidP="0022563E">
            <w:pPr>
              <w:jc w:val="both"/>
              <w:rPr>
                <w:rFonts w:cstheme="minorHAnsi"/>
                <w:sz w:val="16"/>
                <w:szCs w:val="16"/>
              </w:rPr>
            </w:pPr>
            <w:r>
              <w:rPr>
                <w:rFonts w:cstheme="minorHAnsi"/>
                <w:sz w:val="16"/>
                <w:szCs w:val="16"/>
              </w:rPr>
              <w:t>100</w:t>
            </w:r>
          </w:p>
        </w:tc>
        <w:tc>
          <w:tcPr>
            <w:tcW w:w="0" w:type="auto"/>
          </w:tcPr>
          <w:p w14:paraId="6D54FDB2" w14:textId="44F01F00" w:rsidR="00F508E6" w:rsidRPr="00593D05" w:rsidRDefault="009A3B5C" w:rsidP="0022563E">
            <w:pPr>
              <w:jc w:val="both"/>
              <w:rPr>
                <w:rFonts w:cstheme="minorHAnsi"/>
                <w:sz w:val="16"/>
                <w:szCs w:val="16"/>
              </w:rPr>
            </w:pPr>
            <w:r>
              <w:rPr>
                <w:rFonts w:cstheme="minorHAnsi"/>
                <w:sz w:val="16"/>
                <w:szCs w:val="16"/>
              </w:rPr>
              <w:t>104</w:t>
            </w:r>
          </w:p>
        </w:tc>
        <w:tc>
          <w:tcPr>
            <w:tcW w:w="0" w:type="auto"/>
          </w:tcPr>
          <w:p w14:paraId="70957DF6" w14:textId="61E15583" w:rsidR="00F508E6" w:rsidRPr="00593D05" w:rsidRDefault="009A3B5C" w:rsidP="0022563E">
            <w:pPr>
              <w:jc w:val="both"/>
              <w:rPr>
                <w:rFonts w:eastAsia="Times New Roman" w:cstheme="minorHAnsi"/>
                <w:sz w:val="16"/>
                <w:szCs w:val="16"/>
              </w:rPr>
            </w:pPr>
            <w:r>
              <w:rPr>
                <w:rFonts w:eastAsia="Times New Roman" w:cstheme="minorHAnsi"/>
                <w:sz w:val="16"/>
                <w:szCs w:val="16"/>
              </w:rPr>
              <w:t>Scott et al, 1997</w:t>
            </w:r>
          </w:p>
        </w:tc>
      </w:tr>
      <w:tr w:rsidR="0029425B" w14:paraId="0B4F62F5" w14:textId="77777777" w:rsidTr="0022563E">
        <w:tc>
          <w:tcPr>
            <w:tcW w:w="0" w:type="auto"/>
          </w:tcPr>
          <w:p w14:paraId="3A1C3894" w14:textId="39BBA5DA" w:rsidR="0029425B" w:rsidRPr="0029425B" w:rsidRDefault="0029425B" w:rsidP="0022563E">
            <w:pPr>
              <w:jc w:val="both"/>
              <w:rPr>
                <w:rFonts w:cstheme="minorHAnsi"/>
                <w:sz w:val="16"/>
                <w:szCs w:val="16"/>
                <w:vertAlign w:val="superscript"/>
              </w:rPr>
            </w:pPr>
            <w:r w:rsidRPr="0029425B">
              <w:rPr>
                <w:rFonts w:cstheme="minorHAnsi"/>
                <w:sz w:val="16"/>
                <w:szCs w:val="16"/>
              </w:rPr>
              <w:t>Leishmania</w:t>
            </w:r>
            <w:r>
              <w:rPr>
                <w:rFonts w:cstheme="minorHAnsi"/>
                <w:sz w:val="16"/>
                <w:szCs w:val="16"/>
                <w:vertAlign w:val="superscript"/>
              </w:rPr>
              <w:t>1</w:t>
            </w:r>
          </w:p>
        </w:tc>
        <w:tc>
          <w:tcPr>
            <w:tcW w:w="0" w:type="auto"/>
          </w:tcPr>
          <w:p w14:paraId="67B35D94" w14:textId="4C8FA76A" w:rsidR="0029425B" w:rsidRDefault="0057153F" w:rsidP="0022563E">
            <w:pPr>
              <w:jc w:val="both"/>
              <w:rPr>
                <w:rFonts w:cstheme="minorHAnsi"/>
                <w:sz w:val="16"/>
                <w:szCs w:val="16"/>
              </w:rPr>
            </w:pPr>
            <w:r>
              <w:rPr>
                <w:rFonts w:cstheme="minorHAnsi"/>
                <w:sz w:val="16"/>
                <w:szCs w:val="16"/>
              </w:rPr>
              <w:t>47</w:t>
            </w:r>
          </w:p>
        </w:tc>
        <w:tc>
          <w:tcPr>
            <w:tcW w:w="0" w:type="auto"/>
          </w:tcPr>
          <w:p w14:paraId="6719F278" w14:textId="6D34717A" w:rsidR="0029425B" w:rsidRDefault="00961935" w:rsidP="0022563E">
            <w:pPr>
              <w:jc w:val="both"/>
              <w:rPr>
                <w:rFonts w:cstheme="minorHAnsi"/>
                <w:sz w:val="16"/>
                <w:szCs w:val="16"/>
              </w:rPr>
            </w:pPr>
            <w:r>
              <w:rPr>
                <w:rFonts w:cstheme="minorHAnsi"/>
                <w:sz w:val="16"/>
                <w:szCs w:val="16"/>
              </w:rPr>
              <w:t>50</w:t>
            </w:r>
          </w:p>
        </w:tc>
        <w:tc>
          <w:tcPr>
            <w:tcW w:w="0" w:type="auto"/>
          </w:tcPr>
          <w:p w14:paraId="6977E186" w14:textId="7E172106" w:rsidR="0029425B" w:rsidRDefault="0057153F" w:rsidP="0022563E">
            <w:pPr>
              <w:jc w:val="both"/>
              <w:rPr>
                <w:rFonts w:cstheme="minorHAnsi"/>
                <w:sz w:val="16"/>
                <w:szCs w:val="16"/>
              </w:rPr>
            </w:pPr>
            <w:r>
              <w:rPr>
                <w:rFonts w:cstheme="minorHAnsi"/>
                <w:sz w:val="16"/>
                <w:szCs w:val="16"/>
              </w:rPr>
              <w:t>86</w:t>
            </w:r>
          </w:p>
        </w:tc>
        <w:tc>
          <w:tcPr>
            <w:tcW w:w="0" w:type="auto"/>
          </w:tcPr>
          <w:p w14:paraId="3713BC27" w14:textId="3593AA80" w:rsidR="0029425B" w:rsidRDefault="00961935" w:rsidP="0022563E">
            <w:pPr>
              <w:jc w:val="both"/>
              <w:rPr>
                <w:rFonts w:cstheme="minorHAnsi"/>
                <w:sz w:val="16"/>
                <w:szCs w:val="16"/>
              </w:rPr>
            </w:pPr>
            <w:r>
              <w:rPr>
                <w:rFonts w:cstheme="minorHAnsi"/>
                <w:sz w:val="16"/>
                <w:szCs w:val="16"/>
              </w:rPr>
              <w:t>92</w:t>
            </w:r>
          </w:p>
        </w:tc>
        <w:tc>
          <w:tcPr>
            <w:tcW w:w="0" w:type="auto"/>
          </w:tcPr>
          <w:p w14:paraId="0B260248" w14:textId="32255486" w:rsidR="0029425B" w:rsidRDefault="0057153F" w:rsidP="0022563E">
            <w:pPr>
              <w:jc w:val="both"/>
              <w:rPr>
                <w:rFonts w:cstheme="minorHAnsi"/>
                <w:sz w:val="16"/>
                <w:szCs w:val="16"/>
              </w:rPr>
            </w:pPr>
            <w:r>
              <w:rPr>
                <w:rFonts w:cstheme="minorHAnsi"/>
                <w:sz w:val="16"/>
                <w:szCs w:val="16"/>
              </w:rPr>
              <w:t>55</w:t>
            </w:r>
          </w:p>
        </w:tc>
        <w:tc>
          <w:tcPr>
            <w:tcW w:w="0" w:type="auto"/>
          </w:tcPr>
          <w:p w14:paraId="4C323D07" w14:textId="1600EC52" w:rsidR="0029425B" w:rsidRDefault="00961935" w:rsidP="0022563E">
            <w:pPr>
              <w:jc w:val="both"/>
              <w:rPr>
                <w:rFonts w:cstheme="minorHAnsi"/>
                <w:sz w:val="16"/>
                <w:szCs w:val="16"/>
              </w:rPr>
            </w:pPr>
            <w:r>
              <w:rPr>
                <w:rFonts w:cstheme="minorHAnsi"/>
                <w:sz w:val="16"/>
                <w:szCs w:val="16"/>
              </w:rPr>
              <w:t>51</w:t>
            </w:r>
          </w:p>
        </w:tc>
        <w:tc>
          <w:tcPr>
            <w:tcW w:w="0" w:type="auto"/>
          </w:tcPr>
          <w:p w14:paraId="3E5C0A36" w14:textId="73035264" w:rsidR="0029425B" w:rsidRDefault="0057153F" w:rsidP="0022563E">
            <w:pPr>
              <w:jc w:val="both"/>
              <w:rPr>
                <w:rFonts w:cstheme="minorHAnsi"/>
                <w:sz w:val="16"/>
                <w:szCs w:val="16"/>
              </w:rPr>
            </w:pPr>
            <w:r>
              <w:rPr>
                <w:rFonts w:cstheme="minorHAnsi"/>
                <w:sz w:val="16"/>
                <w:szCs w:val="16"/>
              </w:rPr>
              <w:t>10</w:t>
            </w:r>
          </w:p>
        </w:tc>
        <w:tc>
          <w:tcPr>
            <w:tcW w:w="0" w:type="auto"/>
          </w:tcPr>
          <w:p w14:paraId="6C009D32" w14:textId="5D2CB9D8" w:rsidR="0029425B" w:rsidRDefault="00961935" w:rsidP="0022563E">
            <w:pPr>
              <w:jc w:val="both"/>
              <w:rPr>
                <w:rFonts w:cstheme="minorHAnsi"/>
                <w:sz w:val="16"/>
                <w:szCs w:val="16"/>
              </w:rPr>
            </w:pPr>
            <w:r>
              <w:rPr>
                <w:rFonts w:cstheme="minorHAnsi"/>
                <w:sz w:val="16"/>
                <w:szCs w:val="16"/>
              </w:rPr>
              <w:t>13</w:t>
            </w:r>
          </w:p>
        </w:tc>
        <w:tc>
          <w:tcPr>
            <w:tcW w:w="0" w:type="auto"/>
          </w:tcPr>
          <w:p w14:paraId="6E9B705C" w14:textId="0AAE0306" w:rsidR="0029425B" w:rsidRDefault="0057153F" w:rsidP="0022563E">
            <w:pPr>
              <w:jc w:val="both"/>
              <w:rPr>
                <w:rFonts w:cstheme="minorHAnsi"/>
                <w:sz w:val="16"/>
                <w:szCs w:val="16"/>
              </w:rPr>
            </w:pPr>
            <w:r>
              <w:rPr>
                <w:rFonts w:cstheme="minorHAnsi"/>
                <w:sz w:val="16"/>
                <w:szCs w:val="16"/>
              </w:rPr>
              <w:t>99</w:t>
            </w:r>
          </w:p>
        </w:tc>
        <w:tc>
          <w:tcPr>
            <w:tcW w:w="0" w:type="auto"/>
          </w:tcPr>
          <w:p w14:paraId="5C327A86" w14:textId="684FD854" w:rsidR="0029425B" w:rsidRDefault="00961935" w:rsidP="0022563E">
            <w:pPr>
              <w:jc w:val="both"/>
              <w:rPr>
                <w:rFonts w:cstheme="minorHAnsi"/>
                <w:sz w:val="16"/>
                <w:szCs w:val="16"/>
              </w:rPr>
            </w:pPr>
            <w:r>
              <w:rPr>
                <w:rFonts w:cstheme="minorHAnsi"/>
                <w:sz w:val="16"/>
                <w:szCs w:val="16"/>
              </w:rPr>
              <w:t>117</w:t>
            </w:r>
          </w:p>
        </w:tc>
        <w:tc>
          <w:tcPr>
            <w:tcW w:w="0" w:type="auto"/>
          </w:tcPr>
          <w:p w14:paraId="17933F53" w14:textId="5CA67D31" w:rsidR="0029425B" w:rsidRDefault="0057153F" w:rsidP="0022563E">
            <w:pPr>
              <w:jc w:val="both"/>
              <w:rPr>
                <w:rFonts w:cstheme="minorHAnsi"/>
                <w:sz w:val="16"/>
                <w:szCs w:val="16"/>
              </w:rPr>
            </w:pPr>
            <w:r>
              <w:rPr>
                <w:rFonts w:cstheme="minorHAnsi"/>
                <w:sz w:val="16"/>
                <w:szCs w:val="16"/>
              </w:rPr>
              <w:t>135</w:t>
            </w:r>
          </w:p>
        </w:tc>
        <w:tc>
          <w:tcPr>
            <w:tcW w:w="0" w:type="auto"/>
          </w:tcPr>
          <w:p w14:paraId="06F10210" w14:textId="757CBD54" w:rsidR="0029425B" w:rsidRDefault="00961935" w:rsidP="0022563E">
            <w:pPr>
              <w:jc w:val="both"/>
              <w:rPr>
                <w:rFonts w:cstheme="minorHAnsi"/>
                <w:sz w:val="16"/>
                <w:szCs w:val="16"/>
              </w:rPr>
            </w:pPr>
            <w:r>
              <w:rPr>
                <w:rFonts w:cstheme="minorHAnsi"/>
                <w:sz w:val="16"/>
                <w:szCs w:val="16"/>
              </w:rPr>
              <w:t>149</w:t>
            </w:r>
          </w:p>
        </w:tc>
        <w:tc>
          <w:tcPr>
            <w:tcW w:w="0" w:type="auto"/>
          </w:tcPr>
          <w:p w14:paraId="66E8C80C" w14:textId="2C5AB46F" w:rsidR="0029425B" w:rsidRDefault="0057153F" w:rsidP="0022563E">
            <w:pPr>
              <w:jc w:val="both"/>
              <w:rPr>
                <w:rFonts w:eastAsia="Times New Roman" w:cstheme="minorHAnsi"/>
                <w:sz w:val="16"/>
                <w:szCs w:val="16"/>
              </w:rPr>
            </w:pPr>
            <w:proofErr w:type="spellStart"/>
            <w:r w:rsidRPr="00593D05">
              <w:rPr>
                <w:rFonts w:eastAsia="Times New Roman" w:cstheme="minorHAnsi"/>
                <w:sz w:val="16"/>
                <w:szCs w:val="16"/>
              </w:rPr>
              <w:t>LeFurgey</w:t>
            </w:r>
            <w:proofErr w:type="spellEnd"/>
            <w:r w:rsidRPr="00593D05">
              <w:rPr>
                <w:rFonts w:eastAsia="Times New Roman" w:cstheme="minorHAnsi"/>
                <w:sz w:val="16"/>
                <w:szCs w:val="16"/>
              </w:rPr>
              <w:t xml:space="preserve"> et al, </w:t>
            </w:r>
            <w:r>
              <w:rPr>
                <w:rFonts w:eastAsia="Times New Roman" w:cstheme="minorHAnsi"/>
                <w:sz w:val="16"/>
                <w:szCs w:val="16"/>
              </w:rPr>
              <w:t>2001</w:t>
            </w:r>
          </w:p>
        </w:tc>
      </w:tr>
      <w:tr w:rsidR="00D50DB5" w14:paraId="46EDA769" w14:textId="77777777" w:rsidTr="0022563E">
        <w:tc>
          <w:tcPr>
            <w:tcW w:w="0" w:type="auto"/>
          </w:tcPr>
          <w:p w14:paraId="2E33DD2A" w14:textId="77777777" w:rsidR="00D50DB5" w:rsidRPr="00593D05" w:rsidRDefault="00D50DB5" w:rsidP="0022563E">
            <w:pPr>
              <w:jc w:val="both"/>
              <w:rPr>
                <w:rFonts w:cstheme="minorHAnsi"/>
                <w:sz w:val="16"/>
                <w:szCs w:val="16"/>
                <w:lang w:val="fr-FR"/>
              </w:rPr>
            </w:pPr>
            <w:r w:rsidRPr="00593D05">
              <w:rPr>
                <w:rFonts w:cstheme="minorHAnsi"/>
                <w:sz w:val="16"/>
                <w:szCs w:val="16"/>
              </w:rPr>
              <w:t>Chick heart</w:t>
            </w:r>
            <w:r w:rsidRPr="00593D05">
              <w:rPr>
                <w:rFonts w:cstheme="minorHAnsi"/>
                <w:sz w:val="16"/>
                <w:szCs w:val="16"/>
                <w:vertAlign w:val="superscript"/>
              </w:rPr>
              <w:t>1</w:t>
            </w:r>
            <w:r w:rsidRPr="00593D05">
              <w:rPr>
                <w:rFonts w:cstheme="minorHAnsi"/>
                <w:sz w:val="16"/>
                <w:szCs w:val="16"/>
              </w:rPr>
              <w:t xml:space="preserve"> </w:t>
            </w:r>
          </w:p>
        </w:tc>
        <w:tc>
          <w:tcPr>
            <w:tcW w:w="0" w:type="auto"/>
          </w:tcPr>
          <w:p w14:paraId="16B854D9" w14:textId="77777777" w:rsidR="00D50DB5" w:rsidRPr="00593D05" w:rsidRDefault="00D50DB5" w:rsidP="0022563E">
            <w:pPr>
              <w:jc w:val="both"/>
              <w:rPr>
                <w:rFonts w:cstheme="minorHAnsi"/>
                <w:sz w:val="16"/>
                <w:szCs w:val="16"/>
              </w:rPr>
            </w:pPr>
            <w:r w:rsidRPr="00593D05">
              <w:rPr>
                <w:rFonts w:cstheme="minorHAnsi"/>
                <w:sz w:val="16"/>
                <w:szCs w:val="16"/>
              </w:rPr>
              <w:t>16</w:t>
            </w:r>
          </w:p>
        </w:tc>
        <w:tc>
          <w:tcPr>
            <w:tcW w:w="0" w:type="auto"/>
          </w:tcPr>
          <w:p w14:paraId="389BD256" w14:textId="77777777" w:rsidR="00D50DB5" w:rsidRPr="00593D05" w:rsidRDefault="00D50DB5" w:rsidP="0022563E">
            <w:pPr>
              <w:jc w:val="both"/>
              <w:rPr>
                <w:rFonts w:cstheme="minorHAnsi"/>
                <w:sz w:val="16"/>
                <w:szCs w:val="16"/>
              </w:rPr>
            </w:pPr>
            <w:r w:rsidRPr="00593D05">
              <w:rPr>
                <w:rFonts w:cstheme="minorHAnsi"/>
                <w:sz w:val="16"/>
                <w:szCs w:val="16"/>
              </w:rPr>
              <w:t>21</w:t>
            </w:r>
          </w:p>
        </w:tc>
        <w:tc>
          <w:tcPr>
            <w:tcW w:w="0" w:type="auto"/>
          </w:tcPr>
          <w:p w14:paraId="4CE10E59" w14:textId="77777777" w:rsidR="00D50DB5" w:rsidRPr="00593D05" w:rsidRDefault="00D50DB5" w:rsidP="0022563E">
            <w:pPr>
              <w:jc w:val="both"/>
              <w:rPr>
                <w:rFonts w:cstheme="minorHAnsi"/>
                <w:sz w:val="16"/>
                <w:szCs w:val="16"/>
              </w:rPr>
            </w:pPr>
            <w:r w:rsidRPr="00593D05">
              <w:rPr>
                <w:rFonts w:cstheme="minorHAnsi"/>
                <w:sz w:val="16"/>
                <w:szCs w:val="16"/>
              </w:rPr>
              <w:t>172</w:t>
            </w:r>
          </w:p>
        </w:tc>
        <w:tc>
          <w:tcPr>
            <w:tcW w:w="0" w:type="auto"/>
          </w:tcPr>
          <w:p w14:paraId="70F055C1" w14:textId="77777777" w:rsidR="00D50DB5" w:rsidRPr="00593D05" w:rsidRDefault="00D50DB5" w:rsidP="0022563E">
            <w:pPr>
              <w:jc w:val="both"/>
              <w:rPr>
                <w:rFonts w:cstheme="minorHAnsi"/>
                <w:sz w:val="16"/>
                <w:szCs w:val="16"/>
              </w:rPr>
            </w:pPr>
            <w:r w:rsidRPr="00593D05">
              <w:rPr>
                <w:rFonts w:cstheme="minorHAnsi"/>
                <w:sz w:val="16"/>
                <w:szCs w:val="16"/>
              </w:rPr>
              <w:t>179</w:t>
            </w:r>
          </w:p>
        </w:tc>
        <w:tc>
          <w:tcPr>
            <w:tcW w:w="0" w:type="auto"/>
          </w:tcPr>
          <w:p w14:paraId="4F16BCC1" w14:textId="77777777" w:rsidR="00D50DB5" w:rsidRPr="00593D05" w:rsidRDefault="00D50DB5" w:rsidP="0022563E">
            <w:pPr>
              <w:jc w:val="both"/>
              <w:rPr>
                <w:rFonts w:cstheme="minorHAnsi"/>
                <w:sz w:val="16"/>
                <w:szCs w:val="16"/>
              </w:rPr>
            </w:pPr>
            <w:r w:rsidRPr="00593D05">
              <w:rPr>
                <w:rFonts w:cstheme="minorHAnsi"/>
                <w:sz w:val="16"/>
                <w:szCs w:val="16"/>
              </w:rPr>
              <w:t>34</w:t>
            </w:r>
          </w:p>
        </w:tc>
        <w:tc>
          <w:tcPr>
            <w:tcW w:w="0" w:type="auto"/>
          </w:tcPr>
          <w:p w14:paraId="36542AD4" w14:textId="77777777" w:rsidR="00D50DB5" w:rsidRPr="00593D05" w:rsidRDefault="00D50DB5" w:rsidP="0022563E">
            <w:pPr>
              <w:jc w:val="both"/>
              <w:rPr>
                <w:rFonts w:cstheme="minorHAnsi"/>
                <w:sz w:val="16"/>
                <w:szCs w:val="16"/>
              </w:rPr>
            </w:pPr>
            <w:r w:rsidRPr="00593D05">
              <w:rPr>
                <w:rFonts w:cstheme="minorHAnsi"/>
                <w:sz w:val="16"/>
                <w:szCs w:val="16"/>
              </w:rPr>
              <w:t>38</w:t>
            </w:r>
          </w:p>
        </w:tc>
        <w:tc>
          <w:tcPr>
            <w:tcW w:w="0" w:type="auto"/>
          </w:tcPr>
          <w:p w14:paraId="55FBE460" w14:textId="77777777" w:rsidR="00D50DB5" w:rsidRPr="00593D05" w:rsidRDefault="00D50DB5" w:rsidP="0022563E">
            <w:pPr>
              <w:jc w:val="both"/>
              <w:rPr>
                <w:rFonts w:cstheme="minorHAnsi"/>
                <w:sz w:val="16"/>
                <w:szCs w:val="16"/>
              </w:rPr>
            </w:pPr>
            <w:r w:rsidRPr="00593D05">
              <w:rPr>
                <w:rFonts w:cstheme="minorHAnsi"/>
                <w:sz w:val="16"/>
                <w:szCs w:val="16"/>
              </w:rPr>
              <w:t>14</w:t>
            </w:r>
          </w:p>
        </w:tc>
        <w:tc>
          <w:tcPr>
            <w:tcW w:w="0" w:type="auto"/>
          </w:tcPr>
          <w:p w14:paraId="3B751D27" w14:textId="77777777" w:rsidR="00D50DB5" w:rsidRPr="00593D05" w:rsidRDefault="00D50DB5" w:rsidP="0022563E">
            <w:pPr>
              <w:jc w:val="both"/>
              <w:rPr>
                <w:rFonts w:cstheme="minorHAnsi"/>
                <w:sz w:val="16"/>
                <w:szCs w:val="16"/>
              </w:rPr>
            </w:pPr>
            <w:r w:rsidRPr="00593D05">
              <w:rPr>
                <w:rFonts w:cstheme="minorHAnsi"/>
                <w:sz w:val="16"/>
                <w:szCs w:val="16"/>
              </w:rPr>
              <w:t>17</w:t>
            </w:r>
          </w:p>
        </w:tc>
        <w:tc>
          <w:tcPr>
            <w:tcW w:w="0" w:type="auto"/>
          </w:tcPr>
          <w:p w14:paraId="16EC38B0" w14:textId="77777777" w:rsidR="00D50DB5" w:rsidRPr="00593D05" w:rsidRDefault="00D50DB5" w:rsidP="0022563E">
            <w:pPr>
              <w:jc w:val="both"/>
              <w:rPr>
                <w:rFonts w:cstheme="minorHAnsi"/>
                <w:sz w:val="16"/>
                <w:szCs w:val="16"/>
              </w:rPr>
            </w:pPr>
            <w:r>
              <w:rPr>
                <w:rFonts w:cstheme="minorHAnsi"/>
                <w:sz w:val="16"/>
                <w:szCs w:val="16"/>
              </w:rPr>
              <w:t>181</w:t>
            </w:r>
          </w:p>
        </w:tc>
        <w:tc>
          <w:tcPr>
            <w:tcW w:w="0" w:type="auto"/>
          </w:tcPr>
          <w:p w14:paraId="7F477167" w14:textId="77777777" w:rsidR="00D50DB5" w:rsidRPr="00593D05" w:rsidRDefault="00D50DB5" w:rsidP="0022563E">
            <w:pPr>
              <w:jc w:val="both"/>
              <w:rPr>
                <w:rFonts w:cstheme="minorHAnsi"/>
                <w:sz w:val="16"/>
                <w:szCs w:val="16"/>
              </w:rPr>
            </w:pPr>
            <w:r>
              <w:rPr>
                <w:rFonts w:cstheme="minorHAnsi"/>
                <w:sz w:val="16"/>
                <w:szCs w:val="16"/>
              </w:rPr>
              <w:t>196</w:t>
            </w:r>
          </w:p>
        </w:tc>
        <w:tc>
          <w:tcPr>
            <w:tcW w:w="0" w:type="auto"/>
          </w:tcPr>
          <w:p w14:paraId="72D688D5" w14:textId="77777777" w:rsidR="00D50DB5" w:rsidRPr="00593D05" w:rsidRDefault="00D50DB5" w:rsidP="0022563E">
            <w:pPr>
              <w:jc w:val="both"/>
              <w:rPr>
                <w:rFonts w:cstheme="minorHAnsi"/>
                <w:sz w:val="16"/>
                <w:szCs w:val="16"/>
              </w:rPr>
            </w:pPr>
            <w:r w:rsidRPr="00593D05">
              <w:rPr>
                <w:rFonts w:cstheme="minorHAnsi"/>
                <w:sz w:val="16"/>
                <w:szCs w:val="16"/>
              </w:rPr>
              <w:t>100</w:t>
            </w:r>
          </w:p>
        </w:tc>
        <w:tc>
          <w:tcPr>
            <w:tcW w:w="0" w:type="auto"/>
          </w:tcPr>
          <w:p w14:paraId="2B4C3C81" w14:textId="77777777" w:rsidR="00D50DB5" w:rsidRPr="00593D05" w:rsidRDefault="00D50DB5" w:rsidP="0022563E">
            <w:pPr>
              <w:jc w:val="both"/>
              <w:rPr>
                <w:rFonts w:cstheme="minorHAnsi"/>
                <w:sz w:val="16"/>
                <w:szCs w:val="16"/>
              </w:rPr>
            </w:pPr>
            <w:r w:rsidRPr="00593D05">
              <w:rPr>
                <w:rFonts w:cstheme="minorHAnsi"/>
                <w:sz w:val="16"/>
                <w:szCs w:val="16"/>
              </w:rPr>
              <w:t>93</w:t>
            </w:r>
          </w:p>
        </w:tc>
        <w:tc>
          <w:tcPr>
            <w:tcW w:w="0" w:type="auto"/>
          </w:tcPr>
          <w:p w14:paraId="26B9F4B6" w14:textId="77777777" w:rsidR="00D50DB5" w:rsidRPr="00593D05" w:rsidRDefault="00D50DB5" w:rsidP="0022563E">
            <w:pPr>
              <w:jc w:val="both"/>
              <w:rPr>
                <w:rFonts w:cstheme="minorHAnsi"/>
                <w:sz w:val="16"/>
                <w:szCs w:val="16"/>
              </w:rPr>
            </w:pPr>
            <w:proofErr w:type="spellStart"/>
            <w:r w:rsidRPr="00593D05">
              <w:rPr>
                <w:rFonts w:eastAsia="Times New Roman" w:cstheme="minorHAnsi"/>
                <w:sz w:val="16"/>
                <w:szCs w:val="16"/>
              </w:rPr>
              <w:t>LeFurgey</w:t>
            </w:r>
            <w:proofErr w:type="spellEnd"/>
            <w:r w:rsidRPr="00593D05">
              <w:rPr>
                <w:rFonts w:eastAsia="Times New Roman" w:cstheme="minorHAnsi"/>
                <w:sz w:val="16"/>
                <w:szCs w:val="16"/>
              </w:rPr>
              <w:t xml:space="preserve"> et al, 1988</w:t>
            </w:r>
          </w:p>
        </w:tc>
      </w:tr>
      <w:tr w:rsidR="00D50DB5" w14:paraId="491CC3DF" w14:textId="77777777" w:rsidTr="0022563E">
        <w:tc>
          <w:tcPr>
            <w:tcW w:w="0" w:type="auto"/>
          </w:tcPr>
          <w:p w14:paraId="263C30F3" w14:textId="77777777" w:rsidR="00D50DB5" w:rsidRPr="00593D05" w:rsidRDefault="00D50DB5" w:rsidP="0022563E">
            <w:pPr>
              <w:jc w:val="both"/>
              <w:rPr>
                <w:rFonts w:cstheme="minorHAnsi"/>
                <w:sz w:val="16"/>
                <w:szCs w:val="16"/>
                <w:lang w:val="fr-FR"/>
              </w:rPr>
            </w:pPr>
            <w:r w:rsidRPr="00593D05">
              <w:rPr>
                <w:rFonts w:cstheme="minorHAnsi"/>
                <w:sz w:val="16"/>
                <w:szCs w:val="16"/>
                <w:lang w:val="fr-FR"/>
              </w:rPr>
              <w:t>Rat macrophages</w:t>
            </w:r>
            <w:r w:rsidRPr="00593D05">
              <w:rPr>
                <w:rFonts w:cstheme="minorHAnsi"/>
                <w:sz w:val="16"/>
                <w:szCs w:val="16"/>
                <w:vertAlign w:val="superscript"/>
              </w:rPr>
              <w:t>1</w:t>
            </w:r>
          </w:p>
        </w:tc>
        <w:tc>
          <w:tcPr>
            <w:tcW w:w="0" w:type="auto"/>
          </w:tcPr>
          <w:p w14:paraId="6E2EB0E4" w14:textId="77777777" w:rsidR="00D50DB5" w:rsidRPr="00593D05" w:rsidRDefault="00D50DB5" w:rsidP="0022563E">
            <w:pPr>
              <w:jc w:val="both"/>
              <w:rPr>
                <w:rFonts w:cstheme="minorHAnsi"/>
                <w:sz w:val="16"/>
                <w:szCs w:val="16"/>
              </w:rPr>
            </w:pPr>
            <w:r w:rsidRPr="00593D05">
              <w:rPr>
                <w:rFonts w:cstheme="minorHAnsi"/>
                <w:sz w:val="16"/>
                <w:szCs w:val="16"/>
              </w:rPr>
              <w:t>15</w:t>
            </w:r>
          </w:p>
        </w:tc>
        <w:tc>
          <w:tcPr>
            <w:tcW w:w="0" w:type="auto"/>
          </w:tcPr>
          <w:p w14:paraId="10451A22" w14:textId="77777777" w:rsidR="00D50DB5" w:rsidRPr="00593D05" w:rsidRDefault="00D50DB5" w:rsidP="0022563E">
            <w:pPr>
              <w:jc w:val="both"/>
              <w:rPr>
                <w:rFonts w:cstheme="minorHAnsi"/>
                <w:sz w:val="16"/>
                <w:szCs w:val="16"/>
              </w:rPr>
            </w:pPr>
            <w:r w:rsidRPr="00593D05">
              <w:rPr>
                <w:rFonts w:cstheme="minorHAnsi"/>
                <w:sz w:val="16"/>
                <w:szCs w:val="16"/>
              </w:rPr>
              <w:t>16</w:t>
            </w:r>
          </w:p>
        </w:tc>
        <w:tc>
          <w:tcPr>
            <w:tcW w:w="0" w:type="auto"/>
          </w:tcPr>
          <w:p w14:paraId="46085534" w14:textId="77777777" w:rsidR="00D50DB5" w:rsidRPr="00593D05" w:rsidRDefault="00D50DB5" w:rsidP="0022563E">
            <w:pPr>
              <w:jc w:val="both"/>
              <w:rPr>
                <w:rFonts w:cstheme="minorHAnsi"/>
                <w:sz w:val="16"/>
                <w:szCs w:val="16"/>
              </w:rPr>
            </w:pPr>
            <w:r w:rsidRPr="00593D05">
              <w:rPr>
                <w:rFonts w:cstheme="minorHAnsi"/>
                <w:sz w:val="16"/>
                <w:szCs w:val="16"/>
              </w:rPr>
              <w:t>90</w:t>
            </w:r>
          </w:p>
        </w:tc>
        <w:tc>
          <w:tcPr>
            <w:tcW w:w="0" w:type="auto"/>
          </w:tcPr>
          <w:p w14:paraId="48B99756" w14:textId="77777777" w:rsidR="00D50DB5" w:rsidRPr="00593D05" w:rsidRDefault="00D50DB5" w:rsidP="0022563E">
            <w:pPr>
              <w:jc w:val="both"/>
              <w:rPr>
                <w:rFonts w:cstheme="minorHAnsi"/>
                <w:sz w:val="16"/>
                <w:szCs w:val="16"/>
              </w:rPr>
            </w:pPr>
            <w:r w:rsidRPr="00593D05">
              <w:rPr>
                <w:rFonts w:cstheme="minorHAnsi"/>
                <w:sz w:val="16"/>
                <w:szCs w:val="16"/>
              </w:rPr>
              <w:t>72</w:t>
            </w:r>
          </w:p>
        </w:tc>
        <w:tc>
          <w:tcPr>
            <w:tcW w:w="0" w:type="auto"/>
          </w:tcPr>
          <w:p w14:paraId="12EFAA38" w14:textId="77777777" w:rsidR="00D50DB5" w:rsidRPr="00593D05" w:rsidRDefault="00D50DB5" w:rsidP="0022563E">
            <w:pPr>
              <w:jc w:val="both"/>
              <w:rPr>
                <w:rFonts w:cstheme="minorHAnsi"/>
                <w:sz w:val="16"/>
                <w:szCs w:val="16"/>
              </w:rPr>
            </w:pPr>
            <w:r w:rsidRPr="00593D05">
              <w:rPr>
                <w:rFonts w:cstheme="minorHAnsi"/>
                <w:sz w:val="16"/>
                <w:szCs w:val="16"/>
              </w:rPr>
              <w:t>24</w:t>
            </w:r>
          </w:p>
        </w:tc>
        <w:tc>
          <w:tcPr>
            <w:tcW w:w="0" w:type="auto"/>
          </w:tcPr>
          <w:p w14:paraId="0F61D002" w14:textId="77777777" w:rsidR="00D50DB5" w:rsidRPr="00593D05" w:rsidRDefault="00D50DB5" w:rsidP="0022563E">
            <w:pPr>
              <w:jc w:val="both"/>
              <w:rPr>
                <w:rFonts w:cstheme="minorHAnsi"/>
                <w:sz w:val="16"/>
                <w:szCs w:val="16"/>
              </w:rPr>
            </w:pPr>
            <w:r w:rsidRPr="00593D05">
              <w:rPr>
                <w:rFonts w:cstheme="minorHAnsi"/>
                <w:sz w:val="16"/>
                <w:szCs w:val="16"/>
              </w:rPr>
              <w:t>33</w:t>
            </w:r>
          </w:p>
        </w:tc>
        <w:tc>
          <w:tcPr>
            <w:tcW w:w="0" w:type="auto"/>
          </w:tcPr>
          <w:p w14:paraId="36758FE7" w14:textId="77777777" w:rsidR="00D50DB5" w:rsidRPr="00593D05" w:rsidRDefault="00D50DB5" w:rsidP="0022563E">
            <w:pPr>
              <w:jc w:val="both"/>
              <w:rPr>
                <w:rFonts w:cstheme="minorHAnsi"/>
                <w:sz w:val="16"/>
                <w:szCs w:val="16"/>
              </w:rPr>
            </w:pPr>
            <w:r w:rsidRPr="005F2EC2">
              <w:rPr>
                <w:sz w:val="16"/>
                <w:szCs w:val="16"/>
              </w:rPr>
              <w:t>15</w:t>
            </w:r>
            <w:r w:rsidRPr="005F2EC2">
              <w:rPr>
                <w:sz w:val="16"/>
                <w:szCs w:val="16"/>
                <w:vertAlign w:val="superscript"/>
              </w:rPr>
              <w:t>2</w:t>
            </w:r>
          </w:p>
        </w:tc>
        <w:tc>
          <w:tcPr>
            <w:tcW w:w="0" w:type="auto"/>
          </w:tcPr>
          <w:p w14:paraId="571E6D14" w14:textId="77777777" w:rsidR="00D50DB5" w:rsidRPr="00593D05" w:rsidRDefault="00D50DB5" w:rsidP="0022563E">
            <w:pPr>
              <w:jc w:val="both"/>
              <w:rPr>
                <w:rFonts w:cstheme="minorHAnsi"/>
                <w:sz w:val="16"/>
                <w:szCs w:val="16"/>
              </w:rPr>
            </w:pPr>
            <w:r w:rsidRPr="005F2EC2">
              <w:rPr>
                <w:sz w:val="16"/>
                <w:szCs w:val="16"/>
              </w:rPr>
              <w:t>15</w:t>
            </w:r>
            <w:r w:rsidRPr="005F2EC2">
              <w:rPr>
                <w:sz w:val="16"/>
                <w:szCs w:val="16"/>
                <w:vertAlign w:val="superscript"/>
              </w:rPr>
              <w:t>2</w:t>
            </w:r>
          </w:p>
        </w:tc>
        <w:tc>
          <w:tcPr>
            <w:tcW w:w="0" w:type="auto"/>
          </w:tcPr>
          <w:p w14:paraId="454B8224" w14:textId="77777777" w:rsidR="00D50DB5" w:rsidRPr="00593D05" w:rsidRDefault="00D50DB5" w:rsidP="0022563E">
            <w:pPr>
              <w:jc w:val="both"/>
              <w:rPr>
                <w:rFonts w:cstheme="minorHAnsi"/>
                <w:sz w:val="16"/>
                <w:szCs w:val="16"/>
              </w:rPr>
            </w:pPr>
            <w:r>
              <w:rPr>
                <w:rFonts w:cstheme="minorHAnsi"/>
                <w:sz w:val="16"/>
                <w:szCs w:val="16"/>
              </w:rPr>
              <w:t>111</w:t>
            </w:r>
          </w:p>
        </w:tc>
        <w:tc>
          <w:tcPr>
            <w:tcW w:w="0" w:type="auto"/>
          </w:tcPr>
          <w:p w14:paraId="7CCC6BCD" w14:textId="77777777" w:rsidR="00D50DB5" w:rsidRPr="00593D05" w:rsidRDefault="00D50DB5" w:rsidP="0022563E">
            <w:pPr>
              <w:jc w:val="both"/>
              <w:rPr>
                <w:rFonts w:cstheme="minorHAnsi"/>
                <w:sz w:val="16"/>
                <w:szCs w:val="16"/>
              </w:rPr>
            </w:pPr>
            <w:r>
              <w:rPr>
                <w:rFonts w:cstheme="minorHAnsi"/>
                <w:sz w:val="16"/>
                <w:szCs w:val="16"/>
              </w:rPr>
              <w:t>85</w:t>
            </w:r>
          </w:p>
        </w:tc>
        <w:tc>
          <w:tcPr>
            <w:tcW w:w="0" w:type="auto"/>
          </w:tcPr>
          <w:p w14:paraId="495097AD" w14:textId="77777777" w:rsidR="00D50DB5" w:rsidRPr="00593D05" w:rsidRDefault="00D50DB5" w:rsidP="0022563E">
            <w:pPr>
              <w:jc w:val="both"/>
              <w:rPr>
                <w:rFonts w:cstheme="minorHAnsi"/>
                <w:sz w:val="16"/>
                <w:szCs w:val="16"/>
              </w:rPr>
            </w:pPr>
            <w:r w:rsidRPr="00593D05">
              <w:rPr>
                <w:rFonts w:cstheme="minorHAnsi"/>
                <w:sz w:val="16"/>
                <w:szCs w:val="16"/>
              </w:rPr>
              <w:t>119</w:t>
            </w:r>
          </w:p>
        </w:tc>
        <w:tc>
          <w:tcPr>
            <w:tcW w:w="0" w:type="auto"/>
          </w:tcPr>
          <w:p w14:paraId="33D79998" w14:textId="77777777" w:rsidR="00D50DB5" w:rsidRPr="00593D05" w:rsidRDefault="00D50DB5" w:rsidP="0022563E">
            <w:pPr>
              <w:jc w:val="both"/>
              <w:rPr>
                <w:rFonts w:cstheme="minorHAnsi"/>
                <w:sz w:val="16"/>
                <w:szCs w:val="16"/>
              </w:rPr>
            </w:pPr>
            <w:r w:rsidRPr="00593D05">
              <w:rPr>
                <w:rFonts w:cstheme="minorHAnsi"/>
                <w:sz w:val="16"/>
                <w:szCs w:val="16"/>
              </w:rPr>
              <w:t>84</w:t>
            </w:r>
          </w:p>
        </w:tc>
        <w:tc>
          <w:tcPr>
            <w:tcW w:w="0" w:type="auto"/>
          </w:tcPr>
          <w:p w14:paraId="712C3C93" w14:textId="77777777" w:rsidR="00D50DB5" w:rsidRPr="00593D05" w:rsidRDefault="00D50DB5" w:rsidP="0022563E">
            <w:pPr>
              <w:jc w:val="both"/>
              <w:rPr>
                <w:rFonts w:cstheme="minorHAnsi"/>
                <w:sz w:val="16"/>
                <w:szCs w:val="16"/>
              </w:rPr>
            </w:pPr>
            <w:r w:rsidRPr="00593D05">
              <w:rPr>
                <w:rFonts w:cstheme="minorHAnsi"/>
                <w:sz w:val="16"/>
                <w:szCs w:val="16"/>
                <w:lang w:val="fr-FR"/>
              </w:rPr>
              <w:t>Kirk et al, 1990</w:t>
            </w:r>
          </w:p>
        </w:tc>
      </w:tr>
      <w:tr w:rsidR="00D50DB5" w14:paraId="40A83DAC" w14:textId="77777777" w:rsidTr="0022563E">
        <w:tc>
          <w:tcPr>
            <w:tcW w:w="0" w:type="auto"/>
          </w:tcPr>
          <w:p w14:paraId="6F930E36" w14:textId="77777777" w:rsidR="00D50DB5" w:rsidRPr="00593D05" w:rsidRDefault="00D50DB5" w:rsidP="0022563E">
            <w:pPr>
              <w:jc w:val="both"/>
              <w:rPr>
                <w:rFonts w:cstheme="minorHAnsi"/>
                <w:sz w:val="16"/>
                <w:szCs w:val="16"/>
              </w:rPr>
            </w:pPr>
            <w:r w:rsidRPr="00593D05">
              <w:rPr>
                <w:rFonts w:cstheme="minorHAnsi"/>
                <w:sz w:val="16"/>
                <w:szCs w:val="16"/>
              </w:rPr>
              <w:lastRenderedPageBreak/>
              <w:t>Rat hepatocytes</w:t>
            </w:r>
            <w:r w:rsidRPr="00593D05">
              <w:rPr>
                <w:rFonts w:cstheme="minorHAnsi"/>
                <w:sz w:val="16"/>
                <w:szCs w:val="16"/>
                <w:vertAlign w:val="superscript"/>
              </w:rPr>
              <w:t>1</w:t>
            </w:r>
          </w:p>
        </w:tc>
        <w:tc>
          <w:tcPr>
            <w:tcW w:w="0" w:type="auto"/>
          </w:tcPr>
          <w:p w14:paraId="77952367" w14:textId="77777777" w:rsidR="00D50DB5" w:rsidRPr="00593D05" w:rsidRDefault="00D50DB5" w:rsidP="0022563E">
            <w:pPr>
              <w:jc w:val="both"/>
              <w:rPr>
                <w:rFonts w:cstheme="minorHAnsi"/>
                <w:sz w:val="16"/>
                <w:szCs w:val="16"/>
              </w:rPr>
            </w:pPr>
            <w:r w:rsidRPr="00593D05">
              <w:rPr>
                <w:rFonts w:cstheme="minorHAnsi"/>
                <w:sz w:val="16"/>
                <w:szCs w:val="16"/>
              </w:rPr>
              <w:t>22</w:t>
            </w:r>
          </w:p>
        </w:tc>
        <w:tc>
          <w:tcPr>
            <w:tcW w:w="0" w:type="auto"/>
          </w:tcPr>
          <w:p w14:paraId="2F7C14F0" w14:textId="77777777" w:rsidR="00D50DB5" w:rsidRPr="00593D05" w:rsidRDefault="00D50DB5" w:rsidP="0022563E">
            <w:pPr>
              <w:jc w:val="both"/>
              <w:rPr>
                <w:rFonts w:cstheme="minorHAnsi"/>
                <w:sz w:val="16"/>
                <w:szCs w:val="16"/>
              </w:rPr>
            </w:pPr>
            <w:r w:rsidRPr="00593D05">
              <w:rPr>
                <w:rFonts w:cstheme="minorHAnsi"/>
                <w:sz w:val="16"/>
                <w:szCs w:val="16"/>
              </w:rPr>
              <w:t>20</w:t>
            </w:r>
          </w:p>
        </w:tc>
        <w:tc>
          <w:tcPr>
            <w:tcW w:w="0" w:type="auto"/>
          </w:tcPr>
          <w:p w14:paraId="463C1208" w14:textId="77777777" w:rsidR="00D50DB5" w:rsidRPr="00593D05" w:rsidRDefault="00D50DB5" w:rsidP="0022563E">
            <w:pPr>
              <w:jc w:val="both"/>
              <w:rPr>
                <w:rFonts w:cstheme="minorHAnsi"/>
                <w:sz w:val="16"/>
                <w:szCs w:val="16"/>
              </w:rPr>
            </w:pPr>
            <w:r w:rsidRPr="00593D05">
              <w:rPr>
                <w:rFonts w:cstheme="minorHAnsi"/>
                <w:sz w:val="16"/>
                <w:szCs w:val="16"/>
              </w:rPr>
              <w:t>52</w:t>
            </w:r>
          </w:p>
        </w:tc>
        <w:tc>
          <w:tcPr>
            <w:tcW w:w="0" w:type="auto"/>
          </w:tcPr>
          <w:p w14:paraId="098C8464" w14:textId="77777777" w:rsidR="00D50DB5" w:rsidRPr="00DF2817" w:rsidRDefault="00D50DB5" w:rsidP="0022563E">
            <w:pPr>
              <w:jc w:val="both"/>
              <w:rPr>
                <w:rFonts w:cstheme="minorHAnsi"/>
                <w:color w:val="FF0000"/>
                <w:sz w:val="16"/>
                <w:szCs w:val="16"/>
              </w:rPr>
            </w:pPr>
            <w:r w:rsidRPr="007E17D8">
              <w:rPr>
                <w:rFonts w:cstheme="minorHAnsi"/>
                <w:sz w:val="16"/>
                <w:szCs w:val="16"/>
              </w:rPr>
              <w:t>60</w:t>
            </w:r>
          </w:p>
        </w:tc>
        <w:tc>
          <w:tcPr>
            <w:tcW w:w="0" w:type="auto"/>
          </w:tcPr>
          <w:p w14:paraId="6EBFAEBE" w14:textId="77777777" w:rsidR="00D50DB5" w:rsidRPr="00593D05" w:rsidRDefault="00D50DB5" w:rsidP="0022563E">
            <w:pPr>
              <w:jc w:val="both"/>
              <w:rPr>
                <w:rFonts w:cstheme="minorHAnsi"/>
                <w:sz w:val="16"/>
                <w:szCs w:val="16"/>
              </w:rPr>
            </w:pPr>
            <w:r w:rsidRPr="00593D05">
              <w:rPr>
                <w:rFonts w:cstheme="minorHAnsi"/>
                <w:sz w:val="16"/>
                <w:szCs w:val="16"/>
              </w:rPr>
              <w:t>12</w:t>
            </w:r>
          </w:p>
        </w:tc>
        <w:tc>
          <w:tcPr>
            <w:tcW w:w="0" w:type="auto"/>
          </w:tcPr>
          <w:p w14:paraId="4A9F94A0" w14:textId="77777777" w:rsidR="00D50DB5" w:rsidRPr="00593D05" w:rsidRDefault="00D50DB5" w:rsidP="0022563E">
            <w:pPr>
              <w:jc w:val="both"/>
              <w:rPr>
                <w:rFonts w:cstheme="minorHAnsi"/>
                <w:sz w:val="16"/>
                <w:szCs w:val="16"/>
              </w:rPr>
            </w:pPr>
            <w:r w:rsidRPr="00593D05">
              <w:rPr>
                <w:rFonts w:cstheme="minorHAnsi"/>
                <w:sz w:val="16"/>
                <w:szCs w:val="16"/>
              </w:rPr>
              <w:t>27</w:t>
            </w:r>
          </w:p>
        </w:tc>
        <w:tc>
          <w:tcPr>
            <w:tcW w:w="0" w:type="auto"/>
          </w:tcPr>
          <w:p w14:paraId="6715A3A7" w14:textId="77777777" w:rsidR="00D50DB5" w:rsidRPr="00593D05" w:rsidRDefault="00D50DB5" w:rsidP="0022563E">
            <w:pPr>
              <w:jc w:val="both"/>
              <w:rPr>
                <w:rFonts w:cstheme="minorHAnsi"/>
                <w:sz w:val="16"/>
                <w:szCs w:val="16"/>
              </w:rPr>
            </w:pPr>
            <w:r w:rsidRPr="00593D05">
              <w:rPr>
                <w:rFonts w:cstheme="minorHAnsi"/>
                <w:sz w:val="16"/>
                <w:szCs w:val="16"/>
              </w:rPr>
              <w:t>8</w:t>
            </w:r>
          </w:p>
        </w:tc>
        <w:tc>
          <w:tcPr>
            <w:tcW w:w="0" w:type="auto"/>
          </w:tcPr>
          <w:p w14:paraId="44341C3A" w14:textId="77777777" w:rsidR="00D50DB5" w:rsidRPr="00593D05" w:rsidRDefault="00D50DB5" w:rsidP="0022563E">
            <w:pPr>
              <w:jc w:val="both"/>
              <w:rPr>
                <w:rFonts w:cstheme="minorHAnsi"/>
                <w:sz w:val="16"/>
                <w:szCs w:val="16"/>
              </w:rPr>
            </w:pPr>
            <w:r w:rsidRPr="00593D05">
              <w:rPr>
                <w:rFonts w:cstheme="minorHAnsi"/>
                <w:sz w:val="16"/>
                <w:szCs w:val="16"/>
              </w:rPr>
              <w:t>8</w:t>
            </w:r>
          </w:p>
        </w:tc>
        <w:tc>
          <w:tcPr>
            <w:tcW w:w="0" w:type="auto"/>
          </w:tcPr>
          <w:p w14:paraId="1E2BBFC1" w14:textId="77777777" w:rsidR="00D50DB5" w:rsidRPr="00593D05" w:rsidRDefault="00D50DB5" w:rsidP="0022563E">
            <w:pPr>
              <w:jc w:val="both"/>
              <w:rPr>
                <w:rFonts w:cstheme="minorHAnsi"/>
                <w:sz w:val="16"/>
                <w:szCs w:val="16"/>
              </w:rPr>
            </w:pPr>
            <w:r>
              <w:rPr>
                <w:rFonts w:cstheme="minorHAnsi"/>
                <w:sz w:val="16"/>
                <w:szCs w:val="16"/>
              </w:rPr>
              <w:t>78</w:t>
            </w:r>
          </w:p>
        </w:tc>
        <w:tc>
          <w:tcPr>
            <w:tcW w:w="0" w:type="auto"/>
          </w:tcPr>
          <w:p w14:paraId="0F680B0F" w14:textId="77777777" w:rsidR="00D50DB5" w:rsidRPr="00593D05" w:rsidRDefault="00D50DB5" w:rsidP="0022563E">
            <w:pPr>
              <w:jc w:val="both"/>
              <w:rPr>
                <w:rFonts w:cstheme="minorHAnsi"/>
                <w:sz w:val="16"/>
                <w:szCs w:val="16"/>
              </w:rPr>
            </w:pPr>
            <w:r>
              <w:rPr>
                <w:rFonts w:cstheme="minorHAnsi"/>
                <w:sz w:val="16"/>
                <w:szCs w:val="16"/>
              </w:rPr>
              <w:t>69</w:t>
            </w:r>
          </w:p>
        </w:tc>
        <w:tc>
          <w:tcPr>
            <w:tcW w:w="0" w:type="auto"/>
          </w:tcPr>
          <w:p w14:paraId="257CFDEA" w14:textId="77777777" w:rsidR="00D50DB5" w:rsidRPr="00593D05" w:rsidRDefault="00D50DB5" w:rsidP="0022563E">
            <w:pPr>
              <w:jc w:val="both"/>
              <w:rPr>
                <w:rFonts w:cstheme="minorHAnsi"/>
                <w:sz w:val="16"/>
                <w:szCs w:val="16"/>
              </w:rPr>
            </w:pPr>
            <w:r w:rsidRPr="00593D05">
              <w:rPr>
                <w:rFonts w:cstheme="minorHAnsi"/>
                <w:sz w:val="16"/>
                <w:szCs w:val="16"/>
              </w:rPr>
              <w:t>71</w:t>
            </w:r>
          </w:p>
        </w:tc>
        <w:tc>
          <w:tcPr>
            <w:tcW w:w="0" w:type="auto"/>
          </w:tcPr>
          <w:p w14:paraId="4725CE14" w14:textId="77777777" w:rsidR="00D50DB5" w:rsidRPr="00593D05" w:rsidRDefault="00D50DB5" w:rsidP="0022563E">
            <w:pPr>
              <w:jc w:val="both"/>
              <w:rPr>
                <w:rFonts w:cstheme="minorHAnsi"/>
                <w:sz w:val="16"/>
                <w:szCs w:val="16"/>
              </w:rPr>
            </w:pPr>
            <w:r w:rsidRPr="00593D05">
              <w:rPr>
                <w:rFonts w:cstheme="minorHAnsi"/>
                <w:sz w:val="16"/>
                <w:szCs w:val="16"/>
              </w:rPr>
              <w:t>64</w:t>
            </w:r>
          </w:p>
        </w:tc>
        <w:tc>
          <w:tcPr>
            <w:tcW w:w="0" w:type="auto"/>
          </w:tcPr>
          <w:p w14:paraId="105FA777" w14:textId="77777777" w:rsidR="00D50DB5" w:rsidRPr="00593D05" w:rsidRDefault="00D50DB5" w:rsidP="0022563E">
            <w:pPr>
              <w:jc w:val="both"/>
              <w:rPr>
                <w:rFonts w:cstheme="minorHAnsi"/>
                <w:sz w:val="16"/>
                <w:szCs w:val="16"/>
              </w:rPr>
            </w:pPr>
            <w:r w:rsidRPr="00593D05">
              <w:rPr>
                <w:rFonts w:cstheme="minorHAnsi"/>
                <w:sz w:val="16"/>
                <w:szCs w:val="16"/>
                <w:lang w:val="fr-FR"/>
              </w:rPr>
              <w:t>Cameron et al, 1980</w:t>
            </w:r>
          </w:p>
        </w:tc>
      </w:tr>
      <w:tr w:rsidR="00F876B0" w14:paraId="54E83ECD" w14:textId="77777777" w:rsidTr="0022563E">
        <w:tc>
          <w:tcPr>
            <w:tcW w:w="0" w:type="auto"/>
          </w:tcPr>
          <w:p w14:paraId="346D8D5E" w14:textId="69C39567" w:rsidR="00F876B0" w:rsidRPr="00593D05" w:rsidRDefault="0067098B" w:rsidP="0022563E">
            <w:pPr>
              <w:jc w:val="both"/>
              <w:rPr>
                <w:rFonts w:cstheme="minorHAnsi"/>
                <w:sz w:val="16"/>
                <w:szCs w:val="16"/>
              </w:rPr>
            </w:pPr>
            <w:r w:rsidRPr="00593D05">
              <w:rPr>
                <w:rFonts w:cstheme="minorHAnsi"/>
                <w:sz w:val="16"/>
                <w:szCs w:val="16"/>
              </w:rPr>
              <w:t>Rat hepatocytes</w:t>
            </w:r>
            <w:r w:rsidRPr="00593D05">
              <w:rPr>
                <w:rFonts w:cstheme="minorHAnsi"/>
                <w:sz w:val="16"/>
                <w:szCs w:val="16"/>
                <w:vertAlign w:val="superscript"/>
              </w:rPr>
              <w:t>1</w:t>
            </w:r>
          </w:p>
        </w:tc>
        <w:tc>
          <w:tcPr>
            <w:tcW w:w="0" w:type="auto"/>
          </w:tcPr>
          <w:p w14:paraId="69D51966" w14:textId="17350604" w:rsidR="00F876B0" w:rsidRPr="00593D05" w:rsidRDefault="0067098B" w:rsidP="0022563E">
            <w:pPr>
              <w:jc w:val="both"/>
              <w:rPr>
                <w:rFonts w:cstheme="minorHAnsi"/>
                <w:sz w:val="16"/>
                <w:szCs w:val="16"/>
              </w:rPr>
            </w:pPr>
            <w:r>
              <w:rPr>
                <w:rFonts w:cstheme="minorHAnsi"/>
                <w:sz w:val="16"/>
                <w:szCs w:val="16"/>
              </w:rPr>
              <w:t>16</w:t>
            </w:r>
          </w:p>
        </w:tc>
        <w:tc>
          <w:tcPr>
            <w:tcW w:w="0" w:type="auto"/>
          </w:tcPr>
          <w:p w14:paraId="2F3C5E7C" w14:textId="0F47908C" w:rsidR="00F876B0" w:rsidRPr="00593D05" w:rsidRDefault="0067098B" w:rsidP="0022563E">
            <w:pPr>
              <w:jc w:val="both"/>
              <w:rPr>
                <w:rFonts w:cstheme="minorHAnsi"/>
                <w:sz w:val="16"/>
                <w:szCs w:val="16"/>
              </w:rPr>
            </w:pPr>
            <w:r>
              <w:rPr>
                <w:rFonts w:cstheme="minorHAnsi"/>
                <w:sz w:val="16"/>
                <w:szCs w:val="16"/>
              </w:rPr>
              <w:t>8</w:t>
            </w:r>
          </w:p>
        </w:tc>
        <w:tc>
          <w:tcPr>
            <w:tcW w:w="0" w:type="auto"/>
          </w:tcPr>
          <w:p w14:paraId="3A017B43" w14:textId="197A40B1" w:rsidR="00F876B0" w:rsidRPr="00593D05" w:rsidRDefault="0067098B" w:rsidP="0022563E">
            <w:pPr>
              <w:jc w:val="both"/>
              <w:rPr>
                <w:rFonts w:cstheme="minorHAnsi"/>
                <w:sz w:val="16"/>
                <w:szCs w:val="16"/>
              </w:rPr>
            </w:pPr>
            <w:r>
              <w:rPr>
                <w:rFonts w:cstheme="minorHAnsi"/>
                <w:sz w:val="16"/>
                <w:szCs w:val="16"/>
              </w:rPr>
              <w:t>117</w:t>
            </w:r>
          </w:p>
        </w:tc>
        <w:tc>
          <w:tcPr>
            <w:tcW w:w="0" w:type="auto"/>
          </w:tcPr>
          <w:p w14:paraId="65E2865D" w14:textId="2AD7979F" w:rsidR="00F876B0" w:rsidRPr="007E17D8" w:rsidRDefault="0067098B" w:rsidP="0022563E">
            <w:pPr>
              <w:jc w:val="both"/>
              <w:rPr>
                <w:rFonts w:cstheme="minorHAnsi"/>
                <w:sz w:val="16"/>
                <w:szCs w:val="16"/>
              </w:rPr>
            </w:pPr>
            <w:r>
              <w:rPr>
                <w:rFonts w:cstheme="minorHAnsi"/>
                <w:sz w:val="16"/>
                <w:szCs w:val="16"/>
              </w:rPr>
              <w:t>77</w:t>
            </w:r>
          </w:p>
        </w:tc>
        <w:tc>
          <w:tcPr>
            <w:tcW w:w="0" w:type="auto"/>
          </w:tcPr>
          <w:p w14:paraId="3E49937F" w14:textId="4FD159CC" w:rsidR="00F876B0" w:rsidRPr="00593D05" w:rsidRDefault="0067098B" w:rsidP="0022563E">
            <w:pPr>
              <w:jc w:val="both"/>
              <w:rPr>
                <w:rFonts w:cstheme="minorHAnsi"/>
                <w:sz w:val="16"/>
                <w:szCs w:val="16"/>
              </w:rPr>
            </w:pPr>
            <w:r>
              <w:rPr>
                <w:rFonts w:cstheme="minorHAnsi"/>
                <w:sz w:val="16"/>
                <w:szCs w:val="16"/>
              </w:rPr>
              <w:t>24</w:t>
            </w:r>
          </w:p>
        </w:tc>
        <w:tc>
          <w:tcPr>
            <w:tcW w:w="0" w:type="auto"/>
          </w:tcPr>
          <w:p w14:paraId="27AC56B0" w14:textId="29B08224" w:rsidR="00F876B0" w:rsidRPr="00593D05" w:rsidRDefault="0067098B" w:rsidP="0022563E">
            <w:pPr>
              <w:jc w:val="both"/>
              <w:rPr>
                <w:rFonts w:cstheme="minorHAnsi"/>
                <w:sz w:val="16"/>
                <w:szCs w:val="16"/>
              </w:rPr>
            </w:pPr>
            <w:r>
              <w:rPr>
                <w:rFonts w:cstheme="minorHAnsi"/>
                <w:sz w:val="16"/>
                <w:szCs w:val="16"/>
              </w:rPr>
              <w:t>11</w:t>
            </w:r>
          </w:p>
        </w:tc>
        <w:tc>
          <w:tcPr>
            <w:tcW w:w="0" w:type="auto"/>
          </w:tcPr>
          <w:p w14:paraId="198678D4" w14:textId="2EF9A810" w:rsidR="00F876B0" w:rsidRPr="00593D05" w:rsidRDefault="00CF7A07" w:rsidP="0022563E">
            <w:pPr>
              <w:jc w:val="both"/>
              <w:rPr>
                <w:rFonts w:cstheme="minorHAnsi"/>
                <w:sz w:val="16"/>
                <w:szCs w:val="16"/>
              </w:rPr>
            </w:pPr>
            <w:r>
              <w:rPr>
                <w:rFonts w:cstheme="minorHAnsi"/>
                <w:sz w:val="16"/>
                <w:szCs w:val="16"/>
              </w:rPr>
              <w:t>9</w:t>
            </w:r>
          </w:p>
        </w:tc>
        <w:tc>
          <w:tcPr>
            <w:tcW w:w="0" w:type="auto"/>
          </w:tcPr>
          <w:p w14:paraId="56D61D27" w14:textId="2BE06E87" w:rsidR="00F876B0" w:rsidRPr="00593D05" w:rsidRDefault="0067098B" w:rsidP="0022563E">
            <w:pPr>
              <w:jc w:val="both"/>
              <w:rPr>
                <w:rFonts w:cstheme="minorHAnsi"/>
                <w:sz w:val="16"/>
                <w:szCs w:val="16"/>
              </w:rPr>
            </w:pPr>
            <w:r>
              <w:rPr>
                <w:rFonts w:cstheme="minorHAnsi"/>
                <w:sz w:val="16"/>
                <w:szCs w:val="16"/>
              </w:rPr>
              <w:t>5</w:t>
            </w:r>
          </w:p>
        </w:tc>
        <w:tc>
          <w:tcPr>
            <w:tcW w:w="0" w:type="auto"/>
          </w:tcPr>
          <w:p w14:paraId="6F294D96" w14:textId="1D50B39E" w:rsidR="00F876B0" w:rsidRDefault="00CF7A07" w:rsidP="0022563E">
            <w:pPr>
              <w:jc w:val="both"/>
              <w:rPr>
                <w:rFonts w:cstheme="minorHAnsi"/>
                <w:sz w:val="16"/>
                <w:szCs w:val="16"/>
              </w:rPr>
            </w:pPr>
            <w:r>
              <w:rPr>
                <w:rFonts w:cstheme="minorHAnsi"/>
                <w:sz w:val="16"/>
                <w:szCs w:val="16"/>
              </w:rPr>
              <w:t>128</w:t>
            </w:r>
          </w:p>
        </w:tc>
        <w:tc>
          <w:tcPr>
            <w:tcW w:w="0" w:type="auto"/>
          </w:tcPr>
          <w:p w14:paraId="1E926D54" w14:textId="13278DD7" w:rsidR="00F876B0" w:rsidRDefault="0067098B" w:rsidP="0022563E">
            <w:pPr>
              <w:jc w:val="both"/>
              <w:rPr>
                <w:rFonts w:cstheme="minorHAnsi"/>
                <w:sz w:val="16"/>
                <w:szCs w:val="16"/>
              </w:rPr>
            </w:pPr>
            <w:r>
              <w:rPr>
                <w:rFonts w:cstheme="minorHAnsi"/>
                <w:sz w:val="16"/>
                <w:szCs w:val="16"/>
              </w:rPr>
              <w:t>84</w:t>
            </w:r>
          </w:p>
        </w:tc>
        <w:tc>
          <w:tcPr>
            <w:tcW w:w="0" w:type="auto"/>
          </w:tcPr>
          <w:p w14:paraId="7278F07A" w14:textId="1B74EED9" w:rsidR="00F876B0" w:rsidRPr="00593D05" w:rsidRDefault="00CF7A07" w:rsidP="0022563E">
            <w:pPr>
              <w:jc w:val="both"/>
              <w:rPr>
                <w:rFonts w:cstheme="minorHAnsi"/>
                <w:sz w:val="16"/>
                <w:szCs w:val="16"/>
              </w:rPr>
            </w:pPr>
            <w:r>
              <w:rPr>
                <w:rFonts w:cstheme="minorHAnsi"/>
                <w:sz w:val="16"/>
                <w:szCs w:val="16"/>
              </w:rPr>
              <w:t>101</w:t>
            </w:r>
          </w:p>
        </w:tc>
        <w:tc>
          <w:tcPr>
            <w:tcW w:w="0" w:type="auto"/>
          </w:tcPr>
          <w:p w14:paraId="24AE64AB" w14:textId="3E2512D3" w:rsidR="00F876B0" w:rsidRPr="00593D05" w:rsidRDefault="0067098B" w:rsidP="0022563E">
            <w:pPr>
              <w:jc w:val="both"/>
              <w:rPr>
                <w:rFonts w:cstheme="minorHAnsi"/>
                <w:sz w:val="16"/>
                <w:szCs w:val="16"/>
              </w:rPr>
            </w:pPr>
            <w:r>
              <w:rPr>
                <w:rFonts w:cstheme="minorHAnsi"/>
                <w:sz w:val="16"/>
                <w:szCs w:val="16"/>
              </w:rPr>
              <w:t>72</w:t>
            </w:r>
          </w:p>
        </w:tc>
        <w:tc>
          <w:tcPr>
            <w:tcW w:w="0" w:type="auto"/>
          </w:tcPr>
          <w:p w14:paraId="5158C0C6" w14:textId="74F3E4DC" w:rsidR="00F876B0" w:rsidRPr="00593D05" w:rsidRDefault="00F876B0" w:rsidP="0022563E">
            <w:pPr>
              <w:jc w:val="both"/>
              <w:rPr>
                <w:rFonts w:cstheme="minorHAnsi"/>
                <w:sz w:val="16"/>
                <w:szCs w:val="16"/>
                <w:lang w:val="fr-FR"/>
              </w:rPr>
            </w:pPr>
            <w:proofErr w:type="spellStart"/>
            <w:r>
              <w:rPr>
                <w:rFonts w:cstheme="minorHAnsi"/>
                <w:sz w:val="16"/>
                <w:szCs w:val="16"/>
                <w:lang w:val="fr-FR"/>
              </w:rPr>
              <w:t>Zierold</w:t>
            </w:r>
            <w:proofErr w:type="spellEnd"/>
            <w:r>
              <w:rPr>
                <w:rFonts w:cstheme="minorHAnsi"/>
                <w:sz w:val="16"/>
                <w:szCs w:val="16"/>
                <w:lang w:val="fr-FR"/>
              </w:rPr>
              <w:t>, 1997</w:t>
            </w:r>
          </w:p>
        </w:tc>
      </w:tr>
      <w:tr w:rsidR="00D50DB5" w14:paraId="6F88EE37" w14:textId="77777777" w:rsidTr="0022563E">
        <w:tc>
          <w:tcPr>
            <w:tcW w:w="0" w:type="auto"/>
          </w:tcPr>
          <w:p w14:paraId="1152C73B" w14:textId="77777777" w:rsidR="00D50DB5" w:rsidRPr="00593D05" w:rsidRDefault="00D50DB5" w:rsidP="0022563E">
            <w:pPr>
              <w:jc w:val="both"/>
              <w:rPr>
                <w:rFonts w:cstheme="minorHAnsi"/>
                <w:sz w:val="16"/>
                <w:szCs w:val="16"/>
              </w:rPr>
            </w:pPr>
            <w:r w:rsidRPr="00593D05">
              <w:rPr>
                <w:rFonts w:cstheme="minorHAnsi"/>
                <w:sz w:val="16"/>
                <w:szCs w:val="16"/>
              </w:rPr>
              <w:t>Rat hepatocytes</w:t>
            </w:r>
          </w:p>
        </w:tc>
        <w:tc>
          <w:tcPr>
            <w:tcW w:w="0" w:type="auto"/>
          </w:tcPr>
          <w:p w14:paraId="2FB1CA72" w14:textId="77777777" w:rsidR="00D50DB5" w:rsidRPr="00593D05" w:rsidRDefault="00D50DB5" w:rsidP="0022563E">
            <w:pPr>
              <w:jc w:val="both"/>
              <w:rPr>
                <w:rFonts w:cstheme="minorHAnsi"/>
                <w:sz w:val="16"/>
                <w:szCs w:val="16"/>
              </w:rPr>
            </w:pPr>
            <w:r w:rsidRPr="00593D05">
              <w:rPr>
                <w:rFonts w:cstheme="minorHAnsi"/>
                <w:sz w:val="16"/>
                <w:szCs w:val="16"/>
              </w:rPr>
              <w:t>20</w:t>
            </w:r>
          </w:p>
        </w:tc>
        <w:tc>
          <w:tcPr>
            <w:tcW w:w="0" w:type="auto"/>
          </w:tcPr>
          <w:p w14:paraId="52B0511A" w14:textId="77777777" w:rsidR="00D50DB5" w:rsidRPr="00593D05" w:rsidRDefault="00D50DB5" w:rsidP="0022563E">
            <w:pPr>
              <w:jc w:val="both"/>
              <w:rPr>
                <w:rFonts w:cstheme="minorHAnsi"/>
                <w:sz w:val="16"/>
                <w:szCs w:val="16"/>
              </w:rPr>
            </w:pPr>
            <w:r w:rsidRPr="00593D05">
              <w:rPr>
                <w:rFonts w:cstheme="minorHAnsi"/>
                <w:sz w:val="16"/>
                <w:szCs w:val="16"/>
              </w:rPr>
              <w:t>14</w:t>
            </w:r>
          </w:p>
        </w:tc>
        <w:tc>
          <w:tcPr>
            <w:tcW w:w="0" w:type="auto"/>
          </w:tcPr>
          <w:p w14:paraId="51243C8B" w14:textId="77777777" w:rsidR="00D50DB5" w:rsidRPr="00593D05" w:rsidRDefault="00D50DB5" w:rsidP="0022563E">
            <w:pPr>
              <w:jc w:val="both"/>
              <w:rPr>
                <w:rFonts w:cstheme="minorHAnsi"/>
                <w:sz w:val="16"/>
                <w:szCs w:val="16"/>
              </w:rPr>
            </w:pPr>
            <w:r w:rsidRPr="00593D05">
              <w:rPr>
                <w:rFonts w:cstheme="minorHAnsi"/>
                <w:sz w:val="16"/>
                <w:szCs w:val="16"/>
              </w:rPr>
              <w:t>162</w:t>
            </w:r>
          </w:p>
        </w:tc>
        <w:tc>
          <w:tcPr>
            <w:tcW w:w="0" w:type="auto"/>
          </w:tcPr>
          <w:p w14:paraId="76338220" w14:textId="77777777" w:rsidR="00D50DB5" w:rsidRPr="00593D05" w:rsidRDefault="00D50DB5" w:rsidP="0022563E">
            <w:pPr>
              <w:jc w:val="both"/>
              <w:rPr>
                <w:rFonts w:cstheme="minorHAnsi"/>
                <w:sz w:val="16"/>
                <w:szCs w:val="16"/>
              </w:rPr>
            </w:pPr>
            <w:r w:rsidRPr="00593D05">
              <w:rPr>
                <w:rFonts w:cstheme="minorHAnsi"/>
                <w:sz w:val="16"/>
                <w:szCs w:val="16"/>
              </w:rPr>
              <w:t>149</w:t>
            </w:r>
          </w:p>
        </w:tc>
        <w:tc>
          <w:tcPr>
            <w:tcW w:w="0" w:type="auto"/>
          </w:tcPr>
          <w:p w14:paraId="3113F977" w14:textId="77777777" w:rsidR="00D50DB5" w:rsidRPr="00593D05" w:rsidRDefault="00D50DB5" w:rsidP="0022563E">
            <w:pPr>
              <w:jc w:val="both"/>
              <w:rPr>
                <w:rFonts w:cstheme="minorHAnsi"/>
                <w:sz w:val="16"/>
                <w:szCs w:val="16"/>
              </w:rPr>
            </w:pPr>
            <w:r w:rsidRPr="00593D05">
              <w:rPr>
                <w:rFonts w:cstheme="minorHAnsi"/>
                <w:sz w:val="16"/>
                <w:szCs w:val="16"/>
              </w:rPr>
              <w:t>23</w:t>
            </w:r>
          </w:p>
        </w:tc>
        <w:tc>
          <w:tcPr>
            <w:tcW w:w="0" w:type="auto"/>
          </w:tcPr>
          <w:p w14:paraId="66561D2D" w14:textId="77777777" w:rsidR="00D50DB5" w:rsidRPr="00593D05" w:rsidRDefault="00D50DB5" w:rsidP="0022563E">
            <w:pPr>
              <w:jc w:val="both"/>
              <w:rPr>
                <w:rFonts w:cstheme="minorHAnsi"/>
                <w:sz w:val="16"/>
                <w:szCs w:val="16"/>
              </w:rPr>
            </w:pPr>
            <w:r w:rsidRPr="00593D05">
              <w:rPr>
                <w:rFonts w:cstheme="minorHAnsi"/>
                <w:sz w:val="16"/>
                <w:szCs w:val="16"/>
              </w:rPr>
              <w:t>27</w:t>
            </w:r>
          </w:p>
        </w:tc>
        <w:tc>
          <w:tcPr>
            <w:tcW w:w="0" w:type="auto"/>
          </w:tcPr>
          <w:p w14:paraId="10AA241D" w14:textId="77777777" w:rsidR="00D50DB5" w:rsidRPr="00593D05" w:rsidRDefault="00D50DB5" w:rsidP="0022563E">
            <w:pPr>
              <w:jc w:val="both"/>
              <w:rPr>
                <w:rFonts w:cstheme="minorHAnsi"/>
                <w:sz w:val="16"/>
                <w:szCs w:val="16"/>
              </w:rPr>
            </w:pPr>
            <w:r w:rsidRPr="00593D05">
              <w:rPr>
                <w:rFonts w:cstheme="minorHAnsi"/>
                <w:sz w:val="16"/>
                <w:szCs w:val="16"/>
              </w:rPr>
              <w:t>14</w:t>
            </w:r>
          </w:p>
        </w:tc>
        <w:tc>
          <w:tcPr>
            <w:tcW w:w="0" w:type="auto"/>
          </w:tcPr>
          <w:p w14:paraId="6A381B10" w14:textId="77777777" w:rsidR="00D50DB5" w:rsidRPr="00593D05" w:rsidRDefault="00D50DB5" w:rsidP="0022563E">
            <w:pPr>
              <w:jc w:val="both"/>
              <w:rPr>
                <w:rFonts w:cstheme="minorHAnsi"/>
                <w:sz w:val="16"/>
                <w:szCs w:val="16"/>
              </w:rPr>
            </w:pPr>
            <w:r w:rsidRPr="00593D05">
              <w:rPr>
                <w:rFonts w:cstheme="minorHAnsi"/>
                <w:sz w:val="16"/>
                <w:szCs w:val="16"/>
              </w:rPr>
              <w:t>10</w:t>
            </w:r>
          </w:p>
        </w:tc>
        <w:tc>
          <w:tcPr>
            <w:tcW w:w="0" w:type="auto"/>
          </w:tcPr>
          <w:p w14:paraId="05732D4D" w14:textId="77777777" w:rsidR="00D50DB5" w:rsidRPr="00593D05" w:rsidRDefault="00D50DB5" w:rsidP="0022563E">
            <w:pPr>
              <w:jc w:val="both"/>
              <w:rPr>
                <w:rFonts w:cstheme="minorHAnsi"/>
                <w:sz w:val="16"/>
                <w:szCs w:val="16"/>
              </w:rPr>
            </w:pPr>
            <w:r>
              <w:rPr>
                <w:rFonts w:cstheme="minorHAnsi"/>
                <w:sz w:val="16"/>
                <w:szCs w:val="16"/>
              </w:rPr>
              <w:t>187</w:t>
            </w:r>
          </w:p>
        </w:tc>
        <w:tc>
          <w:tcPr>
            <w:tcW w:w="0" w:type="auto"/>
          </w:tcPr>
          <w:p w14:paraId="2E9D9972" w14:textId="77777777" w:rsidR="00D50DB5" w:rsidRPr="00593D05" w:rsidRDefault="00D50DB5" w:rsidP="0022563E">
            <w:pPr>
              <w:jc w:val="both"/>
              <w:rPr>
                <w:rFonts w:cstheme="minorHAnsi"/>
                <w:sz w:val="16"/>
                <w:szCs w:val="16"/>
              </w:rPr>
            </w:pPr>
            <w:r>
              <w:rPr>
                <w:rFonts w:cstheme="minorHAnsi"/>
                <w:sz w:val="16"/>
                <w:szCs w:val="16"/>
              </w:rPr>
              <w:t>156</w:t>
            </w:r>
          </w:p>
        </w:tc>
        <w:tc>
          <w:tcPr>
            <w:tcW w:w="0" w:type="auto"/>
          </w:tcPr>
          <w:p w14:paraId="6F148646" w14:textId="77777777" w:rsidR="00D50DB5" w:rsidRPr="00593D05" w:rsidRDefault="00D50DB5" w:rsidP="0022563E">
            <w:pPr>
              <w:jc w:val="both"/>
              <w:rPr>
                <w:rFonts w:cstheme="minorHAnsi"/>
                <w:sz w:val="16"/>
                <w:szCs w:val="16"/>
              </w:rPr>
            </w:pPr>
            <w:r w:rsidRPr="00593D05">
              <w:rPr>
                <w:rFonts w:cstheme="minorHAnsi"/>
                <w:sz w:val="16"/>
                <w:szCs w:val="16"/>
              </w:rPr>
              <w:t>160</w:t>
            </w:r>
          </w:p>
        </w:tc>
        <w:tc>
          <w:tcPr>
            <w:tcW w:w="0" w:type="auto"/>
          </w:tcPr>
          <w:p w14:paraId="01701FCC" w14:textId="77777777" w:rsidR="00D50DB5" w:rsidRPr="00593D05" w:rsidRDefault="00D50DB5" w:rsidP="0022563E">
            <w:pPr>
              <w:jc w:val="both"/>
              <w:rPr>
                <w:rFonts w:cstheme="minorHAnsi"/>
                <w:sz w:val="16"/>
                <w:szCs w:val="16"/>
              </w:rPr>
            </w:pPr>
            <w:r w:rsidRPr="00593D05">
              <w:rPr>
                <w:rFonts w:cstheme="minorHAnsi"/>
                <w:sz w:val="16"/>
                <w:szCs w:val="16"/>
              </w:rPr>
              <w:t>127</w:t>
            </w:r>
          </w:p>
        </w:tc>
        <w:tc>
          <w:tcPr>
            <w:tcW w:w="0" w:type="auto"/>
          </w:tcPr>
          <w:p w14:paraId="45808C08" w14:textId="77777777" w:rsidR="00D50DB5" w:rsidRPr="00593D05" w:rsidRDefault="00D50DB5" w:rsidP="0022563E">
            <w:pPr>
              <w:jc w:val="both"/>
              <w:rPr>
                <w:rFonts w:cstheme="minorHAnsi"/>
                <w:sz w:val="16"/>
                <w:szCs w:val="16"/>
              </w:rPr>
            </w:pPr>
            <w:proofErr w:type="spellStart"/>
            <w:r w:rsidRPr="00593D05">
              <w:rPr>
                <w:rFonts w:cstheme="minorHAnsi"/>
                <w:sz w:val="16"/>
                <w:szCs w:val="16"/>
                <w:shd w:val="clear" w:color="auto" w:fill="FFFFFF"/>
              </w:rPr>
              <w:t>Bolkent</w:t>
            </w:r>
            <w:proofErr w:type="spellEnd"/>
            <w:r w:rsidRPr="00593D05">
              <w:rPr>
                <w:rFonts w:cstheme="minorHAnsi"/>
                <w:sz w:val="16"/>
                <w:szCs w:val="16"/>
                <w:shd w:val="clear" w:color="auto" w:fill="FFFFFF"/>
              </w:rPr>
              <w:t xml:space="preserve"> and </w:t>
            </w:r>
            <w:proofErr w:type="spellStart"/>
            <w:r w:rsidRPr="00593D05">
              <w:rPr>
                <w:rFonts w:cstheme="minorHAnsi"/>
                <w:sz w:val="16"/>
                <w:szCs w:val="16"/>
                <w:shd w:val="clear" w:color="auto" w:fill="FFFFFF"/>
              </w:rPr>
              <w:t>Zierold</w:t>
            </w:r>
            <w:proofErr w:type="spellEnd"/>
            <w:r w:rsidRPr="00593D05">
              <w:rPr>
                <w:rFonts w:cstheme="minorHAnsi"/>
                <w:sz w:val="16"/>
                <w:szCs w:val="16"/>
                <w:shd w:val="clear" w:color="auto" w:fill="FFFFFF"/>
              </w:rPr>
              <w:t>, 2002</w:t>
            </w:r>
          </w:p>
        </w:tc>
      </w:tr>
      <w:tr w:rsidR="00D50DB5" w14:paraId="45076184" w14:textId="77777777" w:rsidTr="0022563E">
        <w:tc>
          <w:tcPr>
            <w:tcW w:w="0" w:type="auto"/>
          </w:tcPr>
          <w:p w14:paraId="73279B14" w14:textId="77777777" w:rsidR="00D50DB5" w:rsidRPr="00593D05" w:rsidRDefault="00D50DB5" w:rsidP="0022563E">
            <w:pPr>
              <w:rPr>
                <w:rFonts w:cstheme="minorHAnsi"/>
                <w:sz w:val="16"/>
                <w:szCs w:val="16"/>
                <w:lang w:val="fr-FR"/>
              </w:rPr>
            </w:pPr>
            <w:r w:rsidRPr="00593D05">
              <w:rPr>
                <w:rFonts w:cstheme="minorHAnsi"/>
                <w:sz w:val="16"/>
                <w:szCs w:val="16"/>
              </w:rPr>
              <w:t>Rat mammary</w:t>
            </w:r>
            <w:r w:rsidRPr="00593D05">
              <w:rPr>
                <w:rFonts w:cstheme="minorHAnsi"/>
                <w:sz w:val="16"/>
                <w:szCs w:val="16"/>
                <w:vertAlign w:val="superscript"/>
              </w:rPr>
              <w:t>1</w:t>
            </w:r>
          </w:p>
        </w:tc>
        <w:tc>
          <w:tcPr>
            <w:tcW w:w="0" w:type="auto"/>
          </w:tcPr>
          <w:p w14:paraId="51754C12" w14:textId="77777777" w:rsidR="00D50DB5" w:rsidRPr="00593D05" w:rsidRDefault="00D50DB5" w:rsidP="0022563E">
            <w:pPr>
              <w:jc w:val="both"/>
              <w:rPr>
                <w:rFonts w:cstheme="minorHAnsi"/>
                <w:sz w:val="16"/>
                <w:szCs w:val="16"/>
              </w:rPr>
            </w:pPr>
            <w:r w:rsidRPr="00593D05">
              <w:rPr>
                <w:rFonts w:cstheme="minorHAnsi"/>
                <w:sz w:val="16"/>
                <w:szCs w:val="16"/>
              </w:rPr>
              <w:t>26</w:t>
            </w:r>
          </w:p>
        </w:tc>
        <w:tc>
          <w:tcPr>
            <w:tcW w:w="0" w:type="auto"/>
          </w:tcPr>
          <w:p w14:paraId="1BF4277B" w14:textId="77777777" w:rsidR="00D50DB5" w:rsidRPr="00593D05" w:rsidRDefault="00D50DB5" w:rsidP="0022563E">
            <w:pPr>
              <w:jc w:val="both"/>
              <w:rPr>
                <w:rFonts w:cstheme="minorHAnsi"/>
                <w:sz w:val="16"/>
                <w:szCs w:val="16"/>
              </w:rPr>
            </w:pPr>
            <w:r w:rsidRPr="00593D05">
              <w:rPr>
                <w:rFonts w:cstheme="minorHAnsi"/>
                <w:sz w:val="16"/>
                <w:szCs w:val="16"/>
              </w:rPr>
              <w:t>27</w:t>
            </w:r>
          </w:p>
        </w:tc>
        <w:tc>
          <w:tcPr>
            <w:tcW w:w="0" w:type="auto"/>
          </w:tcPr>
          <w:p w14:paraId="009B6477" w14:textId="77777777" w:rsidR="00D50DB5" w:rsidRPr="00593D05" w:rsidRDefault="00D50DB5" w:rsidP="0022563E">
            <w:pPr>
              <w:jc w:val="both"/>
              <w:rPr>
                <w:rFonts w:cstheme="minorHAnsi"/>
                <w:sz w:val="16"/>
                <w:szCs w:val="16"/>
              </w:rPr>
            </w:pPr>
            <w:r w:rsidRPr="00593D05">
              <w:rPr>
                <w:rFonts w:cstheme="minorHAnsi"/>
                <w:sz w:val="16"/>
                <w:szCs w:val="16"/>
              </w:rPr>
              <w:t>80</w:t>
            </w:r>
          </w:p>
        </w:tc>
        <w:tc>
          <w:tcPr>
            <w:tcW w:w="0" w:type="auto"/>
          </w:tcPr>
          <w:p w14:paraId="6469E758" w14:textId="77777777" w:rsidR="00D50DB5" w:rsidRPr="00593D05" w:rsidRDefault="00D50DB5" w:rsidP="0022563E">
            <w:pPr>
              <w:jc w:val="both"/>
              <w:rPr>
                <w:rFonts w:cstheme="minorHAnsi"/>
                <w:sz w:val="16"/>
                <w:szCs w:val="16"/>
              </w:rPr>
            </w:pPr>
            <w:r w:rsidRPr="00593D05">
              <w:rPr>
                <w:rFonts w:cstheme="minorHAnsi"/>
                <w:sz w:val="16"/>
                <w:szCs w:val="16"/>
              </w:rPr>
              <w:t>79</w:t>
            </w:r>
          </w:p>
        </w:tc>
        <w:tc>
          <w:tcPr>
            <w:tcW w:w="0" w:type="auto"/>
          </w:tcPr>
          <w:p w14:paraId="4DDD0B10" w14:textId="77777777" w:rsidR="00D50DB5" w:rsidRPr="00593D05" w:rsidRDefault="00D50DB5" w:rsidP="0022563E">
            <w:pPr>
              <w:jc w:val="both"/>
              <w:rPr>
                <w:rFonts w:cstheme="minorHAnsi"/>
                <w:sz w:val="16"/>
                <w:szCs w:val="16"/>
              </w:rPr>
            </w:pPr>
            <w:r w:rsidRPr="00593D05">
              <w:rPr>
                <w:rFonts w:cstheme="minorHAnsi"/>
                <w:sz w:val="16"/>
                <w:szCs w:val="16"/>
              </w:rPr>
              <w:t>36</w:t>
            </w:r>
          </w:p>
        </w:tc>
        <w:tc>
          <w:tcPr>
            <w:tcW w:w="0" w:type="auto"/>
          </w:tcPr>
          <w:p w14:paraId="33FE3FED" w14:textId="77777777" w:rsidR="00D50DB5" w:rsidRPr="00593D05" w:rsidRDefault="00D50DB5" w:rsidP="0022563E">
            <w:pPr>
              <w:jc w:val="both"/>
              <w:rPr>
                <w:rFonts w:cstheme="minorHAnsi"/>
                <w:sz w:val="16"/>
                <w:szCs w:val="16"/>
              </w:rPr>
            </w:pPr>
            <w:r w:rsidRPr="00593D05">
              <w:rPr>
                <w:rFonts w:cstheme="minorHAnsi"/>
                <w:sz w:val="16"/>
                <w:szCs w:val="16"/>
              </w:rPr>
              <w:t>32</w:t>
            </w:r>
          </w:p>
        </w:tc>
        <w:tc>
          <w:tcPr>
            <w:tcW w:w="0" w:type="auto"/>
          </w:tcPr>
          <w:p w14:paraId="3BE73C24" w14:textId="77777777" w:rsidR="00D50DB5" w:rsidRPr="00593D05" w:rsidRDefault="00D50DB5" w:rsidP="0022563E">
            <w:pPr>
              <w:jc w:val="both"/>
              <w:rPr>
                <w:rFonts w:cstheme="minorHAnsi"/>
                <w:sz w:val="16"/>
                <w:szCs w:val="16"/>
              </w:rPr>
            </w:pPr>
            <w:r w:rsidRPr="00593D05">
              <w:rPr>
                <w:rFonts w:cstheme="minorHAnsi"/>
                <w:sz w:val="16"/>
                <w:szCs w:val="16"/>
              </w:rPr>
              <w:t>10</w:t>
            </w:r>
          </w:p>
        </w:tc>
        <w:tc>
          <w:tcPr>
            <w:tcW w:w="0" w:type="auto"/>
          </w:tcPr>
          <w:p w14:paraId="30FB1123" w14:textId="77777777" w:rsidR="00D50DB5" w:rsidRPr="00593D05" w:rsidRDefault="00D50DB5" w:rsidP="0022563E">
            <w:pPr>
              <w:jc w:val="both"/>
              <w:rPr>
                <w:rFonts w:cstheme="minorHAnsi"/>
                <w:sz w:val="16"/>
                <w:szCs w:val="16"/>
              </w:rPr>
            </w:pPr>
            <w:r w:rsidRPr="00593D05">
              <w:rPr>
                <w:rFonts w:cstheme="minorHAnsi"/>
                <w:sz w:val="16"/>
                <w:szCs w:val="16"/>
              </w:rPr>
              <w:t>10</w:t>
            </w:r>
          </w:p>
        </w:tc>
        <w:tc>
          <w:tcPr>
            <w:tcW w:w="0" w:type="auto"/>
          </w:tcPr>
          <w:p w14:paraId="2ACD404F" w14:textId="77777777" w:rsidR="00D50DB5" w:rsidRPr="00593D05" w:rsidRDefault="00D50DB5" w:rsidP="0022563E">
            <w:pPr>
              <w:jc w:val="both"/>
              <w:rPr>
                <w:rFonts w:cstheme="minorHAnsi"/>
                <w:sz w:val="16"/>
                <w:szCs w:val="16"/>
              </w:rPr>
            </w:pPr>
            <w:r>
              <w:rPr>
                <w:rFonts w:cstheme="minorHAnsi"/>
                <w:sz w:val="16"/>
                <w:szCs w:val="16"/>
              </w:rPr>
              <w:t>90</w:t>
            </w:r>
          </w:p>
        </w:tc>
        <w:tc>
          <w:tcPr>
            <w:tcW w:w="0" w:type="auto"/>
          </w:tcPr>
          <w:p w14:paraId="1F28F350" w14:textId="77777777" w:rsidR="00D50DB5" w:rsidRPr="00593D05" w:rsidRDefault="00D50DB5" w:rsidP="0022563E">
            <w:pPr>
              <w:jc w:val="both"/>
              <w:rPr>
                <w:rFonts w:cstheme="minorHAnsi"/>
                <w:sz w:val="16"/>
                <w:szCs w:val="16"/>
              </w:rPr>
            </w:pPr>
            <w:r>
              <w:rPr>
                <w:rFonts w:cstheme="minorHAnsi"/>
                <w:sz w:val="16"/>
                <w:szCs w:val="16"/>
              </w:rPr>
              <w:t>94</w:t>
            </w:r>
          </w:p>
        </w:tc>
        <w:tc>
          <w:tcPr>
            <w:tcW w:w="0" w:type="auto"/>
          </w:tcPr>
          <w:p w14:paraId="010B0B06" w14:textId="77777777" w:rsidR="00D50DB5" w:rsidRPr="00593D05" w:rsidRDefault="00D50DB5" w:rsidP="0022563E">
            <w:pPr>
              <w:jc w:val="both"/>
              <w:rPr>
                <w:rFonts w:cstheme="minorHAnsi"/>
                <w:sz w:val="16"/>
                <w:szCs w:val="16"/>
              </w:rPr>
            </w:pPr>
            <w:r w:rsidRPr="00593D05">
              <w:rPr>
                <w:rFonts w:cstheme="minorHAnsi"/>
                <w:sz w:val="16"/>
                <w:szCs w:val="16"/>
              </w:rPr>
              <w:t>114</w:t>
            </w:r>
          </w:p>
        </w:tc>
        <w:tc>
          <w:tcPr>
            <w:tcW w:w="0" w:type="auto"/>
          </w:tcPr>
          <w:p w14:paraId="1FB2992F" w14:textId="77777777" w:rsidR="00D50DB5" w:rsidRPr="00593D05" w:rsidRDefault="00D50DB5" w:rsidP="0022563E">
            <w:pPr>
              <w:jc w:val="both"/>
              <w:rPr>
                <w:rFonts w:cstheme="minorHAnsi"/>
                <w:sz w:val="16"/>
                <w:szCs w:val="16"/>
              </w:rPr>
            </w:pPr>
            <w:r w:rsidRPr="00593D05">
              <w:rPr>
                <w:rFonts w:cstheme="minorHAnsi"/>
                <w:sz w:val="16"/>
                <w:szCs w:val="16"/>
              </w:rPr>
              <w:t>114</w:t>
            </w:r>
          </w:p>
        </w:tc>
        <w:tc>
          <w:tcPr>
            <w:tcW w:w="0" w:type="auto"/>
          </w:tcPr>
          <w:p w14:paraId="21AB55CD" w14:textId="77777777" w:rsidR="00D50DB5" w:rsidRPr="00593D05" w:rsidRDefault="00D50DB5" w:rsidP="0022563E">
            <w:pPr>
              <w:jc w:val="both"/>
              <w:rPr>
                <w:rFonts w:cstheme="minorHAnsi"/>
                <w:sz w:val="16"/>
                <w:szCs w:val="16"/>
              </w:rPr>
            </w:pPr>
            <w:r w:rsidRPr="00593D05">
              <w:rPr>
                <w:rFonts w:cstheme="minorHAnsi"/>
                <w:sz w:val="16"/>
                <w:szCs w:val="16"/>
              </w:rPr>
              <w:t>Cameron et al, 1980</w:t>
            </w:r>
          </w:p>
        </w:tc>
      </w:tr>
      <w:tr w:rsidR="00D50DB5" w14:paraId="5416E5E7" w14:textId="77777777" w:rsidTr="0022563E">
        <w:tc>
          <w:tcPr>
            <w:tcW w:w="0" w:type="auto"/>
          </w:tcPr>
          <w:p w14:paraId="4734E473" w14:textId="30CA85E9" w:rsidR="00D50DB5" w:rsidRPr="00593D05" w:rsidRDefault="009F62B8" w:rsidP="0022563E">
            <w:pPr>
              <w:jc w:val="both"/>
              <w:rPr>
                <w:rFonts w:cstheme="minorHAnsi"/>
                <w:sz w:val="16"/>
                <w:szCs w:val="16"/>
                <w:lang w:val="fr-FR"/>
              </w:rPr>
            </w:pPr>
            <w:r w:rsidRPr="00593D05">
              <w:rPr>
                <w:rFonts w:cstheme="minorHAnsi"/>
                <w:sz w:val="16"/>
                <w:szCs w:val="16"/>
                <w:lang w:val="fr-FR"/>
              </w:rPr>
              <w:t xml:space="preserve">Rat </w:t>
            </w:r>
            <w:proofErr w:type="spellStart"/>
            <w:r w:rsidRPr="00593D05">
              <w:rPr>
                <w:rFonts w:cstheme="minorHAnsi"/>
                <w:sz w:val="16"/>
                <w:szCs w:val="16"/>
                <w:lang w:val="fr-FR"/>
              </w:rPr>
              <w:t>neurons</w:t>
            </w:r>
            <w:proofErr w:type="spellEnd"/>
            <w:r w:rsidRPr="00593D05">
              <w:rPr>
                <w:rFonts w:cstheme="minorHAnsi"/>
                <w:sz w:val="16"/>
                <w:szCs w:val="16"/>
                <w:vertAlign w:val="superscript"/>
              </w:rPr>
              <w:t>1</w:t>
            </w:r>
          </w:p>
        </w:tc>
        <w:tc>
          <w:tcPr>
            <w:tcW w:w="0" w:type="auto"/>
          </w:tcPr>
          <w:p w14:paraId="532CE9B1" w14:textId="6F929FEB" w:rsidR="00512AC7" w:rsidRPr="00593D05" w:rsidRDefault="00512AC7" w:rsidP="00512AC7">
            <w:pPr>
              <w:jc w:val="both"/>
              <w:rPr>
                <w:rFonts w:cstheme="minorHAnsi"/>
                <w:sz w:val="16"/>
                <w:szCs w:val="16"/>
              </w:rPr>
            </w:pPr>
            <w:r>
              <w:rPr>
                <w:rFonts w:cstheme="minorHAnsi"/>
                <w:sz w:val="16"/>
                <w:szCs w:val="16"/>
              </w:rPr>
              <w:t>8</w:t>
            </w:r>
          </w:p>
        </w:tc>
        <w:tc>
          <w:tcPr>
            <w:tcW w:w="0" w:type="auto"/>
          </w:tcPr>
          <w:p w14:paraId="7D0E03F0" w14:textId="1A7B23F2" w:rsidR="00D50DB5" w:rsidRPr="00593D05" w:rsidRDefault="00512AC7" w:rsidP="0022563E">
            <w:pPr>
              <w:jc w:val="both"/>
              <w:rPr>
                <w:rFonts w:cstheme="minorHAnsi"/>
                <w:sz w:val="16"/>
                <w:szCs w:val="16"/>
              </w:rPr>
            </w:pPr>
            <w:r>
              <w:rPr>
                <w:rFonts w:cstheme="minorHAnsi"/>
                <w:sz w:val="16"/>
                <w:szCs w:val="16"/>
              </w:rPr>
              <w:t>10</w:t>
            </w:r>
          </w:p>
        </w:tc>
        <w:tc>
          <w:tcPr>
            <w:tcW w:w="0" w:type="auto"/>
          </w:tcPr>
          <w:p w14:paraId="1DBA09D2" w14:textId="70904884" w:rsidR="00D50DB5" w:rsidRPr="00593D05" w:rsidRDefault="00512AC7" w:rsidP="0022563E">
            <w:pPr>
              <w:jc w:val="both"/>
              <w:rPr>
                <w:rFonts w:cstheme="minorHAnsi"/>
                <w:sz w:val="16"/>
                <w:szCs w:val="16"/>
              </w:rPr>
            </w:pPr>
            <w:r>
              <w:rPr>
                <w:rFonts w:cstheme="minorHAnsi"/>
                <w:sz w:val="16"/>
                <w:szCs w:val="16"/>
              </w:rPr>
              <w:t>280</w:t>
            </w:r>
          </w:p>
        </w:tc>
        <w:tc>
          <w:tcPr>
            <w:tcW w:w="0" w:type="auto"/>
          </w:tcPr>
          <w:p w14:paraId="05178C0B" w14:textId="11038703" w:rsidR="00D50DB5" w:rsidRPr="00593D05" w:rsidRDefault="00512AC7" w:rsidP="0022563E">
            <w:pPr>
              <w:jc w:val="both"/>
              <w:rPr>
                <w:rFonts w:cstheme="minorHAnsi"/>
                <w:sz w:val="16"/>
                <w:szCs w:val="16"/>
              </w:rPr>
            </w:pPr>
            <w:r>
              <w:rPr>
                <w:rFonts w:cstheme="minorHAnsi"/>
                <w:sz w:val="16"/>
                <w:szCs w:val="16"/>
              </w:rPr>
              <w:t>220</w:t>
            </w:r>
          </w:p>
        </w:tc>
        <w:tc>
          <w:tcPr>
            <w:tcW w:w="0" w:type="auto"/>
          </w:tcPr>
          <w:p w14:paraId="736431CC" w14:textId="3D64355B" w:rsidR="00D50DB5" w:rsidRPr="00593D05" w:rsidRDefault="00512AC7" w:rsidP="0022563E">
            <w:pPr>
              <w:jc w:val="both"/>
              <w:rPr>
                <w:rFonts w:cstheme="minorHAnsi"/>
                <w:sz w:val="16"/>
                <w:szCs w:val="16"/>
              </w:rPr>
            </w:pPr>
            <w:r>
              <w:rPr>
                <w:rFonts w:cstheme="minorHAnsi"/>
                <w:sz w:val="16"/>
                <w:szCs w:val="16"/>
              </w:rPr>
              <w:t>55</w:t>
            </w:r>
          </w:p>
        </w:tc>
        <w:tc>
          <w:tcPr>
            <w:tcW w:w="0" w:type="auto"/>
          </w:tcPr>
          <w:p w14:paraId="65D75AF7" w14:textId="22EC020C" w:rsidR="00D50DB5" w:rsidRPr="00593D05" w:rsidRDefault="00512AC7" w:rsidP="0022563E">
            <w:pPr>
              <w:jc w:val="both"/>
              <w:rPr>
                <w:rFonts w:cstheme="minorHAnsi"/>
                <w:sz w:val="16"/>
                <w:szCs w:val="16"/>
              </w:rPr>
            </w:pPr>
            <w:r>
              <w:rPr>
                <w:rFonts w:cstheme="minorHAnsi"/>
                <w:sz w:val="16"/>
                <w:szCs w:val="16"/>
              </w:rPr>
              <w:t>40</w:t>
            </w:r>
          </w:p>
        </w:tc>
        <w:tc>
          <w:tcPr>
            <w:tcW w:w="0" w:type="auto"/>
          </w:tcPr>
          <w:p w14:paraId="11C99950" w14:textId="1B93DACF" w:rsidR="00D50DB5" w:rsidRPr="00593D05" w:rsidRDefault="00512AC7" w:rsidP="0022563E">
            <w:pPr>
              <w:jc w:val="both"/>
              <w:rPr>
                <w:rFonts w:cstheme="minorHAnsi"/>
                <w:sz w:val="16"/>
                <w:szCs w:val="16"/>
              </w:rPr>
            </w:pPr>
            <w:r w:rsidRPr="005F2EC2">
              <w:rPr>
                <w:sz w:val="16"/>
                <w:szCs w:val="16"/>
              </w:rPr>
              <w:t>15</w:t>
            </w:r>
            <w:r w:rsidRPr="005F2EC2">
              <w:rPr>
                <w:sz w:val="16"/>
                <w:szCs w:val="16"/>
                <w:vertAlign w:val="superscript"/>
              </w:rPr>
              <w:t>2</w:t>
            </w:r>
          </w:p>
        </w:tc>
        <w:tc>
          <w:tcPr>
            <w:tcW w:w="0" w:type="auto"/>
          </w:tcPr>
          <w:p w14:paraId="7E0B54E5" w14:textId="123DFED5" w:rsidR="00D50DB5" w:rsidRPr="00593D05" w:rsidRDefault="00512AC7" w:rsidP="0022563E">
            <w:pPr>
              <w:jc w:val="both"/>
              <w:rPr>
                <w:rFonts w:cstheme="minorHAnsi"/>
                <w:sz w:val="16"/>
                <w:szCs w:val="16"/>
              </w:rPr>
            </w:pPr>
            <w:r w:rsidRPr="005F2EC2">
              <w:rPr>
                <w:sz w:val="16"/>
                <w:szCs w:val="16"/>
              </w:rPr>
              <w:t>15</w:t>
            </w:r>
            <w:r w:rsidRPr="005F2EC2">
              <w:rPr>
                <w:sz w:val="16"/>
                <w:szCs w:val="16"/>
                <w:vertAlign w:val="superscript"/>
              </w:rPr>
              <w:t>2</w:t>
            </w:r>
          </w:p>
        </w:tc>
        <w:tc>
          <w:tcPr>
            <w:tcW w:w="0" w:type="auto"/>
          </w:tcPr>
          <w:p w14:paraId="13C4D64C" w14:textId="19FEFF7F" w:rsidR="00D50DB5" w:rsidRPr="00593D05" w:rsidRDefault="009C65D2" w:rsidP="0022563E">
            <w:pPr>
              <w:jc w:val="both"/>
              <w:rPr>
                <w:rFonts w:cstheme="minorHAnsi"/>
                <w:sz w:val="16"/>
                <w:szCs w:val="16"/>
              </w:rPr>
            </w:pPr>
            <w:r>
              <w:rPr>
                <w:rFonts w:cstheme="minorHAnsi"/>
                <w:sz w:val="16"/>
                <w:szCs w:val="16"/>
              </w:rPr>
              <w:t>260</w:t>
            </w:r>
          </w:p>
        </w:tc>
        <w:tc>
          <w:tcPr>
            <w:tcW w:w="0" w:type="auto"/>
          </w:tcPr>
          <w:p w14:paraId="015DD3E4" w14:textId="1B2338A2" w:rsidR="00D50DB5" w:rsidRPr="00593D05" w:rsidRDefault="009C65D2" w:rsidP="0022563E">
            <w:pPr>
              <w:jc w:val="both"/>
              <w:rPr>
                <w:rFonts w:cstheme="minorHAnsi"/>
                <w:sz w:val="16"/>
                <w:szCs w:val="16"/>
              </w:rPr>
            </w:pPr>
            <w:r>
              <w:rPr>
                <w:rFonts w:cstheme="minorHAnsi"/>
                <w:sz w:val="16"/>
                <w:szCs w:val="16"/>
              </w:rPr>
              <w:t>220</w:t>
            </w:r>
          </w:p>
        </w:tc>
        <w:tc>
          <w:tcPr>
            <w:tcW w:w="0" w:type="auto"/>
          </w:tcPr>
          <w:p w14:paraId="079680BD" w14:textId="52B5F873" w:rsidR="00D50DB5" w:rsidRPr="00593D05" w:rsidRDefault="00512AC7" w:rsidP="0022563E">
            <w:pPr>
              <w:jc w:val="both"/>
              <w:rPr>
                <w:rFonts w:cstheme="minorHAnsi"/>
                <w:sz w:val="16"/>
                <w:szCs w:val="16"/>
              </w:rPr>
            </w:pPr>
            <w:r>
              <w:rPr>
                <w:rFonts w:cstheme="minorHAnsi"/>
                <w:sz w:val="16"/>
                <w:szCs w:val="16"/>
              </w:rPr>
              <w:t>125</w:t>
            </w:r>
          </w:p>
        </w:tc>
        <w:tc>
          <w:tcPr>
            <w:tcW w:w="0" w:type="auto"/>
          </w:tcPr>
          <w:p w14:paraId="33D57AE6" w14:textId="2EDB1EF2" w:rsidR="00D50DB5" w:rsidRPr="00593D05" w:rsidRDefault="00512AC7" w:rsidP="0022563E">
            <w:pPr>
              <w:jc w:val="both"/>
              <w:rPr>
                <w:rFonts w:cstheme="minorHAnsi"/>
                <w:sz w:val="16"/>
                <w:szCs w:val="16"/>
              </w:rPr>
            </w:pPr>
            <w:r>
              <w:rPr>
                <w:rFonts w:cstheme="minorHAnsi"/>
                <w:sz w:val="16"/>
                <w:szCs w:val="16"/>
              </w:rPr>
              <w:t>150</w:t>
            </w:r>
          </w:p>
        </w:tc>
        <w:tc>
          <w:tcPr>
            <w:tcW w:w="0" w:type="auto"/>
          </w:tcPr>
          <w:p w14:paraId="1FD89D4A" w14:textId="35CF4D32" w:rsidR="00D50DB5" w:rsidRPr="00593D05" w:rsidRDefault="009F62B8" w:rsidP="0022563E">
            <w:pPr>
              <w:jc w:val="both"/>
              <w:rPr>
                <w:rFonts w:cstheme="minorHAnsi"/>
                <w:sz w:val="16"/>
                <w:szCs w:val="16"/>
              </w:rPr>
            </w:pPr>
            <w:proofErr w:type="spellStart"/>
            <w:r>
              <w:rPr>
                <w:rFonts w:cstheme="minorHAnsi"/>
                <w:sz w:val="16"/>
                <w:szCs w:val="16"/>
              </w:rPr>
              <w:t>LoPachin</w:t>
            </w:r>
            <w:proofErr w:type="spellEnd"/>
            <w:r>
              <w:rPr>
                <w:rFonts w:cstheme="minorHAnsi"/>
                <w:sz w:val="16"/>
                <w:szCs w:val="16"/>
              </w:rPr>
              <w:t xml:space="preserve"> et al, 1988</w:t>
            </w:r>
          </w:p>
        </w:tc>
      </w:tr>
      <w:tr w:rsidR="009F62B8" w14:paraId="129CF1B2" w14:textId="77777777" w:rsidTr="0022563E">
        <w:tc>
          <w:tcPr>
            <w:tcW w:w="0" w:type="auto"/>
          </w:tcPr>
          <w:p w14:paraId="25A20D28" w14:textId="205A9F86" w:rsidR="009F62B8" w:rsidRPr="00593D05" w:rsidRDefault="009F62B8" w:rsidP="009F62B8">
            <w:pPr>
              <w:jc w:val="both"/>
              <w:rPr>
                <w:rFonts w:cstheme="minorHAnsi"/>
                <w:sz w:val="16"/>
                <w:szCs w:val="16"/>
                <w:lang w:val="fr-FR"/>
              </w:rPr>
            </w:pPr>
            <w:r w:rsidRPr="00593D05">
              <w:rPr>
                <w:rFonts w:cstheme="minorHAnsi"/>
                <w:sz w:val="16"/>
                <w:szCs w:val="16"/>
                <w:lang w:val="fr-FR"/>
              </w:rPr>
              <w:t xml:space="preserve">Rat </w:t>
            </w:r>
            <w:proofErr w:type="spellStart"/>
            <w:r w:rsidRPr="00593D05">
              <w:rPr>
                <w:rFonts w:cstheme="minorHAnsi"/>
                <w:sz w:val="16"/>
                <w:szCs w:val="16"/>
                <w:lang w:val="fr-FR"/>
              </w:rPr>
              <w:t>neurons</w:t>
            </w:r>
            <w:proofErr w:type="spellEnd"/>
            <w:r w:rsidRPr="00593D05">
              <w:rPr>
                <w:rFonts w:cstheme="minorHAnsi"/>
                <w:sz w:val="16"/>
                <w:szCs w:val="16"/>
                <w:vertAlign w:val="superscript"/>
              </w:rPr>
              <w:t>1</w:t>
            </w:r>
          </w:p>
        </w:tc>
        <w:tc>
          <w:tcPr>
            <w:tcW w:w="0" w:type="auto"/>
          </w:tcPr>
          <w:p w14:paraId="54DF774B" w14:textId="4FA6AC50" w:rsidR="009F62B8" w:rsidRPr="00593D05" w:rsidRDefault="009F62B8" w:rsidP="009F62B8">
            <w:pPr>
              <w:jc w:val="both"/>
              <w:rPr>
                <w:rFonts w:cstheme="minorHAnsi"/>
                <w:sz w:val="16"/>
                <w:szCs w:val="16"/>
              </w:rPr>
            </w:pPr>
            <w:r w:rsidRPr="00593D05">
              <w:rPr>
                <w:rFonts w:cstheme="minorHAnsi"/>
                <w:sz w:val="16"/>
                <w:szCs w:val="16"/>
              </w:rPr>
              <w:t>46</w:t>
            </w:r>
          </w:p>
        </w:tc>
        <w:tc>
          <w:tcPr>
            <w:tcW w:w="0" w:type="auto"/>
          </w:tcPr>
          <w:p w14:paraId="1BF06831" w14:textId="482D45FA" w:rsidR="009F62B8" w:rsidRPr="00593D05" w:rsidRDefault="009F62B8" w:rsidP="009F62B8">
            <w:pPr>
              <w:jc w:val="both"/>
              <w:rPr>
                <w:rFonts w:cstheme="minorHAnsi"/>
                <w:sz w:val="16"/>
                <w:szCs w:val="16"/>
              </w:rPr>
            </w:pPr>
            <w:r w:rsidRPr="00593D05">
              <w:rPr>
                <w:rFonts w:cstheme="minorHAnsi"/>
                <w:sz w:val="16"/>
                <w:szCs w:val="16"/>
              </w:rPr>
              <w:t>50</w:t>
            </w:r>
          </w:p>
        </w:tc>
        <w:tc>
          <w:tcPr>
            <w:tcW w:w="0" w:type="auto"/>
          </w:tcPr>
          <w:p w14:paraId="70D9E183" w14:textId="0BE25FF1" w:rsidR="009F62B8" w:rsidRPr="00593D05" w:rsidRDefault="009F62B8" w:rsidP="009F62B8">
            <w:pPr>
              <w:jc w:val="both"/>
              <w:rPr>
                <w:rFonts w:cstheme="minorHAnsi"/>
                <w:sz w:val="16"/>
                <w:szCs w:val="16"/>
              </w:rPr>
            </w:pPr>
            <w:r w:rsidRPr="00593D05">
              <w:rPr>
                <w:rFonts w:cstheme="minorHAnsi"/>
                <w:sz w:val="16"/>
                <w:szCs w:val="16"/>
              </w:rPr>
              <w:t>161</w:t>
            </w:r>
          </w:p>
        </w:tc>
        <w:tc>
          <w:tcPr>
            <w:tcW w:w="0" w:type="auto"/>
          </w:tcPr>
          <w:p w14:paraId="71AD43E4" w14:textId="0687450B" w:rsidR="009F62B8" w:rsidRPr="00593D05" w:rsidRDefault="009F62B8" w:rsidP="009F62B8">
            <w:pPr>
              <w:jc w:val="both"/>
              <w:rPr>
                <w:rFonts w:cstheme="minorHAnsi"/>
                <w:sz w:val="16"/>
                <w:szCs w:val="16"/>
              </w:rPr>
            </w:pPr>
            <w:r w:rsidRPr="00593D05">
              <w:rPr>
                <w:rFonts w:cstheme="minorHAnsi"/>
                <w:sz w:val="16"/>
                <w:szCs w:val="16"/>
              </w:rPr>
              <w:t>132</w:t>
            </w:r>
          </w:p>
        </w:tc>
        <w:tc>
          <w:tcPr>
            <w:tcW w:w="0" w:type="auto"/>
          </w:tcPr>
          <w:p w14:paraId="1F1271D9" w14:textId="0E707C15" w:rsidR="009F62B8" w:rsidRPr="00593D05" w:rsidRDefault="009F62B8" w:rsidP="009F62B8">
            <w:pPr>
              <w:jc w:val="both"/>
              <w:rPr>
                <w:rFonts w:cstheme="minorHAnsi"/>
                <w:sz w:val="16"/>
                <w:szCs w:val="16"/>
              </w:rPr>
            </w:pPr>
            <w:r w:rsidRPr="00593D05">
              <w:rPr>
                <w:rFonts w:cstheme="minorHAnsi"/>
                <w:sz w:val="16"/>
                <w:szCs w:val="16"/>
              </w:rPr>
              <w:t>43</w:t>
            </w:r>
          </w:p>
        </w:tc>
        <w:tc>
          <w:tcPr>
            <w:tcW w:w="0" w:type="auto"/>
          </w:tcPr>
          <w:p w14:paraId="21A65A97" w14:textId="0C54F73E" w:rsidR="009F62B8" w:rsidRPr="00593D05" w:rsidRDefault="009F62B8" w:rsidP="009F62B8">
            <w:pPr>
              <w:jc w:val="both"/>
              <w:rPr>
                <w:rFonts w:cstheme="minorHAnsi"/>
                <w:sz w:val="16"/>
                <w:szCs w:val="16"/>
              </w:rPr>
            </w:pPr>
            <w:r w:rsidRPr="00593D05">
              <w:rPr>
                <w:rFonts w:cstheme="minorHAnsi"/>
                <w:sz w:val="16"/>
                <w:szCs w:val="16"/>
              </w:rPr>
              <w:t>48</w:t>
            </w:r>
          </w:p>
        </w:tc>
        <w:tc>
          <w:tcPr>
            <w:tcW w:w="0" w:type="auto"/>
          </w:tcPr>
          <w:p w14:paraId="05EE14A5" w14:textId="329DAF2F" w:rsidR="009F62B8" w:rsidRPr="00593D05" w:rsidRDefault="009F62B8" w:rsidP="009F62B8">
            <w:pPr>
              <w:jc w:val="both"/>
              <w:rPr>
                <w:rFonts w:cstheme="minorHAnsi"/>
                <w:sz w:val="16"/>
                <w:szCs w:val="16"/>
              </w:rPr>
            </w:pPr>
            <w:r w:rsidRPr="00593D05">
              <w:rPr>
                <w:rFonts w:cstheme="minorHAnsi"/>
                <w:sz w:val="16"/>
                <w:szCs w:val="16"/>
              </w:rPr>
              <w:t>6</w:t>
            </w:r>
          </w:p>
        </w:tc>
        <w:tc>
          <w:tcPr>
            <w:tcW w:w="0" w:type="auto"/>
          </w:tcPr>
          <w:p w14:paraId="199AC3DA" w14:textId="6656779D" w:rsidR="009F62B8" w:rsidRPr="00593D05" w:rsidRDefault="009F62B8" w:rsidP="009F62B8">
            <w:pPr>
              <w:jc w:val="both"/>
              <w:rPr>
                <w:rFonts w:cstheme="minorHAnsi"/>
                <w:sz w:val="16"/>
                <w:szCs w:val="16"/>
              </w:rPr>
            </w:pPr>
            <w:r w:rsidRPr="00593D05">
              <w:rPr>
                <w:rFonts w:cstheme="minorHAnsi"/>
                <w:sz w:val="16"/>
                <w:szCs w:val="16"/>
              </w:rPr>
              <w:t>5</w:t>
            </w:r>
          </w:p>
        </w:tc>
        <w:tc>
          <w:tcPr>
            <w:tcW w:w="0" w:type="auto"/>
          </w:tcPr>
          <w:p w14:paraId="615847BA" w14:textId="1E379E33" w:rsidR="009F62B8" w:rsidRDefault="009F62B8" w:rsidP="009F62B8">
            <w:pPr>
              <w:jc w:val="both"/>
              <w:rPr>
                <w:rFonts w:cstheme="minorHAnsi"/>
                <w:sz w:val="16"/>
                <w:szCs w:val="16"/>
              </w:rPr>
            </w:pPr>
            <w:r>
              <w:rPr>
                <w:rFonts w:cstheme="minorHAnsi"/>
                <w:sz w:val="16"/>
                <w:szCs w:val="16"/>
              </w:rPr>
              <w:t>176</w:t>
            </w:r>
          </w:p>
        </w:tc>
        <w:tc>
          <w:tcPr>
            <w:tcW w:w="0" w:type="auto"/>
          </w:tcPr>
          <w:p w14:paraId="12C499FE" w14:textId="56BCCE09" w:rsidR="009F62B8" w:rsidRDefault="009F62B8" w:rsidP="009F62B8">
            <w:pPr>
              <w:jc w:val="both"/>
              <w:rPr>
                <w:rFonts w:cstheme="minorHAnsi"/>
                <w:sz w:val="16"/>
                <w:szCs w:val="16"/>
              </w:rPr>
            </w:pPr>
            <w:r>
              <w:rPr>
                <w:rFonts w:cstheme="minorHAnsi"/>
                <w:sz w:val="16"/>
                <w:szCs w:val="16"/>
              </w:rPr>
              <w:t>144</w:t>
            </w:r>
          </w:p>
        </w:tc>
        <w:tc>
          <w:tcPr>
            <w:tcW w:w="0" w:type="auto"/>
          </w:tcPr>
          <w:p w14:paraId="1B545C93" w14:textId="2439225D" w:rsidR="009F62B8" w:rsidRPr="00593D05" w:rsidRDefault="009F62B8" w:rsidP="009F62B8">
            <w:pPr>
              <w:jc w:val="both"/>
              <w:rPr>
                <w:rFonts w:cstheme="minorHAnsi"/>
                <w:sz w:val="16"/>
                <w:szCs w:val="16"/>
              </w:rPr>
            </w:pPr>
            <w:r w:rsidRPr="00593D05">
              <w:rPr>
                <w:rFonts w:cstheme="minorHAnsi"/>
                <w:sz w:val="16"/>
                <w:szCs w:val="16"/>
              </w:rPr>
              <w:t>136</w:t>
            </w:r>
          </w:p>
        </w:tc>
        <w:tc>
          <w:tcPr>
            <w:tcW w:w="0" w:type="auto"/>
          </w:tcPr>
          <w:p w14:paraId="0E7028D4" w14:textId="3EE7FD43" w:rsidR="009F62B8" w:rsidRPr="00593D05" w:rsidRDefault="009F62B8" w:rsidP="009F62B8">
            <w:pPr>
              <w:jc w:val="both"/>
              <w:rPr>
                <w:rFonts w:cstheme="minorHAnsi"/>
                <w:sz w:val="16"/>
                <w:szCs w:val="16"/>
              </w:rPr>
            </w:pPr>
            <w:r w:rsidRPr="00593D05">
              <w:rPr>
                <w:rFonts w:cstheme="minorHAnsi"/>
                <w:sz w:val="16"/>
                <w:szCs w:val="16"/>
              </w:rPr>
              <w:t>115</w:t>
            </w:r>
          </w:p>
        </w:tc>
        <w:tc>
          <w:tcPr>
            <w:tcW w:w="0" w:type="auto"/>
          </w:tcPr>
          <w:p w14:paraId="7FDB140B" w14:textId="64EBC502" w:rsidR="009F62B8" w:rsidRPr="00593D05" w:rsidRDefault="009F62B8" w:rsidP="009F62B8">
            <w:pPr>
              <w:jc w:val="both"/>
              <w:rPr>
                <w:rFonts w:cstheme="minorHAnsi"/>
                <w:sz w:val="16"/>
                <w:szCs w:val="16"/>
                <w:lang w:val="fr-FR"/>
              </w:rPr>
            </w:pPr>
            <w:proofErr w:type="spellStart"/>
            <w:r w:rsidRPr="00593D05">
              <w:rPr>
                <w:rFonts w:cstheme="minorHAnsi"/>
                <w:sz w:val="16"/>
                <w:szCs w:val="16"/>
                <w:lang w:val="fr-FR"/>
              </w:rPr>
              <w:t>Lopachin</w:t>
            </w:r>
            <w:proofErr w:type="spellEnd"/>
            <w:r w:rsidRPr="00593D05">
              <w:rPr>
                <w:rFonts w:cstheme="minorHAnsi"/>
                <w:sz w:val="16"/>
                <w:szCs w:val="16"/>
                <w:lang w:val="fr-FR"/>
              </w:rPr>
              <w:t xml:space="preserve"> et al, 2001</w:t>
            </w:r>
          </w:p>
        </w:tc>
      </w:tr>
      <w:tr w:rsidR="009F62B8" w14:paraId="4BCC6E5E" w14:textId="77777777" w:rsidTr="0022563E">
        <w:tc>
          <w:tcPr>
            <w:tcW w:w="0" w:type="auto"/>
          </w:tcPr>
          <w:p w14:paraId="0D7EB217" w14:textId="77777777" w:rsidR="009F62B8" w:rsidRPr="00593D05" w:rsidRDefault="009F62B8" w:rsidP="009F62B8">
            <w:pPr>
              <w:rPr>
                <w:rFonts w:cstheme="minorHAnsi"/>
                <w:sz w:val="16"/>
                <w:szCs w:val="16"/>
              </w:rPr>
            </w:pPr>
            <w:r w:rsidRPr="00593D05">
              <w:rPr>
                <w:rFonts w:cstheme="minorHAnsi"/>
                <w:sz w:val="16"/>
                <w:szCs w:val="16"/>
              </w:rPr>
              <w:t>Rabbit muscle</w:t>
            </w:r>
            <w:r w:rsidRPr="00593D05">
              <w:rPr>
                <w:rFonts w:cstheme="minorHAnsi"/>
                <w:sz w:val="16"/>
                <w:szCs w:val="16"/>
                <w:vertAlign w:val="superscript"/>
              </w:rPr>
              <w:t>1</w:t>
            </w:r>
            <w:r w:rsidRPr="00593D05">
              <w:rPr>
                <w:rFonts w:cstheme="minorHAnsi"/>
                <w:sz w:val="16"/>
                <w:szCs w:val="16"/>
              </w:rPr>
              <w:t xml:space="preserve"> </w:t>
            </w:r>
          </w:p>
        </w:tc>
        <w:tc>
          <w:tcPr>
            <w:tcW w:w="0" w:type="auto"/>
          </w:tcPr>
          <w:p w14:paraId="5082CC02" w14:textId="77777777" w:rsidR="009F62B8" w:rsidRPr="00593D05" w:rsidRDefault="009F62B8" w:rsidP="009F62B8">
            <w:pPr>
              <w:jc w:val="both"/>
              <w:rPr>
                <w:rFonts w:cstheme="minorHAnsi"/>
                <w:sz w:val="16"/>
                <w:szCs w:val="16"/>
              </w:rPr>
            </w:pPr>
            <w:r w:rsidRPr="00593D05">
              <w:rPr>
                <w:rFonts w:cstheme="minorHAnsi"/>
                <w:sz w:val="16"/>
                <w:szCs w:val="16"/>
              </w:rPr>
              <w:t>35</w:t>
            </w:r>
          </w:p>
        </w:tc>
        <w:tc>
          <w:tcPr>
            <w:tcW w:w="0" w:type="auto"/>
          </w:tcPr>
          <w:p w14:paraId="44D956A5" w14:textId="77777777" w:rsidR="009F62B8" w:rsidRPr="00593D05" w:rsidRDefault="009F62B8" w:rsidP="009F62B8">
            <w:pPr>
              <w:jc w:val="both"/>
              <w:rPr>
                <w:rFonts w:cstheme="minorHAnsi"/>
                <w:sz w:val="16"/>
                <w:szCs w:val="16"/>
              </w:rPr>
            </w:pPr>
            <w:r w:rsidRPr="00593D05">
              <w:rPr>
                <w:rFonts w:cstheme="minorHAnsi"/>
                <w:sz w:val="16"/>
                <w:szCs w:val="16"/>
              </w:rPr>
              <w:t>34</w:t>
            </w:r>
          </w:p>
        </w:tc>
        <w:tc>
          <w:tcPr>
            <w:tcW w:w="0" w:type="auto"/>
          </w:tcPr>
          <w:p w14:paraId="60DDE3B0" w14:textId="77777777" w:rsidR="009F62B8" w:rsidRPr="00593D05" w:rsidRDefault="009F62B8" w:rsidP="009F62B8">
            <w:pPr>
              <w:jc w:val="both"/>
              <w:rPr>
                <w:rFonts w:cstheme="minorHAnsi"/>
                <w:sz w:val="16"/>
                <w:szCs w:val="16"/>
              </w:rPr>
            </w:pPr>
            <w:r w:rsidRPr="00593D05">
              <w:rPr>
                <w:rFonts w:cstheme="minorHAnsi"/>
                <w:sz w:val="16"/>
                <w:szCs w:val="16"/>
              </w:rPr>
              <w:t>130</w:t>
            </w:r>
          </w:p>
        </w:tc>
        <w:tc>
          <w:tcPr>
            <w:tcW w:w="0" w:type="auto"/>
          </w:tcPr>
          <w:p w14:paraId="3B74B86B" w14:textId="77777777" w:rsidR="009F62B8" w:rsidRPr="00593D05" w:rsidRDefault="009F62B8" w:rsidP="009F62B8">
            <w:pPr>
              <w:jc w:val="both"/>
              <w:rPr>
                <w:rFonts w:cstheme="minorHAnsi"/>
                <w:sz w:val="16"/>
                <w:szCs w:val="16"/>
              </w:rPr>
            </w:pPr>
            <w:r w:rsidRPr="00593D05">
              <w:rPr>
                <w:rFonts w:cstheme="minorHAnsi"/>
                <w:sz w:val="16"/>
                <w:szCs w:val="16"/>
              </w:rPr>
              <w:t>118</w:t>
            </w:r>
          </w:p>
        </w:tc>
        <w:tc>
          <w:tcPr>
            <w:tcW w:w="0" w:type="auto"/>
          </w:tcPr>
          <w:p w14:paraId="07D3C6C7" w14:textId="77777777" w:rsidR="009F62B8" w:rsidRPr="00593D05" w:rsidRDefault="009F62B8" w:rsidP="009F62B8">
            <w:pPr>
              <w:jc w:val="both"/>
              <w:rPr>
                <w:rFonts w:cstheme="minorHAnsi"/>
                <w:sz w:val="16"/>
                <w:szCs w:val="16"/>
              </w:rPr>
            </w:pPr>
            <w:r w:rsidRPr="00593D05">
              <w:rPr>
                <w:rFonts w:cstheme="minorHAnsi"/>
                <w:sz w:val="16"/>
                <w:szCs w:val="16"/>
              </w:rPr>
              <w:t>51</w:t>
            </w:r>
          </w:p>
        </w:tc>
        <w:tc>
          <w:tcPr>
            <w:tcW w:w="0" w:type="auto"/>
          </w:tcPr>
          <w:p w14:paraId="627D74F7" w14:textId="77777777" w:rsidR="009F62B8" w:rsidRPr="00593D05" w:rsidRDefault="009F62B8" w:rsidP="009F62B8">
            <w:pPr>
              <w:jc w:val="both"/>
              <w:rPr>
                <w:rFonts w:cstheme="minorHAnsi"/>
                <w:sz w:val="16"/>
                <w:szCs w:val="16"/>
              </w:rPr>
            </w:pPr>
            <w:r w:rsidRPr="00593D05">
              <w:rPr>
                <w:rFonts w:cstheme="minorHAnsi"/>
                <w:sz w:val="16"/>
                <w:szCs w:val="16"/>
              </w:rPr>
              <w:t>56</w:t>
            </w:r>
          </w:p>
        </w:tc>
        <w:tc>
          <w:tcPr>
            <w:tcW w:w="0" w:type="auto"/>
          </w:tcPr>
          <w:p w14:paraId="01FD1C2C" w14:textId="77777777" w:rsidR="009F62B8" w:rsidRPr="00593D05" w:rsidRDefault="009F62B8" w:rsidP="009F62B8">
            <w:pPr>
              <w:jc w:val="both"/>
              <w:rPr>
                <w:rFonts w:cstheme="minorHAnsi"/>
                <w:sz w:val="16"/>
                <w:szCs w:val="16"/>
              </w:rPr>
            </w:pPr>
            <w:r w:rsidRPr="00593D05">
              <w:rPr>
                <w:rFonts w:cstheme="minorHAnsi"/>
                <w:sz w:val="16"/>
                <w:szCs w:val="16"/>
              </w:rPr>
              <w:t>8</w:t>
            </w:r>
          </w:p>
        </w:tc>
        <w:tc>
          <w:tcPr>
            <w:tcW w:w="0" w:type="auto"/>
          </w:tcPr>
          <w:p w14:paraId="662E81CC" w14:textId="77777777" w:rsidR="009F62B8" w:rsidRPr="00593D05" w:rsidRDefault="009F62B8" w:rsidP="009F62B8">
            <w:pPr>
              <w:jc w:val="both"/>
              <w:rPr>
                <w:rFonts w:cstheme="minorHAnsi"/>
                <w:sz w:val="16"/>
                <w:szCs w:val="16"/>
              </w:rPr>
            </w:pPr>
            <w:r w:rsidRPr="00593D05">
              <w:rPr>
                <w:rFonts w:cstheme="minorHAnsi"/>
                <w:sz w:val="16"/>
                <w:szCs w:val="16"/>
              </w:rPr>
              <w:t>7</w:t>
            </w:r>
          </w:p>
        </w:tc>
        <w:tc>
          <w:tcPr>
            <w:tcW w:w="0" w:type="auto"/>
          </w:tcPr>
          <w:p w14:paraId="213669B2" w14:textId="77777777" w:rsidR="009F62B8" w:rsidRPr="00593D05" w:rsidRDefault="009F62B8" w:rsidP="009F62B8">
            <w:pPr>
              <w:jc w:val="both"/>
              <w:rPr>
                <w:rFonts w:cstheme="minorHAnsi"/>
                <w:sz w:val="16"/>
                <w:szCs w:val="16"/>
              </w:rPr>
            </w:pPr>
            <w:r>
              <w:rPr>
                <w:rFonts w:cstheme="minorHAnsi"/>
                <w:sz w:val="16"/>
                <w:szCs w:val="16"/>
              </w:rPr>
              <w:t>130</w:t>
            </w:r>
          </w:p>
        </w:tc>
        <w:tc>
          <w:tcPr>
            <w:tcW w:w="0" w:type="auto"/>
          </w:tcPr>
          <w:p w14:paraId="3F81A270" w14:textId="77777777" w:rsidR="009F62B8" w:rsidRPr="00593D05" w:rsidRDefault="009F62B8" w:rsidP="009F62B8">
            <w:pPr>
              <w:jc w:val="both"/>
              <w:rPr>
                <w:rFonts w:cstheme="minorHAnsi"/>
                <w:sz w:val="16"/>
                <w:szCs w:val="16"/>
              </w:rPr>
            </w:pPr>
            <w:r>
              <w:rPr>
                <w:rFonts w:cstheme="minorHAnsi"/>
                <w:sz w:val="16"/>
                <w:szCs w:val="16"/>
              </w:rPr>
              <w:t>110</w:t>
            </w:r>
          </w:p>
        </w:tc>
        <w:tc>
          <w:tcPr>
            <w:tcW w:w="0" w:type="auto"/>
          </w:tcPr>
          <w:p w14:paraId="6B41752E" w14:textId="77777777" w:rsidR="009F62B8" w:rsidRPr="00593D05" w:rsidRDefault="009F62B8" w:rsidP="009F62B8">
            <w:pPr>
              <w:jc w:val="both"/>
              <w:rPr>
                <w:rFonts w:cstheme="minorHAnsi"/>
                <w:sz w:val="16"/>
                <w:szCs w:val="16"/>
              </w:rPr>
            </w:pPr>
            <w:r w:rsidRPr="00593D05">
              <w:rPr>
                <w:rFonts w:cstheme="minorHAnsi"/>
                <w:sz w:val="16"/>
                <w:szCs w:val="16"/>
              </w:rPr>
              <w:t>119</w:t>
            </w:r>
          </w:p>
        </w:tc>
        <w:tc>
          <w:tcPr>
            <w:tcW w:w="0" w:type="auto"/>
          </w:tcPr>
          <w:p w14:paraId="49396563" w14:textId="77777777" w:rsidR="009F62B8" w:rsidRPr="00593D05" w:rsidRDefault="009F62B8" w:rsidP="009F62B8">
            <w:pPr>
              <w:jc w:val="both"/>
              <w:rPr>
                <w:rFonts w:cstheme="minorHAnsi"/>
                <w:sz w:val="16"/>
                <w:szCs w:val="16"/>
              </w:rPr>
            </w:pPr>
            <w:r w:rsidRPr="00593D05">
              <w:rPr>
                <w:rFonts w:cstheme="minorHAnsi"/>
                <w:sz w:val="16"/>
                <w:szCs w:val="16"/>
              </w:rPr>
              <w:t>50</w:t>
            </w:r>
          </w:p>
        </w:tc>
        <w:tc>
          <w:tcPr>
            <w:tcW w:w="0" w:type="auto"/>
          </w:tcPr>
          <w:p w14:paraId="39F37496" w14:textId="77777777" w:rsidR="009F62B8" w:rsidRPr="00593D05" w:rsidRDefault="009F62B8" w:rsidP="009F62B8">
            <w:pPr>
              <w:jc w:val="both"/>
              <w:rPr>
                <w:rFonts w:cstheme="minorHAnsi"/>
                <w:sz w:val="16"/>
                <w:szCs w:val="16"/>
              </w:rPr>
            </w:pPr>
            <w:proofErr w:type="spellStart"/>
            <w:r w:rsidRPr="00593D05">
              <w:rPr>
                <w:rFonts w:cstheme="minorHAnsi"/>
                <w:sz w:val="16"/>
                <w:szCs w:val="16"/>
              </w:rPr>
              <w:t>Somlyo</w:t>
            </w:r>
            <w:proofErr w:type="spellEnd"/>
            <w:r w:rsidRPr="00593D05">
              <w:rPr>
                <w:rFonts w:cstheme="minorHAnsi"/>
                <w:sz w:val="16"/>
                <w:szCs w:val="16"/>
              </w:rPr>
              <w:t xml:space="preserve"> et al, 1979</w:t>
            </w:r>
          </w:p>
        </w:tc>
      </w:tr>
      <w:tr w:rsidR="009F62B8" w14:paraId="5EE029A5" w14:textId="77777777" w:rsidTr="0022563E">
        <w:tc>
          <w:tcPr>
            <w:tcW w:w="0" w:type="auto"/>
          </w:tcPr>
          <w:p w14:paraId="7CB2D7BF" w14:textId="77777777" w:rsidR="009F62B8" w:rsidRPr="00593D05" w:rsidRDefault="009F62B8" w:rsidP="009F62B8">
            <w:pPr>
              <w:jc w:val="both"/>
              <w:rPr>
                <w:rFonts w:cstheme="minorHAnsi"/>
                <w:sz w:val="16"/>
                <w:szCs w:val="16"/>
              </w:rPr>
            </w:pPr>
            <w:r w:rsidRPr="00593D05">
              <w:rPr>
                <w:rFonts w:cstheme="minorHAnsi"/>
                <w:sz w:val="16"/>
                <w:szCs w:val="16"/>
              </w:rPr>
              <w:t>Human leukemia</w:t>
            </w:r>
            <w:r w:rsidRPr="00593D05">
              <w:rPr>
                <w:rFonts w:cstheme="minorHAnsi"/>
                <w:sz w:val="16"/>
                <w:szCs w:val="16"/>
                <w:vertAlign w:val="superscript"/>
              </w:rPr>
              <w:t>1</w:t>
            </w:r>
          </w:p>
        </w:tc>
        <w:tc>
          <w:tcPr>
            <w:tcW w:w="0" w:type="auto"/>
          </w:tcPr>
          <w:p w14:paraId="740BC527" w14:textId="77777777" w:rsidR="009F62B8" w:rsidRPr="00593D05" w:rsidRDefault="009F62B8" w:rsidP="009F62B8">
            <w:pPr>
              <w:jc w:val="both"/>
              <w:rPr>
                <w:rFonts w:cstheme="minorHAnsi"/>
                <w:sz w:val="16"/>
                <w:szCs w:val="16"/>
              </w:rPr>
            </w:pPr>
            <w:r w:rsidRPr="00593D05">
              <w:rPr>
                <w:rFonts w:cstheme="minorHAnsi"/>
                <w:sz w:val="16"/>
                <w:szCs w:val="16"/>
              </w:rPr>
              <w:t>20</w:t>
            </w:r>
          </w:p>
        </w:tc>
        <w:tc>
          <w:tcPr>
            <w:tcW w:w="0" w:type="auto"/>
          </w:tcPr>
          <w:p w14:paraId="0297524C" w14:textId="77777777" w:rsidR="009F62B8" w:rsidRPr="00593D05" w:rsidRDefault="009F62B8" w:rsidP="009F62B8">
            <w:pPr>
              <w:jc w:val="both"/>
              <w:rPr>
                <w:rFonts w:cstheme="minorHAnsi"/>
                <w:sz w:val="16"/>
                <w:szCs w:val="16"/>
              </w:rPr>
            </w:pPr>
            <w:r w:rsidRPr="00593D05">
              <w:rPr>
                <w:rFonts w:cstheme="minorHAnsi"/>
                <w:sz w:val="16"/>
                <w:szCs w:val="16"/>
              </w:rPr>
              <w:t>32</w:t>
            </w:r>
          </w:p>
        </w:tc>
        <w:tc>
          <w:tcPr>
            <w:tcW w:w="0" w:type="auto"/>
          </w:tcPr>
          <w:p w14:paraId="023CDB18" w14:textId="77777777" w:rsidR="009F62B8" w:rsidRPr="00593D05" w:rsidRDefault="009F62B8" w:rsidP="009F62B8">
            <w:pPr>
              <w:jc w:val="both"/>
              <w:rPr>
                <w:rFonts w:cstheme="minorHAnsi"/>
                <w:sz w:val="16"/>
                <w:szCs w:val="16"/>
              </w:rPr>
            </w:pPr>
            <w:r w:rsidRPr="00593D05">
              <w:rPr>
                <w:rFonts w:cstheme="minorHAnsi"/>
                <w:sz w:val="16"/>
                <w:szCs w:val="16"/>
              </w:rPr>
              <w:t>116</w:t>
            </w:r>
          </w:p>
        </w:tc>
        <w:tc>
          <w:tcPr>
            <w:tcW w:w="0" w:type="auto"/>
          </w:tcPr>
          <w:p w14:paraId="73ADE502" w14:textId="77777777" w:rsidR="009F62B8" w:rsidRPr="00593D05" w:rsidRDefault="009F62B8" w:rsidP="009F62B8">
            <w:pPr>
              <w:jc w:val="both"/>
              <w:rPr>
                <w:rFonts w:cstheme="minorHAnsi"/>
                <w:sz w:val="16"/>
                <w:szCs w:val="16"/>
              </w:rPr>
            </w:pPr>
            <w:r w:rsidRPr="00593D05">
              <w:rPr>
                <w:rFonts w:cstheme="minorHAnsi"/>
                <w:sz w:val="16"/>
                <w:szCs w:val="16"/>
              </w:rPr>
              <w:t>128</w:t>
            </w:r>
          </w:p>
        </w:tc>
        <w:tc>
          <w:tcPr>
            <w:tcW w:w="0" w:type="auto"/>
          </w:tcPr>
          <w:p w14:paraId="713784E4" w14:textId="77777777" w:rsidR="009F62B8" w:rsidRPr="00593D05" w:rsidRDefault="009F62B8" w:rsidP="009F62B8">
            <w:pPr>
              <w:jc w:val="both"/>
              <w:rPr>
                <w:rFonts w:cstheme="minorHAnsi"/>
                <w:sz w:val="16"/>
                <w:szCs w:val="16"/>
              </w:rPr>
            </w:pPr>
            <w:r w:rsidRPr="00593D05">
              <w:rPr>
                <w:rFonts w:cstheme="minorHAnsi"/>
                <w:sz w:val="16"/>
                <w:szCs w:val="16"/>
              </w:rPr>
              <w:t>34</w:t>
            </w:r>
          </w:p>
        </w:tc>
        <w:tc>
          <w:tcPr>
            <w:tcW w:w="0" w:type="auto"/>
          </w:tcPr>
          <w:p w14:paraId="79F20B3F" w14:textId="77777777" w:rsidR="009F62B8" w:rsidRPr="00593D05" w:rsidRDefault="009F62B8" w:rsidP="009F62B8">
            <w:pPr>
              <w:jc w:val="both"/>
              <w:rPr>
                <w:rFonts w:cstheme="minorHAnsi"/>
                <w:sz w:val="16"/>
                <w:szCs w:val="16"/>
              </w:rPr>
            </w:pPr>
            <w:r w:rsidRPr="00593D05">
              <w:rPr>
                <w:rFonts w:cstheme="minorHAnsi"/>
                <w:sz w:val="16"/>
                <w:szCs w:val="16"/>
              </w:rPr>
              <w:t>40</w:t>
            </w:r>
          </w:p>
        </w:tc>
        <w:tc>
          <w:tcPr>
            <w:tcW w:w="0" w:type="auto"/>
          </w:tcPr>
          <w:p w14:paraId="55A669CB" w14:textId="77777777" w:rsidR="009F62B8" w:rsidRPr="00593D05" w:rsidRDefault="009F62B8" w:rsidP="009F62B8">
            <w:pPr>
              <w:jc w:val="both"/>
              <w:rPr>
                <w:rFonts w:cstheme="minorHAnsi"/>
                <w:sz w:val="16"/>
                <w:szCs w:val="16"/>
              </w:rPr>
            </w:pPr>
            <w:r w:rsidRPr="005F2EC2">
              <w:rPr>
                <w:sz w:val="16"/>
                <w:szCs w:val="16"/>
              </w:rPr>
              <w:t>15</w:t>
            </w:r>
            <w:r w:rsidRPr="005F2EC2">
              <w:rPr>
                <w:sz w:val="16"/>
                <w:szCs w:val="16"/>
                <w:vertAlign w:val="superscript"/>
              </w:rPr>
              <w:t>2</w:t>
            </w:r>
          </w:p>
        </w:tc>
        <w:tc>
          <w:tcPr>
            <w:tcW w:w="0" w:type="auto"/>
          </w:tcPr>
          <w:p w14:paraId="6C357EF7" w14:textId="77777777" w:rsidR="009F62B8" w:rsidRPr="00593D05" w:rsidRDefault="009F62B8" w:rsidP="009F62B8">
            <w:pPr>
              <w:jc w:val="both"/>
              <w:rPr>
                <w:rFonts w:cstheme="minorHAnsi"/>
                <w:sz w:val="16"/>
                <w:szCs w:val="16"/>
              </w:rPr>
            </w:pPr>
            <w:r w:rsidRPr="005F2EC2">
              <w:rPr>
                <w:sz w:val="16"/>
                <w:szCs w:val="16"/>
              </w:rPr>
              <w:t>15</w:t>
            </w:r>
            <w:r w:rsidRPr="005F2EC2">
              <w:rPr>
                <w:sz w:val="16"/>
                <w:szCs w:val="16"/>
                <w:vertAlign w:val="superscript"/>
              </w:rPr>
              <w:t>2</w:t>
            </w:r>
          </w:p>
        </w:tc>
        <w:tc>
          <w:tcPr>
            <w:tcW w:w="0" w:type="auto"/>
          </w:tcPr>
          <w:p w14:paraId="5B54AAFC" w14:textId="77777777" w:rsidR="009F62B8" w:rsidRPr="00593D05" w:rsidRDefault="009F62B8" w:rsidP="009F62B8">
            <w:pPr>
              <w:jc w:val="both"/>
              <w:rPr>
                <w:rFonts w:cstheme="minorHAnsi"/>
                <w:sz w:val="16"/>
                <w:szCs w:val="16"/>
              </w:rPr>
            </w:pPr>
            <w:r>
              <w:rPr>
                <w:rFonts w:cstheme="minorHAnsi"/>
                <w:sz w:val="16"/>
                <w:szCs w:val="16"/>
              </w:rPr>
              <w:t>132</w:t>
            </w:r>
          </w:p>
        </w:tc>
        <w:tc>
          <w:tcPr>
            <w:tcW w:w="0" w:type="auto"/>
          </w:tcPr>
          <w:p w14:paraId="5A307D0E" w14:textId="77777777" w:rsidR="009F62B8" w:rsidRPr="00593D05" w:rsidRDefault="009F62B8" w:rsidP="009F62B8">
            <w:pPr>
              <w:jc w:val="both"/>
              <w:rPr>
                <w:rFonts w:cstheme="minorHAnsi"/>
                <w:sz w:val="16"/>
                <w:szCs w:val="16"/>
              </w:rPr>
            </w:pPr>
            <w:r>
              <w:rPr>
                <w:rFonts w:cstheme="minorHAnsi"/>
                <w:sz w:val="16"/>
                <w:szCs w:val="16"/>
              </w:rPr>
              <w:t>150</w:t>
            </w:r>
          </w:p>
        </w:tc>
        <w:tc>
          <w:tcPr>
            <w:tcW w:w="0" w:type="auto"/>
          </w:tcPr>
          <w:p w14:paraId="113A776D" w14:textId="77777777" w:rsidR="009F62B8" w:rsidRPr="00593D05" w:rsidRDefault="009F62B8" w:rsidP="009F62B8">
            <w:pPr>
              <w:jc w:val="both"/>
              <w:rPr>
                <w:rFonts w:cstheme="minorHAnsi"/>
                <w:sz w:val="16"/>
                <w:szCs w:val="16"/>
              </w:rPr>
            </w:pPr>
            <w:r w:rsidRPr="00593D05">
              <w:rPr>
                <w:rFonts w:cstheme="minorHAnsi"/>
                <w:sz w:val="16"/>
                <w:szCs w:val="16"/>
              </w:rPr>
              <w:t>108</w:t>
            </w:r>
          </w:p>
        </w:tc>
        <w:tc>
          <w:tcPr>
            <w:tcW w:w="0" w:type="auto"/>
          </w:tcPr>
          <w:p w14:paraId="0B04554F" w14:textId="77777777" w:rsidR="009F62B8" w:rsidRPr="00593D05" w:rsidRDefault="009F62B8" w:rsidP="009F62B8">
            <w:pPr>
              <w:jc w:val="both"/>
              <w:rPr>
                <w:rFonts w:cstheme="minorHAnsi"/>
                <w:sz w:val="16"/>
                <w:szCs w:val="16"/>
              </w:rPr>
            </w:pPr>
            <w:r w:rsidRPr="00593D05">
              <w:rPr>
                <w:rFonts w:cstheme="minorHAnsi"/>
                <w:sz w:val="16"/>
                <w:szCs w:val="16"/>
              </w:rPr>
              <w:t>128</w:t>
            </w:r>
          </w:p>
        </w:tc>
        <w:tc>
          <w:tcPr>
            <w:tcW w:w="0" w:type="auto"/>
          </w:tcPr>
          <w:p w14:paraId="404980D4" w14:textId="77777777" w:rsidR="009F62B8" w:rsidRPr="00593D05" w:rsidRDefault="009F62B8" w:rsidP="009F62B8">
            <w:pPr>
              <w:jc w:val="both"/>
              <w:rPr>
                <w:rFonts w:cstheme="minorHAnsi"/>
                <w:sz w:val="16"/>
                <w:szCs w:val="16"/>
              </w:rPr>
            </w:pPr>
            <w:proofErr w:type="spellStart"/>
            <w:r w:rsidRPr="00593D05">
              <w:rPr>
                <w:rFonts w:cstheme="minorHAnsi"/>
                <w:sz w:val="16"/>
                <w:szCs w:val="16"/>
              </w:rPr>
              <w:t>Arrebola</w:t>
            </w:r>
            <w:proofErr w:type="spellEnd"/>
            <w:r w:rsidRPr="00593D05">
              <w:rPr>
                <w:rFonts w:cstheme="minorHAnsi"/>
                <w:sz w:val="16"/>
                <w:szCs w:val="16"/>
              </w:rPr>
              <w:t xml:space="preserve"> et al, 2006</w:t>
            </w:r>
          </w:p>
        </w:tc>
      </w:tr>
      <w:tr w:rsidR="001143B5" w14:paraId="641945B6" w14:textId="77777777" w:rsidTr="0022563E">
        <w:tc>
          <w:tcPr>
            <w:tcW w:w="0" w:type="auto"/>
          </w:tcPr>
          <w:p w14:paraId="18C98FE8" w14:textId="7A70C34D" w:rsidR="001143B5" w:rsidRPr="00593D05" w:rsidRDefault="001143B5" w:rsidP="009F62B8">
            <w:pPr>
              <w:jc w:val="both"/>
              <w:rPr>
                <w:rFonts w:cstheme="minorHAnsi"/>
                <w:sz w:val="16"/>
                <w:szCs w:val="16"/>
              </w:rPr>
            </w:pPr>
            <w:r>
              <w:rPr>
                <w:rFonts w:cstheme="minorHAnsi"/>
                <w:sz w:val="16"/>
                <w:szCs w:val="16"/>
              </w:rPr>
              <w:t>Human HL60</w:t>
            </w:r>
          </w:p>
        </w:tc>
        <w:tc>
          <w:tcPr>
            <w:tcW w:w="0" w:type="auto"/>
          </w:tcPr>
          <w:p w14:paraId="07A276C0" w14:textId="234C77ED" w:rsidR="001143B5" w:rsidRPr="00593D05" w:rsidRDefault="001143B5" w:rsidP="009F62B8">
            <w:pPr>
              <w:jc w:val="both"/>
              <w:rPr>
                <w:rFonts w:cstheme="minorHAnsi"/>
                <w:sz w:val="16"/>
                <w:szCs w:val="16"/>
              </w:rPr>
            </w:pPr>
            <w:r>
              <w:rPr>
                <w:rFonts w:cstheme="minorHAnsi"/>
                <w:sz w:val="16"/>
                <w:szCs w:val="16"/>
              </w:rPr>
              <w:t>40</w:t>
            </w:r>
          </w:p>
        </w:tc>
        <w:tc>
          <w:tcPr>
            <w:tcW w:w="0" w:type="auto"/>
          </w:tcPr>
          <w:p w14:paraId="7EB25174" w14:textId="18E5F55E" w:rsidR="001143B5" w:rsidRPr="00593D05" w:rsidRDefault="001143B5" w:rsidP="009F62B8">
            <w:pPr>
              <w:jc w:val="both"/>
              <w:rPr>
                <w:rFonts w:cstheme="minorHAnsi"/>
                <w:sz w:val="16"/>
                <w:szCs w:val="16"/>
              </w:rPr>
            </w:pPr>
            <w:r>
              <w:rPr>
                <w:rFonts w:cstheme="minorHAnsi"/>
                <w:sz w:val="16"/>
                <w:szCs w:val="16"/>
              </w:rPr>
              <w:t>41</w:t>
            </w:r>
          </w:p>
        </w:tc>
        <w:tc>
          <w:tcPr>
            <w:tcW w:w="0" w:type="auto"/>
          </w:tcPr>
          <w:p w14:paraId="19EBC7B4" w14:textId="32B52AD3" w:rsidR="001143B5" w:rsidRPr="00593D05" w:rsidRDefault="001143B5" w:rsidP="009F62B8">
            <w:pPr>
              <w:jc w:val="both"/>
              <w:rPr>
                <w:rFonts w:cstheme="minorHAnsi"/>
                <w:sz w:val="16"/>
                <w:szCs w:val="16"/>
              </w:rPr>
            </w:pPr>
            <w:r>
              <w:rPr>
                <w:rFonts w:cstheme="minorHAnsi"/>
                <w:sz w:val="16"/>
                <w:szCs w:val="16"/>
              </w:rPr>
              <w:t>273</w:t>
            </w:r>
          </w:p>
        </w:tc>
        <w:tc>
          <w:tcPr>
            <w:tcW w:w="0" w:type="auto"/>
          </w:tcPr>
          <w:p w14:paraId="055901E9" w14:textId="75878A63" w:rsidR="001143B5" w:rsidRPr="00593D05" w:rsidRDefault="001143B5" w:rsidP="009F62B8">
            <w:pPr>
              <w:jc w:val="both"/>
              <w:rPr>
                <w:rFonts w:cstheme="minorHAnsi"/>
                <w:sz w:val="16"/>
                <w:szCs w:val="16"/>
              </w:rPr>
            </w:pPr>
            <w:r>
              <w:rPr>
                <w:rFonts w:cstheme="minorHAnsi"/>
                <w:sz w:val="16"/>
                <w:szCs w:val="16"/>
              </w:rPr>
              <w:t>243</w:t>
            </w:r>
          </w:p>
        </w:tc>
        <w:tc>
          <w:tcPr>
            <w:tcW w:w="0" w:type="auto"/>
          </w:tcPr>
          <w:p w14:paraId="42AAFFFE" w14:textId="60D782AE" w:rsidR="001143B5" w:rsidRPr="00593D05" w:rsidRDefault="001143B5" w:rsidP="009F62B8">
            <w:pPr>
              <w:jc w:val="both"/>
              <w:rPr>
                <w:rFonts w:cstheme="minorHAnsi"/>
                <w:sz w:val="16"/>
                <w:szCs w:val="16"/>
              </w:rPr>
            </w:pPr>
            <w:r>
              <w:rPr>
                <w:rFonts w:cstheme="minorHAnsi"/>
                <w:sz w:val="16"/>
                <w:szCs w:val="16"/>
              </w:rPr>
              <w:t>44</w:t>
            </w:r>
          </w:p>
        </w:tc>
        <w:tc>
          <w:tcPr>
            <w:tcW w:w="0" w:type="auto"/>
          </w:tcPr>
          <w:p w14:paraId="352B7D87" w14:textId="6652B88F" w:rsidR="001143B5" w:rsidRPr="00593D05" w:rsidRDefault="001143B5" w:rsidP="009F62B8">
            <w:pPr>
              <w:jc w:val="both"/>
              <w:rPr>
                <w:rFonts w:cstheme="minorHAnsi"/>
                <w:sz w:val="16"/>
                <w:szCs w:val="16"/>
              </w:rPr>
            </w:pPr>
            <w:r>
              <w:rPr>
                <w:rFonts w:cstheme="minorHAnsi"/>
                <w:sz w:val="16"/>
                <w:szCs w:val="16"/>
              </w:rPr>
              <w:t>46</w:t>
            </w:r>
          </w:p>
        </w:tc>
        <w:tc>
          <w:tcPr>
            <w:tcW w:w="0" w:type="auto"/>
          </w:tcPr>
          <w:p w14:paraId="607B7E1B" w14:textId="045B7860" w:rsidR="001143B5" w:rsidRPr="005F2EC2" w:rsidRDefault="001143B5" w:rsidP="009F62B8">
            <w:pPr>
              <w:jc w:val="both"/>
              <w:rPr>
                <w:sz w:val="16"/>
                <w:szCs w:val="16"/>
              </w:rPr>
            </w:pPr>
            <w:r>
              <w:rPr>
                <w:sz w:val="16"/>
                <w:szCs w:val="16"/>
              </w:rPr>
              <w:t>24</w:t>
            </w:r>
          </w:p>
        </w:tc>
        <w:tc>
          <w:tcPr>
            <w:tcW w:w="0" w:type="auto"/>
          </w:tcPr>
          <w:p w14:paraId="7CA1B862" w14:textId="73F7CBDD" w:rsidR="001143B5" w:rsidRPr="005F2EC2" w:rsidRDefault="001143B5" w:rsidP="009F62B8">
            <w:pPr>
              <w:jc w:val="both"/>
              <w:rPr>
                <w:sz w:val="16"/>
                <w:szCs w:val="16"/>
              </w:rPr>
            </w:pPr>
            <w:r>
              <w:rPr>
                <w:sz w:val="16"/>
                <w:szCs w:val="16"/>
              </w:rPr>
              <w:t>23</w:t>
            </w:r>
          </w:p>
        </w:tc>
        <w:tc>
          <w:tcPr>
            <w:tcW w:w="0" w:type="auto"/>
          </w:tcPr>
          <w:p w14:paraId="632B7AFD" w14:textId="540FF0A4" w:rsidR="001143B5" w:rsidRDefault="001143B5" w:rsidP="009F62B8">
            <w:pPr>
              <w:jc w:val="both"/>
              <w:rPr>
                <w:rFonts w:cstheme="minorHAnsi"/>
                <w:sz w:val="16"/>
                <w:szCs w:val="16"/>
              </w:rPr>
            </w:pPr>
            <w:r>
              <w:rPr>
                <w:rFonts w:cstheme="minorHAnsi"/>
                <w:sz w:val="16"/>
                <w:szCs w:val="16"/>
              </w:rPr>
              <w:t>318</w:t>
            </w:r>
          </w:p>
        </w:tc>
        <w:tc>
          <w:tcPr>
            <w:tcW w:w="0" w:type="auto"/>
          </w:tcPr>
          <w:p w14:paraId="161A31A0" w14:textId="2DE8EA9F" w:rsidR="001143B5" w:rsidRDefault="001143B5" w:rsidP="009F62B8">
            <w:pPr>
              <w:jc w:val="both"/>
              <w:rPr>
                <w:rFonts w:cstheme="minorHAnsi"/>
                <w:sz w:val="16"/>
                <w:szCs w:val="16"/>
              </w:rPr>
            </w:pPr>
            <w:r>
              <w:rPr>
                <w:rFonts w:cstheme="minorHAnsi"/>
                <w:sz w:val="16"/>
                <w:szCs w:val="16"/>
              </w:rPr>
              <w:t>285</w:t>
            </w:r>
          </w:p>
        </w:tc>
        <w:tc>
          <w:tcPr>
            <w:tcW w:w="0" w:type="auto"/>
          </w:tcPr>
          <w:p w14:paraId="05EE8851" w14:textId="1A3558C7" w:rsidR="001143B5" w:rsidRPr="00593D05" w:rsidRDefault="001F764B" w:rsidP="009F62B8">
            <w:pPr>
              <w:jc w:val="both"/>
              <w:rPr>
                <w:rFonts w:cstheme="minorHAnsi"/>
                <w:sz w:val="16"/>
                <w:szCs w:val="16"/>
              </w:rPr>
            </w:pPr>
            <w:r>
              <w:rPr>
                <w:rFonts w:cstheme="minorHAnsi"/>
                <w:sz w:val="16"/>
                <w:szCs w:val="16"/>
              </w:rPr>
              <w:t>265</w:t>
            </w:r>
          </w:p>
        </w:tc>
        <w:tc>
          <w:tcPr>
            <w:tcW w:w="0" w:type="auto"/>
          </w:tcPr>
          <w:p w14:paraId="2AF03FF4" w14:textId="4C14584A" w:rsidR="001143B5" w:rsidRPr="00593D05" w:rsidRDefault="001F764B" w:rsidP="009F62B8">
            <w:pPr>
              <w:jc w:val="both"/>
              <w:rPr>
                <w:rFonts w:cstheme="minorHAnsi"/>
                <w:sz w:val="16"/>
                <w:szCs w:val="16"/>
              </w:rPr>
            </w:pPr>
            <w:r>
              <w:rPr>
                <w:rFonts w:cstheme="minorHAnsi"/>
                <w:sz w:val="16"/>
                <w:szCs w:val="16"/>
              </w:rPr>
              <w:t>241</w:t>
            </w:r>
          </w:p>
        </w:tc>
        <w:tc>
          <w:tcPr>
            <w:tcW w:w="0" w:type="auto"/>
          </w:tcPr>
          <w:p w14:paraId="5DD233C7" w14:textId="7CE4B064" w:rsidR="001143B5" w:rsidRPr="00593D05" w:rsidRDefault="001143B5" w:rsidP="009F62B8">
            <w:pPr>
              <w:jc w:val="both"/>
              <w:rPr>
                <w:rFonts w:cstheme="minorHAnsi"/>
                <w:sz w:val="16"/>
                <w:szCs w:val="16"/>
              </w:rPr>
            </w:pPr>
            <w:proofErr w:type="spellStart"/>
            <w:r>
              <w:rPr>
                <w:rFonts w:cstheme="minorHAnsi"/>
                <w:sz w:val="16"/>
                <w:szCs w:val="16"/>
              </w:rPr>
              <w:t>DiFranceso</w:t>
            </w:r>
            <w:proofErr w:type="spellEnd"/>
            <w:r>
              <w:rPr>
                <w:rFonts w:cstheme="minorHAnsi"/>
                <w:sz w:val="16"/>
                <w:szCs w:val="16"/>
              </w:rPr>
              <w:t xml:space="preserve"> et al, </w:t>
            </w:r>
            <w:r w:rsidR="001F764B">
              <w:rPr>
                <w:rFonts w:cstheme="minorHAnsi"/>
                <w:sz w:val="16"/>
                <w:szCs w:val="16"/>
              </w:rPr>
              <w:t>1998</w:t>
            </w:r>
          </w:p>
        </w:tc>
      </w:tr>
      <w:tr w:rsidR="009F62B8" w14:paraId="5D349E57" w14:textId="77777777" w:rsidTr="0022563E">
        <w:trPr>
          <w:trHeight w:val="547"/>
        </w:trPr>
        <w:tc>
          <w:tcPr>
            <w:tcW w:w="0" w:type="auto"/>
          </w:tcPr>
          <w:p w14:paraId="58AA769B" w14:textId="77777777" w:rsidR="009F62B8" w:rsidRPr="00593D05" w:rsidRDefault="009F62B8" w:rsidP="009F62B8">
            <w:pPr>
              <w:jc w:val="both"/>
              <w:rPr>
                <w:rFonts w:cstheme="minorHAnsi"/>
                <w:sz w:val="16"/>
                <w:szCs w:val="16"/>
                <w:lang w:val="fr-FR"/>
              </w:rPr>
            </w:pPr>
            <w:r w:rsidRPr="00593D05">
              <w:rPr>
                <w:rFonts w:cstheme="minorHAnsi"/>
                <w:sz w:val="16"/>
                <w:szCs w:val="16"/>
                <w:lang w:val="fr-FR"/>
              </w:rPr>
              <w:t>Human HeLa</w:t>
            </w:r>
          </w:p>
        </w:tc>
        <w:tc>
          <w:tcPr>
            <w:tcW w:w="0" w:type="auto"/>
          </w:tcPr>
          <w:p w14:paraId="1E950615" w14:textId="77777777" w:rsidR="009F62B8" w:rsidRPr="00593D05" w:rsidRDefault="009F62B8" w:rsidP="009F62B8">
            <w:pPr>
              <w:jc w:val="both"/>
              <w:rPr>
                <w:rFonts w:cstheme="minorHAnsi"/>
                <w:sz w:val="16"/>
                <w:szCs w:val="16"/>
              </w:rPr>
            </w:pPr>
            <w:r w:rsidRPr="00593D05">
              <w:rPr>
                <w:rFonts w:cstheme="minorHAnsi"/>
                <w:sz w:val="16"/>
                <w:szCs w:val="16"/>
              </w:rPr>
              <w:t>20</w:t>
            </w:r>
            <w:r>
              <w:rPr>
                <w:rFonts w:cstheme="minorHAnsi"/>
                <w:sz w:val="16"/>
                <w:szCs w:val="16"/>
                <w:vertAlign w:val="superscript"/>
              </w:rPr>
              <w:t>3</w:t>
            </w:r>
          </w:p>
          <w:p w14:paraId="56170B13" w14:textId="77777777" w:rsidR="009F62B8" w:rsidRPr="00593D05" w:rsidRDefault="009F62B8" w:rsidP="009F62B8">
            <w:pPr>
              <w:jc w:val="both"/>
              <w:rPr>
                <w:rFonts w:cstheme="minorHAnsi"/>
                <w:sz w:val="16"/>
                <w:szCs w:val="16"/>
              </w:rPr>
            </w:pPr>
            <w:r w:rsidRPr="00593D05">
              <w:rPr>
                <w:rFonts w:cstheme="minorHAnsi"/>
                <w:sz w:val="16"/>
                <w:szCs w:val="16"/>
              </w:rPr>
              <w:t>10</w:t>
            </w:r>
            <w:r>
              <w:rPr>
                <w:rFonts w:cstheme="minorHAnsi"/>
                <w:sz w:val="16"/>
                <w:szCs w:val="16"/>
                <w:vertAlign w:val="superscript"/>
              </w:rPr>
              <w:t>4</w:t>
            </w:r>
          </w:p>
        </w:tc>
        <w:tc>
          <w:tcPr>
            <w:tcW w:w="0" w:type="auto"/>
          </w:tcPr>
          <w:p w14:paraId="4D10C1A0" w14:textId="77777777" w:rsidR="009F62B8" w:rsidRPr="00593D05" w:rsidRDefault="009F62B8" w:rsidP="009F62B8">
            <w:pPr>
              <w:jc w:val="both"/>
              <w:rPr>
                <w:rFonts w:cstheme="minorHAnsi"/>
                <w:sz w:val="16"/>
                <w:szCs w:val="16"/>
              </w:rPr>
            </w:pPr>
            <w:r w:rsidRPr="00593D05">
              <w:rPr>
                <w:rFonts w:cstheme="minorHAnsi"/>
                <w:sz w:val="16"/>
                <w:szCs w:val="16"/>
              </w:rPr>
              <w:t>20</w:t>
            </w:r>
          </w:p>
        </w:tc>
        <w:tc>
          <w:tcPr>
            <w:tcW w:w="0" w:type="auto"/>
          </w:tcPr>
          <w:p w14:paraId="16E0FC48" w14:textId="77777777" w:rsidR="009F62B8" w:rsidRPr="00593D05" w:rsidRDefault="009F62B8" w:rsidP="009F62B8">
            <w:pPr>
              <w:jc w:val="both"/>
              <w:rPr>
                <w:rFonts w:cstheme="minorHAnsi"/>
                <w:sz w:val="16"/>
                <w:szCs w:val="16"/>
              </w:rPr>
            </w:pPr>
            <w:r w:rsidRPr="00593D05">
              <w:rPr>
                <w:rFonts w:cstheme="minorHAnsi"/>
                <w:sz w:val="16"/>
                <w:szCs w:val="16"/>
              </w:rPr>
              <w:t>470</w:t>
            </w:r>
            <w:r>
              <w:rPr>
                <w:rFonts w:cstheme="minorHAnsi"/>
                <w:sz w:val="16"/>
                <w:szCs w:val="16"/>
                <w:vertAlign w:val="superscript"/>
              </w:rPr>
              <w:t>3</w:t>
            </w:r>
          </w:p>
          <w:p w14:paraId="503B11E0" w14:textId="77777777" w:rsidR="009F62B8" w:rsidRPr="00593D05" w:rsidRDefault="009F62B8" w:rsidP="009F62B8">
            <w:pPr>
              <w:jc w:val="both"/>
              <w:rPr>
                <w:rFonts w:cstheme="minorHAnsi"/>
                <w:sz w:val="16"/>
                <w:szCs w:val="16"/>
              </w:rPr>
            </w:pPr>
            <w:r w:rsidRPr="00593D05">
              <w:rPr>
                <w:rFonts w:cstheme="minorHAnsi"/>
                <w:sz w:val="16"/>
                <w:szCs w:val="16"/>
              </w:rPr>
              <w:t>190</w:t>
            </w:r>
            <w:r>
              <w:rPr>
                <w:rFonts w:cstheme="minorHAnsi"/>
                <w:sz w:val="16"/>
                <w:szCs w:val="16"/>
                <w:vertAlign w:val="superscript"/>
              </w:rPr>
              <w:t>4</w:t>
            </w:r>
          </w:p>
        </w:tc>
        <w:tc>
          <w:tcPr>
            <w:tcW w:w="0" w:type="auto"/>
          </w:tcPr>
          <w:p w14:paraId="05298F4D" w14:textId="77777777" w:rsidR="009F62B8" w:rsidRPr="00593D05" w:rsidRDefault="009F62B8" w:rsidP="009F62B8">
            <w:pPr>
              <w:jc w:val="both"/>
              <w:rPr>
                <w:rFonts w:cstheme="minorHAnsi"/>
                <w:sz w:val="16"/>
                <w:szCs w:val="16"/>
              </w:rPr>
            </w:pPr>
            <w:r w:rsidRPr="00593D05">
              <w:rPr>
                <w:rFonts w:cstheme="minorHAnsi"/>
                <w:sz w:val="16"/>
                <w:szCs w:val="16"/>
              </w:rPr>
              <w:t>220</w:t>
            </w:r>
          </w:p>
        </w:tc>
        <w:tc>
          <w:tcPr>
            <w:tcW w:w="0" w:type="auto"/>
          </w:tcPr>
          <w:p w14:paraId="266B370B" w14:textId="77777777" w:rsidR="009F62B8" w:rsidRPr="00593D05" w:rsidRDefault="009F62B8" w:rsidP="009F62B8">
            <w:pPr>
              <w:jc w:val="both"/>
              <w:rPr>
                <w:rFonts w:cstheme="minorHAnsi"/>
                <w:sz w:val="16"/>
                <w:szCs w:val="16"/>
              </w:rPr>
            </w:pPr>
            <w:r w:rsidRPr="00593D05">
              <w:rPr>
                <w:rFonts w:cstheme="minorHAnsi"/>
                <w:sz w:val="16"/>
                <w:szCs w:val="16"/>
              </w:rPr>
              <w:t>80</w:t>
            </w:r>
            <w:r>
              <w:rPr>
                <w:rFonts w:cstheme="minorHAnsi"/>
                <w:sz w:val="16"/>
                <w:szCs w:val="16"/>
                <w:vertAlign w:val="superscript"/>
              </w:rPr>
              <w:t>3</w:t>
            </w:r>
          </w:p>
          <w:p w14:paraId="7A2B7211" w14:textId="77777777" w:rsidR="009F62B8" w:rsidRPr="00593D05" w:rsidRDefault="009F62B8" w:rsidP="009F62B8">
            <w:pPr>
              <w:jc w:val="both"/>
              <w:rPr>
                <w:rFonts w:cstheme="minorHAnsi"/>
                <w:sz w:val="16"/>
                <w:szCs w:val="16"/>
              </w:rPr>
            </w:pPr>
            <w:r w:rsidRPr="00593D05">
              <w:rPr>
                <w:rFonts w:cstheme="minorHAnsi"/>
                <w:sz w:val="16"/>
                <w:szCs w:val="16"/>
              </w:rPr>
              <w:t>45</w:t>
            </w:r>
            <w:r>
              <w:rPr>
                <w:rFonts w:cstheme="minorHAnsi"/>
                <w:sz w:val="16"/>
                <w:szCs w:val="16"/>
                <w:vertAlign w:val="superscript"/>
              </w:rPr>
              <w:t>4</w:t>
            </w:r>
          </w:p>
        </w:tc>
        <w:tc>
          <w:tcPr>
            <w:tcW w:w="0" w:type="auto"/>
          </w:tcPr>
          <w:p w14:paraId="6FC3E48B" w14:textId="77777777" w:rsidR="009F62B8" w:rsidRPr="00593D05" w:rsidRDefault="009F62B8" w:rsidP="009F62B8">
            <w:pPr>
              <w:jc w:val="both"/>
              <w:rPr>
                <w:rFonts w:cstheme="minorHAnsi"/>
                <w:sz w:val="16"/>
                <w:szCs w:val="16"/>
              </w:rPr>
            </w:pPr>
            <w:r w:rsidRPr="00593D05">
              <w:rPr>
                <w:rFonts w:cstheme="minorHAnsi"/>
                <w:sz w:val="16"/>
                <w:szCs w:val="16"/>
              </w:rPr>
              <w:t>60</w:t>
            </w:r>
          </w:p>
        </w:tc>
        <w:tc>
          <w:tcPr>
            <w:tcW w:w="0" w:type="auto"/>
          </w:tcPr>
          <w:p w14:paraId="492397C4" w14:textId="77777777" w:rsidR="009F62B8" w:rsidRPr="00593D05" w:rsidRDefault="009F62B8" w:rsidP="009F62B8">
            <w:pPr>
              <w:jc w:val="both"/>
              <w:rPr>
                <w:rFonts w:cstheme="minorHAnsi"/>
                <w:sz w:val="16"/>
                <w:szCs w:val="16"/>
              </w:rPr>
            </w:pPr>
            <w:r w:rsidRPr="00593D05">
              <w:rPr>
                <w:rFonts w:cstheme="minorHAnsi"/>
                <w:sz w:val="16"/>
                <w:szCs w:val="16"/>
              </w:rPr>
              <w:t>32</w:t>
            </w:r>
            <w:r>
              <w:rPr>
                <w:rFonts w:cstheme="minorHAnsi"/>
                <w:sz w:val="16"/>
                <w:szCs w:val="16"/>
                <w:vertAlign w:val="superscript"/>
              </w:rPr>
              <w:t>3</w:t>
            </w:r>
          </w:p>
          <w:p w14:paraId="75820A00" w14:textId="77777777" w:rsidR="009F62B8" w:rsidRPr="00593D05" w:rsidRDefault="009F62B8" w:rsidP="009F62B8">
            <w:pPr>
              <w:jc w:val="both"/>
              <w:rPr>
                <w:rFonts w:cstheme="minorHAnsi"/>
                <w:sz w:val="16"/>
                <w:szCs w:val="16"/>
              </w:rPr>
            </w:pPr>
            <w:r w:rsidRPr="00593D05">
              <w:rPr>
                <w:rFonts w:cstheme="minorHAnsi"/>
                <w:sz w:val="16"/>
                <w:szCs w:val="16"/>
              </w:rPr>
              <w:t>13</w:t>
            </w:r>
            <w:r>
              <w:rPr>
                <w:rFonts w:cstheme="minorHAnsi"/>
                <w:sz w:val="16"/>
                <w:szCs w:val="16"/>
                <w:vertAlign w:val="superscript"/>
              </w:rPr>
              <w:t>4</w:t>
            </w:r>
          </w:p>
        </w:tc>
        <w:tc>
          <w:tcPr>
            <w:tcW w:w="0" w:type="auto"/>
          </w:tcPr>
          <w:p w14:paraId="18C68D00" w14:textId="77777777" w:rsidR="009F62B8" w:rsidRPr="00593D05" w:rsidRDefault="009F62B8" w:rsidP="009F62B8">
            <w:pPr>
              <w:jc w:val="both"/>
              <w:rPr>
                <w:rFonts w:cstheme="minorHAnsi"/>
                <w:sz w:val="16"/>
                <w:szCs w:val="16"/>
              </w:rPr>
            </w:pPr>
            <w:r w:rsidRPr="00593D05">
              <w:rPr>
                <w:rFonts w:cstheme="minorHAnsi"/>
                <w:sz w:val="16"/>
                <w:szCs w:val="16"/>
              </w:rPr>
              <w:t>21</w:t>
            </w:r>
          </w:p>
        </w:tc>
        <w:tc>
          <w:tcPr>
            <w:tcW w:w="0" w:type="auto"/>
          </w:tcPr>
          <w:p w14:paraId="141BFB2A" w14:textId="77777777" w:rsidR="009F62B8" w:rsidRDefault="009F62B8" w:rsidP="009F62B8">
            <w:pPr>
              <w:jc w:val="both"/>
              <w:rPr>
                <w:rFonts w:cstheme="minorHAnsi"/>
                <w:sz w:val="16"/>
                <w:szCs w:val="16"/>
              </w:rPr>
            </w:pPr>
            <w:r>
              <w:rPr>
                <w:rFonts w:cstheme="minorHAnsi"/>
                <w:sz w:val="16"/>
                <w:szCs w:val="16"/>
              </w:rPr>
              <w:t>474</w:t>
            </w:r>
            <w:r>
              <w:rPr>
                <w:rFonts w:cstheme="minorHAnsi"/>
                <w:sz w:val="16"/>
                <w:szCs w:val="16"/>
                <w:vertAlign w:val="superscript"/>
              </w:rPr>
              <w:t>3</w:t>
            </w:r>
          </w:p>
          <w:p w14:paraId="107F3CA6" w14:textId="77777777" w:rsidR="009F62B8" w:rsidRPr="00593D05" w:rsidRDefault="009F62B8" w:rsidP="009F62B8">
            <w:pPr>
              <w:jc w:val="both"/>
              <w:rPr>
                <w:rFonts w:cstheme="minorHAnsi"/>
                <w:sz w:val="16"/>
                <w:szCs w:val="16"/>
              </w:rPr>
            </w:pPr>
            <w:r>
              <w:rPr>
                <w:rFonts w:cstheme="minorHAnsi"/>
                <w:sz w:val="16"/>
                <w:szCs w:val="16"/>
              </w:rPr>
              <w:t>181</w:t>
            </w:r>
            <w:r>
              <w:rPr>
                <w:rFonts w:cstheme="minorHAnsi"/>
                <w:sz w:val="16"/>
                <w:szCs w:val="16"/>
                <w:vertAlign w:val="superscript"/>
              </w:rPr>
              <w:t>4</w:t>
            </w:r>
          </w:p>
        </w:tc>
        <w:tc>
          <w:tcPr>
            <w:tcW w:w="0" w:type="auto"/>
          </w:tcPr>
          <w:p w14:paraId="7C465D3B" w14:textId="77777777" w:rsidR="009F62B8" w:rsidRPr="00593D05" w:rsidRDefault="009F62B8" w:rsidP="009F62B8">
            <w:pPr>
              <w:jc w:val="both"/>
              <w:rPr>
                <w:rFonts w:cstheme="minorHAnsi"/>
                <w:sz w:val="16"/>
                <w:szCs w:val="16"/>
              </w:rPr>
            </w:pPr>
            <w:r>
              <w:rPr>
                <w:rFonts w:cstheme="minorHAnsi"/>
                <w:sz w:val="16"/>
                <w:szCs w:val="16"/>
              </w:rPr>
              <w:t>222</w:t>
            </w:r>
          </w:p>
        </w:tc>
        <w:tc>
          <w:tcPr>
            <w:tcW w:w="0" w:type="auto"/>
          </w:tcPr>
          <w:p w14:paraId="327391BA" w14:textId="77777777" w:rsidR="009F62B8" w:rsidRPr="00593D05" w:rsidRDefault="009F62B8" w:rsidP="009F62B8">
            <w:pPr>
              <w:jc w:val="both"/>
              <w:rPr>
                <w:rFonts w:cstheme="minorHAnsi"/>
                <w:sz w:val="16"/>
                <w:szCs w:val="16"/>
              </w:rPr>
            </w:pPr>
            <w:r w:rsidRPr="00593D05">
              <w:rPr>
                <w:rFonts w:cstheme="minorHAnsi"/>
                <w:sz w:val="16"/>
                <w:szCs w:val="16"/>
              </w:rPr>
              <w:t>650</w:t>
            </w:r>
            <w:r>
              <w:rPr>
                <w:rFonts w:cstheme="minorHAnsi"/>
                <w:sz w:val="16"/>
                <w:szCs w:val="16"/>
                <w:vertAlign w:val="superscript"/>
              </w:rPr>
              <w:t>3</w:t>
            </w:r>
          </w:p>
          <w:p w14:paraId="16AA58A0" w14:textId="77777777" w:rsidR="009F62B8" w:rsidRPr="00593D05" w:rsidRDefault="009F62B8" w:rsidP="009F62B8">
            <w:pPr>
              <w:jc w:val="both"/>
              <w:rPr>
                <w:rFonts w:cstheme="minorHAnsi"/>
                <w:sz w:val="16"/>
                <w:szCs w:val="16"/>
              </w:rPr>
            </w:pPr>
            <w:r w:rsidRPr="00593D05">
              <w:rPr>
                <w:rFonts w:cstheme="minorHAnsi"/>
                <w:sz w:val="16"/>
                <w:szCs w:val="16"/>
              </w:rPr>
              <w:t>150</w:t>
            </w:r>
            <w:r>
              <w:rPr>
                <w:rFonts w:cstheme="minorHAnsi"/>
                <w:sz w:val="16"/>
                <w:szCs w:val="16"/>
                <w:vertAlign w:val="superscript"/>
              </w:rPr>
              <w:t>4</w:t>
            </w:r>
          </w:p>
        </w:tc>
        <w:tc>
          <w:tcPr>
            <w:tcW w:w="0" w:type="auto"/>
          </w:tcPr>
          <w:p w14:paraId="2016B39D" w14:textId="77777777" w:rsidR="009F62B8" w:rsidRPr="00593D05" w:rsidRDefault="009F62B8" w:rsidP="009F62B8">
            <w:pPr>
              <w:jc w:val="both"/>
              <w:rPr>
                <w:rFonts w:cstheme="minorHAnsi"/>
                <w:sz w:val="16"/>
                <w:szCs w:val="16"/>
              </w:rPr>
            </w:pPr>
            <w:r>
              <w:rPr>
                <w:rFonts w:cstheme="minorHAnsi"/>
                <w:sz w:val="16"/>
                <w:szCs w:val="16"/>
              </w:rPr>
              <w:t>2</w:t>
            </w:r>
            <w:r w:rsidRPr="00593D05">
              <w:rPr>
                <w:rFonts w:cstheme="minorHAnsi"/>
                <w:sz w:val="16"/>
                <w:szCs w:val="16"/>
              </w:rPr>
              <w:t>20</w:t>
            </w:r>
          </w:p>
        </w:tc>
        <w:tc>
          <w:tcPr>
            <w:tcW w:w="0" w:type="auto"/>
          </w:tcPr>
          <w:p w14:paraId="21F55E6F" w14:textId="77777777" w:rsidR="009F62B8" w:rsidRPr="00593D05" w:rsidRDefault="009F62B8" w:rsidP="009F62B8">
            <w:pPr>
              <w:jc w:val="both"/>
              <w:rPr>
                <w:rFonts w:cstheme="minorHAnsi"/>
                <w:sz w:val="16"/>
                <w:szCs w:val="16"/>
              </w:rPr>
            </w:pPr>
            <w:r w:rsidRPr="00593D05">
              <w:rPr>
                <w:rFonts w:cstheme="minorHAnsi"/>
                <w:sz w:val="16"/>
                <w:szCs w:val="16"/>
                <w:lang w:val="fr-FR"/>
              </w:rPr>
              <w:t>Nolin et al, 2016</w:t>
            </w:r>
          </w:p>
        </w:tc>
      </w:tr>
    </w:tbl>
    <w:p w14:paraId="2A11CE2F" w14:textId="372FC96D" w:rsidR="00D50DB5" w:rsidRDefault="00D50DB5" w:rsidP="00CF50D6">
      <w:pPr>
        <w:spacing w:after="0" w:line="240" w:lineRule="auto"/>
        <w:jc w:val="both"/>
      </w:pPr>
    </w:p>
    <w:p w14:paraId="3C68B678" w14:textId="57C94619" w:rsidR="00D50DB5" w:rsidRPr="004D4479" w:rsidRDefault="00D50DB5" w:rsidP="00D50DB5">
      <w:pPr>
        <w:spacing w:after="0" w:line="240" w:lineRule="auto"/>
        <w:jc w:val="both"/>
        <w:rPr>
          <w:sz w:val="20"/>
          <w:szCs w:val="20"/>
        </w:rPr>
      </w:pPr>
      <w:r w:rsidRPr="004D4479">
        <w:rPr>
          <w:b/>
          <w:bCs/>
          <w:sz w:val="20"/>
          <w:szCs w:val="20"/>
        </w:rPr>
        <w:t>Table 3.</w:t>
      </w:r>
      <w:r w:rsidRPr="004D4479">
        <w:rPr>
          <w:sz w:val="20"/>
          <w:szCs w:val="20"/>
        </w:rPr>
        <w:t xml:space="preserve"> Intracellular concentrations </w:t>
      </w:r>
      <w:r w:rsidR="008A5E9C">
        <w:rPr>
          <w:sz w:val="20"/>
          <w:szCs w:val="20"/>
        </w:rPr>
        <w:t xml:space="preserve">in mM </w:t>
      </w:r>
      <w:r w:rsidRPr="004D4479">
        <w:rPr>
          <w:sz w:val="20"/>
          <w:szCs w:val="20"/>
        </w:rPr>
        <w:t xml:space="preserve">of the major ions and phosphate in nuclei and cytoplasm. </w:t>
      </w:r>
      <w:r w:rsidRPr="004D4479">
        <w:rPr>
          <w:sz w:val="20"/>
          <w:szCs w:val="20"/>
          <w:vertAlign w:val="superscript"/>
        </w:rPr>
        <w:t>1</w:t>
      </w:r>
      <w:r w:rsidRPr="004D4479">
        <w:rPr>
          <w:sz w:val="20"/>
          <w:szCs w:val="20"/>
        </w:rPr>
        <w:t xml:space="preserve">Concentration were recalculated from mmol/kg dry weight data assuming 0.2 kg dry weight/L in mammalian cells. </w:t>
      </w:r>
      <w:r w:rsidRPr="004D4479">
        <w:rPr>
          <w:sz w:val="20"/>
          <w:szCs w:val="20"/>
          <w:vertAlign w:val="superscript"/>
        </w:rPr>
        <w:t>2</w:t>
      </w:r>
      <w:r w:rsidRPr="004D4479">
        <w:rPr>
          <w:sz w:val="20"/>
          <w:szCs w:val="20"/>
        </w:rPr>
        <w:t xml:space="preserve">Total magnesium concentration was not reported and was assumed to be 15 mM [Romani, 2011]. </w:t>
      </w:r>
      <w:r w:rsidRPr="004D4479">
        <w:rPr>
          <w:sz w:val="20"/>
          <w:szCs w:val="20"/>
          <w:vertAlign w:val="superscript"/>
        </w:rPr>
        <w:t>3</w:t>
      </w:r>
      <w:r w:rsidRPr="004D4479">
        <w:rPr>
          <w:sz w:val="20"/>
          <w:szCs w:val="20"/>
        </w:rPr>
        <w:t xml:space="preserve">Condensed chromatin. </w:t>
      </w:r>
      <w:r w:rsidRPr="004D4479">
        <w:rPr>
          <w:sz w:val="20"/>
          <w:szCs w:val="20"/>
          <w:vertAlign w:val="superscript"/>
        </w:rPr>
        <w:t>4</w:t>
      </w:r>
      <w:r w:rsidRPr="004D4479">
        <w:rPr>
          <w:sz w:val="20"/>
          <w:szCs w:val="20"/>
        </w:rPr>
        <w:t>Nucleoplasm.</w:t>
      </w:r>
    </w:p>
    <w:p w14:paraId="3F4F3C14" w14:textId="77777777" w:rsidR="00D50DB5" w:rsidRDefault="00D50DB5" w:rsidP="00CF50D6">
      <w:pPr>
        <w:spacing w:after="0" w:line="240" w:lineRule="auto"/>
        <w:jc w:val="both"/>
      </w:pPr>
    </w:p>
    <w:bookmarkEnd w:id="0"/>
    <w:p w14:paraId="7D74CBAB" w14:textId="1F924964" w:rsidR="00AE60BA" w:rsidRDefault="00B77AED" w:rsidP="00AE60BA">
      <w:pPr>
        <w:spacing w:after="0" w:line="240" w:lineRule="auto"/>
        <w:jc w:val="center"/>
        <w:rPr>
          <w:sz w:val="24"/>
          <w:szCs w:val="24"/>
        </w:rPr>
      </w:pPr>
      <w:r>
        <w:rPr>
          <w:sz w:val="24"/>
          <w:szCs w:val="24"/>
        </w:rPr>
        <w:t xml:space="preserve">3. </w:t>
      </w:r>
      <w:r w:rsidR="00AE60BA" w:rsidRPr="003D49A0">
        <w:rPr>
          <w:sz w:val="24"/>
          <w:szCs w:val="24"/>
        </w:rPr>
        <w:t>Theory</w:t>
      </w:r>
      <w:r>
        <w:rPr>
          <w:sz w:val="24"/>
          <w:szCs w:val="24"/>
        </w:rPr>
        <w:t xml:space="preserve"> </w:t>
      </w:r>
    </w:p>
    <w:p w14:paraId="4A165120" w14:textId="5533239F" w:rsidR="00B77AED" w:rsidRDefault="00B77AED" w:rsidP="00AE60BA">
      <w:pPr>
        <w:spacing w:after="0" w:line="240" w:lineRule="auto"/>
        <w:jc w:val="center"/>
        <w:rPr>
          <w:sz w:val="24"/>
          <w:szCs w:val="24"/>
        </w:rPr>
      </w:pPr>
    </w:p>
    <w:p w14:paraId="25EA734A" w14:textId="6FAC6ACF" w:rsidR="00B77AED" w:rsidRPr="00C35885" w:rsidRDefault="00B77AED" w:rsidP="00E9108E">
      <w:pPr>
        <w:spacing w:after="0" w:line="240" w:lineRule="auto"/>
        <w:jc w:val="both"/>
      </w:pPr>
      <w:r w:rsidRPr="00C35885">
        <w:t xml:space="preserve">Here </w:t>
      </w:r>
      <w:r w:rsidR="003923DD" w:rsidRPr="00C35885">
        <w:t>we will theoretically examine the effect</w:t>
      </w:r>
      <w:r w:rsidR="009970DA" w:rsidRPr="00C35885">
        <w:t xml:space="preserve"> of</w:t>
      </w:r>
      <w:r w:rsidR="003923DD" w:rsidRPr="00C35885">
        <w:t xml:space="preserve"> </w:t>
      </w:r>
      <w:r w:rsidR="00103952" w:rsidRPr="00C35885">
        <w:t>large multivalent organic anions, such as DNA,</w:t>
      </w:r>
      <w:r w:rsidR="002A0105" w:rsidRPr="00C35885">
        <w:t xml:space="preserve"> </w:t>
      </w:r>
      <w:r w:rsidR="00E9108E" w:rsidRPr="00C35885">
        <w:t>on intracellular ions and</w:t>
      </w:r>
      <w:r w:rsidR="003923DD" w:rsidRPr="00C35885">
        <w:t xml:space="preserve"> membrane potential. </w:t>
      </w:r>
      <w:r w:rsidR="005307A4" w:rsidRPr="00C35885">
        <w:t>The s</w:t>
      </w:r>
      <w:r w:rsidR="003923DD" w:rsidRPr="00C35885">
        <w:t>ynthesis of molecules</w:t>
      </w:r>
      <w:r w:rsidR="00E9108E" w:rsidRPr="00C35885">
        <w:t>,</w:t>
      </w:r>
      <w:r w:rsidR="00103952" w:rsidRPr="00C35885">
        <w:t xml:space="preserve"> such as</w:t>
      </w:r>
      <w:r w:rsidR="003923DD" w:rsidRPr="00C35885">
        <w:t xml:space="preserve"> DNA</w:t>
      </w:r>
      <w:r w:rsidR="00E9108E" w:rsidRPr="00C35885">
        <w:t>,</w:t>
      </w:r>
      <w:r w:rsidR="003923DD" w:rsidRPr="00C35885">
        <w:t xml:space="preserve"> from nucleotides</w:t>
      </w:r>
      <w:r w:rsidR="009970DA" w:rsidRPr="00C35885">
        <w:t xml:space="preserve"> mainly</w:t>
      </w:r>
      <w:r w:rsidR="005307A4" w:rsidRPr="00C35885">
        <w:t xml:space="preserve"> results </w:t>
      </w:r>
      <w:r w:rsidR="00E9108E" w:rsidRPr="00C35885">
        <w:t>in an</w:t>
      </w:r>
      <w:r w:rsidR="005307A4" w:rsidRPr="00C35885">
        <w:t xml:space="preserve"> increase in</w:t>
      </w:r>
      <w:r w:rsidR="00CD6255" w:rsidRPr="00C35885">
        <w:t xml:space="preserve"> </w:t>
      </w:r>
      <w:r w:rsidR="00C35885">
        <w:t xml:space="preserve">the </w:t>
      </w:r>
      <w:r w:rsidR="005307A4" w:rsidRPr="00C35885">
        <w:t xml:space="preserve">average z. </w:t>
      </w:r>
      <w:r w:rsidR="001F21E0" w:rsidRPr="00C35885">
        <w:rPr>
          <w:b/>
          <w:bCs/>
        </w:rPr>
        <w:t>Table 2</w:t>
      </w:r>
      <w:r w:rsidR="001F21E0" w:rsidRPr="00C35885">
        <w:t xml:space="preserve"> lists a few examples of DNA and RNA concentrations, which </w:t>
      </w:r>
      <w:r w:rsidR="000869EB">
        <w:t xml:space="preserve">sometimes </w:t>
      </w:r>
      <w:r w:rsidR="00C35885">
        <w:t>significantly exceed</w:t>
      </w:r>
      <w:r w:rsidR="001F21E0" w:rsidRPr="00C35885">
        <w:t xml:space="preserve"> </w:t>
      </w:r>
      <w:r w:rsidR="00CD6255" w:rsidRPr="00C35885">
        <w:t xml:space="preserve">the typical ~10 mM of </w:t>
      </w:r>
      <w:r w:rsidR="001F21E0" w:rsidRPr="00C35885">
        <w:t>nucleotides and P</w:t>
      </w:r>
      <w:r w:rsidR="001F21E0" w:rsidRPr="00C35885">
        <w:rPr>
          <w:vertAlign w:val="subscript"/>
        </w:rPr>
        <w:t>i</w:t>
      </w:r>
      <w:r w:rsidR="001F21E0" w:rsidRPr="00C35885">
        <w:t xml:space="preserve">. </w:t>
      </w:r>
      <w:r w:rsidR="000F32E4">
        <w:t xml:space="preserve">This effect is especially prominent in smaller nucleated cells, such as </w:t>
      </w:r>
      <w:r w:rsidR="00E9108E" w:rsidRPr="00C35885">
        <w:t>hematopoietic cell</w:t>
      </w:r>
      <w:r w:rsidR="000F32E4">
        <w:t xml:space="preserve">s. In such cells, </w:t>
      </w:r>
      <w:r w:rsidR="00E9108E" w:rsidRPr="00C35885">
        <w:t xml:space="preserve">the doubling of DNA will </w:t>
      </w:r>
      <w:r w:rsidR="000F32E4">
        <w:t>result in</w:t>
      </w:r>
      <w:r w:rsidR="000869EB">
        <w:t xml:space="preserve"> almost</w:t>
      </w:r>
      <w:r w:rsidR="00E9108E" w:rsidRPr="00C35885">
        <w:t xml:space="preserve"> the doubling of z.</w:t>
      </w:r>
    </w:p>
    <w:p w14:paraId="36698F43" w14:textId="77777777" w:rsidR="001F21E0" w:rsidRDefault="001F21E0" w:rsidP="00B77AED">
      <w:pPr>
        <w:spacing w:after="0" w:line="240" w:lineRule="auto"/>
        <w:jc w:val="both"/>
        <w:rPr>
          <w:sz w:val="24"/>
          <w:szCs w:val="24"/>
        </w:rPr>
      </w:pPr>
    </w:p>
    <w:p w14:paraId="604369A0" w14:textId="448A6C6D" w:rsidR="00AE60BA" w:rsidRDefault="00AE60BA" w:rsidP="00AE60BA">
      <w:pPr>
        <w:spacing w:after="0" w:line="240" w:lineRule="auto"/>
        <w:jc w:val="both"/>
      </w:pPr>
      <w:bookmarkStart w:id="4" w:name="_Hlk115161834"/>
      <w:r w:rsidRPr="002D7278">
        <w:rPr>
          <w:i/>
          <w:iCs/>
        </w:rPr>
        <w:t>Model 1</w:t>
      </w:r>
      <w:r>
        <w:t xml:space="preserve"> [Kay, 2017]. In this model (based on </w:t>
      </w:r>
      <w:r w:rsidR="0019737B">
        <w:t xml:space="preserve">[Keener and </w:t>
      </w:r>
      <w:proofErr w:type="spellStart"/>
      <w:r w:rsidR="0019737B">
        <w:t>Sneyd</w:t>
      </w:r>
      <w:proofErr w:type="spellEnd"/>
      <w:r w:rsidR="0019737B">
        <w:t>, 2009])</w:t>
      </w:r>
      <w:r>
        <w:t xml:space="preserve">, </w:t>
      </w:r>
      <w:r w:rsidR="00572DD2">
        <w:t>a spherical</w:t>
      </w:r>
      <w:r w:rsidR="0003056C">
        <w:t xml:space="preserve"> cell </w:t>
      </w:r>
      <w:r w:rsidR="002B5F16">
        <w:t>with area A</w:t>
      </w:r>
      <w:r w:rsidR="00815FC3">
        <w:t xml:space="preserve"> and volume V</w:t>
      </w:r>
      <w:r w:rsidR="002B5F16">
        <w:t xml:space="preserve"> </w:t>
      </w:r>
      <w:r w:rsidR="0003056C">
        <w:t xml:space="preserve">is bathed in a solution with known </w:t>
      </w:r>
      <w:r w:rsidR="00913990">
        <w:t xml:space="preserve">and constant </w:t>
      </w:r>
      <w:r w:rsidR="0003056C">
        <w:t xml:space="preserve">sodium, potassium, and chloride concentrations and osmolarity </w:t>
      </w:r>
      <w:r w:rsidR="0003056C" w:rsidRPr="0003056C">
        <w:rPr>
          <w:rFonts w:ascii="Symbol" w:hAnsi="Symbol"/>
        </w:rPr>
        <w:t>P</w:t>
      </w:r>
      <w:r w:rsidR="0003056C">
        <w:t xml:space="preserve">. </w:t>
      </w:r>
      <w:r w:rsidR="00913990">
        <w:t>The cell interior contains variable amounts of potassium, sodium, and chloride, and a constant amount of impermeant anions X</w:t>
      </w:r>
      <w:r w:rsidR="00913990" w:rsidRPr="00913990">
        <w:rPr>
          <w:vertAlign w:val="superscript"/>
        </w:rPr>
        <w:t>-</w:t>
      </w:r>
      <w:r w:rsidR="00913990">
        <w:t xml:space="preserve"> with average valency z. </w:t>
      </w:r>
      <w:r w:rsidR="006F2E9D">
        <w:t>P</w:t>
      </w:r>
      <w:r>
        <w:t xml:space="preserve">assive ion fluxes into and out of the cell are quantified through the </w:t>
      </w:r>
      <w:r w:rsidR="0019737B">
        <w:t xml:space="preserve">analog of </w:t>
      </w:r>
      <w:r>
        <w:t>Ohm</w:t>
      </w:r>
      <w:r w:rsidR="0019737B">
        <w:t>’</w:t>
      </w:r>
      <w:r>
        <w:t xml:space="preserve"> law, in which the driving force is</w:t>
      </w:r>
      <w:r w:rsidR="006F2E9D">
        <w:t xml:space="preserve"> represented as</w:t>
      </w:r>
      <w:r>
        <w:t xml:space="preserve"> the difference between the membrane potential </w:t>
      </w:r>
      <w:r w:rsidRPr="002D11B2">
        <w:rPr>
          <w:rFonts w:ascii="Symbol" w:hAnsi="Symbol"/>
        </w:rPr>
        <w:t>y</w:t>
      </w:r>
      <w:r>
        <w:t xml:space="preserve"> and the equilibrium Nernst potential </w:t>
      </w:r>
      <w:r w:rsidRPr="009521E6">
        <w:rPr>
          <w:rFonts w:ascii="Symbol" w:hAnsi="Symbol"/>
        </w:rPr>
        <w:t>y</w:t>
      </w:r>
      <w:r>
        <w:rPr>
          <w:vertAlign w:val="subscript"/>
        </w:rPr>
        <w:t>eq</w:t>
      </w:r>
      <w:r w:rsidRPr="009521E6">
        <w:rPr>
          <w:vertAlign w:val="subscript"/>
        </w:rPr>
        <w:t xml:space="preserve"> </w:t>
      </w:r>
      <w:r>
        <w:t xml:space="preserve">for a given ion. </w:t>
      </w:r>
      <w:r w:rsidR="00853AF5">
        <w:t xml:space="preserve">In the case of potassium and sodium, the </w:t>
      </w:r>
      <w:r w:rsidR="00F51F6D">
        <w:t>flux through</w:t>
      </w:r>
      <w:r w:rsidR="00853AF5">
        <w:t xml:space="preserve"> the </w:t>
      </w:r>
      <w:proofErr w:type="spellStart"/>
      <w:r w:rsidR="00853AF5">
        <w:t>Na</w:t>
      </w:r>
      <w:proofErr w:type="gramStart"/>
      <w:r w:rsidR="00853AF5" w:rsidRPr="00853AF5">
        <w:rPr>
          <w:vertAlign w:val="superscript"/>
        </w:rPr>
        <w:t>+</w:t>
      </w:r>
      <w:r w:rsidR="00853AF5">
        <w:t>,K</w:t>
      </w:r>
      <w:proofErr w:type="spellEnd"/>
      <w:proofErr w:type="gramEnd"/>
      <w:r w:rsidR="00853AF5" w:rsidRPr="00853AF5">
        <w:rPr>
          <w:vertAlign w:val="superscript"/>
        </w:rPr>
        <w:t>+</w:t>
      </w:r>
      <w:r w:rsidR="00853AF5">
        <w:t xml:space="preserve"> pump</w:t>
      </w:r>
      <w:r w:rsidR="00CD132A">
        <w:t xml:space="preserve"> is added</w:t>
      </w:r>
      <w:r w:rsidR="00853AF5">
        <w:t xml:space="preserve">. </w:t>
      </w:r>
      <w:r>
        <w:t xml:space="preserve">For </w:t>
      </w:r>
      <w:r w:rsidR="0005637B">
        <w:t>sodium</w:t>
      </w:r>
      <w:r>
        <w:t xml:space="preserve">, </w:t>
      </w:r>
      <w:r w:rsidR="0019737B">
        <w:t xml:space="preserve">for example, </w:t>
      </w:r>
      <w:r>
        <w:t xml:space="preserve">the </w:t>
      </w:r>
      <w:r w:rsidR="00F51F6D">
        <w:t>flux equation</w:t>
      </w:r>
      <w:r>
        <w:t xml:space="preserve"> has the form</w:t>
      </w:r>
    </w:p>
    <w:p w14:paraId="153812F8" w14:textId="77777777" w:rsidR="00AE60BA" w:rsidRDefault="00AE60BA" w:rsidP="00AE60BA">
      <w:pPr>
        <w:spacing w:after="0" w:line="240" w:lineRule="auto"/>
        <w:jc w:val="both"/>
      </w:pPr>
    </w:p>
    <w:p w14:paraId="233C6087" w14:textId="7BFB9BA9" w:rsidR="00AE60BA" w:rsidRPr="009521E6" w:rsidRDefault="00804FE2" w:rsidP="00AE60BA">
      <w:pPr>
        <w:spacing w:after="0" w:line="240" w:lineRule="auto"/>
      </w:pPr>
      <m:oMathPara>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dt</m:t>
              </m:r>
            </m:den>
          </m:f>
          <m:d>
            <m:dPr>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e>
              </m:d>
              <m:r>
                <m:rPr>
                  <m:sty m:val="p"/>
                </m:rPr>
                <w:rPr>
                  <w:rFonts w:ascii="Cambria Math" w:hAnsi="Cambria Math"/>
                </w:rPr>
                <m:t>V</m:t>
              </m:r>
            </m:e>
          </m:d>
          <m:r>
            <m:rPr>
              <m:sty m:val="p"/>
            </m:rPr>
            <w:rPr>
              <w:rFonts w:ascii="Cambria Math" w:hAnsi="Cambria Math"/>
            </w:rPr>
            <m:t>=q</m:t>
          </m:r>
          <m:d>
            <m:dPr>
              <m:ctrlPr>
                <w:rPr>
                  <w:rFonts w:ascii="Cambria Math" w:hAnsi="Cambria Math"/>
                </w:rPr>
              </m:ctrlPr>
            </m:dPr>
            <m:e>
              <m:r>
                <m:rPr>
                  <m:sty m:val="p"/>
                </m:rPr>
                <w:rPr>
                  <w:rFonts w:ascii="Cambria Math" w:hAnsi="Cambria Math"/>
                </w:rPr>
                <m:t>ψ-</m:t>
              </m:r>
              <m:sSub>
                <m:sSubPr>
                  <m:ctrlPr>
                    <w:rPr>
                      <w:rFonts w:ascii="Cambria Math" w:hAnsi="Cambria Math"/>
                    </w:rPr>
                  </m:ctrlPr>
                </m:sSubPr>
                <m:e>
                  <m:r>
                    <m:rPr>
                      <m:sty m:val="p"/>
                    </m:rPr>
                    <w:rPr>
                      <w:rFonts w:ascii="Cambria Math" w:hAnsi="Cambria Math"/>
                    </w:rPr>
                    <m:t>ψ</m:t>
                  </m:r>
                </m:e>
                <m:sub>
                  <m:r>
                    <m:rPr>
                      <m:sty m:val="p"/>
                    </m:rPr>
                    <w:rPr>
                      <w:rFonts w:ascii="Cambria Math" w:hAnsi="Cambria Math"/>
                    </w:rPr>
                    <m:t>eq</m:t>
                  </m:r>
                </m:sub>
              </m:sSub>
            </m:e>
          </m:d>
          <m:r>
            <m:rPr>
              <m:sty m:val="p"/>
            </m:rPr>
            <w:rPr>
              <w:rFonts w:ascii="Cambria Math" w:hAnsi="Cambria Math"/>
            </w:rPr>
            <m:t>-p</m:t>
          </m:r>
        </m:oMath>
      </m:oMathPara>
    </w:p>
    <w:p w14:paraId="5E4FE9DE" w14:textId="77777777" w:rsidR="00AE60BA" w:rsidRDefault="00AE60BA" w:rsidP="00AE60BA">
      <w:pPr>
        <w:spacing w:after="0" w:line="240" w:lineRule="auto"/>
        <w:jc w:val="both"/>
      </w:pPr>
    </w:p>
    <w:p w14:paraId="35D775DC" w14:textId="4FBB17ED" w:rsidR="001D01F6" w:rsidRDefault="00AE60BA" w:rsidP="00AE60BA">
      <w:pPr>
        <w:spacing w:after="0" w:line="240" w:lineRule="auto"/>
        <w:jc w:val="both"/>
      </w:pPr>
      <w:r>
        <w:t xml:space="preserve">where V is cell volume, p is </w:t>
      </w:r>
      <w:r w:rsidR="00853AF5">
        <w:t>the</w:t>
      </w:r>
      <w:r>
        <w:t xml:space="preserve"> </w:t>
      </w:r>
      <w:r w:rsidR="00F51F6D">
        <w:t>contribution of</w:t>
      </w:r>
      <w:r>
        <w:t xml:space="preserve"> the </w:t>
      </w:r>
      <w:proofErr w:type="spellStart"/>
      <w:r>
        <w:t>Na</w:t>
      </w:r>
      <w:proofErr w:type="gramStart"/>
      <w:r w:rsidRPr="009521E6">
        <w:rPr>
          <w:vertAlign w:val="superscript"/>
        </w:rPr>
        <w:t>+</w:t>
      </w:r>
      <w:r>
        <w:t>,K</w:t>
      </w:r>
      <w:proofErr w:type="spellEnd"/>
      <w:proofErr w:type="gramEnd"/>
      <w:r w:rsidRPr="009521E6">
        <w:rPr>
          <w:vertAlign w:val="superscript"/>
        </w:rPr>
        <w:t>+</w:t>
      </w:r>
      <w:r>
        <w:t xml:space="preserve"> pump</w:t>
      </w:r>
      <w:r w:rsidR="00853AF5">
        <w:t xml:space="preserve"> </w:t>
      </w:r>
      <w:r w:rsidR="001D01F6">
        <w:t>(</w:t>
      </w:r>
      <w:r w:rsidR="00853AF5">
        <w:t>assumed to be constant</w:t>
      </w:r>
      <w:r w:rsidR="001D01F6">
        <w:t>)</w:t>
      </w:r>
      <w:r>
        <w:t xml:space="preserve">, and </w:t>
      </w:r>
      <w:r w:rsidR="001D01F6">
        <w:t xml:space="preserve">the </w:t>
      </w:r>
      <w:r>
        <w:t xml:space="preserve">membrane </w:t>
      </w:r>
      <w:r w:rsidR="001D01F6">
        <w:t>permeability</w:t>
      </w:r>
      <w:r>
        <w:t xml:space="preserve"> for </w:t>
      </w:r>
      <w:r w:rsidR="0005637B">
        <w:t>sodium</w:t>
      </w:r>
      <w:r>
        <w:t xml:space="preserve"> is included in the coefficient q. Chloride</w:t>
      </w:r>
      <w:r w:rsidRPr="00DC06DB">
        <w:t xml:space="preserve"> transport</w:t>
      </w:r>
      <w:r>
        <w:t xml:space="preserve"> is </w:t>
      </w:r>
      <w:r w:rsidR="001D01F6">
        <w:t>taken as</w:t>
      </w:r>
      <w:r>
        <w:t xml:space="preserve"> entirely passive and uncoupled from other ions. </w:t>
      </w:r>
      <w:r w:rsidR="00F51F6D">
        <w:t xml:space="preserve">These conditions provide three equations (one for each ion) for </w:t>
      </w:r>
      <w:r w:rsidR="0003056C">
        <w:t>five</w:t>
      </w:r>
      <w:r w:rsidR="00F51F6D">
        <w:t xml:space="preserve"> unknowns: three intracellular ion concentrations, cell volume, and membrane potential. </w:t>
      </w:r>
      <w:r w:rsidR="00BB036F">
        <w:t>One of t</w:t>
      </w:r>
      <w:r w:rsidR="00F51F6D">
        <w:t xml:space="preserve">he remaining </w:t>
      </w:r>
      <w:r w:rsidR="0003056C">
        <w:t xml:space="preserve">two equations </w:t>
      </w:r>
      <w:r w:rsidR="00E63F3C">
        <w:t xml:space="preserve">needed to solve the system </w:t>
      </w:r>
      <w:r w:rsidR="00BB036F">
        <w:t>relates the rate of volume change to the osmolarity difference</w:t>
      </w:r>
      <w:r w:rsidR="002B5F16">
        <w:t>; the rate of water accumulation is proportional to membrane permeability (included in the coefficient k) and the difference between the internal and external osmolarity:</w:t>
      </w:r>
    </w:p>
    <w:p w14:paraId="42D83332" w14:textId="508AB030" w:rsidR="00BB036F" w:rsidRDefault="00BB036F" w:rsidP="00AE60BA">
      <w:pPr>
        <w:spacing w:after="0" w:line="240" w:lineRule="auto"/>
        <w:jc w:val="both"/>
      </w:pPr>
    </w:p>
    <w:p w14:paraId="08E198DF" w14:textId="162557C8" w:rsidR="00CD132A" w:rsidRPr="002B5F16" w:rsidRDefault="00804FE2" w:rsidP="00AE60BA">
      <w:pPr>
        <w:spacing w:after="0" w:line="240" w:lineRule="auto"/>
        <w:jc w:val="both"/>
        <w:rPr>
          <w:rFonts w:eastAsiaTheme="minorEastAsia"/>
          <w:iCs/>
        </w:rPr>
      </w:pPr>
      <m:oMathPara>
        <m:oMath>
          <m:f>
            <m:fPr>
              <m:ctrlPr>
                <w:rPr>
                  <w:rFonts w:ascii="Cambria Math" w:hAnsi="Cambria Math"/>
                  <w:iCs/>
                </w:rPr>
              </m:ctrlPr>
            </m:fPr>
            <m:num>
              <m:r>
                <m:rPr>
                  <m:sty m:val="p"/>
                </m:rPr>
                <w:rPr>
                  <w:rFonts w:ascii="Cambria Math" w:hAnsi="Cambria Math"/>
                </w:rPr>
                <m:t>dV</m:t>
              </m:r>
            </m:num>
            <m:den>
              <m:r>
                <m:rPr>
                  <m:sty m:val="p"/>
                </m:rPr>
                <w:rPr>
                  <w:rFonts w:ascii="Cambria Math" w:hAnsi="Cambria Math"/>
                </w:rPr>
                <m:t>dt</m:t>
              </m:r>
            </m:den>
          </m:f>
          <m:r>
            <m:rPr>
              <m:sty m:val="p"/>
            </m:rPr>
            <w:rPr>
              <w:rFonts w:ascii="Cambria Math" w:hAnsi="Cambria Math"/>
            </w:rPr>
            <m:t>=kA</m:t>
          </m:r>
          <m:d>
            <m:dPr>
              <m:ctrlPr>
                <w:rPr>
                  <w:rFonts w:ascii="Cambria Math" w:hAnsi="Cambria Math"/>
                  <w:iCs/>
                </w:rPr>
              </m:ctrlPr>
            </m:dPr>
            <m:e>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Na</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Cl</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-Π</m:t>
              </m:r>
            </m:e>
          </m:d>
        </m:oMath>
      </m:oMathPara>
    </w:p>
    <w:p w14:paraId="41B1C086" w14:textId="77777777" w:rsidR="002C09C5" w:rsidRPr="001D01F6" w:rsidRDefault="002C09C5" w:rsidP="00AE60BA">
      <w:pPr>
        <w:spacing w:after="0" w:line="240" w:lineRule="auto"/>
        <w:jc w:val="both"/>
        <w:rPr>
          <w:iCs/>
        </w:rPr>
      </w:pPr>
    </w:p>
    <w:p w14:paraId="22F12502" w14:textId="383338E0" w:rsidR="001D01F6" w:rsidRDefault="00BB036F" w:rsidP="00AE60BA">
      <w:pPr>
        <w:spacing w:after="0" w:line="240" w:lineRule="auto"/>
        <w:jc w:val="both"/>
      </w:pPr>
      <w:r>
        <w:t xml:space="preserve">The other equation </w:t>
      </w:r>
      <w:r w:rsidR="00716B51">
        <w:t>relates</w:t>
      </w:r>
      <w:r>
        <w:t xml:space="preserve"> </w:t>
      </w:r>
      <w:r w:rsidRPr="00BB036F">
        <w:rPr>
          <w:rFonts w:ascii="Symbol" w:hAnsi="Symbol"/>
        </w:rPr>
        <w:t>y</w:t>
      </w:r>
      <w:r>
        <w:t xml:space="preserve"> t</w:t>
      </w:r>
      <w:r w:rsidR="00716B51">
        <w:t>o</w:t>
      </w:r>
      <w:r>
        <w:t xml:space="preserve"> the difference between positive and negative charges:</w:t>
      </w:r>
    </w:p>
    <w:p w14:paraId="4ABABBA6" w14:textId="78BDA59E" w:rsidR="00BB036F" w:rsidRDefault="00BB036F" w:rsidP="00AE60BA">
      <w:pPr>
        <w:spacing w:after="0" w:line="240" w:lineRule="auto"/>
        <w:jc w:val="both"/>
      </w:pPr>
    </w:p>
    <w:p w14:paraId="1E87A832" w14:textId="31A546E9" w:rsidR="00BB036F" w:rsidRPr="00716B51" w:rsidRDefault="00716B51" w:rsidP="00AE60BA">
      <w:pPr>
        <w:spacing w:after="0" w:line="240" w:lineRule="auto"/>
        <w:jc w:val="both"/>
        <w:rPr>
          <w:rFonts w:eastAsiaTheme="minorEastAsia"/>
          <w:iCs/>
        </w:rPr>
      </w:pPr>
      <m:oMathPara>
        <m:oMath>
          <m:r>
            <m:rPr>
              <m:sty m:val="p"/>
            </m:rPr>
            <w:rPr>
              <w:rFonts w:ascii="Cambria Math" w:hAnsi="Cambria Math"/>
            </w:rPr>
            <m:t>ψ=F</m:t>
          </m:r>
          <m:f>
            <m:fPr>
              <m:ctrlPr>
                <w:rPr>
                  <w:rFonts w:ascii="Cambria Math" w:hAnsi="Cambria Math"/>
                  <w:iCs/>
                </w:rPr>
              </m:ctrlPr>
            </m:fPr>
            <m:num>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Na</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Cl</m:t>
                      </m:r>
                    </m:e>
                    <m:sup>
                      <m:r>
                        <m:rPr>
                          <m:sty m:val="p"/>
                        </m:rPr>
                        <w:rPr>
                          <w:rFonts w:ascii="Cambria Math" w:hAnsi="Cambria Math"/>
                        </w:rPr>
                        <m:t>-</m:t>
                      </m:r>
                    </m:sup>
                  </m:sSup>
                </m:e>
              </m:d>
              <m:r>
                <m:rPr>
                  <m:sty m:val="p"/>
                </m:rPr>
                <w:rPr>
                  <w:rFonts w:ascii="Cambria Math" w:hAnsi="Cambria Math"/>
                </w:rPr>
                <m:t>+z</m:t>
              </m:r>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w:rPr>
                          <w:rFonts w:ascii="Cambria Math" w:hAnsi="Cambria Math"/>
                        </w:rPr>
                        <m:t>-</m:t>
                      </m:r>
                    </m:sup>
                  </m:sSup>
                </m:e>
              </m:d>
            </m:num>
            <m:den>
              <m:r>
                <m:rPr>
                  <m:sty m:val="p"/>
                </m:rPr>
                <w:rPr>
                  <w:rFonts w:ascii="Cambria Math" w:hAnsi="Cambria Math"/>
                </w:rPr>
                <m:t>AC</m:t>
              </m:r>
            </m:den>
          </m:f>
        </m:oMath>
      </m:oMathPara>
    </w:p>
    <w:p w14:paraId="39EC777B" w14:textId="77777777" w:rsidR="00716B51" w:rsidRPr="00716B51" w:rsidRDefault="00716B51" w:rsidP="00AE60BA">
      <w:pPr>
        <w:spacing w:after="0" w:line="240" w:lineRule="auto"/>
        <w:jc w:val="both"/>
        <w:rPr>
          <w:rFonts w:eastAsiaTheme="minorEastAsia"/>
          <w:iCs/>
        </w:rPr>
      </w:pPr>
    </w:p>
    <w:p w14:paraId="455DF45A" w14:textId="52392C6D" w:rsidR="00716B51" w:rsidRDefault="00716B51" w:rsidP="00AE60BA">
      <w:pPr>
        <w:spacing w:after="0" w:line="240" w:lineRule="auto"/>
        <w:jc w:val="both"/>
        <w:rPr>
          <w:rFonts w:eastAsiaTheme="minorEastAsia"/>
          <w:iCs/>
        </w:rPr>
      </w:pPr>
      <w:r>
        <w:rPr>
          <w:rFonts w:eastAsiaTheme="minorEastAsia"/>
          <w:iCs/>
        </w:rPr>
        <w:t xml:space="preserve">where F is the Faraday constant and C is </w:t>
      </w:r>
      <w:r w:rsidR="0058622B">
        <w:rPr>
          <w:rFonts w:eastAsiaTheme="minorEastAsia"/>
          <w:iCs/>
        </w:rPr>
        <w:t xml:space="preserve">specific </w:t>
      </w:r>
      <w:r>
        <w:rPr>
          <w:rFonts w:eastAsiaTheme="minorEastAsia"/>
          <w:iCs/>
        </w:rPr>
        <w:t xml:space="preserve">membrane capacitance. </w:t>
      </w:r>
    </w:p>
    <w:p w14:paraId="3D32A265" w14:textId="5A8CD64E" w:rsidR="00BB036F" w:rsidRDefault="00BB036F" w:rsidP="00AE60BA">
      <w:pPr>
        <w:spacing w:after="0" w:line="240" w:lineRule="auto"/>
        <w:jc w:val="both"/>
      </w:pPr>
    </w:p>
    <w:p w14:paraId="2E818635" w14:textId="242DE483" w:rsidR="00AE60BA" w:rsidRDefault="0084735A" w:rsidP="00AE60BA">
      <w:pPr>
        <w:spacing w:after="0" w:line="240" w:lineRule="auto"/>
        <w:jc w:val="both"/>
      </w:pPr>
      <w:r>
        <w:t xml:space="preserve">The above set of five equations allows one to find the dependency of </w:t>
      </w:r>
      <w:r w:rsidRPr="0084735A">
        <w:rPr>
          <w:rFonts w:ascii="Symbol" w:hAnsi="Symbol"/>
        </w:rPr>
        <w:t>y</w:t>
      </w:r>
      <w:r>
        <w:t xml:space="preserve"> and ion concentrations on z. The results </w:t>
      </w:r>
      <w:r w:rsidR="00877A3A">
        <w:t xml:space="preserve">for steady state </w:t>
      </w:r>
      <w:r>
        <w:t>are shown in Fig</w:t>
      </w:r>
      <w:r w:rsidR="00877A3A">
        <w:t>. 1.</w:t>
      </w:r>
      <w:bookmarkEnd w:id="4"/>
      <w:r w:rsidR="00877A3A">
        <w:t xml:space="preserve"> </w:t>
      </w:r>
      <w:r w:rsidR="00AE60BA">
        <w:t xml:space="preserve">An increase in the negative valency z of impermeant charges produces hyperpolarization (more negative </w:t>
      </w:r>
      <w:r w:rsidR="00AE60BA" w:rsidRPr="008921BE">
        <w:rPr>
          <w:rFonts w:ascii="Symbol" w:hAnsi="Symbol"/>
        </w:rPr>
        <w:t>y</w:t>
      </w:r>
      <w:r w:rsidR="00AE60BA">
        <w:t xml:space="preserve">), accumulation of potassium and sodium and a loss of chloride. </w:t>
      </w:r>
    </w:p>
    <w:p w14:paraId="54E4A22D" w14:textId="3F3173E4" w:rsidR="00E63F3C" w:rsidRDefault="00732B8F" w:rsidP="00E63F3C">
      <w:pPr>
        <w:spacing w:after="0" w:line="240" w:lineRule="auto"/>
        <w:jc w:val="center"/>
      </w:pPr>
      <w:r>
        <w:rPr>
          <w:noProof/>
        </w:rPr>
        <w:drawing>
          <wp:inline distT="0" distB="0" distL="0" distR="0" wp14:anchorId="1737FAA1" wp14:editId="54AB0025">
            <wp:extent cx="59340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3A067DF7" w14:textId="77777777" w:rsidR="00AE60BA" w:rsidRDefault="00AE60BA" w:rsidP="00AE60BA">
      <w:pPr>
        <w:spacing w:after="0" w:line="240" w:lineRule="auto"/>
        <w:jc w:val="both"/>
      </w:pPr>
    </w:p>
    <w:p w14:paraId="7D193B9B" w14:textId="6FB1F87F" w:rsidR="00AE60BA" w:rsidRDefault="00AE60BA" w:rsidP="00AE60BA">
      <w:pPr>
        <w:spacing w:after="0" w:line="240" w:lineRule="auto"/>
        <w:jc w:val="both"/>
      </w:pPr>
      <w:r w:rsidRPr="008921BE">
        <w:rPr>
          <w:b/>
          <w:bCs/>
        </w:rPr>
        <w:t>Figure 1</w:t>
      </w:r>
      <w:r w:rsidR="00E63F3C">
        <w:rPr>
          <w:b/>
          <w:bCs/>
        </w:rPr>
        <w:t xml:space="preserve">. </w:t>
      </w:r>
      <w:r>
        <w:t xml:space="preserve">The effect of z on </w:t>
      </w:r>
      <w:r w:rsidR="00BD30EB">
        <w:t xml:space="preserve">the </w:t>
      </w:r>
      <w:r w:rsidR="00877A3A">
        <w:t xml:space="preserve">membrane potential </w:t>
      </w:r>
      <w:r w:rsidR="00877A3A" w:rsidRPr="00917175">
        <w:rPr>
          <w:rFonts w:ascii="Symbol" w:hAnsi="Symbol"/>
        </w:rPr>
        <w:t>y</w:t>
      </w:r>
      <w:r w:rsidR="00877A3A">
        <w:t xml:space="preserve"> </w:t>
      </w:r>
      <w:r w:rsidR="00732B8F">
        <w:t>(</w:t>
      </w:r>
      <w:r w:rsidR="00B92500">
        <w:t xml:space="preserve">panel </w:t>
      </w:r>
      <w:r w:rsidR="00732B8F">
        <w:t xml:space="preserve">A) </w:t>
      </w:r>
      <w:r w:rsidR="00877A3A">
        <w:t xml:space="preserve">and </w:t>
      </w:r>
      <w:r>
        <w:t>the st</w:t>
      </w:r>
      <w:r w:rsidR="00E63F3C">
        <w:t>eady</w:t>
      </w:r>
      <w:r>
        <w:t xml:space="preserve"> </w:t>
      </w:r>
      <w:r w:rsidR="00BD30EB">
        <w:t xml:space="preserve">state </w:t>
      </w:r>
      <w:r>
        <w:t>values of [K</w:t>
      </w:r>
      <w:r w:rsidRPr="00917175">
        <w:rPr>
          <w:vertAlign w:val="superscript"/>
        </w:rPr>
        <w:t>+</w:t>
      </w:r>
      <w:r>
        <w:t>], [Na</w:t>
      </w:r>
      <w:r w:rsidRPr="00917175">
        <w:rPr>
          <w:vertAlign w:val="superscript"/>
        </w:rPr>
        <w:t>+</w:t>
      </w:r>
      <w:r>
        <w:t xml:space="preserve">], </w:t>
      </w:r>
      <w:r w:rsidR="00BD30EB">
        <w:t xml:space="preserve">and </w:t>
      </w:r>
      <w:r>
        <w:t>[Cl</w:t>
      </w:r>
      <w:r w:rsidRPr="00917175">
        <w:rPr>
          <w:vertAlign w:val="superscript"/>
        </w:rPr>
        <w:t>-</w:t>
      </w:r>
      <w:r>
        <w:t>]</w:t>
      </w:r>
      <w:r w:rsidR="00732B8F">
        <w:t xml:space="preserve"> (</w:t>
      </w:r>
      <w:r w:rsidR="00B92500">
        <w:t xml:space="preserve">panel </w:t>
      </w:r>
      <w:r w:rsidR="00732B8F">
        <w:t>B)</w:t>
      </w:r>
      <w:r w:rsidR="00BD30EB">
        <w:t>, according to Model 1</w:t>
      </w:r>
      <w:r w:rsidR="00877A3A">
        <w:t>. The d</w:t>
      </w:r>
      <w:r w:rsidR="00E63F3C">
        <w:t xml:space="preserve">ata </w:t>
      </w:r>
      <w:r w:rsidR="00732B8F">
        <w:t xml:space="preserve">are </w:t>
      </w:r>
      <w:r w:rsidR="00E63F3C">
        <w:t>replotted</w:t>
      </w:r>
      <w:r>
        <w:t xml:space="preserve"> from [Kay, 2017].</w:t>
      </w:r>
    </w:p>
    <w:p w14:paraId="4B9B173C" w14:textId="77777777" w:rsidR="00AE60BA" w:rsidRPr="00083A2F" w:rsidRDefault="00AE60BA" w:rsidP="00AE60BA">
      <w:pPr>
        <w:spacing w:after="0" w:line="240" w:lineRule="auto"/>
        <w:jc w:val="both"/>
      </w:pPr>
    </w:p>
    <w:p w14:paraId="17D72E5E" w14:textId="114259DB" w:rsidR="00AE60BA" w:rsidRDefault="00AE60BA" w:rsidP="00AE60BA">
      <w:pPr>
        <w:spacing w:after="0" w:line="240" w:lineRule="auto"/>
        <w:jc w:val="both"/>
      </w:pPr>
      <w:r w:rsidRPr="00B74DB8">
        <w:rPr>
          <w:i/>
          <w:iCs/>
        </w:rPr>
        <w:t xml:space="preserve">Model </w:t>
      </w:r>
      <w:r w:rsidR="00877A3A">
        <w:rPr>
          <w:i/>
          <w:iCs/>
        </w:rPr>
        <w:t>2</w:t>
      </w:r>
      <w:r w:rsidRPr="00B74DB8">
        <w:rPr>
          <w:i/>
          <w:iCs/>
        </w:rPr>
        <w:t xml:space="preserve">. </w:t>
      </w:r>
      <w:r>
        <w:t xml:space="preserve">This model has been extensively used by </w:t>
      </w:r>
      <w:proofErr w:type="spellStart"/>
      <w:r>
        <w:t>Vereninov</w:t>
      </w:r>
      <w:proofErr w:type="spellEnd"/>
      <w:r>
        <w:t xml:space="preserve"> and coworkers [</w:t>
      </w:r>
      <w:proofErr w:type="spellStart"/>
      <w:r>
        <w:t>Vereninov</w:t>
      </w:r>
      <w:proofErr w:type="spellEnd"/>
      <w:r>
        <w:t xml:space="preserve"> et al, 2007; Yurinskaya et al 2011, Yurinskaya et al, 2019; Yurinskaya and </w:t>
      </w:r>
      <w:proofErr w:type="spellStart"/>
      <w:r>
        <w:t>Vereninov</w:t>
      </w:r>
      <w:proofErr w:type="spellEnd"/>
      <w:r>
        <w:t xml:space="preserve">, 2021], and the code is now available on </w:t>
      </w:r>
      <w:hyperlink r:id="rId8" w:history="1">
        <w:r w:rsidRPr="00ED28AF">
          <w:rPr>
            <w:rStyle w:val="Hyperlink"/>
          </w:rPr>
          <w:t>https://vereninov.com/cellionfluxes/</w:t>
        </w:r>
      </w:hyperlink>
      <w:r>
        <w:t xml:space="preserve">. </w:t>
      </w:r>
      <w:r w:rsidR="00412794">
        <w:t>It</w:t>
      </w:r>
      <w:r w:rsidR="0005637B">
        <w:t xml:space="preserve"> </w:t>
      </w:r>
      <w:r>
        <w:t xml:space="preserve">assumes exact electroneutrality and </w:t>
      </w:r>
      <w:proofErr w:type="spellStart"/>
      <w:r>
        <w:t>isoosmolarity</w:t>
      </w:r>
      <w:proofErr w:type="spellEnd"/>
      <w:r>
        <w:t xml:space="preserve"> between the internal and external solutions. </w:t>
      </w:r>
      <w:r w:rsidR="0005637B">
        <w:t xml:space="preserve">Instead of Ohm’s law, </w:t>
      </w:r>
      <w:r>
        <w:t xml:space="preserve">the </w:t>
      </w:r>
      <w:r w:rsidR="0005637B">
        <w:t xml:space="preserve">passive fluxes J are computed through the </w:t>
      </w:r>
      <w:r>
        <w:t>Goldman equation</w:t>
      </w:r>
      <w:r w:rsidR="0005637B">
        <w:t xml:space="preserve">, such as </w:t>
      </w:r>
    </w:p>
    <w:p w14:paraId="351A9042" w14:textId="77777777" w:rsidR="00AE60BA" w:rsidRDefault="00AE60BA" w:rsidP="00AE60BA">
      <w:pPr>
        <w:spacing w:after="0" w:line="240" w:lineRule="auto"/>
        <w:jc w:val="both"/>
      </w:pPr>
    </w:p>
    <w:p w14:paraId="571D1216" w14:textId="2CEE2F31" w:rsidR="00AE60BA" w:rsidRDefault="00804FE2" w:rsidP="00AE60BA">
      <w:pPr>
        <w:spacing w:after="0" w:line="240" w:lineRule="auto"/>
        <w:jc w:val="center"/>
        <w:rPr>
          <w:rFonts w:eastAsiaTheme="minorEastAsia"/>
          <w:iCs/>
        </w:rPr>
      </w:pP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Na</m:t>
                </m:r>
              </m:sub>
            </m:sSub>
            <m:r>
              <m:rPr>
                <m:sty m:val="p"/>
              </m:rPr>
              <w:rPr>
                <w:rFonts w:ascii="Cambria Math" w:hAnsi="Cambria Math"/>
              </w:rPr>
              <m:t>=P</m:t>
            </m:r>
          </m:e>
          <m:sub>
            <m:r>
              <m:rPr>
                <m:sty m:val="p"/>
              </m:rPr>
              <w:rPr>
                <w:rFonts w:ascii="Cambria Math" w:hAnsi="Cambria Math"/>
              </w:rPr>
              <m:t>Na</m:t>
            </m:r>
          </m:sub>
        </m:sSub>
        <m:r>
          <m:rPr>
            <m:sty m:val="p"/>
          </m:rPr>
          <w:rPr>
            <w:rFonts w:ascii="Cambria Math" w:hAnsi="Cambria Math"/>
          </w:rPr>
          <m:t>u</m:t>
        </m:r>
        <m:f>
          <m:fPr>
            <m:ctrlPr>
              <w:rPr>
                <w:rFonts w:ascii="Cambria Math" w:hAnsi="Cambria Math"/>
                <w:iCs/>
              </w:rPr>
            </m:ctrlPr>
          </m:fPr>
          <m:num>
            <m:sSub>
              <m:sSubPr>
                <m:ctrlPr>
                  <w:rPr>
                    <w:rFonts w:ascii="Cambria Math" w:hAnsi="Cambria Math"/>
                    <w:iCs/>
                  </w:rPr>
                </m:ctrlPr>
              </m:sSubPr>
              <m:e>
                <m:d>
                  <m:dPr>
                    <m:begChr m:val="["/>
                    <m:endChr m:val="]"/>
                    <m:ctrlPr>
                      <w:rPr>
                        <w:rFonts w:ascii="Cambria Math" w:hAnsi="Cambria Math"/>
                        <w:iCs/>
                      </w:rPr>
                    </m:ctrlPr>
                  </m:dPr>
                  <m:e>
                    <m:sSup>
                      <m:sSupPr>
                        <m:ctrlPr>
                          <w:rPr>
                            <w:rFonts w:ascii="Cambria Math" w:hAnsi="Cambria Math"/>
                          </w:rPr>
                        </m:ctrlPr>
                      </m:sSupPr>
                      <m:e>
                        <m:r>
                          <m:rPr>
                            <m:sty m:val="p"/>
                          </m:rPr>
                          <w:rPr>
                            <w:rFonts w:ascii="Cambria Math" w:hAnsi="Cambria Math"/>
                          </w:rPr>
                          <m:t>Na</m:t>
                        </m:r>
                      </m:e>
                      <m:sup>
                        <m:r>
                          <w:rPr>
                            <w:rFonts w:ascii="Cambria Math" w:hAnsi="Cambria Math"/>
                          </w:rPr>
                          <m:t>+</m:t>
                        </m:r>
                      </m:sup>
                    </m:sSup>
                  </m:e>
                </m:d>
              </m:e>
              <m:sub>
                <m:r>
                  <m:rPr>
                    <m:sty m:val="p"/>
                  </m:rPr>
                  <w:rPr>
                    <w:rFonts w:ascii="Cambria Math" w:hAnsi="Cambria Math"/>
                  </w:rPr>
                  <m:t>i</m:t>
                </m:r>
              </m:sub>
            </m:sSub>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r>
                      <m:rPr>
                        <m:sty m:val="p"/>
                      </m:rPr>
                      <w:rPr>
                        <w:rFonts w:ascii="Cambria Math" w:hAnsi="Cambria Math"/>
                      </w:rPr>
                      <m:t>u</m:t>
                    </m:r>
                  </m:e>
                </m:d>
              </m:e>
            </m:func>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sSup>
                      <m:sSupPr>
                        <m:ctrlPr>
                          <w:rPr>
                            <w:rFonts w:ascii="Cambria Math" w:hAnsi="Cambria Math"/>
                          </w:rPr>
                        </m:ctrlPr>
                      </m:sSupPr>
                      <m:e>
                        <m:r>
                          <m:rPr>
                            <m:sty m:val="p"/>
                          </m:rPr>
                          <w:rPr>
                            <w:rFonts w:ascii="Cambria Math" w:hAnsi="Cambria Math"/>
                          </w:rPr>
                          <m:t>Na</m:t>
                        </m:r>
                      </m:e>
                      <m:sup>
                        <m:r>
                          <w:rPr>
                            <w:rFonts w:ascii="Cambria Math" w:hAnsi="Cambria Math"/>
                          </w:rPr>
                          <m:t>+</m:t>
                        </m:r>
                      </m:sup>
                    </m:sSup>
                  </m:e>
                </m:d>
              </m:e>
              <m:sub>
                <m:r>
                  <m:rPr>
                    <m:sty m:val="p"/>
                  </m:rPr>
                  <w:rPr>
                    <w:rFonts w:ascii="Cambria Math" w:hAnsi="Cambria Math"/>
                  </w:rPr>
                  <m:t>0</m:t>
                </m:r>
              </m:sub>
            </m:sSub>
          </m:num>
          <m:den>
            <m:r>
              <m:rPr>
                <m:sty m:val="p"/>
              </m:rPr>
              <w:rPr>
                <w:rFonts w:ascii="Cambria Math" w:hAnsi="Cambria Math"/>
              </w:rPr>
              <m:t>1-exp⁡(u)</m:t>
            </m:r>
          </m:den>
        </m:f>
      </m:oMath>
      <w:r w:rsidR="00AE60BA">
        <w:rPr>
          <w:rFonts w:eastAsiaTheme="minorEastAsia"/>
          <w:iCs/>
        </w:rPr>
        <w:t>,</w:t>
      </w:r>
    </w:p>
    <w:p w14:paraId="114BB53B" w14:textId="77777777" w:rsidR="00AE60BA" w:rsidRDefault="00AE60BA" w:rsidP="00AE60BA">
      <w:pPr>
        <w:spacing w:after="0" w:line="240" w:lineRule="auto"/>
        <w:jc w:val="both"/>
        <w:rPr>
          <w:rFonts w:eastAsiaTheme="minorEastAsia"/>
          <w:iCs/>
        </w:rPr>
      </w:pPr>
    </w:p>
    <w:p w14:paraId="207446BE" w14:textId="77777777" w:rsidR="00AE60BA" w:rsidRDefault="00AE60BA" w:rsidP="00AE60BA">
      <w:pPr>
        <w:spacing w:after="0" w:line="240" w:lineRule="auto"/>
        <w:jc w:val="both"/>
        <w:rPr>
          <w:rFonts w:eastAsiaTheme="minorEastAsia"/>
          <w:iCs/>
        </w:rPr>
      </w:pPr>
      <w:r>
        <w:rPr>
          <w:rFonts w:eastAsiaTheme="minorEastAsia"/>
          <w:iCs/>
        </w:rPr>
        <w:t xml:space="preserve">where </w:t>
      </w:r>
      <w:proofErr w:type="spellStart"/>
      <w:r>
        <w:rPr>
          <w:rFonts w:eastAsiaTheme="minorEastAsia"/>
          <w:iCs/>
        </w:rPr>
        <w:t>P</w:t>
      </w:r>
      <w:r w:rsidRPr="002D79E9">
        <w:rPr>
          <w:rFonts w:eastAsiaTheme="minorEastAsia"/>
          <w:iCs/>
          <w:vertAlign w:val="subscript"/>
        </w:rPr>
        <w:t>Na</w:t>
      </w:r>
      <w:proofErr w:type="spellEnd"/>
      <w:r>
        <w:rPr>
          <w:rFonts w:eastAsiaTheme="minorEastAsia"/>
          <w:iCs/>
        </w:rPr>
        <w:t xml:space="preserve"> is the membrane permeability for Na</w:t>
      </w:r>
      <w:r w:rsidRPr="001C230C">
        <w:rPr>
          <w:rFonts w:eastAsiaTheme="minorEastAsia"/>
          <w:iCs/>
          <w:vertAlign w:val="superscript"/>
        </w:rPr>
        <w:t>+</w:t>
      </w:r>
      <w:r>
        <w:rPr>
          <w:rFonts w:eastAsiaTheme="minorEastAsia"/>
          <w:iCs/>
        </w:rPr>
        <w:t>, and u is the dimensionless membrane potential:</w:t>
      </w:r>
    </w:p>
    <w:p w14:paraId="27CAA43E" w14:textId="77777777" w:rsidR="00AE60BA" w:rsidRDefault="00AE60BA" w:rsidP="00AE60BA">
      <w:pPr>
        <w:spacing w:after="0" w:line="240" w:lineRule="auto"/>
        <w:jc w:val="both"/>
        <w:rPr>
          <w:rFonts w:eastAsiaTheme="minorEastAsia"/>
          <w:iCs/>
        </w:rPr>
      </w:pPr>
    </w:p>
    <w:p w14:paraId="240BA15D" w14:textId="77777777" w:rsidR="00AE60BA" w:rsidRPr="00FB5BDE" w:rsidRDefault="00AE60BA" w:rsidP="00AE60BA">
      <w:pPr>
        <w:spacing w:after="0" w:line="240" w:lineRule="auto"/>
        <w:jc w:val="both"/>
        <w:rPr>
          <w:rFonts w:eastAsiaTheme="minorEastAsia"/>
        </w:rPr>
      </w:pPr>
      <m:oMathPara>
        <m:oMath>
          <m:r>
            <m:rPr>
              <m:sty m:val="p"/>
            </m:rPr>
            <w:rPr>
              <w:rFonts w:ascii="Cambria Math" w:hAnsi="Cambria Math"/>
            </w:rPr>
            <m:t>u=</m:t>
          </m:r>
          <m:f>
            <m:fPr>
              <m:ctrlPr>
                <w:rPr>
                  <w:rFonts w:ascii="Cambria Math" w:hAnsi="Cambria Math"/>
                </w:rPr>
              </m:ctrlPr>
            </m:fPr>
            <m:num>
              <m:r>
                <m:rPr>
                  <m:sty m:val="p"/>
                </m:rPr>
                <w:rPr>
                  <w:rFonts w:ascii="Cambria Math" w:hAnsi="Cambria Math"/>
                </w:rPr>
                <m:t>F</m:t>
              </m:r>
            </m:num>
            <m:den>
              <m:r>
                <m:rPr>
                  <m:sty m:val="p"/>
                </m:rPr>
                <w:rPr>
                  <w:rFonts w:ascii="Cambria Math" w:hAnsi="Cambria Math"/>
                </w:rPr>
                <m:t>RT</m:t>
              </m:r>
            </m:den>
          </m:f>
          <m:r>
            <m:rPr>
              <m:sty m:val="p"/>
            </m:rPr>
            <w:rPr>
              <w:rFonts w:ascii="Cambria Math" w:hAnsi="Cambria Math"/>
            </w:rPr>
            <m:t>ψ</m:t>
          </m:r>
        </m:oMath>
      </m:oMathPara>
    </w:p>
    <w:p w14:paraId="6D3A2128" w14:textId="77777777" w:rsidR="00AE60BA" w:rsidRPr="002D79E9" w:rsidRDefault="00AE60BA" w:rsidP="00AE60BA">
      <w:pPr>
        <w:spacing w:after="0" w:line="240" w:lineRule="auto"/>
        <w:jc w:val="both"/>
      </w:pPr>
    </w:p>
    <w:p w14:paraId="4456B715" w14:textId="0A910596" w:rsidR="00AE60BA" w:rsidRDefault="00844B64" w:rsidP="00AE60BA">
      <w:pPr>
        <w:spacing w:after="0" w:line="240" w:lineRule="auto"/>
        <w:jc w:val="both"/>
      </w:pPr>
      <w:r>
        <w:t>In this model, the</w:t>
      </w:r>
      <w:r w:rsidR="00412794">
        <w:t xml:space="preserve"> membrane potential is </w:t>
      </w:r>
      <w:r w:rsidR="003522C2">
        <w:t xml:space="preserve">deduced </w:t>
      </w:r>
      <w:r>
        <w:t xml:space="preserve">not from the difference between positive and </w:t>
      </w:r>
      <w:r w:rsidR="0038733E">
        <w:t xml:space="preserve">negative charges, as in Model 1, but is back-calculated </w:t>
      </w:r>
      <w:r w:rsidR="003522C2">
        <w:t xml:space="preserve">from passive fluxes. </w:t>
      </w:r>
      <w:r w:rsidR="00AE60BA">
        <w:t xml:space="preserve">The contribution of the </w:t>
      </w:r>
      <w:proofErr w:type="spellStart"/>
      <w:r w:rsidR="00AE60BA">
        <w:t>Na</w:t>
      </w:r>
      <w:proofErr w:type="gramStart"/>
      <w:r w:rsidR="00A53BA4">
        <w:rPr>
          <w:vertAlign w:val="superscript"/>
        </w:rPr>
        <w:t>+</w:t>
      </w:r>
      <w:r w:rsidR="00AE60BA">
        <w:t>,K</w:t>
      </w:r>
      <w:proofErr w:type="spellEnd"/>
      <w:proofErr w:type="gramEnd"/>
      <w:r w:rsidR="00A53BA4">
        <w:rPr>
          <w:vertAlign w:val="superscript"/>
        </w:rPr>
        <w:t>+</w:t>
      </w:r>
      <w:r w:rsidR="00AE60BA">
        <w:t xml:space="preserve"> pump is represented by a linear term:</w:t>
      </w:r>
    </w:p>
    <w:p w14:paraId="4DBA869B" w14:textId="77777777" w:rsidR="00AE60BA" w:rsidRDefault="00AE60BA" w:rsidP="00AE60BA">
      <w:pPr>
        <w:spacing w:after="0" w:line="240" w:lineRule="auto"/>
        <w:jc w:val="both"/>
      </w:pPr>
    </w:p>
    <w:p w14:paraId="07CACA52" w14:textId="1767A66A" w:rsidR="00AE60BA" w:rsidRPr="001B7FB0" w:rsidRDefault="00804FE2" w:rsidP="00AE60BA">
      <w:pPr>
        <w:spacing w:after="0" w:line="240" w:lineRule="auto"/>
        <w:jc w:val="both"/>
        <w:rPr>
          <w:rFonts w:eastAsiaTheme="minorEastAsia"/>
        </w:rPr>
      </w:pPr>
      <m:oMathPara>
        <m:oMath>
          <m:sSubSup>
            <m:sSubSupPr>
              <m:ctrlPr>
                <w:rPr>
                  <w:rFonts w:ascii="Cambria Math" w:hAnsi="Cambria Math"/>
                  <w:iCs/>
                </w:rPr>
              </m:ctrlPr>
            </m:sSubSupPr>
            <m:e>
              <m:r>
                <m:rPr>
                  <m:sty m:val="p"/>
                </m:rPr>
                <w:rPr>
                  <w:rFonts w:ascii="Cambria Math" w:hAnsi="Cambria Math"/>
                </w:rPr>
                <m:t>J</m:t>
              </m:r>
            </m:e>
            <m:sub>
              <m:r>
                <m:rPr>
                  <m:sty m:val="p"/>
                </m:rPr>
                <w:rPr>
                  <w:rFonts w:ascii="Cambria Math" w:hAnsi="Cambria Math"/>
                </w:rPr>
                <m:t>Na</m:t>
              </m:r>
            </m:sub>
            <m:sup>
              <m:r>
                <m:rPr>
                  <m:sty m:val="p"/>
                </m:rPr>
                <w:rPr>
                  <w:rFonts w:ascii="Cambria Math" w:hAnsi="Cambria Math"/>
                </w:rPr>
                <m:t>pump</m:t>
              </m:r>
            </m:sup>
          </m:sSubSup>
          <m:r>
            <m:rPr>
              <m:sty m:val="p"/>
            </m:rPr>
            <w:rPr>
              <w:rFonts w:ascii="Cambria Math" w:hAnsi="Cambria Math"/>
            </w:rPr>
            <m:t>=p</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Na</m:t>
                      </m:r>
                    </m:e>
                    <m:sup>
                      <m:r>
                        <w:rPr>
                          <w:rFonts w:ascii="Cambria Math" w:hAnsi="Cambria Math"/>
                        </w:rPr>
                        <m:t>+</m:t>
                      </m:r>
                    </m:sup>
                  </m:sSup>
                </m:e>
              </m:d>
            </m:e>
            <m:sub>
              <m:r>
                <m:rPr>
                  <m:sty m:val="p"/>
                </m:rPr>
                <w:rPr>
                  <w:rFonts w:ascii="Cambria Math" w:hAnsi="Cambria Math"/>
                </w:rPr>
                <m:t>i</m:t>
              </m:r>
            </m:sub>
          </m:sSub>
        </m:oMath>
      </m:oMathPara>
    </w:p>
    <w:p w14:paraId="09C04F62" w14:textId="77777777" w:rsidR="00AE60BA" w:rsidRDefault="00AE60BA" w:rsidP="00AE60BA">
      <w:pPr>
        <w:spacing w:after="0" w:line="240" w:lineRule="auto"/>
        <w:jc w:val="both"/>
      </w:pPr>
    </w:p>
    <w:p w14:paraId="31B220CB" w14:textId="7E67FE0E" w:rsidR="00AE60BA" w:rsidRDefault="00412794" w:rsidP="00AE60BA">
      <w:pPr>
        <w:spacing w:after="0" w:line="240" w:lineRule="auto"/>
        <w:jc w:val="both"/>
      </w:pPr>
      <w:r>
        <w:t>The cotransporters</w:t>
      </w:r>
      <w:r w:rsidR="00AE60BA">
        <w:t xml:space="preserve"> NC, KC, and NKCC</w:t>
      </w:r>
      <w:r>
        <w:t xml:space="preserve"> </w:t>
      </w:r>
      <w:r w:rsidR="00AE60BA">
        <w:t>are included as well</w:t>
      </w:r>
      <w:r w:rsidR="00A53BA4">
        <w:t>,</w:t>
      </w:r>
      <w:r w:rsidR="00AE60BA">
        <w:t xml:space="preserve"> and </w:t>
      </w:r>
      <w:r w:rsidR="0058622B">
        <w:t>their activities are expressed</w:t>
      </w:r>
      <w:r w:rsidR="00AE60BA">
        <w:t xml:space="preserve"> through the ratio of the intracellular-to-extracellular concentrations of the respective ions.</w:t>
      </w:r>
    </w:p>
    <w:p w14:paraId="19A0DC72" w14:textId="77777777" w:rsidR="00AE60BA" w:rsidRDefault="00AE60BA" w:rsidP="00AE60BA">
      <w:pPr>
        <w:spacing w:after="0" w:line="240" w:lineRule="auto"/>
        <w:jc w:val="both"/>
      </w:pPr>
    </w:p>
    <w:p w14:paraId="4B35CCF1" w14:textId="57FB4DBF" w:rsidR="00AE60BA" w:rsidRDefault="0058622B" w:rsidP="00AE60BA">
      <w:pPr>
        <w:spacing w:after="0" w:line="240" w:lineRule="auto"/>
        <w:jc w:val="both"/>
      </w:pPr>
      <w:r>
        <w:t>We used this model to investigate</w:t>
      </w:r>
      <w:r w:rsidR="00AE60BA">
        <w:t xml:space="preserve"> the effect of various intracellular initial concentrations on the stabilized values of </w:t>
      </w:r>
      <w:r w:rsidR="00AE60BA" w:rsidRPr="00BA7CF8">
        <w:rPr>
          <w:rFonts w:ascii="Symbol" w:hAnsi="Symbol"/>
        </w:rPr>
        <w:t>y</w:t>
      </w:r>
      <w:r w:rsidR="00AE60BA">
        <w:t xml:space="preserve"> and ion concentrations. The significance of the starting concentrations is that they implicitly define both </w:t>
      </w:r>
      <w:r>
        <w:t>[</w:t>
      </w:r>
      <w:r w:rsidR="00AE60BA">
        <w:t>X</w:t>
      </w:r>
      <w:r w:rsidR="0038733E">
        <w:rPr>
          <w:vertAlign w:val="superscript"/>
        </w:rPr>
        <w:t>-</w:t>
      </w:r>
      <w:r w:rsidRPr="0058622B">
        <w:t>]</w:t>
      </w:r>
      <w:r>
        <w:t xml:space="preserve"> </w:t>
      </w:r>
      <w:r w:rsidR="00AE60BA">
        <w:t xml:space="preserve">and z, which are conserved </w:t>
      </w:r>
      <w:r w:rsidR="003522C2">
        <w:t>during</w:t>
      </w:r>
      <w:r w:rsidR="00AE60BA">
        <w:t xml:space="preserve"> the subsequent evolution of the system toward a stable state:</w:t>
      </w:r>
    </w:p>
    <w:p w14:paraId="6A0416FC" w14:textId="77777777" w:rsidR="00AE60BA" w:rsidRDefault="00AE60BA" w:rsidP="00AE60BA">
      <w:pPr>
        <w:spacing w:after="0" w:line="240" w:lineRule="auto"/>
        <w:jc w:val="both"/>
      </w:pPr>
    </w:p>
    <w:p w14:paraId="39F2AECB" w14:textId="5E0A9834" w:rsidR="00AE60BA" w:rsidRPr="003923DD" w:rsidRDefault="00AE60BA" w:rsidP="00AE60BA">
      <w:pPr>
        <w:spacing w:after="0" w:line="240" w:lineRule="auto"/>
        <w:jc w:val="center"/>
        <w:rPr>
          <w:lang w:val="es-ES"/>
        </w:rPr>
      </w:pPr>
      <w:r w:rsidRPr="003923DD">
        <w:rPr>
          <w:lang w:val="es-ES"/>
        </w:rPr>
        <w:t>[X</w:t>
      </w:r>
      <w:r w:rsidR="00A53BA4">
        <w:rPr>
          <w:vertAlign w:val="superscript"/>
          <w:lang w:val="es-ES"/>
        </w:rPr>
        <w:t>-</w:t>
      </w:r>
      <w:r w:rsidRPr="003923DD">
        <w:rPr>
          <w:lang w:val="es-ES"/>
        </w:rPr>
        <w:t xml:space="preserve">] = </w:t>
      </w:r>
      <w:r w:rsidR="003522C2" w:rsidRPr="003522C2">
        <w:rPr>
          <w:rFonts w:ascii="Symbol" w:hAnsi="Symbol"/>
        </w:rPr>
        <w:t>P</w:t>
      </w:r>
      <w:r w:rsidRPr="003923DD">
        <w:rPr>
          <w:lang w:val="es-ES"/>
        </w:rPr>
        <w:t xml:space="preserve"> – [</w:t>
      </w:r>
      <w:proofErr w:type="spellStart"/>
      <w:r w:rsidRPr="003923DD">
        <w:rPr>
          <w:lang w:val="es-ES"/>
        </w:rPr>
        <w:t>Na</w:t>
      </w:r>
      <w:proofErr w:type="spellEnd"/>
      <w:r w:rsidR="00A53BA4">
        <w:rPr>
          <w:vertAlign w:val="superscript"/>
          <w:lang w:val="es-ES"/>
        </w:rPr>
        <w:t>+</w:t>
      </w:r>
      <w:r w:rsidRPr="003923DD">
        <w:rPr>
          <w:lang w:val="es-ES"/>
        </w:rPr>
        <w:t>] - [K</w:t>
      </w:r>
      <w:r w:rsidR="00A53BA4">
        <w:rPr>
          <w:vertAlign w:val="superscript"/>
          <w:lang w:val="es-ES"/>
        </w:rPr>
        <w:t>+</w:t>
      </w:r>
      <w:r w:rsidRPr="003923DD">
        <w:rPr>
          <w:lang w:val="es-ES"/>
        </w:rPr>
        <w:t>] - [Cl</w:t>
      </w:r>
      <w:r w:rsidR="00A53BA4">
        <w:rPr>
          <w:vertAlign w:val="superscript"/>
          <w:lang w:val="es-ES"/>
        </w:rPr>
        <w:t>-</w:t>
      </w:r>
      <w:r w:rsidRPr="003923DD">
        <w:rPr>
          <w:lang w:val="es-ES"/>
        </w:rPr>
        <w:t>]</w:t>
      </w:r>
    </w:p>
    <w:p w14:paraId="2E287525" w14:textId="577DDC5B" w:rsidR="00AE60BA" w:rsidRPr="003923DD" w:rsidRDefault="00AE60BA" w:rsidP="00AE60BA">
      <w:pPr>
        <w:spacing w:after="0" w:line="240" w:lineRule="auto"/>
        <w:jc w:val="center"/>
        <w:rPr>
          <w:lang w:val="es-ES"/>
        </w:rPr>
      </w:pPr>
      <w:r w:rsidRPr="003923DD">
        <w:rPr>
          <w:lang w:val="es-ES"/>
        </w:rPr>
        <w:t>z[X</w:t>
      </w:r>
      <w:r w:rsidR="00A53BA4">
        <w:rPr>
          <w:vertAlign w:val="superscript"/>
          <w:lang w:val="es-ES"/>
        </w:rPr>
        <w:t>-</w:t>
      </w:r>
      <w:r w:rsidRPr="003923DD">
        <w:rPr>
          <w:lang w:val="es-ES"/>
        </w:rPr>
        <w:t>] = [</w:t>
      </w:r>
      <w:proofErr w:type="spellStart"/>
      <w:r w:rsidRPr="003923DD">
        <w:rPr>
          <w:lang w:val="es-ES"/>
        </w:rPr>
        <w:t>Na</w:t>
      </w:r>
      <w:proofErr w:type="spellEnd"/>
      <w:r w:rsidR="00A53BA4">
        <w:rPr>
          <w:vertAlign w:val="superscript"/>
          <w:lang w:val="es-ES"/>
        </w:rPr>
        <w:t>+</w:t>
      </w:r>
      <w:r w:rsidRPr="003923DD">
        <w:rPr>
          <w:lang w:val="es-ES"/>
        </w:rPr>
        <w:t>]</w:t>
      </w:r>
      <w:r w:rsidRPr="003923DD">
        <w:rPr>
          <w:vertAlign w:val="subscript"/>
          <w:lang w:val="es-ES"/>
        </w:rPr>
        <w:t xml:space="preserve"> </w:t>
      </w:r>
      <w:r w:rsidRPr="003923DD">
        <w:rPr>
          <w:lang w:val="es-ES"/>
        </w:rPr>
        <w:t>+ [K</w:t>
      </w:r>
      <w:r w:rsidR="00A53BA4">
        <w:rPr>
          <w:vertAlign w:val="superscript"/>
          <w:lang w:val="es-ES"/>
        </w:rPr>
        <w:t>+</w:t>
      </w:r>
      <w:r w:rsidRPr="003923DD">
        <w:rPr>
          <w:lang w:val="es-ES"/>
        </w:rPr>
        <w:t>] – [Cl</w:t>
      </w:r>
      <w:r w:rsidR="00A53BA4">
        <w:rPr>
          <w:vertAlign w:val="superscript"/>
          <w:lang w:val="es-ES"/>
        </w:rPr>
        <w:t>-</w:t>
      </w:r>
      <w:r w:rsidRPr="003923DD">
        <w:rPr>
          <w:lang w:val="es-ES"/>
        </w:rPr>
        <w:t xml:space="preserve">]  </w:t>
      </w:r>
    </w:p>
    <w:p w14:paraId="6122C649" w14:textId="77777777" w:rsidR="00AE60BA" w:rsidRPr="003923DD" w:rsidRDefault="00AE60BA" w:rsidP="00AE60BA">
      <w:pPr>
        <w:spacing w:after="0" w:line="240" w:lineRule="auto"/>
        <w:jc w:val="both"/>
        <w:rPr>
          <w:lang w:val="es-ES"/>
        </w:rPr>
      </w:pPr>
    </w:p>
    <w:p w14:paraId="0E1DC10E" w14:textId="0FE4408D" w:rsidR="00AE60BA" w:rsidRDefault="00AE60BA" w:rsidP="00AE60BA">
      <w:pPr>
        <w:spacing w:after="0" w:line="240" w:lineRule="auto"/>
        <w:jc w:val="both"/>
      </w:pPr>
      <w:r>
        <w:t xml:space="preserve">The results are shown in </w:t>
      </w:r>
      <w:r w:rsidRPr="00A514A3">
        <w:rPr>
          <w:b/>
          <w:bCs/>
        </w:rPr>
        <w:t>Fig. 2</w:t>
      </w:r>
      <w:r>
        <w:t>. Only the sum of cations affects the balanced state, but not the individual values of [Na</w:t>
      </w:r>
      <w:r w:rsidR="00A53BA4">
        <w:rPr>
          <w:vertAlign w:val="superscript"/>
        </w:rPr>
        <w:t>+</w:t>
      </w:r>
      <w:r>
        <w:t>] and [K</w:t>
      </w:r>
      <w:r w:rsidR="00A53BA4">
        <w:rPr>
          <w:vertAlign w:val="superscript"/>
        </w:rPr>
        <w:t>+</w:t>
      </w:r>
      <w:r>
        <w:t>]</w:t>
      </w:r>
      <w:r w:rsidR="005D7741">
        <w:t>.</w:t>
      </w:r>
    </w:p>
    <w:p w14:paraId="67BA8846" w14:textId="7A0AC795" w:rsidR="00A62342" w:rsidRDefault="00A62342" w:rsidP="00AE60BA">
      <w:pPr>
        <w:spacing w:after="0" w:line="240" w:lineRule="auto"/>
        <w:jc w:val="both"/>
      </w:pPr>
    </w:p>
    <w:p w14:paraId="0A979D63" w14:textId="06ABDA9D" w:rsidR="00A62342" w:rsidRDefault="005D7741" w:rsidP="00A62342">
      <w:pPr>
        <w:spacing w:after="0" w:line="240" w:lineRule="auto"/>
        <w:jc w:val="center"/>
      </w:pPr>
      <w:r>
        <w:rPr>
          <w:noProof/>
        </w:rPr>
        <w:drawing>
          <wp:inline distT="0" distB="0" distL="0" distR="0" wp14:anchorId="532644C3" wp14:editId="681B9EE6">
            <wp:extent cx="5934075" cy="2647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2683E418" w14:textId="77777777" w:rsidR="00AE60BA" w:rsidRPr="00C41D7E" w:rsidRDefault="00AE60BA" w:rsidP="00AE60BA">
      <w:pPr>
        <w:spacing w:after="0" w:line="240" w:lineRule="auto"/>
        <w:jc w:val="both"/>
      </w:pPr>
    </w:p>
    <w:p w14:paraId="2CD2346D" w14:textId="26FF2355" w:rsidR="00AE60BA" w:rsidRDefault="00AE60BA" w:rsidP="00AE60BA">
      <w:pPr>
        <w:spacing w:after="0" w:line="240" w:lineRule="auto"/>
        <w:jc w:val="both"/>
      </w:pPr>
      <w:r w:rsidRPr="0068521D">
        <w:rPr>
          <w:b/>
          <w:bCs/>
        </w:rPr>
        <w:t>Figure 2</w:t>
      </w:r>
      <w:r>
        <w:t xml:space="preserve">. </w:t>
      </w:r>
      <w:r w:rsidR="005D7741">
        <w:t xml:space="preserve">The effect of z on the membrane potential </w:t>
      </w:r>
      <w:r w:rsidR="005D7741" w:rsidRPr="00917175">
        <w:rPr>
          <w:rFonts w:ascii="Symbol" w:hAnsi="Symbol"/>
        </w:rPr>
        <w:t>y</w:t>
      </w:r>
      <w:r w:rsidR="005D7741">
        <w:t xml:space="preserve"> (</w:t>
      </w:r>
      <w:r w:rsidR="00B92500">
        <w:t xml:space="preserve">panel </w:t>
      </w:r>
      <w:r w:rsidR="005D7741">
        <w:t>A) and the steady state values of [K</w:t>
      </w:r>
      <w:r w:rsidR="005D7741" w:rsidRPr="00917175">
        <w:rPr>
          <w:vertAlign w:val="superscript"/>
        </w:rPr>
        <w:t>+</w:t>
      </w:r>
      <w:r w:rsidR="005D7741">
        <w:t>], [Na</w:t>
      </w:r>
      <w:r w:rsidR="005D7741" w:rsidRPr="00917175">
        <w:rPr>
          <w:vertAlign w:val="superscript"/>
        </w:rPr>
        <w:t>+</w:t>
      </w:r>
      <w:r w:rsidR="005D7741">
        <w:t>], and [Cl</w:t>
      </w:r>
      <w:r w:rsidR="005D7741" w:rsidRPr="00917175">
        <w:rPr>
          <w:vertAlign w:val="superscript"/>
        </w:rPr>
        <w:t>-</w:t>
      </w:r>
      <w:r w:rsidR="005D7741">
        <w:t>] (</w:t>
      </w:r>
      <w:r w:rsidR="00B92500">
        <w:t xml:space="preserve">panel </w:t>
      </w:r>
      <w:r w:rsidR="005D7741">
        <w:t xml:space="preserve">B), according to Model 2. </w:t>
      </w:r>
      <w:r>
        <w:t xml:space="preserve">The </w:t>
      </w:r>
      <w:r w:rsidR="004E08BE">
        <w:t xml:space="preserve">transport </w:t>
      </w:r>
      <w:r>
        <w:t xml:space="preserve">parameters </w:t>
      </w:r>
      <w:r w:rsidR="004E08BE">
        <w:t xml:space="preserve">were taken at </w:t>
      </w:r>
      <w:r w:rsidR="00A53BA4">
        <w:t xml:space="preserve">the </w:t>
      </w:r>
      <w:r w:rsidR="004E08BE">
        <w:t xml:space="preserve">default values </w:t>
      </w:r>
      <w:r w:rsidR="00F11AB3">
        <w:t xml:space="preserve">at </w:t>
      </w:r>
      <w:hyperlink r:id="rId10" w:history="1">
        <w:r w:rsidR="00F11AB3" w:rsidRPr="00343EDC">
          <w:rPr>
            <w:rStyle w:val="Hyperlink"/>
          </w:rPr>
          <w:t>https://vereninov.com/cellionfluxes/</w:t>
        </w:r>
      </w:hyperlink>
      <w:r w:rsidR="005D7741">
        <w:t xml:space="preserve">; the osmolarity </w:t>
      </w:r>
      <w:r w:rsidR="005D7741" w:rsidRPr="003522C2">
        <w:rPr>
          <w:rFonts w:ascii="Symbol" w:hAnsi="Symbol"/>
        </w:rPr>
        <w:t>P</w:t>
      </w:r>
      <w:r w:rsidR="005D7741">
        <w:t xml:space="preserve"> = 310 mM was kept constant.</w:t>
      </w:r>
      <w:r w:rsidR="00F11AB3">
        <w:t xml:space="preserve"> Eliminating cotransport changed the numerical values</w:t>
      </w:r>
      <w:r w:rsidR="008C3FD9">
        <w:t>,</w:t>
      </w:r>
      <w:r w:rsidR="00F11AB3">
        <w:t xml:space="preserve"> but not the general shapes of the curves.</w:t>
      </w:r>
    </w:p>
    <w:p w14:paraId="17320CEC" w14:textId="7AA37148" w:rsidR="00AE60BA" w:rsidRDefault="00AE60BA" w:rsidP="00AE60BA">
      <w:pPr>
        <w:spacing w:after="0" w:line="240" w:lineRule="auto"/>
        <w:jc w:val="both"/>
      </w:pPr>
    </w:p>
    <w:p w14:paraId="060A6518" w14:textId="4501E3FD" w:rsidR="00B77AED" w:rsidRDefault="00804FE2" w:rsidP="00B77AED">
      <w:pPr>
        <w:spacing w:after="0" w:line="240" w:lineRule="auto"/>
        <w:jc w:val="both"/>
      </w:pPr>
      <w:r>
        <w:t>TO ADD:</w:t>
      </w:r>
    </w:p>
    <w:p w14:paraId="74943B92" w14:textId="77777777" w:rsidR="00804FE2" w:rsidRDefault="00804FE2" w:rsidP="00B77AED">
      <w:pPr>
        <w:spacing w:after="0" w:line="240" w:lineRule="auto"/>
        <w:jc w:val="both"/>
      </w:pPr>
    </w:p>
    <w:p w14:paraId="6A547463" w14:textId="133A3A61" w:rsidR="00804FE2" w:rsidRDefault="00804FE2" w:rsidP="00804FE2">
      <w:pPr>
        <w:pStyle w:val="ListParagraph"/>
        <w:numPr>
          <w:ilvl w:val="0"/>
          <w:numId w:val="5"/>
        </w:numPr>
        <w:spacing w:after="0" w:line="240" w:lineRule="auto"/>
        <w:jc w:val="both"/>
      </w:pPr>
      <w:r>
        <w:t xml:space="preserve">DISCUSS </w:t>
      </w:r>
      <w:r>
        <w:t xml:space="preserve">MORE </w:t>
      </w:r>
      <w:r>
        <w:t xml:space="preserve">WHY K+ CHANNELS </w:t>
      </w:r>
      <w:r>
        <w:t>ARE INVOLVED IN THE CELL CYCLE</w:t>
      </w:r>
    </w:p>
    <w:p w14:paraId="7D6BBFEC" w14:textId="77777777" w:rsidR="00804FE2" w:rsidRDefault="00804FE2" w:rsidP="00804FE2">
      <w:pPr>
        <w:pStyle w:val="ListParagraph"/>
        <w:numPr>
          <w:ilvl w:val="0"/>
          <w:numId w:val="5"/>
        </w:numPr>
        <w:spacing w:after="0" w:line="240" w:lineRule="auto"/>
        <w:jc w:val="both"/>
      </w:pPr>
      <w:r>
        <w:t>MODEL 3 (DMITRIEV)</w:t>
      </w:r>
    </w:p>
    <w:p w14:paraId="2083728F" w14:textId="77777777" w:rsidR="00804FE2" w:rsidRDefault="00804FE2" w:rsidP="00804FE2">
      <w:pPr>
        <w:pStyle w:val="ListParagraph"/>
        <w:numPr>
          <w:ilvl w:val="0"/>
          <w:numId w:val="5"/>
        </w:numPr>
        <w:spacing w:after="0" w:line="240" w:lineRule="auto"/>
        <w:jc w:val="both"/>
      </w:pPr>
      <w:r>
        <w:t>MODEL 4 (DUSTERWALD)</w:t>
      </w:r>
    </w:p>
    <w:p w14:paraId="2806FAC6" w14:textId="7F39100B" w:rsidR="00804FE2" w:rsidRDefault="00804FE2" w:rsidP="000D3932">
      <w:pPr>
        <w:pStyle w:val="ListParagraph"/>
        <w:numPr>
          <w:ilvl w:val="0"/>
          <w:numId w:val="5"/>
        </w:numPr>
        <w:spacing w:after="0" w:line="240" w:lineRule="auto"/>
        <w:jc w:val="both"/>
      </w:pPr>
      <w:r>
        <w:t xml:space="preserve">TITLE, </w:t>
      </w:r>
      <w:r>
        <w:t>ABSTRACT</w:t>
      </w:r>
      <w:r>
        <w:t xml:space="preserve">, CONCLUSION, ACKNOWLEDGEMENTS, </w:t>
      </w:r>
    </w:p>
    <w:p w14:paraId="762357F7" w14:textId="77777777" w:rsidR="00804FE2" w:rsidRDefault="00804FE2" w:rsidP="00B77AED">
      <w:pPr>
        <w:spacing w:after="0" w:line="240" w:lineRule="auto"/>
        <w:jc w:val="both"/>
      </w:pPr>
    </w:p>
    <w:p w14:paraId="12894E90" w14:textId="3897B491" w:rsidR="00804FE2" w:rsidRDefault="00804FE2" w:rsidP="00B77AED">
      <w:pPr>
        <w:spacing w:after="0" w:line="240" w:lineRule="auto"/>
        <w:jc w:val="both"/>
      </w:pPr>
      <w:r>
        <w:tab/>
      </w:r>
    </w:p>
    <w:p w14:paraId="3588E0DA" w14:textId="77777777" w:rsidR="00804FE2" w:rsidRPr="00804FE2" w:rsidRDefault="00804FE2" w:rsidP="00B77AED">
      <w:pPr>
        <w:spacing w:after="0" w:line="240" w:lineRule="auto"/>
        <w:jc w:val="both"/>
        <w:rPr>
          <w:rFonts w:eastAsia="Times New Roman" w:cstheme="minorHAnsi"/>
        </w:rPr>
      </w:pPr>
    </w:p>
    <w:p w14:paraId="3BE14103" w14:textId="77777777" w:rsidR="002130A1" w:rsidRDefault="002130A1" w:rsidP="00DA78DC">
      <w:pPr>
        <w:spacing w:after="0" w:line="240" w:lineRule="auto"/>
        <w:jc w:val="both"/>
        <w:rPr>
          <w:rFonts w:cstheme="minorHAnsi"/>
          <w:shd w:val="clear" w:color="auto" w:fill="FFFFFF"/>
        </w:rPr>
      </w:pPr>
      <w:r w:rsidRPr="00804FE2">
        <w:rPr>
          <w:rFonts w:cstheme="minorHAnsi"/>
          <w:b/>
          <w:bCs/>
          <w:shd w:val="clear" w:color="auto" w:fill="FFFFFF"/>
          <w:lang w:val="es-ES"/>
        </w:rPr>
        <w:lastRenderedPageBreak/>
        <w:t xml:space="preserve">Alaminos, M., </w:t>
      </w:r>
      <w:proofErr w:type="spellStart"/>
      <w:r w:rsidRPr="00804FE2">
        <w:rPr>
          <w:rFonts w:cstheme="minorHAnsi"/>
          <w:b/>
          <w:bCs/>
          <w:shd w:val="clear" w:color="auto" w:fill="FFFFFF"/>
          <w:lang w:val="es-ES"/>
        </w:rPr>
        <w:t>Sanchez</w:t>
      </w:r>
      <w:proofErr w:type="spellEnd"/>
      <w:r w:rsidRPr="00804FE2">
        <w:rPr>
          <w:rFonts w:cstheme="minorHAnsi"/>
          <w:b/>
          <w:bCs/>
          <w:shd w:val="clear" w:color="auto" w:fill="FFFFFF"/>
          <w:lang w:val="es-ES"/>
        </w:rPr>
        <w:t>‐Quevedo, M.C., Muñoz‐</w:t>
      </w:r>
      <w:proofErr w:type="spellStart"/>
      <w:r w:rsidRPr="00804FE2">
        <w:rPr>
          <w:rFonts w:cstheme="minorHAnsi"/>
          <w:b/>
          <w:bCs/>
          <w:shd w:val="clear" w:color="auto" w:fill="FFFFFF"/>
          <w:lang w:val="es-ES"/>
        </w:rPr>
        <w:t>Avila</w:t>
      </w:r>
      <w:proofErr w:type="spellEnd"/>
      <w:r w:rsidRPr="00804FE2">
        <w:rPr>
          <w:rFonts w:cstheme="minorHAnsi"/>
          <w:b/>
          <w:bCs/>
          <w:shd w:val="clear" w:color="auto" w:fill="FFFFFF"/>
          <w:lang w:val="es-ES"/>
        </w:rPr>
        <w:t xml:space="preserve">, J.I., </w:t>
      </w:r>
      <w:proofErr w:type="spellStart"/>
      <w:r w:rsidRPr="00804FE2">
        <w:rPr>
          <w:rFonts w:cstheme="minorHAnsi"/>
          <w:b/>
          <w:bCs/>
          <w:shd w:val="clear" w:color="auto" w:fill="FFFFFF"/>
          <w:lang w:val="es-ES"/>
        </w:rPr>
        <w:t>Garcia</w:t>
      </w:r>
      <w:proofErr w:type="spellEnd"/>
      <w:r w:rsidRPr="00804FE2">
        <w:rPr>
          <w:rFonts w:cstheme="minorHAnsi"/>
          <w:b/>
          <w:bCs/>
          <w:shd w:val="clear" w:color="auto" w:fill="FFFFFF"/>
          <w:lang w:val="es-ES"/>
        </w:rPr>
        <w:t xml:space="preserve">, J.M., Crespo, P.V., </w:t>
      </w:r>
      <w:proofErr w:type="spellStart"/>
      <w:r w:rsidRPr="00804FE2">
        <w:rPr>
          <w:rFonts w:cstheme="minorHAnsi"/>
          <w:b/>
          <w:bCs/>
          <w:shd w:val="clear" w:color="auto" w:fill="FFFFFF"/>
          <w:lang w:val="es-ES"/>
        </w:rPr>
        <w:t>Gonzalez‐Andrades</w:t>
      </w:r>
      <w:proofErr w:type="spellEnd"/>
      <w:r w:rsidRPr="00804FE2">
        <w:rPr>
          <w:rFonts w:cstheme="minorHAnsi"/>
          <w:b/>
          <w:bCs/>
          <w:shd w:val="clear" w:color="auto" w:fill="FFFFFF"/>
          <w:lang w:val="es-ES"/>
        </w:rPr>
        <w:t>, M. and Campos, A.,</w:t>
      </w:r>
      <w:r w:rsidRPr="00804FE2">
        <w:rPr>
          <w:rFonts w:cstheme="minorHAnsi"/>
          <w:shd w:val="clear" w:color="auto" w:fill="FFFFFF"/>
          <w:lang w:val="es-ES"/>
        </w:rPr>
        <w:t xml:space="preserve"> 2007. </w:t>
      </w:r>
      <w:r w:rsidRPr="005D3E8D">
        <w:rPr>
          <w:rFonts w:cstheme="minorHAnsi"/>
          <w:shd w:val="clear" w:color="auto" w:fill="FFFFFF"/>
        </w:rPr>
        <w:t>Evaluation of the viability of cultured corneal endothelial cells by quantitative electron probe X‐ray microanalysis. Journal of cellular physiology, 211(3), pp.692-698.</w:t>
      </w:r>
    </w:p>
    <w:p w14:paraId="4B87E655" w14:textId="77777777" w:rsidR="002130A1" w:rsidRDefault="002130A1" w:rsidP="00DA78DC">
      <w:pPr>
        <w:spacing w:after="0" w:line="240" w:lineRule="auto"/>
        <w:jc w:val="both"/>
        <w:rPr>
          <w:rFonts w:cstheme="minorHAnsi"/>
          <w:shd w:val="clear" w:color="auto" w:fill="FFFFFF"/>
        </w:rPr>
      </w:pPr>
      <w:r w:rsidRPr="00534D61">
        <w:rPr>
          <w:rFonts w:cstheme="minorHAnsi"/>
          <w:b/>
          <w:bCs/>
          <w:shd w:val="clear" w:color="auto" w:fill="FFFFFF"/>
        </w:rPr>
        <w:t>Al-</w:t>
      </w:r>
      <w:proofErr w:type="spellStart"/>
      <w:r w:rsidRPr="00534D61">
        <w:rPr>
          <w:rFonts w:cstheme="minorHAnsi"/>
          <w:b/>
          <w:bCs/>
          <w:shd w:val="clear" w:color="auto" w:fill="FFFFFF"/>
        </w:rPr>
        <w:t>Habori</w:t>
      </w:r>
      <w:proofErr w:type="spellEnd"/>
      <w:r w:rsidRPr="00534D61">
        <w:rPr>
          <w:rFonts w:cstheme="minorHAnsi"/>
          <w:b/>
          <w:bCs/>
          <w:shd w:val="clear" w:color="auto" w:fill="FFFFFF"/>
        </w:rPr>
        <w:t>, M.,</w:t>
      </w:r>
      <w:r w:rsidRPr="00534D61">
        <w:rPr>
          <w:rFonts w:cstheme="minorHAnsi"/>
          <w:shd w:val="clear" w:color="auto" w:fill="FFFFFF"/>
        </w:rPr>
        <w:t xml:space="preserve"> 1994. Cell volume and ion transport regulation. International journal of biochemistry, 26(3), pp.319-334.</w:t>
      </w:r>
    </w:p>
    <w:p w14:paraId="379C2757" w14:textId="77777777" w:rsidR="002130A1" w:rsidRDefault="002130A1" w:rsidP="00DA78DC">
      <w:pPr>
        <w:spacing w:after="0" w:line="240" w:lineRule="auto"/>
        <w:jc w:val="both"/>
        <w:rPr>
          <w:rFonts w:cstheme="minorHAnsi"/>
          <w:shd w:val="clear" w:color="auto" w:fill="FFFFFF"/>
        </w:rPr>
      </w:pPr>
      <w:r>
        <w:rPr>
          <w:rFonts w:cstheme="minorHAnsi"/>
          <w:b/>
          <w:bCs/>
          <w:shd w:val="clear" w:color="auto" w:fill="FFFFFF"/>
        </w:rPr>
        <w:t xml:space="preserve">Andersen </w:t>
      </w:r>
      <w:r w:rsidRPr="00F171C9">
        <w:rPr>
          <w:rFonts w:cstheme="minorHAnsi"/>
          <w:b/>
          <w:bCs/>
          <w:shd w:val="clear" w:color="auto" w:fill="FFFFFF"/>
        </w:rPr>
        <w:t>OS, "</w:t>
      </w:r>
      <w:r w:rsidRPr="00F171C9">
        <w:rPr>
          <w:rFonts w:cstheme="minorHAnsi"/>
          <w:shd w:val="clear" w:color="auto" w:fill="FFFFFF"/>
        </w:rPr>
        <w:t xml:space="preserve">Cellular Electrolyte Metabolism", in Encyclopedia of metalloproteins, eds. </w:t>
      </w:r>
      <w:proofErr w:type="spellStart"/>
      <w:r w:rsidRPr="00F171C9">
        <w:rPr>
          <w:rFonts w:cstheme="minorHAnsi"/>
          <w:shd w:val="clear" w:color="auto" w:fill="FFFFFF"/>
        </w:rPr>
        <w:t>Kretsinger</w:t>
      </w:r>
      <w:proofErr w:type="spellEnd"/>
      <w:r>
        <w:rPr>
          <w:rFonts w:cstheme="minorHAnsi"/>
          <w:shd w:val="clear" w:color="auto" w:fill="FFFFFF"/>
        </w:rPr>
        <w:t xml:space="preserve"> RH,</w:t>
      </w:r>
      <w:r w:rsidRPr="00F171C9">
        <w:rPr>
          <w:rFonts w:cstheme="minorHAnsi"/>
          <w:shd w:val="clear" w:color="auto" w:fill="FFFFFF"/>
        </w:rPr>
        <w:t xml:space="preserve"> </w:t>
      </w:r>
      <w:proofErr w:type="spellStart"/>
      <w:r w:rsidRPr="00F171C9">
        <w:rPr>
          <w:rFonts w:cstheme="minorHAnsi"/>
          <w:shd w:val="clear" w:color="auto" w:fill="FFFFFF"/>
        </w:rPr>
        <w:t>Uversky</w:t>
      </w:r>
      <w:proofErr w:type="spellEnd"/>
      <w:r>
        <w:rPr>
          <w:rFonts w:cstheme="minorHAnsi"/>
          <w:shd w:val="clear" w:color="auto" w:fill="FFFFFF"/>
        </w:rPr>
        <w:t xml:space="preserve"> VN,</w:t>
      </w:r>
      <w:r w:rsidRPr="00F171C9">
        <w:rPr>
          <w:rFonts w:cstheme="minorHAnsi"/>
          <w:shd w:val="clear" w:color="auto" w:fill="FFFFFF"/>
        </w:rPr>
        <w:t xml:space="preserve"> </w:t>
      </w:r>
      <w:proofErr w:type="spellStart"/>
      <w:r w:rsidRPr="00F171C9">
        <w:rPr>
          <w:rFonts w:cstheme="minorHAnsi"/>
          <w:shd w:val="clear" w:color="auto" w:fill="FFFFFF"/>
        </w:rPr>
        <w:t>Perm</w:t>
      </w:r>
      <w:r>
        <w:rPr>
          <w:rFonts w:cstheme="minorHAnsi"/>
          <w:shd w:val="clear" w:color="auto" w:fill="FFFFFF"/>
        </w:rPr>
        <w:t>ya</w:t>
      </w:r>
      <w:r w:rsidRPr="00F171C9">
        <w:rPr>
          <w:rFonts w:cstheme="minorHAnsi"/>
          <w:shd w:val="clear" w:color="auto" w:fill="FFFFFF"/>
        </w:rPr>
        <w:t>kov</w:t>
      </w:r>
      <w:proofErr w:type="spellEnd"/>
      <w:r>
        <w:rPr>
          <w:rFonts w:cstheme="minorHAnsi"/>
          <w:shd w:val="clear" w:color="auto" w:fill="FFFFFF"/>
        </w:rPr>
        <w:t xml:space="preserve"> EA</w:t>
      </w:r>
      <w:r w:rsidRPr="00F171C9">
        <w:rPr>
          <w:rFonts w:cstheme="minorHAnsi"/>
          <w:shd w:val="clear" w:color="auto" w:fill="FFFFFF"/>
        </w:rPr>
        <w:t xml:space="preserve">, Springer 2013 pp.580-587 </w:t>
      </w:r>
    </w:p>
    <w:p w14:paraId="7C9E13FC" w14:textId="77777777" w:rsidR="002130A1" w:rsidRPr="00894DF8" w:rsidRDefault="002130A1" w:rsidP="00DA78DC">
      <w:pPr>
        <w:spacing w:after="0" w:line="240" w:lineRule="auto"/>
        <w:jc w:val="both"/>
        <w:rPr>
          <w:rFonts w:cstheme="minorHAnsi"/>
          <w:shd w:val="clear" w:color="auto" w:fill="FFFFFF"/>
          <w:lang w:val="es-ES"/>
        </w:rPr>
      </w:pPr>
      <w:r w:rsidRPr="00065904">
        <w:rPr>
          <w:rFonts w:cstheme="minorHAnsi"/>
          <w:b/>
          <w:bCs/>
          <w:shd w:val="clear" w:color="auto" w:fill="FFFFFF"/>
          <w:lang w:val="es-ES"/>
        </w:rPr>
        <w:t xml:space="preserve">Arrebola, F., </w:t>
      </w:r>
      <w:proofErr w:type="spellStart"/>
      <w:r w:rsidRPr="00065904">
        <w:rPr>
          <w:rFonts w:cstheme="minorHAnsi"/>
          <w:b/>
          <w:bCs/>
          <w:shd w:val="clear" w:color="auto" w:fill="FFFFFF"/>
          <w:lang w:val="es-ES"/>
        </w:rPr>
        <w:t>Canizares</w:t>
      </w:r>
      <w:proofErr w:type="spellEnd"/>
      <w:r w:rsidRPr="00065904">
        <w:rPr>
          <w:rFonts w:cstheme="minorHAnsi"/>
          <w:b/>
          <w:bCs/>
          <w:shd w:val="clear" w:color="auto" w:fill="FFFFFF"/>
          <w:lang w:val="es-ES"/>
        </w:rPr>
        <w:t xml:space="preserve">, J., Cubero, M.A., Crespo, P.V., </w:t>
      </w:r>
      <w:proofErr w:type="spellStart"/>
      <w:r w:rsidRPr="00065904">
        <w:rPr>
          <w:rFonts w:cstheme="minorHAnsi"/>
          <w:b/>
          <w:bCs/>
          <w:shd w:val="clear" w:color="auto" w:fill="FFFFFF"/>
          <w:lang w:val="es-ES"/>
        </w:rPr>
        <w:t>Warley</w:t>
      </w:r>
      <w:proofErr w:type="spellEnd"/>
      <w:r w:rsidRPr="00065904">
        <w:rPr>
          <w:rFonts w:cstheme="minorHAnsi"/>
          <w:b/>
          <w:bCs/>
          <w:shd w:val="clear" w:color="auto" w:fill="FFFFFF"/>
          <w:lang w:val="es-ES"/>
        </w:rPr>
        <w:t>, A. and Fernández-Segura, E.,</w:t>
      </w:r>
      <w:r w:rsidRPr="00065904">
        <w:rPr>
          <w:rFonts w:cstheme="minorHAnsi"/>
          <w:shd w:val="clear" w:color="auto" w:fill="FFFFFF"/>
          <w:lang w:val="es-ES"/>
        </w:rPr>
        <w:t xml:space="preserve"> 2005. </w:t>
      </w:r>
      <w:r w:rsidRPr="006B7CEA">
        <w:rPr>
          <w:rFonts w:cstheme="minorHAnsi"/>
          <w:shd w:val="clear" w:color="auto" w:fill="FFFFFF"/>
        </w:rPr>
        <w:t xml:space="preserve">Biphasic behavior of changes in elemental composition during </w:t>
      </w:r>
      <w:proofErr w:type="spellStart"/>
      <w:r w:rsidRPr="006B7CEA">
        <w:rPr>
          <w:rFonts w:cstheme="minorHAnsi"/>
          <w:shd w:val="clear" w:color="auto" w:fill="FFFFFF"/>
        </w:rPr>
        <w:t>staurosporine</w:t>
      </w:r>
      <w:proofErr w:type="spellEnd"/>
      <w:r w:rsidRPr="006B7CEA">
        <w:rPr>
          <w:rFonts w:cstheme="minorHAnsi"/>
          <w:shd w:val="clear" w:color="auto" w:fill="FFFFFF"/>
        </w:rPr>
        <w:t xml:space="preserve">-induced apoptosis. </w:t>
      </w:r>
      <w:r w:rsidRPr="00894DF8">
        <w:rPr>
          <w:rFonts w:cstheme="minorHAnsi"/>
          <w:shd w:val="clear" w:color="auto" w:fill="FFFFFF"/>
          <w:lang w:val="es-ES"/>
        </w:rPr>
        <w:t>Apoptosis, 10(6), pp.1317-1331.</w:t>
      </w:r>
    </w:p>
    <w:p w14:paraId="5771B384" w14:textId="77777777" w:rsidR="002130A1" w:rsidRPr="0010471A" w:rsidRDefault="002130A1" w:rsidP="00DA78DC">
      <w:pPr>
        <w:spacing w:after="0" w:line="240" w:lineRule="auto"/>
        <w:jc w:val="both"/>
        <w:rPr>
          <w:rFonts w:cstheme="minorHAnsi"/>
          <w:shd w:val="clear" w:color="auto" w:fill="FFFFFF"/>
        </w:rPr>
      </w:pPr>
      <w:r w:rsidRPr="00894DF8">
        <w:rPr>
          <w:rFonts w:cstheme="minorHAnsi"/>
          <w:b/>
          <w:bCs/>
          <w:shd w:val="clear" w:color="auto" w:fill="FFFFFF"/>
          <w:lang w:val="es-ES"/>
        </w:rPr>
        <w:t xml:space="preserve">Arrebola, F., </w:t>
      </w:r>
      <w:proofErr w:type="spellStart"/>
      <w:r w:rsidRPr="00894DF8">
        <w:rPr>
          <w:rFonts w:cstheme="minorHAnsi"/>
          <w:b/>
          <w:bCs/>
          <w:shd w:val="clear" w:color="auto" w:fill="FFFFFF"/>
          <w:lang w:val="es-ES"/>
        </w:rPr>
        <w:t>Fernandez</w:t>
      </w:r>
      <w:proofErr w:type="spellEnd"/>
      <w:r w:rsidRPr="00894DF8">
        <w:rPr>
          <w:rFonts w:cstheme="minorHAnsi"/>
          <w:b/>
          <w:bCs/>
          <w:shd w:val="clear" w:color="auto" w:fill="FFFFFF"/>
          <w:lang w:val="es-ES"/>
        </w:rPr>
        <w:t xml:space="preserve">-Segura, E., Campos, A., Crespo, P.V., </w:t>
      </w:r>
      <w:proofErr w:type="spellStart"/>
      <w:r w:rsidRPr="00894DF8">
        <w:rPr>
          <w:rFonts w:cstheme="minorHAnsi"/>
          <w:b/>
          <w:bCs/>
          <w:shd w:val="clear" w:color="auto" w:fill="FFFFFF"/>
          <w:lang w:val="es-ES"/>
        </w:rPr>
        <w:t>Skepper</w:t>
      </w:r>
      <w:proofErr w:type="spellEnd"/>
      <w:r w:rsidRPr="00894DF8">
        <w:rPr>
          <w:rFonts w:cstheme="minorHAnsi"/>
          <w:b/>
          <w:bCs/>
          <w:shd w:val="clear" w:color="auto" w:fill="FFFFFF"/>
          <w:lang w:val="es-ES"/>
        </w:rPr>
        <w:t xml:space="preserve">, J.N. and </w:t>
      </w:r>
      <w:proofErr w:type="spellStart"/>
      <w:r w:rsidRPr="00894DF8">
        <w:rPr>
          <w:rFonts w:cstheme="minorHAnsi"/>
          <w:b/>
          <w:bCs/>
          <w:shd w:val="clear" w:color="auto" w:fill="FFFFFF"/>
          <w:lang w:val="es-ES"/>
        </w:rPr>
        <w:t>Warley</w:t>
      </w:r>
      <w:proofErr w:type="spellEnd"/>
      <w:r w:rsidRPr="00894DF8">
        <w:rPr>
          <w:rFonts w:cstheme="minorHAnsi"/>
          <w:b/>
          <w:bCs/>
          <w:shd w:val="clear" w:color="auto" w:fill="FFFFFF"/>
          <w:lang w:val="es-ES"/>
        </w:rPr>
        <w:t>, A.,</w:t>
      </w:r>
      <w:r w:rsidRPr="00894DF8">
        <w:rPr>
          <w:rFonts w:cstheme="minorHAnsi"/>
          <w:shd w:val="clear" w:color="auto" w:fill="FFFFFF"/>
          <w:lang w:val="es-ES"/>
        </w:rPr>
        <w:t xml:space="preserve"> 2006. </w:t>
      </w:r>
      <w:r w:rsidRPr="00FE7E33">
        <w:rPr>
          <w:rFonts w:cstheme="minorHAnsi"/>
          <w:shd w:val="clear" w:color="auto" w:fill="FFFFFF"/>
        </w:rPr>
        <w:t>Changes in intracellular electrolyte concentrations during apoptosis induced by UV irradiation of human myeloblastic cells. American Journal of Physiology-Cell Physiology, 290(2), pp.C638-C649.</w:t>
      </w:r>
    </w:p>
    <w:p w14:paraId="4000AA4B" w14:textId="77777777" w:rsidR="002130A1" w:rsidRPr="00BB5B51" w:rsidRDefault="002130A1" w:rsidP="00BE0CE5">
      <w:pPr>
        <w:spacing w:after="0" w:line="240" w:lineRule="auto"/>
        <w:jc w:val="both"/>
        <w:rPr>
          <w:rFonts w:cstheme="minorHAnsi"/>
          <w:shd w:val="clear" w:color="auto" w:fill="FFFFFF"/>
        </w:rPr>
      </w:pPr>
      <w:proofErr w:type="spellStart"/>
      <w:r w:rsidRPr="00B63CC8">
        <w:rPr>
          <w:rFonts w:cstheme="minorHAnsi"/>
          <w:b/>
          <w:bCs/>
          <w:shd w:val="clear" w:color="auto" w:fill="FFFFFF"/>
        </w:rPr>
        <w:t>Ataullakhanov</w:t>
      </w:r>
      <w:proofErr w:type="spellEnd"/>
      <w:r w:rsidRPr="00B63CC8">
        <w:rPr>
          <w:rFonts w:cstheme="minorHAnsi"/>
          <w:b/>
          <w:bCs/>
          <w:shd w:val="clear" w:color="auto" w:fill="FFFFFF"/>
        </w:rPr>
        <w:t xml:space="preserve">, F.I., </w:t>
      </w:r>
      <w:proofErr w:type="spellStart"/>
      <w:r w:rsidRPr="00B63CC8">
        <w:rPr>
          <w:rFonts w:cstheme="minorHAnsi"/>
          <w:b/>
          <w:bCs/>
          <w:shd w:val="clear" w:color="auto" w:fill="FFFFFF"/>
        </w:rPr>
        <w:t>Korunova</w:t>
      </w:r>
      <w:proofErr w:type="spellEnd"/>
      <w:r w:rsidRPr="00B63CC8">
        <w:rPr>
          <w:rFonts w:cstheme="minorHAnsi"/>
          <w:b/>
          <w:bCs/>
          <w:shd w:val="clear" w:color="auto" w:fill="FFFFFF"/>
        </w:rPr>
        <w:t xml:space="preserve">, N.O., Spiridonov, I.S., </w:t>
      </w:r>
      <w:proofErr w:type="spellStart"/>
      <w:r w:rsidRPr="00B63CC8">
        <w:rPr>
          <w:rFonts w:cstheme="minorHAnsi"/>
          <w:b/>
          <w:bCs/>
          <w:shd w:val="clear" w:color="auto" w:fill="FFFFFF"/>
        </w:rPr>
        <w:t>Pivovarov</w:t>
      </w:r>
      <w:proofErr w:type="spellEnd"/>
      <w:r w:rsidRPr="00B63CC8">
        <w:rPr>
          <w:rFonts w:cstheme="minorHAnsi"/>
          <w:b/>
          <w:bCs/>
          <w:shd w:val="clear" w:color="auto" w:fill="FFFFFF"/>
        </w:rPr>
        <w:t xml:space="preserve">, I.O., </w:t>
      </w:r>
      <w:proofErr w:type="spellStart"/>
      <w:r w:rsidRPr="00B63CC8">
        <w:rPr>
          <w:rFonts w:cstheme="minorHAnsi"/>
          <w:b/>
          <w:bCs/>
          <w:shd w:val="clear" w:color="auto" w:fill="FFFFFF"/>
        </w:rPr>
        <w:t>Kalyagina</w:t>
      </w:r>
      <w:proofErr w:type="spellEnd"/>
      <w:r w:rsidRPr="00B63CC8">
        <w:rPr>
          <w:rFonts w:cstheme="minorHAnsi"/>
          <w:b/>
          <w:bCs/>
          <w:shd w:val="clear" w:color="auto" w:fill="FFFFFF"/>
        </w:rPr>
        <w:t xml:space="preserve">, N.V. and </w:t>
      </w:r>
      <w:proofErr w:type="spellStart"/>
      <w:r w:rsidRPr="00B63CC8">
        <w:rPr>
          <w:rFonts w:cstheme="minorHAnsi"/>
          <w:b/>
          <w:bCs/>
          <w:shd w:val="clear" w:color="auto" w:fill="FFFFFF"/>
        </w:rPr>
        <w:t>Martinov</w:t>
      </w:r>
      <w:proofErr w:type="spellEnd"/>
      <w:r w:rsidRPr="00B63CC8">
        <w:rPr>
          <w:rFonts w:cstheme="minorHAnsi"/>
          <w:b/>
          <w:bCs/>
          <w:shd w:val="clear" w:color="auto" w:fill="FFFFFF"/>
        </w:rPr>
        <w:t>, M.V.,</w:t>
      </w:r>
      <w:r w:rsidRPr="00991F97">
        <w:rPr>
          <w:rFonts w:cstheme="minorHAnsi"/>
          <w:shd w:val="clear" w:color="auto" w:fill="FFFFFF"/>
        </w:rPr>
        <w:t xml:space="preserve"> 2009. How erythrocyte volume is regulated, or what mathematical models can and cannot do for </w:t>
      </w:r>
      <w:r w:rsidRPr="00BB5B51">
        <w:rPr>
          <w:rFonts w:cstheme="minorHAnsi"/>
          <w:shd w:val="clear" w:color="auto" w:fill="FFFFFF"/>
        </w:rPr>
        <w:t>biology. </w:t>
      </w:r>
      <w:r w:rsidRPr="00BB5B51">
        <w:rPr>
          <w:rFonts w:cstheme="minorHAnsi"/>
          <w:i/>
          <w:iCs/>
          <w:shd w:val="clear" w:color="auto" w:fill="FFFFFF"/>
        </w:rPr>
        <w:t>Biochemistry (Moscow) Supplement Series A: Membrane and Cell Biology</w:t>
      </w:r>
      <w:r w:rsidRPr="00BB5B51">
        <w:rPr>
          <w:rFonts w:cstheme="minorHAnsi"/>
          <w:shd w:val="clear" w:color="auto" w:fill="FFFFFF"/>
        </w:rPr>
        <w:t>, </w:t>
      </w:r>
      <w:r w:rsidRPr="00BB5B51">
        <w:rPr>
          <w:rFonts w:cstheme="minorHAnsi"/>
          <w:i/>
          <w:iCs/>
          <w:shd w:val="clear" w:color="auto" w:fill="FFFFFF"/>
        </w:rPr>
        <w:t>3</w:t>
      </w:r>
      <w:r w:rsidRPr="00BB5B51">
        <w:rPr>
          <w:rFonts w:cstheme="minorHAnsi"/>
          <w:shd w:val="clear" w:color="auto" w:fill="FFFFFF"/>
        </w:rPr>
        <w:t>(2), pp.101-115.)</w:t>
      </w:r>
    </w:p>
    <w:p w14:paraId="7491C2D4" w14:textId="7156CC07" w:rsidR="002130A1" w:rsidRDefault="002130A1" w:rsidP="00BE0CE5">
      <w:pPr>
        <w:spacing w:after="0" w:line="240" w:lineRule="auto"/>
        <w:jc w:val="both"/>
        <w:rPr>
          <w:rFonts w:cstheme="minorHAnsi"/>
          <w:shd w:val="clear" w:color="auto" w:fill="FFFFFF"/>
        </w:rPr>
      </w:pPr>
      <w:r w:rsidRPr="00BB5B51">
        <w:rPr>
          <w:rFonts w:cstheme="minorHAnsi"/>
          <w:b/>
          <w:bCs/>
          <w:shd w:val="clear" w:color="auto" w:fill="FFFFFF"/>
        </w:rPr>
        <w:t>Austin, S. and Mayer, A.,</w:t>
      </w:r>
      <w:r w:rsidRPr="00BB5B51">
        <w:rPr>
          <w:rFonts w:cstheme="minorHAnsi"/>
          <w:shd w:val="clear" w:color="auto" w:fill="FFFFFF"/>
        </w:rPr>
        <w:t xml:space="preserve"> 2020. Phosphate homeostasis− a vital metabolic equilibrium maintained through the INPHORS signaling pathway. Frontiers in Microbiology, 11, p.1367.</w:t>
      </w:r>
    </w:p>
    <w:p w14:paraId="29DE1245" w14:textId="3EBCEE1F" w:rsidR="000F5A65" w:rsidRPr="00BB5B51" w:rsidRDefault="000F5A65" w:rsidP="00BE0CE5">
      <w:pPr>
        <w:spacing w:after="0" w:line="240" w:lineRule="auto"/>
        <w:jc w:val="both"/>
        <w:rPr>
          <w:rFonts w:cstheme="minorHAnsi"/>
          <w:shd w:val="clear" w:color="auto" w:fill="FFFFFF"/>
        </w:rPr>
      </w:pPr>
      <w:r w:rsidRPr="000F5A65">
        <w:rPr>
          <w:rFonts w:cstheme="minorHAnsi"/>
          <w:b/>
          <w:bCs/>
          <w:shd w:val="clear" w:color="auto" w:fill="FFFFFF"/>
        </w:rPr>
        <w:t>Barber, F., Amir, A. and Murray, A.W.,</w:t>
      </w:r>
      <w:r w:rsidRPr="000F5A65">
        <w:rPr>
          <w:rFonts w:cstheme="minorHAnsi"/>
          <w:shd w:val="clear" w:color="auto" w:fill="FFFFFF"/>
        </w:rPr>
        <w:t xml:space="preserve"> 2020. Cell-size regulation in budding yeast does not depend on linear accumulation of Whi5. Proceedings of the National Academy of Sciences, 117(25), pp.14243-14250.</w:t>
      </w:r>
    </w:p>
    <w:p w14:paraId="16EC3914" w14:textId="2CA4A560" w:rsidR="002130A1" w:rsidRDefault="002130A1" w:rsidP="00CF2B2F">
      <w:pPr>
        <w:spacing w:after="0" w:line="240" w:lineRule="auto"/>
        <w:jc w:val="both"/>
        <w:rPr>
          <w:rFonts w:cstheme="minorHAnsi"/>
          <w:shd w:val="clear" w:color="auto" w:fill="FFFFFF"/>
        </w:rPr>
      </w:pPr>
      <w:r w:rsidRPr="00B63CC8">
        <w:rPr>
          <w:rFonts w:cstheme="minorHAnsi"/>
          <w:b/>
          <w:bCs/>
          <w:shd w:val="clear" w:color="auto" w:fill="FFFFFF"/>
        </w:rPr>
        <w:t xml:space="preserve">Barichello, J.M., Ishida, T. and </w:t>
      </w:r>
      <w:proofErr w:type="spellStart"/>
      <w:r w:rsidRPr="00B63CC8">
        <w:rPr>
          <w:rFonts w:cstheme="minorHAnsi"/>
          <w:b/>
          <w:bCs/>
          <w:shd w:val="clear" w:color="auto" w:fill="FFFFFF"/>
        </w:rPr>
        <w:t>Kiwada</w:t>
      </w:r>
      <w:proofErr w:type="spellEnd"/>
      <w:r w:rsidRPr="00B63CC8">
        <w:rPr>
          <w:rFonts w:cstheme="minorHAnsi"/>
          <w:b/>
          <w:bCs/>
          <w:shd w:val="clear" w:color="auto" w:fill="FFFFFF"/>
        </w:rPr>
        <w:t>, H.,</w:t>
      </w:r>
      <w:r w:rsidRPr="00CF2B2F">
        <w:rPr>
          <w:rFonts w:cstheme="minorHAnsi"/>
          <w:shd w:val="clear" w:color="auto" w:fill="FFFFFF"/>
        </w:rPr>
        <w:t xml:space="preserve"> 2010. Complexation of siRNA and </w:t>
      </w:r>
      <w:proofErr w:type="spellStart"/>
      <w:r w:rsidRPr="00CF2B2F">
        <w:rPr>
          <w:rFonts w:cstheme="minorHAnsi"/>
          <w:shd w:val="clear" w:color="auto" w:fill="FFFFFF"/>
        </w:rPr>
        <w:t>pDNA</w:t>
      </w:r>
      <w:proofErr w:type="spellEnd"/>
      <w:r w:rsidRPr="00CF2B2F">
        <w:rPr>
          <w:rFonts w:cstheme="minorHAnsi"/>
          <w:shd w:val="clear" w:color="auto" w:fill="FFFFFF"/>
        </w:rPr>
        <w:t xml:space="preserve"> with cationic liposomes: the important aspects in lipoplex preparation. In Liposomes (pp. 461-472). Humana Press.</w:t>
      </w:r>
    </w:p>
    <w:p w14:paraId="436918BC" w14:textId="6B594F37" w:rsidR="008B3B6D" w:rsidRDefault="008B3B6D" w:rsidP="00CF2B2F">
      <w:pPr>
        <w:spacing w:after="0" w:line="240" w:lineRule="auto"/>
        <w:jc w:val="both"/>
        <w:rPr>
          <w:rFonts w:cstheme="minorHAnsi"/>
          <w:shd w:val="clear" w:color="auto" w:fill="FFFFFF"/>
        </w:rPr>
      </w:pPr>
      <w:r w:rsidRPr="008B3B6D">
        <w:rPr>
          <w:rFonts w:cstheme="minorHAnsi"/>
          <w:b/>
          <w:bCs/>
          <w:shd w:val="clear" w:color="auto" w:fill="FFFFFF"/>
        </w:rPr>
        <w:t>Bartlett, G.R.,</w:t>
      </w:r>
      <w:r w:rsidRPr="008B3B6D">
        <w:rPr>
          <w:rFonts w:cstheme="minorHAnsi"/>
          <w:shd w:val="clear" w:color="auto" w:fill="FFFFFF"/>
        </w:rPr>
        <w:t xml:space="preserve"> 1980. Phosphate compounds in vertebrate red blood cells. American Zoologist, 20(1), pp.103-114.</w:t>
      </w:r>
    </w:p>
    <w:p w14:paraId="7F5663B1" w14:textId="77777777" w:rsidR="002130A1" w:rsidRDefault="002130A1" w:rsidP="00BE0CE5">
      <w:pPr>
        <w:spacing w:after="0" w:line="240" w:lineRule="auto"/>
        <w:jc w:val="both"/>
        <w:rPr>
          <w:rFonts w:cstheme="minorHAnsi"/>
          <w:shd w:val="clear" w:color="auto" w:fill="FFFFFF"/>
        </w:rPr>
      </w:pPr>
      <w:r w:rsidRPr="00B63CC8">
        <w:rPr>
          <w:rFonts w:cstheme="minorHAnsi"/>
          <w:b/>
          <w:bCs/>
          <w:shd w:val="clear" w:color="auto" w:fill="FFFFFF"/>
        </w:rPr>
        <w:t>Berndt, T. and Kumar, R.,</w:t>
      </w:r>
      <w:r w:rsidRPr="004303C1">
        <w:rPr>
          <w:rFonts w:cstheme="minorHAnsi"/>
          <w:shd w:val="clear" w:color="auto" w:fill="FFFFFF"/>
        </w:rPr>
        <w:t xml:space="preserve"> 2009. Novel mechanisms in the regulation of phosphorus homeostasis. Physiology, 24(1), pp.17-25.</w:t>
      </w:r>
    </w:p>
    <w:p w14:paraId="303B7CAE" w14:textId="77777777" w:rsidR="002130A1" w:rsidRDefault="002130A1" w:rsidP="00BE0CE5">
      <w:pPr>
        <w:spacing w:after="0" w:line="240" w:lineRule="auto"/>
        <w:jc w:val="both"/>
        <w:rPr>
          <w:rFonts w:cstheme="minorHAnsi"/>
          <w:shd w:val="clear" w:color="auto" w:fill="FFFFFF"/>
        </w:rPr>
      </w:pPr>
      <w:proofErr w:type="spellStart"/>
      <w:r w:rsidRPr="005C5DB9">
        <w:rPr>
          <w:rFonts w:cstheme="minorHAnsi"/>
          <w:b/>
          <w:bCs/>
          <w:shd w:val="clear" w:color="auto" w:fill="FFFFFF"/>
        </w:rPr>
        <w:t>Blackiston</w:t>
      </w:r>
      <w:proofErr w:type="spellEnd"/>
      <w:r w:rsidRPr="005C5DB9">
        <w:rPr>
          <w:rFonts w:cstheme="minorHAnsi"/>
          <w:b/>
          <w:bCs/>
          <w:shd w:val="clear" w:color="auto" w:fill="FFFFFF"/>
        </w:rPr>
        <w:t>, D.J., McLaughlin, K.A. and Levin, M.,</w:t>
      </w:r>
      <w:r w:rsidRPr="005C5DB9">
        <w:rPr>
          <w:rFonts w:cstheme="minorHAnsi"/>
          <w:shd w:val="clear" w:color="auto" w:fill="FFFFFF"/>
        </w:rPr>
        <w:t xml:space="preserve"> 2009. Bioelectric controls of cell proliferation: ion channels, membrane voltage and the cell cycle. Cell cycle, 8(21), pp.3527-3536.</w:t>
      </w:r>
    </w:p>
    <w:p w14:paraId="752AF0F4" w14:textId="77777777" w:rsidR="002130A1" w:rsidRDefault="002130A1" w:rsidP="00BE0CE5">
      <w:pPr>
        <w:spacing w:after="0" w:line="240" w:lineRule="auto"/>
        <w:jc w:val="both"/>
        <w:rPr>
          <w:rFonts w:cstheme="minorHAnsi"/>
          <w:shd w:val="clear" w:color="auto" w:fill="FFFFFF"/>
        </w:rPr>
      </w:pPr>
      <w:proofErr w:type="spellStart"/>
      <w:r w:rsidRPr="00DB501D">
        <w:rPr>
          <w:rFonts w:cstheme="minorHAnsi"/>
          <w:b/>
          <w:bCs/>
          <w:shd w:val="clear" w:color="auto" w:fill="FFFFFF"/>
        </w:rPr>
        <w:t>Bolkent</w:t>
      </w:r>
      <w:proofErr w:type="spellEnd"/>
      <w:r w:rsidRPr="00DB501D">
        <w:rPr>
          <w:rFonts w:cstheme="minorHAnsi"/>
          <w:b/>
          <w:bCs/>
          <w:shd w:val="clear" w:color="auto" w:fill="FFFFFF"/>
        </w:rPr>
        <w:t xml:space="preserve">, S. and </w:t>
      </w:r>
      <w:proofErr w:type="spellStart"/>
      <w:r w:rsidRPr="00DB501D">
        <w:rPr>
          <w:rFonts w:cstheme="minorHAnsi"/>
          <w:b/>
          <w:bCs/>
          <w:shd w:val="clear" w:color="auto" w:fill="FFFFFF"/>
        </w:rPr>
        <w:t>Zierold</w:t>
      </w:r>
      <w:proofErr w:type="spellEnd"/>
      <w:r w:rsidRPr="00DB501D">
        <w:rPr>
          <w:rFonts w:cstheme="minorHAnsi"/>
          <w:b/>
          <w:bCs/>
          <w:shd w:val="clear" w:color="auto" w:fill="FFFFFF"/>
        </w:rPr>
        <w:t>, K.,</w:t>
      </w:r>
      <w:r w:rsidRPr="00DB501D">
        <w:rPr>
          <w:rFonts w:cstheme="minorHAnsi"/>
          <w:shd w:val="clear" w:color="auto" w:fill="FFFFFF"/>
        </w:rPr>
        <w:t xml:space="preserve"> 2002. Effects of the ionophores valinomycin, ionomycin and gramicidin A on the element compartmentation in cultured rat hepatocytes. Toxicology in vitro, 16(2), pp.159-165.</w:t>
      </w:r>
    </w:p>
    <w:p w14:paraId="0B6AC75E" w14:textId="77777777" w:rsidR="002130A1" w:rsidRPr="00107383" w:rsidRDefault="002130A1" w:rsidP="00BE0CE5">
      <w:pPr>
        <w:spacing w:after="0" w:line="240" w:lineRule="auto"/>
        <w:jc w:val="both"/>
        <w:rPr>
          <w:rFonts w:cstheme="minorHAnsi"/>
          <w:shd w:val="clear" w:color="auto" w:fill="FFFFFF"/>
        </w:rPr>
      </w:pPr>
      <w:proofErr w:type="spellStart"/>
      <w:r w:rsidRPr="00CE2E8C">
        <w:rPr>
          <w:rFonts w:cstheme="minorHAnsi"/>
          <w:b/>
          <w:bCs/>
          <w:shd w:val="clear" w:color="auto" w:fill="FFFFFF"/>
        </w:rPr>
        <w:t>Buja</w:t>
      </w:r>
      <w:proofErr w:type="spellEnd"/>
      <w:r w:rsidRPr="00CE2E8C">
        <w:rPr>
          <w:rFonts w:cstheme="minorHAnsi"/>
          <w:b/>
          <w:bCs/>
          <w:shd w:val="clear" w:color="auto" w:fill="FFFFFF"/>
        </w:rPr>
        <w:t xml:space="preserve">, L.M., Burton, K.P., Hagler, H.K. and </w:t>
      </w:r>
      <w:proofErr w:type="spellStart"/>
      <w:r w:rsidRPr="00CE2E8C">
        <w:rPr>
          <w:rFonts w:cstheme="minorHAnsi"/>
          <w:b/>
          <w:bCs/>
          <w:shd w:val="clear" w:color="auto" w:fill="FFFFFF"/>
        </w:rPr>
        <w:t>Willerson</w:t>
      </w:r>
      <w:proofErr w:type="spellEnd"/>
      <w:r w:rsidRPr="00CE2E8C">
        <w:rPr>
          <w:rFonts w:cstheme="minorHAnsi"/>
          <w:b/>
          <w:bCs/>
          <w:shd w:val="clear" w:color="auto" w:fill="FFFFFF"/>
        </w:rPr>
        <w:t>, J.T.,</w:t>
      </w:r>
      <w:r w:rsidRPr="00217F94">
        <w:rPr>
          <w:rFonts w:cstheme="minorHAnsi"/>
          <w:shd w:val="clear" w:color="auto" w:fill="FFFFFF"/>
        </w:rPr>
        <w:t xml:space="preserve"> 1983. Quantitative x-ray microanalysis of the </w:t>
      </w:r>
      <w:r w:rsidRPr="00107383">
        <w:rPr>
          <w:rFonts w:cstheme="minorHAnsi"/>
          <w:shd w:val="clear" w:color="auto" w:fill="FFFFFF"/>
        </w:rPr>
        <w:t>elemental composition of individual myocytes in hypoxic rabbit myocardium. Circulation, 68(4), pp.872-882.</w:t>
      </w:r>
    </w:p>
    <w:p w14:paraId="1A6F050B" w14:textId="77777777" w:rsidR="002130A1" w:rsidRDefault="002130A1" w:rsidP="00BE0CE5">
      <w:pPr>
        <w:spacing w:after="0" w:line="240" w:lineRule="auto"/>
        <w:jc w:val="both"/>
        <w:rPr>
          <w:rFonts w:cstheme="minorHAnsi"/>
          <w:shd w:val="clear" w:color="auto" w:fill="FFFFFF"/>
        </w:rPr>
      </w:pPr>
      <w:r w:rsidRPr="00107383">
        <w:rPr>
          <w:rFonts w:cstheme="minorHAnsi"/>
          <w:b/>
          <w:bCs/>
          <w:shd w:val="clear" w:color="auto" w:fill="FFFFFF"/>
        </w:rPr>
        <w:t>Burg, M.B. and Ferraris, J.D.,</w:t>
      </w:r>
      <w:r w:rsidRPr="00107383">
        <w:rPr>
          <w:rFonts w:cstheme="minorHAnsi"/>
          <w:shd w:val="clear" w:color="auto" w:fill="FFFFFF"/>
        </w:rPr>
        <w:t xml:space="preserve"> 2008. Intracellular organic osmolytes: function and regulation. Journal of Biological Chemistry, 283(12), pp.7309-7313.</w:t>
      </w:r>
    </w:p>
    <w:p w14:paraId="30212AB3" w14:textId="77777777" w:rsidR="002130A1" w:rsidRPr="00107383" w:rsidRDefault="002130A1" w:rsidP="00DA78DC">
      <w:pPr>
        <w:spacing w:after="0" w:line="240" w:lineRule="auto"/>
        <w:jc w:val="both"/>
        <w:rPr>
          <w:rFonts w:cstheme="minorHAnsi"/>
          <w:shd w:val="clear" w:color="auto" w:fill="FFFFFF"/>
        </w:rPr>
      </w:pPr>
      <w:r w:rsidRPr="00107383">
        <w:rPr>
          <w:rFonts w:cstheme="minorHAnsi"/>
          <w:b/>
          <w:bCs/>
          <w:shd w:val="clear" w:color="auto" w:fill="FFFFFF"/>
        </w:rPr>
        <w:t>Burton, R.F.,</w:t>
      </w:r>
      <w:r w:rsidRPr="00107383">
        <w:rPr>
          <w:rFonts w:cstheme="minorHAnsi"/>
          <w:shd w:val="clear" w:color="auto" w:fill="FFFFFF"/>
        </w:rPr>
        <w:t xml:space="preserve"> 1983. The composition of animal cells: solutes contributing to osmotic pressure and charge balance. </w:t>
      </w:r>
      <w:r w:rsidRPr="00107383">
        <w:rPr>
          <w:rFonts w:cstheme="minorHAnsi"/>
          <w:i/>
          <w:iCs/>
          <w:shd w:val="clear" w:color="auto" w:fill="FFFFFF"/>
        </w:rPr>
        <w:t>Comparative Biochemistry and Physiology Part B: Comparative Biochemistry</w:t>
      </w:r>
      <w:r w:rsidRPr="00107383">
        <w:rPr>
          <w:rFonts w:cstheme="minorHAnsi"/>
          <w:shd w:val="clear" w:color="auto" w:fill="FFFFFF"/>
        </w:rPr>
        <w:t>, </w:t>
      </w:r>
      <w:r w:rsidRPr="00107383">
        <w:rPr>
          <w:rFonts w:cstheme="minorHAnsi"/>
          <w:i/>
          <w:iCs/>
          <w:shd w:val="clear" w:color="auto" w:fill="FFFFFF"/>
        </w:rPr>
        <w:t>76</w:t>
      </w:r>
      <w:r w:rsidRPr="00107383">
        <w:rPr>
          <w:rFonts w:cstheme="minorHAnsi"/>
          <w:shd w:val="clear" w:color="auto" w:fill="FFFFFF"/>
        </w:rPr>
        <w:t>(4), pp.663-671.</w:t>
      </w:r>
    </w:p>
    <w:p w14:paraId="036FD53F" w14:textId="3F22F00A" w:rsidR="002130A1" w:rsidRDefault="002130A1" w:rsidP="00D16795">
      <w:pPr>
        <w:spacing w:after="0" w:line="240" w:lineRule="auto"/>
        <w:rPr>
          <w:rFonts w:eastAsia="Times New Roman" w:cstheme="minorHAnsi"/>
        </w:rPr>
      </w:pPr>
      <w:r w:rsidRPr="00107383">
        <w:rPr>
          <w:rFonts w:eastAsia="Times New Roman" w:cstheme="minorHAnsi"/>
          <w:b/>
          <w:bCs/>
        </w:rPr>
        <w:t>Butt, A.G., Bowler, J.M. and McLaughlin, C.W.,</w:t>
      </w:r>
      <w:r w:rsidRPr="00107383">
        <w:rPr>
          <w:rFonts w:eastAsia="Times New Roman" w:cstheme="minorHAnsi"/>
        </w:rPr>
        <w:t xml:space="preserve"> 1998. Villus and crypt cell composition in the secreting mouse jejunum measured with x-ray microanalysis. </w:t>
      </w:r>
      <w:r w:rsidRPr="00107383">
        <w:rPr>
          <w:rFonts w:eastAsia="Times New Roman" w:cstheme="minorHAnsi"/>
          <w:i/>
          <w:iCs/>
        </w:rPr>
        <w:t>The Journal of membrane biology</w:t>
      </w:r>
      <w:r w:rsidRPr="00107383">
        <w:rPr>
          <w:rFonts w:eastAsia="Times New Roman" w:cstheme="minorHAnsi"/>
        </w:rPr>
        <w:t xml:space="preserve">, </w:t>
      </w:r>
      <w:r w:rsidRPr="00107383">
        <w:rPr>
          <w:rFonts w:eastAsia="Times New Roman" w:cstheme="minorHAnsi"/>
          <w:i/>
          <w:iCs/>
        </w:rPr>
        <w:t>162</w:t>
      </w:r>
      <w:r w:rsidRPr="00107383">
        <w:rPr>
          <w:rFonts w:eastAsia="Times New Roman" w:cstheme="minorHAnsi"/>
        </w:rPr>
        <w:t>(1), pp.17-29.</w:t>
      </w:r>
    </w:p>
    <w:p w14:paraId="3A5F7F5B" w14:textId="4D2C53C7" w:rsidR="009B6C63" w:rsidRDefault="009B6C63" w:rsidP="00D16795">
      <w:pPr>
        <w:spacing w:after="0" w:line="240" w:lineRule="auto"/>
        <w:rPr>
          <w:rFonts w:eastAsia="Times New Roman" w:cstheme="minorHAnsi"/>
        </w:rPr>
      </w:pPr>
      <w:r w:rsidRPr="009B6C63">
        <w:rPr>
          <w:rFonts w:eastAsia="Times New Roman" w:cstheme="minorHAnsi"/>
          <w:b/>
          <w:bCs/>
        </w:rPr>
        <w:t>Casey, J.R.,</w:t>
      </w:r>
      <w:r w:rsidRPr="009B6C63">
        <w:rPr>
          <w:rFonts w:eastAsia="Times New Roman" w:cstheme="minorHAnsi"/>
        </w:rPr>
        <w:t xml:space="preserve"> 2006. Why </w:t>
      </w:r>
      <w:proofErr w:type="gramStart"/>
      <w:r w:rsidRPr="009B6C63">
        <w:rPr>
          <w:rFonts w:eastAsia="Times New Roman" w:cstheme="minorHAnsi"/>
        </w:rPr>
        <w:t>bicarbonate?.</w:t>
      </w:r>
      <w:proofErr w:type="gramEnd"/>
      <w:r w:rsidRPr="009B6C63">
        <w:rPr>
          <w:rFonts w:eastAsia="Times New Roman" w:cstheme="minorHAnsi"/>
        </w:rPr>
        <w:t xml:space="preserve"> Biochemistry and cell biology, 84(6), pp.930-939.</w:t>
      </w:r>
    </w:p>
    <w:p w14:paraId="7454788C" w14:textId="77777777" w:rsidR="002130A1" w:rsidRDefault="002130A1" w:rsidP="00D16795">
      <w:pPr>
        <w:spacing w:after="0" w:line="240" w:lineRule="auto"/>
        <w:rPr>
          <w:rFonts w:eastAsia="Times New Roman" w:cstheme="minorHAnsi"/>
        </w:rPr>
      </w:pPr>
      <w:r w:rsidRPr="005B57FF">
        <w:rPr>
          <w:rFonts w:eastAsia="Times New Roman" w:cstheme="minorHAnsi"/>
          <w:b/>
          <w:bCs/>
        </w:rPr>
        <w:t>Cameron, I.L., Smith, N.K.R., Pool, T.B. and Sparks, R.L.,</w:t>
      </w:r>
      <w:r w:rsidRPr="005B57FF">
        <w:rPr>
          <w:rFonts w:eastAsia="Times New Roman" w:cstheme="minorHAnsi"/>
        </w:rPr>
        <w:t xml:space="preserve"> 1980. Intracellular concentration of sodium and other elements as related to mitogenesis and oncogenesis in vivo. Cancer research, 40(5), pp.1493-1500.</w:t>
      </w:r>
    </w:p>
    <w:p w14:paraId="67A18892" w14:textId="77777777" w:rsidR="002130A1" w:rsidRDefault="002130A1" w:rsidP="00D16795">
      <w:pPr>
        <w:spacing w:after="0" w:line="240" w:lineRule="auto"/>
        <w:rPr>
          <w:rFonts w:eastAsia="Times New Roman" w:cstheme="minorHAnsi"/>
        </w:rPr>
      </w:pPr>
      <w:r w:rsidRPr="005B57FF">
        <w:rPr>
          <w:rFonts w:eastAsia="Times New Roman" w:cstheme="minorHAnsi"/>
          <w:b/>
          <w:bCs/>
        </w:rPr>
        <w:t xml:space="preserve">Century, T.J., </w:t>
      </w:r>
      <w:proofErr w:type="spellStart"/>
      <w:r w:rsidRPr="005B57FF">
        <w:rPr>
          <w:rFonts w:eastAsia="Times New Roman" w:cstheme="minorHAnsi"/>
          <w:b/>
          <w:bCs/>
        </w:rPr>
        <w:t>Fenichel</w:t>
      </w:r>
      <w:proofErr w:type="spellEnd"/>
      <w:r w:rsidRPr="005B57FF">
        <w:rPr>
          <w:rFonts w:eastAsia="Times New Roman" w:cstheme="minorHAnsi"/>
          <w:b/>
          <w:bCs/>
        </w:rPr>
        <w:t>, I.R. and Horowitz, S.B.,</w:t>
      </w:r>
      <w:r w:rsidRPr="005B57FF">
        <w:rPr>
          <w:rFonts w:eastAsia="Times New Roman" w:cstheme="minorHAnsi"/>
        </w:rPr>
        <w:t xml:space="preserve"> 1970. The concentrations of water, sodium and potassium in the nucleus and cytoplasm of amphibian oocytes. Journal of Cell Science, 7(1), pp.5-13.</w:t>
      </w:r>
    </w:p>
    <w:p w14:paraId="3B0130AA" w14:textId="77777777" w:rsidR="002130A1" w:rsidRDefault="002130A1" w:rsidP="00D16795">
      <w:pPr>
        <w:spacing w:after="0" w:line="240" w:lineRule="auto"/>
        <w:rPr>
          <w:rFonts w:eastAsia="Times New Roman" w:cstheme="minorHAnsi"/>
        </w:rPr>
      </w:pPr>
      <w:proofErr w:type="spellStart"/>
      <w:r w:rsidRPr="00161EDF">
        <w:rPr>
          <w:rFonts w:eastAsia="Times New Roman" w:cstheme="minorHAnsi"/>
          <w:b/>
          <w:bCs/>
        </w:rPr>
        <w:t>Checchetto</w:t>
      </w:r>
      <w:proofErr w:type="spellEnd"/>
      <w:r w:rsidRPr="00161EDF">
        <w:rPr>
          <w:rFonts w:eastAsia="Times New Roman" w:cstheme="minorHAnsi"/>
          <w:b/>
          <w:bCs/>
        </w:rPr>
        <w:t xml:space="preserve">, V., </w:t>
      </w:r>
      <w:proofErr w:type="spellStart"/>
      <w:r w:rsidRPr="00161EDF">
        <w:rPr>
          <w:rFonts w:eastAsia="Times New Roman" w:cstheme="minorHAnsi"/>
          <w:b/>
          <w:bCs/>
        </w:rPr>
        <w:t>Teardo</w:t>
      </w:r>
      <w:proofErr w:type="spellEnd"/>
      <w:r w:rsidRPr="00161EDF">
        <w:rPr>
          <w:rFonts w:eastAsia="Times New Roman" w:cstheme="minorHAnsi"/>
          <w:b/>
          <w:bCs/>
        </w:rPr>
        <w:t xml:space="preserve">, E., </w:t>
      </w:r>
      <w:proofErr w:type="spellStart"/>
      <w:r w:rsidRPr="00161EDF">
        <w:rPr>
          <w:rFonts w:eastAsia="Times New Roman" w:cstheme="minorHAnsi"/>
          <w:b/>
          <w:bCs/>
        </w:rPr>
        <w:t>Carraretto</w:t>
      </w:r>
      <w:proofErr w:type="spellEnd"/>
      <w:r w:rsidRPr="00161EDF">
        <w:rPr>
          <w:rFonts w:eastAsia="Times New Roman" w:cstheme="minorHAnsi"/>
          <w:b/>
          <w:bCs/>
        </w:rPr>
        <w:t>, L., Leanza, L. and Szabo, I.,</w:t>
      </w:r>
      <w:r w:rsidRPr="00161EDF">
        <w:rPr>
          <w:rFonts w:eastAsia="Times New Roman" w:cstheme="minorHAnsi"/>
        </w:rPr>
        <w:t xml:space="preserve"> 2016. Physiology of intracellular potassium channels: A unifying role as mediators of counterion </w:t>
      </w:r>
      <w:proofErr w:type="gramStart"/>
      <w:r w:rsidRPr="00161EDF">
        <w:rPr>
          <w:rFonts w:eastAsia="Times New Roman" w:cstheme="minorHAnsi"/>
        </w:rPr>
        <w:t>fluxes?.</w:t>
      </w:r>
      <w:proofErr w:type="gramEnd"/>
      <w:r w:rsidRPr="00161EDF">
        <w:rPr>
          <w:rFonts w:eastAsia="Times New Roman" w:cstheme="minorHAnsi"/>
        </w:rPr>
        <w:t xml:space="preserve"> </w:t>
      </w:r>
      <w:proofErr w:type="spellStart"/>
      <w:r w:rsidRPr="00161EDF">
        <w:rPr>
          <w:rFonts w:eastAsia="Times New Roman" w:cstheme="minorHAnsi"/>
        </w:rPr>
        <w:t>Biochimica</w:t>
      </w:r>
      <w:proofErr w:type="spellEnd"/>
      <w:r w:rsidRPr="00161EDF">
        <w:rPr>
          <w:rFonts w:eastAsia="Times New Roman" w:cstheme="minorHAnsi"/>
        </w:rPr>
        <w:t xml:space="preserve"> et </w:t>
      </w:r>
      <w:proofErr w:type="spellStart"/>
      <w:r w:rsidRPr="00161EDF">
        <w:rPr>
          <w:rFonts w:eastAsia="Times New Roman" w:cstheme="minorHAnsi"/>
        </w:rPr>
        <w:t>Biophysica</w:t>
      </w:r>
      <w:proofErr w:type="spellEnd"/>
      <w:r w:rsidRPr="00161EDF">
        <w:rPr>
          <w:rFonts w:eastAsia="Times New Roman" w:cstheme="minorHAnsi"/>
        </w:rPr>
        <w:t xml:space="preserve"> Acta (BBA)-Bioenergetics, 1857(8), pp.1258-1266.</w:t>
      </w:r>
    </w:p>
    <w:p w14:paraId="37B4CB9D" w14:textId="1BC57D02" w:rsidR="002130A1" w:rsidRDefault="002130A1" w:rsidP="00DA78DC">
      <w:pPr>
        <w:spacing w:after="0" w:line="240" w:lineRule="auto"/>
        <w:jc w:val="both"/>
        <w:rPr>
          <w:rFonts w:eastAsia="Times New Roman" w:cstheme="minorHAnsi"/>
        </w:rPr>
      </w:pPr>
      <w:r w:rsidRPr="00AE0472">
        <w:rPr>
          <w:rFonts w:eastAsia="Times New Roman" w:cstheme="minorHAnsi"/>
          <w:b/>
          <w:bCs/>
        </w:rPr>
        <w:lastRenderedPageBreak/>
        <w:t>Cohen, P.,</w:t>
      </w:r>
      <w:r w:rsidRPr="00AE0472">
        <w:rPr>
          <w:rFonts w:eastAsia="Times New Roman" w:cstheme="minorHAnsi"/>
        </w:rPr>
        <w:t xml:space="preserve"> 2000. The regulation of protein function by multisite phosphorylation–a </w:t>
      </w:r>
      <w:proofErr w:type="gramStart"/>
      <w:r w:rsidRPr="00AE0472">
        <w:rPr>
          <w:rFonts w:eastAsia="Times New Roman" w:cstheme="minorHAnsi"/>
        </w:rPr>
        <w:t>25 year</w:t>
      </w:r>
      <w:proofErr w:type="gramEnd"/>
      <w:r w:rsidRPr="00AE0472">
        <w:rPr>
          <w:rFonts w:eastAsia="Times New Roman" w:cstheme="minorHAnsi"/>
        </w:rPr>
        <w:t xml:space="preserve"> update. Trends in biochemical sciences, 25(12), pp.596-601.</w:t>
      </w:r>
    </w:p>
    <w:p w14:paraId="025979D7" w14:textId="2B551144" w:rsidR="003412B3" w:rsidRDefault="003412B3" w:rsidP="00DA78DC">
      <w:pPr>
        <w:spacing w:after="0" w:line="240" w:lineRule="auto"/>
        <w:jc w:val="both"/>
        <w:rPr>
          <w:rFonts w:eastAsia="Times New Roman" w:cstheme="minorHAnsi"/>
        </w:rPr>
      </w:pPr>
      <w:r w:rsidRPr="003412B3">
        <w:rPr>
          <w:rFonts w:eastAsia="Times New Roman" w:cstheme="minorHAnsi"/>
          <w:b/>
          <w:bCs/>
        </w:rPr>
        <w:t>Cone Jr, C.D.,</w:t>
      </w:r>
      <w:r w:rsidRPr="003412B3">
        <w:rPr>
          <w:rFonts w:eastAsia="Times New Roman" w:cstheme="minorHAnsi"/>
        </w:rPr>
        <w:t xml:space="preserve"> 1969. Section of biological and medical sciences: electroosmotic interactions accompanying mitosis initiation in sarcoma cells in vitro. Transactions of the New York Academy of Sciences, 31(4 Series II), pp.404-427.</w:t>
      </w:r>
    </w:p>
    <w:p w14:paraId="2DF4286B" w14:textId="77777777" w:rsidR="002130A1" w:rsidRDefault="002130A1" w:rsidP="00DA78DC">
      <w:pPr>
        <w:spacing w:after="0" w:line="240" w:lineRule="auto"/>
        <w:jc w:val="both"/>
        <w:rPr>
          <w:rFonts w:cstheme="minorHAnsi"/>
          <w:shd w:val="clear" w:color="auto" w:fill="FFFFFF"/>
        </w:rPr>
      </w:pPr>
      <w:r w:rsidRPr="00107383">
        <w:rPr>
          <w:rFonts w:cstheme="minorHAnsi"/>
          <w:b/>
          <w:bCs/>
          <w:shd w:val="clear" w:color="auto" w:fill="FFFFFF"/>
        </w:rPr>
        <w:t>Conway, E.J.,</w:t>
      </w:r>
      <w:r w:rsidRPr="00107383">
        <w:rPr>
          <w:rFonts w:cstheme="minorHAnsi"/>
          <w:shd w:val="clear" w:color="auto" w:fill="FFFFFF"/>
        </w:rPr>
        <w:t xml:space="preserve"> 1950. Calculation of the </w:t>
      </w:r>
      <w:proofErr w:type="spellStart"/>
      <w:r w:rsidRPr="00107383">
        <w:rPr>
          <w:rFonts w:cstheme="minorHAnsi"/>
          <w:shd w:val="clear" w:color="auto" w:fill="FFFFFF"/>
        </w:rPr>
        <w:t>idiomolar</w:t>
      </w:r>
      <w:proofErr w:type="spellEnd"/>
      <w:r w:rsidRPr="00107383">
        <w:rPr>
          <w:rFonts w:cstheme="minorHAnsi"/>
          <w:shd w:val="clear" w:color="auto" w:fill="FFFFFF"/>
        </w:rPr>
        <w:t xml:space="preserve"> value and its electrostatic equivalent in normal mammalian skeletal muscle. Irish Journal of Medical Science (1926-1967), 25(5), pp.216-224.</w:t>
      </w:r>
    </w:p>
    <w:p w14:paraId="0ABF574F" w14:textId="77777777" w:rsidR="002130A1" w:rsidRDefault="002130A1" w:rsidP="00DA78DC">
      <w:pPr>
        <w:spacing w:after="0" w:line="240" w:lineRule="auto"/>
        <w:jc w:val="both"/>
        <w:rPr>
          <w:rFonts w:cstheme="minorHAnsi"/>
          <w:shd w:val="clear" w:color="auto" w:fill="FFFFFF"/>
        </w:rPr>
      </w:pPr>
      <w:proofErr w:type="spellStart"/>
      <w:r w:rsidRPr="00980478">
        <w:rPr>
          <w:rFonts w:cstheme="minorHAnsi"/>
          <w:b/>
          <w:bCs/>
          <w:shd w:val="clear" w:color="auto" w:fill="FFFFFF"/>
        </w:rPr>
        <w:t>Cottell</w:t>
      </w:r>
      <w:proofErr w:type="spellEnd"/>
      <w:r w:rsidRPr="00980478">
        <w:rPr>
          <w:rFonts w:cstheme="minorHAnsi"/>
          <w:b/>
          <w:bCs/>
          <w:shd w:val="clear" w:color="auto" w:fill="FFFFFF"/>
        </w:rPr>
        <w:t>, E. and Harrison, R.F.,</w:t>
      </w:r>
      <w:r w:rsidRPr="00980478">
        <w:rPr>
          <w:rFonts w:cstheme="minorHAnsi"/>
          <w:shd w:val="clear" w:color="auto" w:fill="FFFFFF"/>
        </w:rPr>
        <w:t xml:space="preserve"> 1995. The value of subcellular elemental analysis in the assessment of human spermatozoa. Human Reproduction, 10(12), pp.3186-3189.</w:t>
      </w:r>
    </w:p>
    <w:p w14:paraId="69851B48" w14:textId="0FCF9922" w:rsidR="002130A1" w:rsidRDefault="002130A1" w:rsidP="00DA78DC">
      <w:pPr>
        <w:spacing w:after="0" w:line="240" w:lineRule="auto"/>
        <w:jc w:val="both"/>
        <w:rPr>
          <w:rFonts w:cstheme="minorHAnsi"/>
          <w:shd w:val="clear" w:color="auto" w:fill="FFFFFF"/>
        </w:rPr>
      </w:pPr>
      <w:proofErr w:type="spellStart"/>
      <w:r w:rsidRPr="00724061">
        <w:rPr>
          <w:rFonts w:cstheme="minorHAnsi"/>
          <w:b/>
          <w:bCs/>
          <w:shd w:val="clear" w:color="auto" w:fill="FFFFFF"/>
        </w:rPr>
        <w:t>Crissman</w:t>
      </w:r>
      <w:proofErr w:type="spellEnd"/>
      <w:r w:rsidRPr="00724061">
        <w:rPr>
          <w:rFonts w:cstheme="minorHAnsi"/>
          <w:b/>
          <w:bCs/>
          <w:shd w:val="clear" w:color="auto" w:fill="FFFFFF"/>
        </w:rPr>
        <w:t xml:space="preserve">, H.A., </w:t>
      </w:r>
      <w:proofErr w:type="spellStart"/>
      <w:r w:rsidRPr="00724061">
        <w:rPr>
          <w:rFonts w:cstheme="minorHAnsi"/>
          <w:b/>
          <w:bCs/>
          <w:shd w:val="clear" w:color="auto" w:fill="FFFFFF"/>
        </w:rPr>
        <w:t>Darzynkiewicz</w:t>
      </w:r>
      <w:proofErr w:type="spellEnd"/>
      <w:r w:rsidRPr="00724061">
        <w:rPr>
          <w:rFonts w:cstheme="minorHAnsi"/>
          <w:b/>
          <w:bCs/>
          <w:shd w:val="clear" w:color="auto" w:fill="FFFFFF"/>
        </w:rPr>
        <w:t xml:space="preserve">, Z., Tobey, R.A. and </w:t>
      </w:r>
      <w:proofErr w:type="spellStart"/>
      <w:r w:rsidRPr="00724061">
        <w:rPr>
          <w:rFonts w:cstheme="minorHAnsi"/>
          <w:b/>
          <w:bCs/>
          <w:shd w:val="clear" w:color="auto" w:fill="FFFFFF"/>
        </w:rPr>
        <w:t>Steinkamp</w:t>
      </w:r>
      <w:proofErr w:type="spellEnd"/>
      <w:r w:rsidRPr="00724061">
        <w:rPr>
          <w:rFonts w:cstheme="minorHAnsi"/>
          <w:b/>
          <w:bCs/>
          <w:shd w:val="clear" w:color="auto" w:fill="FFFFFF"/>
        </w:rPr>
        <w:t>, J.A.,</w:t>
      </w:r>
      <w:r w:rsidRPr="00724061">
        <w:rPr>
          <w:rFonts w:cstheme="minorHAnsi"/>
          <w:shd w:val="clear" w:color="auto" w:fill="FFFFFF"/>
        </w:rPr>
        <w:t xml:space="preserve"> 1985. Correlated measurements of DNA, RNA, and protein in individual cells by flow cytometry. Science, 228(4705), pp.1321-1324.</w:t>
      </w:r>
    </w:p>
    <w:p w14:paraId="2A325C42" w14:textId="303371EE" w:rsidR="004C379A" w:rsidRDefault="004C379A" w:rsidP="00DA78DC">
      <w:pPr>
        <w:spacing w:after="0" w:line="240" w:lineRule="auto"/>
        <w:jc w:val="both"/>
        <w:rPr>
          <w:rFonts w:cstheme="minorHAnsi"/>
          <w:shd w:val="clear" w:color="auto" w:fill="FFFFFF"/>
        </w:rPr>
      </w:pPr>
      <w:r w:rsidRPr="004C379A">
        <w:rPr>
          <w:rFonts w:cstheme="minorHAnsi"/>
          <w:b/>
          <w:bCs/>
          <w:shd w:val="clear" w:color="auto" w:fill="FFFFFF"/>
        </w:rPr>
        <w:t xml:space="preserve">Di Francesco, A., </w:t>
      </w:r>
      <w:proofErr w:type="spellStart"/>
      <w:r w:rsidRPr="004C379A">
        <w:rPr>
          <w:rFonts w:cstheme="minorHAnsi"/>
          <w:b/>
          <w:bCs/>
          <w:shd w:val="clear" w:color="auto" w:fill="FFFFFF"/>
        </w:rPr>
        <w:t>Desnoyer</w:t>
      </w:r>
      <w:proofErr w:type="spellEnd"/>
      <w:r w:rsidRPr="004C379A">
        <w:rPr>
          <w:rFonts w:cstheme="minorHAnsi"/>
          <w:b/>
          <w:bCs/>
          <w:shd w:val="clear" w:color="auto" w:fill="FFFFFF"/>
        </w:rPr>
        <w:t xml:space="preserve">, R.W., </w:t>
      </w:r>
      <w:proofErr w:type="spellStart"/>
      <w:r w:rsidRPr="004C379A">
        <w:rPr>
          <w:rFonts w:cstheme="minorHAnsi"/>
          <w:b/>
          <w:bCs/>
          <w:shd w:val="clear" w:color="auto" w:fill="FFFFFF"/>
        </w:rPr>
        <w:t>Covacci</w:t>
      </w:r>
      <w:proofErr w:type="spellEnd"/>
      <w:r w:rsidRPr="004C379A">
        <w:rPr>
          <w:rFonts w:cstheme="minorHAnsi"/>
          <w:b/>
          <w:bCs/>
          <w:shd w:val="clear" w:color="auto" w:fill="FFFFFF"/>
        </w:rPr>
        <w:t xml:space="preserve">, V., Wolf, F.I., Romani, A., </w:t>
      </w:r>
      <w:proofErr w:type="spellStart"/>
      <w:r w:rsidRPr="004C379A">
        <w:rPr>
          <w:rFonts w:cstheme="minorHAnsi"/>
          <w:b/>
          <w:bCs/>
          <w:shd w:val="clear" w:color="auto" w:fill="FFFFFF"/>
        </w:rPr>
        <w:t>Cittadini</w:t>
      </w:r>
      <w:proofErr w:type="spellEnd"/>
      <w:r w:rsidRPr="004C379A">
        <w:rPr>
          <w:rFonts w:cstheme="minorHAnsi"/>
          <w:b/>
          <w:bCs/>
          <w:shd w:val="clear" w:color="auto" w:fill="FFFFFF"/>
        </w:rPr>
        <w:t>, A. and Bond, M.,</w:t>
      </w:r>
      <w:r w:rsidRPr="004C379A">
        <w:rPr>
          <w:rFonts w:cstheme="minorHAnsi"/>
          <w:shd w:val="clear" w:color="auto" w:fill="FFFFFF"/>
        </w:rPr>
        <w:t xml:space="preserve"> 1998. Changes in magnesium content and subcellular distribution during retinoic acid-induced differentiation of HL60 cells. Archives of biochemistry and biophysics, 360(2), pp.149-157.</w:t>
      </w:r>
    </w:p>
    <w:p w14:paraId="32749217" w14:textId="441B8C17" w:rsidR="002130A1" w:rsidRDefault="002130A1" w:rsidP="00E13FA9">
      <w:pPr>
        <w:spacing w:after="0" w:line="240" w:lineRule="auto"/>
        <w:jc w:val="both"/>
        <w:rPr>
          <w:rFonts w:cstheme="minorHAnsi"/>
          <w:shd w:val="clear" w:color="auto" w:fill="FFFFFF"/>
        </w:rPr>
      </w:pPr>
      <w:proofErr w:type="spellStart"/>
      <w:r w:rsidRPr="00107383">
        <w:rPr>
          <w:rFonts w:cstheme="minorHAnsi"/>
          <w:b/>
          <w:bCs/>
          <w:shd w:val="clear" w:color="auto" w:fill="FFFFFF"/>
        </w:rPr>
        <w:t>Djamgoz</w:t>
      </w:r>
      <w:proofErr w:type="spellEnd"/>
      <w:r w:rsidRPr="00107383">
        <w:rPr>
          <w:rFonts w:cstheme="minorHAnsi"/>
          <w:b/>
          <w:bCs/>
          <w:shd w:val="clear" w:color="auto" w:fill="FFFFFF"/>
        </w:rPr>
        <w:t>, M.B.A.,</w:t>
      </w:r>
      <w:r w:rsidRPr="00107383">
        <w:rPr>
          <w:rFonts w:cstheme="minorHAnsi"/>
          <w:shd w:val="clear" w:color="auto" w:fill="FFFFFF"/>
        </w:rPr>
        <w:t xml:space="preserve"> 1987. Insect muscle: intracellular ion concentrations and mechanisms of resting potential generation. Journal of insect physiology, 33(5), pp.287-314.</w:t>
      </w:r>
    </w:p>
    <w:p w14:paraId="6FDA3155" w14:textId="1B083D63" w:rsidR="0097465A" w:rsidRDefault="0097465A" w:rsidP="00E13FA9">
      <w:pPr>
        <w:spacing w:after="0" w:line="240" w:lineRule="auto"/>
        <w:jc w:val="both"/>
        <w:rPr>
          <w:rFonts w:cstheme="minorHAnsi"/>
          <w:shd w:val="clear" w:color="auto" w:fill="FFFFFF"/>
        </w:rPr>
      </w:pPr>
      <w:r w:rsidRPr="0097465A">
        <w:rPr>
          <w:rFonts w:cstheme="minorHAnsi"/>
          <w:b/>
          <w:bCs/>
          <w:shd w:val="clear" w:color="auto" w:fill="FFFFFF"/>
        </w:rPr>
        <w:t xml:space="preserve">Dmitriev, A.V., Dmitriev, A.A. and </w:t>
      </w:r>
      <w:proofErr w:type="spellStart"/>
      <w:r w:rsidRPr="0097465A">
        <w:rPr>
          <w:rFonts w:cstheme="minorHAnsi"/>
          <w:b/>
          <w:bCs/>
          <w:shd w:val="clear" w:color="auto" w:fill="FFFFFF"/>
        </w:rPr>
        <w:t>Linsenmeier</w:t>
      </w:r>
      <w:proofErr w:type="spellEnd"/>
      <w:r w:rsidRPr="0097465A">
        <w:rPr>
          <w:rFonts w:cstheme="minorHAnsi"/>
          <w:b/>
          <w:bCs/>
          <w:shd w:val="clear" w:color="auto" w:fill="FFFFFF"/>
        </w:rPr>
        <w:t>, R.A.,</w:t>
      </w:r>
      <w:r w:rsidRPr="0097465A">
        <w:rPr>
          <w:rFonts w:cstheme="minorHAnsi"/>
          <w:shd w:val="clear" w:color="auto" w:fill="FFFFFF"/>
        </w:rPr>
        <w:t xml:space="preserve"> 2019. The logic of ionic homeostasis: Cations are for voltage, but not for volume. </w:t>
      </w:r>
      <w:proofErr w:type="spellStart"/>
      <w:r w:rsidRPr="0097465A">
        <w:rPr>
          <w:rFonts w:cstheme="minorHAnsi"/>
          <w:shd w:val="clear" w:color="auto" w:fill="FFFFFF"/>
        </w:rPr>
        <w:t>PLoS</w:t>
      </w:r>
      <w:proofErr w:type="spellEnd"/>
      <w:r w:rsidRPr="0097465A">
        <w:rPr>
          <w:rFonts w:cstheme="minorHAnsi"/>
          <w:shd w:val="clear" w:color="auto" w:fill="FFFFFF"/>
        </w:rPr>
        <w:t xml:space="preserve"> computational biology, 15(3), p.e1006894.</w:t>
      </w:r>
    </w:p>
    <w:p w14:paraId="3D155CA4" w14:textId="77777777" w:rsidR="002130A1" w:rsidRDefault="002130A1" w:rsidP="00DA78DC">
      <w:pPr>
        <w:spacing w:after="0" w:line="240" w:lineRule="auto"/>
        <w:jc w:val="both"/>
        <w:rPr>
          <w:rFonts w:cstheme="minorHAnsi"/>
          <w:shd w:val="clear" w:color="auto" w:fill="FFFFFF"/>
        </w:rPr>
      </w:pPr>
      <w:proofErr w:type="spellStart"/>
      <w:r w:rsidRPr="003A30FB">
        <w:rPr>
          <w:rFonts w:cstheme="minorHAnsi"/>
          <w:b/>
          <w:bCs/>
          <w:shd w:val="clear" w:color="auto" w:fill="FFFFFF"/>
        </w:rPr>
        <w:t>Docampo</w:t>
      </w:r>
      <w:proofErr w:type="spellEnd"/>
      <w:r w:rsidRPr="003A30FB">
        <w:rPr>
          <w:rFonts w:cstheme="minorHAnsi"/>
          <w:b/>
          <w:bCs/>
          <w:shd w:val="clear" w:color="auto" w:fill="FFFFFF"/>
        </w:rPr>
        <w:t>, R., Ulrich, P. and Moreno, S.N.,</w:t>
      </w:r>
      <w:r w:rsidRPr="003A30FB">
        <w:rPr>
          <w:rFonts w:cstheme="minorHAnsi"/>
          <w:shd w:val="clear" w:color="auto" w:fill="FFFFFF"/>
        </w:rPr>
        <w:t xml:space="preserve"> 2010. Evolution of acidocalcisomes and their role in polyphosphate storage and osmoregulation in eukaryotic microbes. Philosophical Transactions of the Royal Society B: Biological Sciences, 365(1541), pp.775-784.</w:t>
      </w:r>
    </w:p>
    <w:p w14:paraId="778FC2B6" w14:textId="77777777" w:rsidR="002130A1" w:rsidRPr="000C6D50" w:rsidRDefault="002130A1" w:rsidP="00DA78DC">
      <w:pPr>
        <w:spacing w:after="0" w:line="240" w:lineRule="auto"/>
        <w:jc w:val="both"/>
        <w:rPr>
          <w:rFonts w:cstheme="minorHAnsi"/>
          <w:shd w:val="clear" w:color="auto" w:fill="FFFFFF"/>
        </w:rPr>
      </w:pPr>
      <w:bookmarkStart w:id="5" w:name="_Hlk108117521"/>
      <w:r w:rsidRPr="000C6D50">
        <w:rPr>
          <w:rFonts w:cstheme="minorHAnsi"/>
          <w:b/>
          <w:bCs/>
          <w:shd w:val="clear" w:color="auto" w:fill="FFFFFF"/>
        </w:rPr>
        <w:t xml:space="preserve">Düsterwald, K.M., </w:t>
      </w:r>
      <w:proofErr w:type="spellStart"/>
      <w:r w:rsidRPr="000C6D50">
        <w:rPr>
          <w:rFonts w:cstheme="minorHAnsi"/>
          <w:b/>
          <w:bCs/>
          <w:shd w:val="clear" w:color="auto" w:fill="FFFFFF"/>
        </w:rPr>
        <w:t>Currin</w:t>
      </w:r>
      <w:proofErr w:type="spellEnd"/>
      <w:r w:rsidRPr="000C6D50">
        <w:rPr>
          <w:rFonts w:cstheme="minorHAnsi"/>
          <w:b/>
          <w:bCs/>
          <w:shd w:val="clear" w:color="auto" w:fill="FFFFFF"/>
        </w:rPr>
        <w:t>, C.B., Burman, R.J., Akerman, C.J., Kay, A.R. and Raimondo, J.V.,</w:t>
      </w:r>
      <w:r w:rsidRPr="000C6D50">
        <w:rPr>
          <w:rFonts w:cstheme="minorHAnsi"/>
          <w:shd w:val="clear" w:color="auto" w:fill="FFFFFF"/>
        </w:rPr>
        <w:t xml:space="preserve"> 2018. Biophysical models reveal the relative importance of transporter proteins and impermeant anions in chloride homeostasis. </w:t>
      </w:r>
      <w:proofErr w:type="spellStart"/>
      <w:r w:rsidRPr="000C6D50">
        <w:rPr>
          <w:rFonts w:cstheme="minorHAnsi"/>
          <w:shd w:val="clear" w:color="auto" w:fill="FFFFFF"/>
        </w:rPr>
        <w:t>Elife</w:t>
      </w:r>
      <w:proofErr w:type="spellEnd"/>
      <w:r w:rsidRPr="000C6D50">
        <w:rPr>
          <w:rFonts w:cstheme="minorHAnsi"/>
          <w:shd w:val="clear" w:color="auto" w:fill="FFFFFF"/>
        </w:rPr>
        <w:t>, 7, p.e39575.</w:t>
      </w:r>
    </w:p>
    <w:bookmarkEnd w:id="5"/>
    <w:p w14:paraId="612DB6BA" w14:textId="666D73F8" w:rsidR="002130A1" w:rsidRDefault="002130A1" w:rsidP="00DA78DC">
      <w:pPr>
        <w:spacing w:after="0" w:line="240" w:lineRule="auto"/>
        <w:jc w:val="both"/>
        <w:rPr>
          <w:rFonts w:cstheme="minorHAnsi"/>
          <w:shd w:val="clear" w:color="auto" w:fill="FFFFFF"/>
        </w:rPr>
      </w:pPr>
      <w:r w:rsidRPr="00B306EC">
        <w:rPr>
          <w:rFonts w:cstheme="minorHAnsi"/>
          <w:b/>
          <w:bCs/>
          <w:shd w:val="clear" w:color="auto" w:fill="FFFFFF"/>
        </w:rPr>
        <w:t>Finke</w:t>
      </w:r>
      <w:r w:rsidRPr="00B306EC">
        <w:rPr>
          <w:rFonts w:cstheme="minorHAnsi"/>
          <w:shd w:val="clear" w:color="auto" w:fill="FFFFFF"/>
        </w:rPr>
        <w:t>, M.D., 2015. Complete nutrient content of four species of commercially available feeder insects fed enhanced diets during growth. Zoo biology, 34(6), pp.554-564.</w:t>
      </w:r>
    </w:p>
    <w:p w14:paraId="5C154F89" w14:textId="77777777" w:rsidR="00D86210" w:rsidRPr="00D86210" w:rsidRDefault="00D86210" w:rsidP="00D86210">
      <w:pPr>
        <w:spacing w:after="0" w:line="240" w:lineRule="auto"/>
        <w:jc w:val="both"/>
        <w:rPr>
          <w:rFonts w:cstheme="minorHAnsi"/>
          <w:shd w:val="clear" w:color="auto" w:fill="FFFFFF"/>
        </w:rPr>
      </w:pPr>
      <w:proofErr w:type="spellStart"/>
      <w:r w:rsidRPr="00D86210">
        <w:rPr>
          <w:rFonts w:cstheme="minorHAnsi"/>
          <w:b/>
          <w:bCs/>
          <w:shd w:val="clear" w:color="auto" w:fill="FFFFFF"/>
        </w:rPr>
        <w:t>Futcher</w:t>
      </w:r>
      <w:proofErr w:type="spellEnd"/>
      <w:r w:rsidRPr="00D86210">
        <w:rPr>
          <w:rFonts w:cstheme="minorHAnsi"/>
          <w:b/>
          <w:bCs/>
          <w:shd w:val="clear" w:color="auto" w:fill="FFFFFF"/>
        </w:rPr>
        <w:t xml:space="preserve"> B, Latter GI, Monardo P, McLaughlin CS, </w:t>
      </w:r>
      <w:proofErr w:type="spellStart"/>
      <w:r w:rsidRPr="00D86210">
        <w:rPr>
          <w:rFonts w:cstheme="minorHAnsi"/>
          <w:b/>
          <w:bCs/>
          <w:shd w:val="clear" w:color="auto" w:fill="FFFFFF"/>
        </w:rPr>
        <w:t>Garrels</w:t>
      </w:r>
      <w:proofErr w:type="spellEnd"/>
      <w:r w:rsidRPr="00D86210">
        <w:rPr>
          <w:rFonts w:cstheme="minorHAnsi"/>
          <w:b/>
          <w:bCs/>
          <w:shd w:val="clear" w:color="auto" w:fill="FFFFFF"/>
        </w:rPr>
        <w:t xml:space="preserve"> JI.</w:t>
      </w:r>
      <w:r w:rsidRPr="00D86210">
        <w:rPr>
          <w:rFonts w:cstheme="minorHAnsi"/>
          <w:shd w:val="clear" w:color="auto" w:fill="FFFFFF"/>
        </w:rPr>
        <w:t xml:space="preserve"> A sampling of the yeast</w:t>
      </w:r>
    </w:p>
    <w:p w14:paraId="38992B76" w14:textId="77777777" w:rsidR="00D86210" w:rsidRPr="00D86210" w:rsidRDefault="00D86210" w:rsidP="00D86210">
      <w:pPr>
        <w:spacing w:after="0" w:line="240" w:lineRule="auto"/>
        <w:jc w:val="both"/>
        <w:rPr>
          <w:rFonts w:cstheme="minorHAnsi"/>
          <w:shd w:val="clear" w:color="auto" w:fill="FFFFFF"/>
        </w:rPr>
      </w:pPr>
      <w:r w:rsidRPr="00D86210">
        <w:rPr>
          <w:rFonts w:cstheme="minorHAnsi"/>
          <w:shd w:val="clear" w:color="auto" w:fill="FFFFFF"/>
        </w:rPr>
        <w:t xml:space="preserve">proteome. Mol Cell Biol. 1999 Nov;19(11):7357-68. </w:t>
      </w:r>
      <w:proofErr w:type="spellStart"/>
      <w:r w:rsidRPr="00D86210">
        <w:rPr>
          <w:rFonts w:cstheme="minorHAnsi"/>
          <w:shd w:val="clear" w:color="auto" w:fill="FFFFFF"/>
        </w:rPr>
        <w:t>doi</w:t>
      </w:r>
      <w:proofErr w:type="spellEnd"/>
      <w:r w:rsidRPr="00D86210">
        <w:rPr>
          <w:rFonts w:cstheme="minorHAnsi"/>
          <w:shd w:val="clear" w:color="auto" w:fill="FFFFFF"/>
        </w:rPr>
        <w:t>: 10.1128/MCB.19.11.7357.</w:t>
      </w:r>
    </w:p>
    <w:p w14:paraId="1006D32E" w14:textId="67252EE6" w:rsidR="00D86210" w:rsidRDefault="00D86210" w:rsidP="00D86210">
      <w:pPr>
        <w:spacing w:after="0" w:line="240" w:lineRule="auto"/>
        <w:jc w:val="both"/>
        <w:rPr>
          <w:rFonts w:cstheme="minorHAnsi"/>
          <w:shd w:val="clear" w:color="auto" w:fill="FFFFFF"/>
        </w:rPr>
      </w:pPr>
      <w:r w:rsidRPr="00D86210">
        <w:rPr>
          <w:rFonts w:cstheme="minorHAnsi"/>
          <w:shd w:val="clear" w:color="auto" w:fill="FFFFFF"/>
        </w:rPr>
        <w:t>PMID: 10523624; PMCID: PMC84729.</w:t>
      </w:r>
    </w:p>
    <w:p w14:paraId="31C7EC17" w14:textId="77777777" w:rsidR="002130A1" w:rsidRDefault="002130A1" w:rsidP="00DA78DC">
      <w:pPr>
        <w:spacing w:after="0" w:line="240" w:lineRule="auto"/>
        <w:jc w:val="both"/>
        <w:rPr>
          <w:rFonts w:cstheme="minorHAnsi"/>
          <w:shd w:val="clear" w:color="auto" w:fill="FFFFFF"/>
        </w:rPr>
      </w:pPr>
      <w:r w:rsidRPr="00027127">
        <w:rPr>
          <w:rFonts w:cstheme="minorHAnsi"/>
          <w:b/>
          <w:bCs/>
          <w:shd w:val="clear" w:color="auto" w:fill="FFFFFF"/>
        </w:rPr>
        <w:t>Garner, M.H., 2002.</w:t>
      </w:r>
      <w:r w:rsidRPr="00027127">
        <w:rPr>
          <w:rFonts w:cstheme="minorHAnsi"/>
          <w:shd w:val="clear" w:color="auto" w:fill="FFFFFF"/>
        </w:rPr>
        <w:t xml:space="preserve"> Na, K-ATPase in the nuclear envelope regulates Na+: K+ gradients in hepatocyte nuclei. Journal of Membrane Biology, 187(2), p.97.</w:t>
      </w:r>
    </w:p>
    <w:p w14:paraId="5DB9051F" w14:textId="77777777" w:rsidR="002130A1" w:rsidRDefault="002130A1" w:rsidP="008F5317">
      <w:pPr>
        <w:spacing w:after="0" w:line="240" w:lineRule="auto"/>
        <w:jc w:val="both"/>
        <w:rPr>
          <w:rFonts w:cstheme="minorHAnsi"/>
          <w:shd w:val="clear" w:color="auto" w:fill="FFFFFF"/>
        </w:rPr>
      </w:pPr>
      <w:r w:rsidRPr="00107383">
        <w:rPr>
          <w:rFonts w:cstheme="minorHAnsi"/>
          <w:b/>
          <w:bCs/>
          <w:shd w:val="clear" w:color="auto" w:fill="FFFFFF"/>
        </w:rPr>
        <w:t>Gary-Bobo, C.M. and Solomon, A.K.,</w:t>
      </w:r>
      <w:r w:rsidRPr="00107383">
        <w:rPr>
          <w:rFonts w:cstheme="minorHAnsi"/>
          <w:shd w:val="clear" w:color="auto" w:fill="FFFFFF"/>
        </w:rPr>
        <w:t xml:space="preserve"> 1968. Properties of hemoglobin solutions in red cells. </w:t>
      </w:r>
      <w:r w:rsidRPr="00107383">
        <w:rPr>
          <w:rFonts w:cstheme="minorHAnsi"/>
          <w:i/>
          <w:iCs/>
          <w:shd w:val="clear" w:color="auto" w:fill="FFFFFF"/>
        </w:rPr>
        <w:t>The Journal of general physiology</w:t>
      </w:r>
      <w:r w:rsidRPr="00107383">
        <w:rPr>
          <w:rFonts w:cstheme="minorHAnsi"/>
          <w:shd w:val="clear" w:color="auto" w:fill="FFFFFF"/>
        </w:rPr>
        <w:t>, </w:t>
      </w:r>
      <w:r w:rsidRPr="00107383">
        <w:rPr>
          <w:rFonts w:cstheme="minorHAnsi"/>
          <w:i/>
          <w:iCs/>
          <w:shd w:val="clear" w:color="auto" w:fill="FFFFFF"/>
        </w:rPr>
        <w:t>52</w:t>
      </w:r>
      <w:r w:rsidRPr="00107383">
        <w:rPr>
          <w:rFonts w:cstheme="minorHAnsi"/>
          <w:shd w:val="clear" w:color="auto" w:fill="FFFFFF"/>
        </w:rPr>
        <w:t>(5), pp.825-853.</w:t>
      </w:r>
    </w:p>
    <w:p w14:paraId="1E065D24" w14:textId="77777777" w:rsidR="002130A1" w:rsidRDefault="002130A1" w:rsidP="008F5317">
      <w:pPr>
        <w:spacing w:after="0" w:line="240" w:lineRule="auto"/>
        <w:jc w:val="both"/>
        <w:rPr>
          <w:rFonts w:cstheme="minorHAnsi"/>
          <w:shd w:val="clear" w:color="auto" w:fill="FFFFFF"/>
        </w:rPr>
      </w:pPr>
      <w:proofErr w:type="spellStart"/>
      <w:r w:rsidRPr="00B63CC8">
        <w:rPr>
          <w:rFonts w:cstheme="minorHAnsi"/>
          <w:b/>
          <w:bCs/>
          <w:shd w:val="clear" w:color="auto" w:fill="FFFFFF"/>
        </w:rPr>
        <w:t>Gillooly</w:t>
      </w:r>
      <w:proofErr w:type="spellEnd"/>
      <w:r w:rsidRPr="00B63CC8">
        <w:rPr>
          <w:rFonts w:cstheme="minorHAnsi"/>
          <w:b/>
          <w:bCs/>
          <w:shd w:val="clear" w:color="auto" w:fill="FFFFFF"/>
        </w:rPr>
        <w:t>, J.F., Hein, A. and Damiani, R.,</w:t>
      </w:r>
      <w:r w:rsidRPr="00B63CC8">
        <w:rPr>
          <w:rFonts w:cstheme="minorHAnsi"/>
          <w:shd w:val="clear" w:color="auto" w:fill="FFFFFF"/>
        </w:rPr>
        <w:t xml:space="preserve"> 2015. Nuclear DNA content varies with cell size across human cell types. Cold Spring Harbor Perspectives in Biology, 7(7), p.a019091.</w:t>
      </w:r>
    </w:p>
    <w:p w14:paraId="752FF09D" w14:textId="77777777" w:rsidR="002130A1" w:rsidRDefault="002130A1" w:rsidP="008F5317">
      <w:pPr>
        <w:spacing w:after="0" w:line="240" w:lineRule="auto"/>
        <w:jc w:val="both"/>
        <w:rPr>
          <w:rFonts w:cstheme="minorHAnsi"/>
          <w:shd w:val="clear" w:color="auto" w:fill="FFFFFF"/>
        </w:rPr>
      </w:pPr>
      <w:proofErr w:type="spellStart"/>
      <w:r w:rsidRPr="00552C41">
        <w:rPr>
          <w:rFonts w:cstheme="minorHAnsi"/>
          <w:b/>
          <w:bCs/>
          <w:shd w:val="clear" w:color="auto" w:fill="FFFFFF"/>
        </w:rPr>
        <w:t>Glykys</w:t>
      </w:r>
      <w:proofErr w:type="spellEnd"/>
      <w:r w:rsidRPr="00552C41">
        <w:rPr>
          <w:rFonts w:cstheme="minorHAnsi"/>
          <w:b/>
          <w:bCs/>
          <w:shd w:val="clear" w:color="auto" w:fill="FFFFFF"/>
        </w:rPr>
        <w:t xml:space="preserve">, J., </w:t>
      </w:r>
      <w:proofErr w:type="spellStart"/>
      <w:r w:rsidRPr="00552C41">
        <w:rPr>
          <w:rFonts w:cstheme="minorHAnsi"/>
          <w:b/>
          <w:bCs/>
          <w:shd w:val="clear" w:color="auto" w:fill="FFFFFF"/>
        </w:rPr>
        <w:t>Dzhala</w:t>
      </w:r>
      <w:proofErr w:type="spellEnd"/>
      <w:r w:rsidRPr="00552C41">
        <w:rPr>
          <w:rFonts w:cstheme="minorHAnsi"/>
          <w:b/>
          <w:bCs/>
          <w:shd w:val="clear" w:color="auto" w:fill="FFFFFF"/>
        </w:rPr>
        <w:t xml:space="preserve">, V., </w:t>
      </w:r>
      <w:proofErr w:type="spellStart"/>
      <w:r w:rsidRPr="00552C41">
        <w:rPr>
          <w:rFonts w:cstheme="minorHAnsi"/>
          <w:b/>
          <w:bCs/>
          <w:shd w:val="clear" w:color="auto" w:fill="FFFFFF"/>
        </w:rPr>
        <w:t>Egawa</w:t>
      </w:r>
      <w:proofErr w:type="spellEnd"/>
      <w:r w:rsidRPr="00552C41">
        <w:rPr>
          <w:rFonts w:cstheme="minorHAnsi"/>
          <w:b/>
          <w:bCs/>
          <w:shd w:val="clear" w:color="auto" w:fill="FFFFFF"/>
        </w:rPr>
        <w:t xml:space="preserve">, K., </w:t>
      </w:r>
      <w:proofErr w:type="spellStart"/>
      <w:r w:rsidRPr="00552C41">
        <w:rPr>
          <w:rFonts w:cstheme="minorHAnsi"/>
          <w:b/>
          <w:bCs/>
          <w:shd w:val="clear" w:color="auto" w:fill="FFFFFF"/>
        </w:rPr>
        <w:t>Balena</w:t>
      </w:r>
      <w:proofErr w:type="spellEnd"/>
      <w:r w:rsidRPr="00552C41">
        <w:rPr>
          <w:rFonts w:cstheme="minorHAnsi"/>
          <w:b/>
          <w:bCs/>
          <w:shd w:val="clear" w:color="auto" w:fill="FFFFFF"/>
        </w:rPr>
        <w:t xml:space="preserve">, T., </w:t>
      </w:r>
      <w:proofErr w:type="spellStart"/>
      <w:r w:rsidRPr="00552C41">
        <w:rPr>
          <w:rFonts w:cstheme="minorHAnsi"/>
          <w:b/>
          <w:bCs/>
          <w:shd w:val="clear" w:color="auto" w:fill="FFFFFF"/>
        </w:rPr>
        <w:t>Saponjian</w:t>
      </w:r>
      <w:proofErr w:type="spellEnd"/>
      <w:r w:rsidRPr="00552C41">
        <w:rPr>
          <w:rFonts w:cstheme="minorHAnsi"/>
          <w:b/>
          <w:bCs/>
          <w:shd w:val="clear" w:color="auto" w:fill="FFFFFF"/>
        </w:rPr>
        <w:t xml:space="preserve">, Y., </w:t>
      </w:r>
      <w:proofErr w:type="spellStart"/>
      <w:r w:rsidRPr="00552C41">
        <w:rPr>
          <w:rFonts w:cstheme="minorHAnsi"/>
          <w:b/>
          <w:bCs/>
          <w:shd w:val="clear" w:color="auto" w:fill="FFFFFF"/>
        </w:rPr>
        <w:t>Kuchibhotla</w:t>
      </w:r>
      <w:proofErr w:type="spellEnd"/>
      <w:r w:rsidRPr="00552C41">
        <w:rPr>
          <w:rFonts w:cstheme="minorHAnsi"/>
          <w:b/>
          <w:bCs/>
          <w:shd w:val="clear" w:color="auto" w:fill="FFFFFF"/>
        </w:rPr>
        <w:t xml:space="preserve">, K.V., </w:t>
      </w:r>
      <w:proofErr w:type="spellStart"/>
      <w:r w:rsidRPr="00552C41">
        <w:rPr>
          <w:rFonts w:cstheme="minorHAnsi"/>
          <w:b/>
          <w:bCs/>
          <w:shd w:val="clear" w:color="auto" w:fill="FFFFFF"/>
        </w:rPr>
        <w:t>Bacskai</w:t>
      </w:r>
      <w:proofErr w:type="spellEnd"/>
      <w:r w:rsidRPr="00552C41">
        <w:rPr>
          <w:rFonts w:cstheme="minorHAnsi"/>
          <w:b/>
          <w:bCs/>
          <w:shd w:val="clear" w:color="auto" w:fill="FFFFFF"/>
        </w:rPr>
        <w:t xml:space="preserve">, B.J., Kahle, K.T., </w:t>
      </w:r>
      <w:proofErr w:type="spellStart"/>
      <w:r w:rsidRPr="00552C41">
        <w:rPr>
          <w:rFonts w:cstheme="minorHAnsi"/>
          <w:b/>
          <w:bCs/>
          <w:shd w:val="clear" w:color="auto" w:fill="FFFFFF"/>
        </w:rPr>
        <w:t>Zeuthen</w:t>
      </w:r>
      <w:proofErr w:type="spellEnd"/>
      <w:r w:rsidRPr="00552C41">
        <w:rPr>
          <w:rFonts w:cstheme="minorHAnsi"/>
          <w:b/>
          <w:bCs/>
          <w:shd w:val="clear" w:color="auto" w:fill="FFFFFF"/>
        </w:rPr>
        <w:t>, T. and Staley, K.J.,</w:t>
      </w:r>
      <w:r w:rsidRPr="00552C41">
        <w:rPr>
          <w:rFonts w:cstheme="minorHAnsi"/>
          <w:shd w:val="clear" w:color="auto" w:fill="FFFFFF"/>
        </w:rPr>
        <w:t xml:space="preserve"> 2014. Local impermeant anions establish the neuronal chloride concentration. Science, 343(6171), pp.670-675.</w:t>
      </w:r>
    </w:p>
    <w:p w14:paraId="4B2E9C43" w14:textId="77777777" w:rsidR="002130A1" w:rsidRDefault="002130A1" w:rsidP="008F5317">
      <w:pPr>
        <w:spacing w:after="0" w:line="240" w:lineRule="auto"/>
        <w:jc w:val="both"/>
        <w:rPr>
          <w:rFonts w:cstheme="minorHAnsi"/>
          <w:shd w:val="clear" w:color="auto" w:fill="FFFFFF"/>
        </w:rPr>
      </w:pPr>
      <w:proofErr w:type="spellStart"/>
      <w:r w:rsidRPr="00CE2E8C">
        <w:rPr>
          <w:rFonts w:cstheme="minorHAnsi"/>
          <w:b/>
          <w:bCs/>
          <w:shd w:val="clear" w:color="auto" w:fill="FFFFFF"/>
        </w:rPr>
        <w:t>Grängsjö</w:t>
      </w:r>
      <w:proofErr w:type="spellEnd"/>
      <w:r w:rsidRPr="00CE2E8C">
        <w:rPr>
          <w:rFonts w:cstheme="minorHAnsi"/>
          <w:b/>
          <w:bCs/>
          <w:shd w:val="clear" w:color="auto" w:fill="FFFFFF"/>
        </w:rPr>
        <w:t xml:space="preserve">, A., Pihl‐Lundin, I., Lindberg, M. and </w:t>
      </w:r>
      <w:proofErr w:type="spellStart"/>
      <w:r w:rsidRPr="00CE2E8C">
        <w:rPr>
          <w:rFonts w:cstheme="minorHAnsi"/>
          <w:b/>
          <w:bCs/>
          <w:shd w:val="clear" w:color="auto" w:fill="FFFFFF"/>
        </w:rPr>
        <w:t>Roomans</w:t>
      </w:r>
      <w:proofErr w:type="spellEnd"/>
      <w:r w:rsidRPr="00CE2E8C">
        <w:rPr>
          <w:rFonts w:cstheme="minorHAnsi"/>
          <w:b/>
          <w:bCs/>
          <w:shd w:val="clear" w:color="auto" w:fill="FFFFFF"/>
        </w:rPr>
        <w:t>, G.M.,</w:t>
      </w:r>
      <w:r w:rsidRPr="00426664">
        <w:rPr>
          <w:rFonts w:cstheme="minorHAnsi"/>
          <w:shd w:val="clear" w:color="auto" w:fill="FFFFFF"/>
        </w:rPr>
        <w:t xml:space="preserve"> 2000. X‐ray microanalysis of cultured keratinocytes: methodological aspects and effects of the irritant sodium lauryl sulphate on elemental composition. Journal of Microscopy, 199(3), pp.208-213.</w:t>
      </w:r>
    </w:p>
    <w:p w14:paraId="562D9F77" w14:textId="2FD57F66" w:rsidR="002130A1" w:rsidRDefault="002130A1" w:rsidP="008F5317">
      <w:pPr>
        <w:spacing w:after="0" w:line="240" w:lineRule="auto"/>
        <w:jc w:val="both"/>
        <w:rPr>
          <w:rFonts w:cstheme="minorHAnsi"/>
          <w:shd w:val="clear" w:color="auto" w:fill="FFFFFF"/>
        </w:rPr>
      </w:pPr>
      <w:r w:rsidRPr="00006FAC">
        <w:rPr>
          <w:rFonts w:cstheme="minorHAnsi"/>
          <w:b/>
          <w:bCs/>
          <w:shd w:val="clear" w:color="auto" w:fill="FFFFFF"/>
        </w:rPr>
        <w:t xml:space="preserve">Gray, D.A., </w:t>
      </w:r>
      <w:proofErr w:type="spellStart"/>
      <w:r w:rsidRPr="00006FAC">
        <w:rPr>
          <w:rFonts w:cstheme="minorHAnsi"/>
          <w:b/>
          <w:bCs/>
          <w:shd w:val="clear" w:color="auto" w:fill="FFFFFF"/>
        </w:rPr>
        <w:t>Dugar</w:t>
      </w:r>
      <w:proofErr w:type="spellEnd"/>
      <w:r w:rsidRPr="00006FAC">
        <w:rPr>
          <w:rFonts w:cstheme="minorHAnsi"/>
          <w:b/>
          <w:bCs/>
          <w:shd w:val="clear" w:color="auto" w:fill="FFFFFF"/>
        </w:rPr>
        <w:t xml:space="preserve">, G., </w:t>
      </w:r>
      <w:proofErr w:type="spellStart"/>
      <w:r w:rsidRPr="00006FAC">
        <w:rPr>
          <w:rFonts w:cstheme="minorHAnsi"/>
          <w:b/>
          <w:bCs/>
          <w:shd w:val="clear" w:color="auto" w:fill="FFFFFF"/>
        </w:rPr>
        <w:t>Gamba</w:t>
      </w:r>
      <w:proofErr w:type="spellEnd"/>
      <w:r w:rsidRPr="00006FAC">
        <w:rPr>
          <w:rFonts w:cstheme="minorHAnsi"/>
          <w:b/>
          <w:bCs/>
          <w:shd w:val="clear" w:color="auto" w:fill="FFFFFF"/>
        </w:rPr>
        <w:t xml:space="preserve">, P., </w:t>
      </w:r>
      <w:proofErr w:type="spellStart"/>
      <w:r w:rsidRPr="00006FAC">
        <w:rPr>
          <w:rFonts w:cstheme="minorHAnsi"/>
          <w:b/>
          <w:bCs/>
          <w:shd w:val="clear" w:color="auto" w:fill="FFFFFF"/>
        </w:rPr>
        <w:t>Strahl</w:t>
      </w:r>
      <w:proofErr w:type="spellEnd"/>
      <w:r w:rsidRPr="00006FAC">
        <w:rPr>
          <w:rFonts w:cstheme="minorHAnsi"/>
          <w:b/>
          <w:bCs/>
          <w:shd w:val="clear" w:color="auto" w:fill="FFFFFF"/>
        </w:rPr>
        <w:t xml:space="preserve">, H., Jonker, M.J. and </w:t>
      </w:r>
      <w:proofErr w:type="spellStart"/>
      <w:r w:rsidRPr="00006FAC">
        <w:rPr>
          <w:rFonts w:cstheme="minorHAnsi"/>
          <w:b/>
          <w:bCs/>
          <w:shd w:val="clear" w:color="auto" w:fill="FFFFFF"/>
        </w:rPr>
        <w:t>Hamoen</w:t>
      </w:r>
      <w:proofErr w:type="spellEnd"/>
      <w:r w:rsidRPr="00006FAC">
        <w:rPr>
          <w:rFonts w:cstheme="minorHAnsi"/>
          <w:b/>
          <w:bCs/>
          <w:shd w:val="clear" w:color="auto" w:fill="FFFFFF"/>
        </w:rPr>
        <w:t>, L.W.,</w:t>
      </w:r>
      <w:r w:rsidRPr="00006FAC">
        <w:rPr>
          <w:rFonts w:cstheme="minorHAnsi"/>
          <w:shd w:val="clear" w:color="auto" w:fill="FFFFFF"/>
        </w:rPr>
        <w:t xml:space="preserve"> 2019. Extreme slow growth as alternative strategy to survive deep starvation in bacteria. Nature communications, 10(1), pp.1-12.</w:t>
      </w:r>
    </w:p>
    <w:p w14:paraId="2C852F6B" w14:textId="1BA4952E" w:rsidR="004E3B72" w:rsidRDefault="004E3B72" w:rsidP="008F5317">
      <w:pPr>
        <w:spacing w:after="0" w:line="240" w:lineRule="auto"/>
        <w:jc w:val="both"/>
        <w:rPr>
          <w:rFonts w:cstheme="minorHAnsi"/>
          <w:shd w:val="clear" w:color="auto" w:fill="FFFFFF"/>
        </w:rPr>
      </w:pPr>
      <w:proofErr w:type="spellStart"/>
      <w:r w:rsidRPr="001D1528">
        <w:rPr>
          <w:rFonts w:cstheme="minorHAnsi"/>
          <w:b/>
          <w:bCs/>
          <w:shd w:val="clear" w:color="auto" w:fill="FFFFFF"/>
        </w:rPr>
        <w:t>Groombridge</w:t>
      </w:r>
      <w:proofErr w:type="spellEnd"/>
      <w:r w:rsidRPr="001D1528">
        <w:rPr>
          <w:rFonts w:cstheme="minorHAnsi"/>
          <w:b/>
          <w:bCs/>
          <w:shd w:val="clear" w:color="auto" w:fill="FFFFFF"/>
        </w:rPr>
        <w:t xml:space="preserve">, A.S., Miyashita, S.I., </w:t>
      </w:r>
      <w:proofErr w:type="spellStart"/>
      <w:r w:rsidRPr="001D1528">
        <w:rPr>
          <w:rFonts w:cstheme="minorHAnsi"/>
          <w:b/>
          <w:bCs/>
          <w:shd w:val="clear" w:color="auto" w:fill="FFFFFF"/>
        </w:rPr>
        <w:t>Fujii</w:t>
      </w:r>
      <w:proofErr w:type="spellEnd"/>
      <w:r w:rsidRPr="001D1528">
        <w:rPr>
          <w:rFonts w:cstheme="minorHAnsi"/>
          <w:b/>
          <w:bCs/>
          <w:shd w:val="clear" w:color="auto" w:fill="FFFFFF"/>
        </w:rPr>
        <w:t xml:space="preserve">, S.I., Nagasawa, K., </w:t>
      </w:r>
      <w:proofErr w:type="spellStart"/>
      <w:r w:rsidRPr="001D1528">
        <w:rPr>
          <w:rFonts w:cstheme="minorHAnsi"/>
          <w:b/>
          <w:bCs/>
          <w:shd w:val="clear" w:color="auto" w:fill="FFFFFF"/>
        </w:rPr>
        <w:t>Okahashi</w:t>
      </w:r>
      <w:proofErr w:type="spellEnd"/>
      <w:r w:rsidRPr="001D1528">
        <w:rPr>
          <w:rFonts w:cstheme="minorHAnsi"/>
          <w:b/>
          <w:bCs/>
          <w:shd w:val="clear" w:color="auto" w:fill="FFFFFF"/>
        </w:rPr>
        <w:t>, T., Ohata, M., Umemura, T., Takatsu, A., Inagaki, K. and Chiba, K.,</w:t>
      </w:r>
      <w:r w:rsidRPr="004E3B72">
        <w:rPr>
          <w:rFonts w:cstheme="minorHAnsi"/>
          <w:shd w:val="clear" w:color="auto" w:fill="FFFFFF"/>
        </w:rPr>
        <w:t xml:space="preserve"> 2013. </w:t>
      </w:r>
      <w:proofErr w:type="gramStart"/>
      <w:r w:rsidRPr="004E3B72">
        <w:rPr>
          <w:rFonts w:cstheme="minorHAnsi"/>
          <w:shd w:val="clear" w:color="auto" w:fill="FFFFFF"/>
        </w:rPr>
        <w:t>High</w:t>
      </w:r>
      <w:proofErr w:type="gramEnd"/>
      <w:r w:rsidRPr="004E3B72">
        <w:rPr>
          <w:rFonts w:cstheme="minorHAnsi"/>
          <w:shd w:val="clear" w:color="auto" w:fill="FFFFFF"/>
        </w:rPr>
        <w:t xml:space="preserve"> sensitive elemental analysis of single yeast cells (Saccharomyces cerevisiae) by time-resolved inductively-coupled plasma mass spectrometry using a high efficiency cell introduction system. Analytical Sciences, 29(6), pp.597-603.</w:t>
      </w:r>
    </w:p>
    <w:p w14:paraId="13FBCBC6" w14:textId="329B696B" w:rsidR="0059712C" w:rsidRDefault="0059712C" w:rsidP="008F5317">
      <w:pPr>
        <w:spacing w:after="0" w:line="240" w:lineRule="auto"/>
        <w:jc w:val="both"/>
        <w:rPr>
          <w:rFonts w:cstheme="minorHAnsi"/>
          <w:shd w:val="clear" w:color="auto" w:fill="FFFFFF"/>
        </w:rPr>
      </w:pPr>
      <w:r w:rsidRPr="0059712C">
        <w:rPr>
          <w:rFonts w:cstheme="minorHAnsi"/>
          <w:b/>
          <w:bCs/>
          <w:shd w:val="clear" w:color="auto" w:fill="FFFFFF"/>
        </w:rPr>
        <w:lastRenderedPageBreak/>
        <w:t xml:space="preserve">Gros G, </w:t>
      </w:r>
      <w:proofErr w:type="spellStart"/>
      <w:r w:rsidRPr="0059712C">
        <w:rPr>
          <w:rFonts w:cstheme="minorHAnsi"/>
          <w:b/>
          <w:bCs/>
          <w:shd w:val="clear" w:color="auto" w:fill="FFFFFF"/>
        </w:rPr>
        <w:t>Rollema</w:t>
      </w:r>
      <w:proofErr w:type="spellEnd"/>
      <w:r w:rsidRPr="0059712C">
        <w:rPr>
          <w:rFonts w:cstheme="minorHAnsi"/>
          <w:b/>
          <w:bCs/>
          <w:shd w:val="clear" w:color="auto" w:fill="FFFFFF"/>
        </w:rPr>
        <w:t xml:space="preserve"> HS, </w:t>
      </w:r>
      <w:proofErr w:type="spellStart"/>
      <w:r w:rsidRPr="0059712C">
        <w:rPr>
          <w:rFonts w:cstheme="minorHAnsi"/>
          <w:b/>
          <w:bCs/>
          <w:shd w:val="clear" w:color="auto" w:fill="FFFFFF"/>
        </w:rPr>
        <w:t>Jelkmann</w:t>
      </w:r>
      <w:proofErr w:type="spellEnd"/>
      <w:r w:rsidRPr="0059712C">
        <w:rPr>
          <w:rFonts w:cstheme="minorHAnsi"/>
          <w:b/>
          <w:bCs/>
          <w:shd w:val="clear" w:color="auto" w:fill="FFFFFF"/>
        </w:rPr>
        <w:t xml:space="preserve"> WO, Gros HA, Bauer CH, Moll WA.</w:t>
      </w:r>
      <w:r w:rsidRPr="0059712C">
        <w:rPr>
          <w:rFonts w:cstheme="minorHAnsi"/>
          <w:shd w:val="clear" w:color="auto" w:fill="FFFFFF"/>
        </w:rPr>
        <w:t xml:space="preserve"> Net charge and oxygen affinity of human hemoglobin are independent of hemoglobin concentration. The Journal of general physiology. 1978 Dec;72(6):765-73.</w:t>
      </w:r>
    </w:p>
    <w:p w14:paraId="2F4B6C00" w14:textId="77777777" w:rsidR="002130A1" w:rsidRPr="00991F97" w:rsidRDefault="002130A1" w:rsidP="008F5317">
      <w:pPr>
        <w:spacing w:after="0" w:line="240" w:lineRule="auto"/>
        <w:jc w:val="both"/>
        <w:rPr>
          <w:rFonts w:cstheme="minorHAnsi"/>
          <w:shd w:val="clear" w:color="auto" w:fill="FFFFFF"/>
        </w:rPr>
      </w:pPr>
      <w:r w:rsidRPr="00E301FB">
        <w:rPr>
          <w:rFonts w:cstheme="minorHAnsi"/>
          <w:b/>
          <w:bCs/>
          <w:shd w:val="clear" w:color="auto" w:fill="FFFFFF"/>
        </w:rPr>
        <w:t xml:space="preserve">Heldal, M, Norland, S. and </w:t>
      </w:r>
      <w:proofErr w:type="spellStart"/>
      <w:r w:rsidRPr="00E301FB">
        <w:rPr>
          <w:rFonts w:cstheme="minorHAnsi"/>
          <w:b/>
          <w:bCs/>
          <w:shd w:val="clear" w:color="auto" w:fill="FFFFFF"/>
        </w:rPr>
        <w:t>Tumyr</w:t>
      </w:r>
      <w:proofErr w:type="spellEnd"/>
      <w:r w:rsidRPr="00E301FB">
        <w:rPr>
          <w:rFonts w:cstheme="minorHAnsi"/>
          <w:b/>
          <w:bCs/>
          <w:shd w:val="clear" w:color="auto" w:fill="FFFFFF"/>
        </w:rPr>
        <w:t>, O.,</w:t>
      </w:r>
      <w:r w:rsidRPr="00E301FB">
        <w:rPr>
          <w:rFonts w:cstheme="minorHAnsi"/>
          <w:shd w:val="clear" w:color="auto" w:fill="FFFFFF"/>
        </w:rPr>
        <w:t xml:space="preserve"> 1985. X-ray microanalytic method for measurement of dry matter and elemental content of individual bacteria. Applied and environmental microbiology, 50(5), pp.1251-1257.</w:t>
      </w:r>
    </w:p>
    <w:p w14:paraId="7B7B18AF" w14:textId="4046E9FF" w:rsidR="002130A1" w:rsidRDefault="002130A1" w:rsidP="008F5317">
      <w:pPr>
        <w:spacing w:after="0" w:line="240" w:lineRule="auto"/>
        <w:jc w:val="both"/>
        <w:rPr>
          <w:rFonts w:cstheme="minorHAnsi"/>
          <w:color w:val="222222"/>
          <w:shd w:val="clear" w:color="auto" w:fill="FFFFFF"/>
        </w:rPr>
      </w:pPr>
      <w:r w:rsidRPr="00CE2E8C">
        <w:rPr>
          <w:rFonts w:cstheme="minorHAnsi"/>
          <w:b/>
          <w:bCs/>
          <w:color w:val="222222"/>
          <w:shd w:val="clear" w:color="auto" w:fill="FFFFFF"/>
        </w:rPr>
        <w:t xml:space="preserve">Heldal, M., Scanlan, D.J., Norland, S., </w:t>
      </w:r>
      <w:proofErr w:type="spellStart"/>
      <w:r w:rsidRPr="00CE2E8C">
        <w:rPr>
          <w:rFonts w:cstheme="minorHAnsi"/>
          <w:b/>
          <w:bCs/>
          <w:color w:val="222222"/>
          <w:shd w:val="clear" w:color="auto" w:fill="FFFFFF"/>
        </w:rPr>
        <w:t>Thingstad</w:t>
      </w:r>
      <w:proofErr w:type="spellEnd"/>
      <w:r w:rsidRPr="00CE2E8C">
        <w:rPr>
          <w:rFonts w:cstheme="minorHAnsi"/>
          <w:b/>
          <w:bCs/>
          <w:color w:val="222222"/>
          <w:shd w:val="clear" w:color="auto" w:fill="FFFFFF"/>
        </w:rPr>
        <w:t>, F. and Mann, N.H.,</w:t>
      </w:r>
      <w:r w:rsidRPr="00991F97">
        <w:rPr>
          <w:rFonts w:cstheme="minorHAnsi"/>
          <w:color w:val="222222"/>
          <w:shd w:val="clear" w:color="auto" w:fill="FFFFFF"/>
        </w:rPr>
        <w:t xml:space="preserve"> 2003. Elemental composition of single cells of various strains of marine Prochlorococcus and </w:t>
      </w:r>
      <w:proofErr w:type="spellStart"/>
      <w:r w:rsidRPr="00991F97">
        <w:rPr>
          <w:rFonts w:cstheme="minorHAnsi"/>
          <w:color w:val="222222"/>
          <w:shd w:val="clear" w:color="auto" w:fill="FFFFFF"/>
        </w:rPr>
        <w:t>Synechococcus</w:t>
      </w:r>
      <w:proofErr w:type="spellEnd"/>
      <w:r w:rsidRPr="00991F97">
        <w:rPr>
          <w:rFonts w:cstheme="minorHAnsi"/>
          <w:color w:val="222222"/>
          <w:shd w:val="clear" w:color="auto" w:fill="FFFFFF"/>
        </w:rPr>
        <w:t xml:space="preserve"> using X‐ray microanalysis. Limnology and Oceanography, 48(5), pp.1732-1743.</w:t>
      </w:r>
    </w:p>
    <w:p w14:paraId="7B8BB1CD" w14:textId="30BD9A37" w:rsidR="00D25050" w:rsidRDefault="00D25050" w:rsidP="008F5317">
      <w:pPr>
        <w:spacing w:after="0" w:line="240" w:lineRule="auto"/>
        <w:jc w:val="both"/>
        <w:rPr>
          <w:rFonts w:cstheme="minorHAnsi"/>
          <w:color w:val="222222"/>
          <w:shd w:val="clear" w:color="auto" w:fill="FFFFFF"/>
        </w:rPr>
      </w:pPr>
      <w:r w:rsidRPr="00D25050">
        <w:rPr>
          <w:rFonts w:cstheme="minorHAnsi"/>
          <w:b/>
          <w:bCs/>
          <w:color w:val="222222"/>
          <w:shd w:val="clear" w:color="auto" w:fill="FFFFFF"/>
        </w:rPr>
        <w:t>Hernando, N., Gagnon, K. and Lederer, E.,</w:t>
      </w:r>
      <w:r w:rsidRPr="00D25050">
        <w:rPr>
          <w:rFonts w:cstheme="minorHAnsi"/>
          <w:color w:val="222222"/>
          <w:shd w:val="clear" w:color="auto" w:fill="FFFFFF"/>
        </w:rPr>
        <w:t xml:space="preserve"> 2021. Phosphate transport in epithelial and nonepithelial tissue. Physiological reviews, 101(1), pp.1-35.</w:t>
      </w:r>
    </w:p>
    <w:p w14:paraId="3C6EE5DD" w14:textId="77777777" w:rsidR="002130A1" w:rsidRDefault="002130A1" w:rsidP="008F5317">
      <w:pPr>
        <w:spacing w:after="0" w:line="240" w:lineRule="auto"/>
        <w:jc w:val="both"/>
        <w:rPr>
          <w:rFonts w:cstheme="minorHAnsi"/>
          <w:color w:val="222222"/>
          <w:shd w:val="clear" w:color="auto" w:fill="FFFFFF"/>
        </w:rPr>
      </w:pPr>
      <w:proofErr w:type="spellStart"/>
      <w:r w:rsidRPr="00764D54">
        <w:rPr>
          <w:rFonts w:cstheme="minorHAnsi"/>
          <w:b/>
          <w:bCs/>
          <w:color w:val="222222"/>
          <w:shd w:val="clear" w:color="auto" w:fill="FFFFFF"/>
        </w:rPr>
        <w:t>Hescheler</w:t>
      </w:r>
      <w:proofErr w:type="spellEnd"/>
      <w:r w:rsidRPr="00764D54">
        <w:rPr>
          <w:rFonts w:cstheme="minorHAnsi"/>
          <w:b/>
          <w:bCs/>
          <w:color w:val="222222"/>
          <w:shd w:val="clear" w:color="auto" w:fill="FFFFFF"/>
        </w:rPr>
        <w:t xml:space="preserve">, J., </w:t>
      </w:r>
      <w:proofErr w:type="spellStart"/>
      <w:r w:rsidRPr="00764D54">
        <w:rPr>
          <w:rFonts w:cstheme="minorHAnsi"/>
          <w:b/>
          <w:bCs/>
          <w:color w:val="222222"/>
          <w:shd w:val="clear" w:color="auto" w:fill="FFFFFF"/>
        </w:rPr>
        <w:t>Mieskes</w:t>
      </w:r>
      <w:proofErr w:type="spellEnd"/>
      <w:r w:rsidRPr="00764D54">
        <w:rPr>
          <w:rFonts w:cstheme="minorHAnsi"/>
          <w:b/>
          <w:bCs/>
          <w:color w:val="222222"/>
          <w:shd w:val="clear" w:color="auto" w:fill="FFFFFF"/>
        </w:rPr>
        <w:t xml:space="preserve">, G., </w:t>
      </w:r>
      <w:proofErr w:type="spellStart"/>
      <w:r w:rsidRPr="00764D54">
        <w:rPr>
          <w:rFonts w:cstheme="minorHAnsi"/>
          <w:b/>
          <w:bCs/>
          <w:color w:val="222222"/>
          <w:shd w:val="clear" w:color="auto" w:fill="FFFFFF"/>
        </w:rPr>
        <w:t>Rüegg</w:t>
      </w:r>
      <w:proofErr w:type="spellEnd"/>
      <w:r w:rsidRPr="00764D54">
        <w:rPr>
          <w:rFonts w:cstheme="minorHAnsi"/>
          <w:b/>
          <w:bCs/>
          <w:color w:val="222222"/>
          <w:shd w:val="clear" w:color="auto" w:fill="FFFFFF"/>
        </w:rPr>
        <w:t xml:space="preserve">, J.C., </w:t>
      </w:r>
      <w:proofErr w:type="spellStart"/>
      <w:r w:rsidRPr="00764D54">
        <w:rPr>
          <w:rFonts w:cstheme="minorHAnsi"/>
          <w:b/>
          <w:bCs/>
          <w:color w:val="222222"/>
          <w:shd w:val="clear" w:color="auto" w:fill="FFFFFF"/>
        </w:rPr>
        <w:t>Takai</w:t>
      </w:r>
      <w:proofErr w:type="spellEnd"/>
      <w:r w:rsidRPr="00764D54">
        <w:rPr>
          <w:rFonts w:cstheme="minorHAnsi"/>
          <w:b/>
          <w:bCs/>
          <w:color w:val="222222"/>
          <w:shd w:val="clear" w:color="auto" w:fill="FFFFFF"/>
        </w:rPr>
        <w:t xml:space="preserve">, A. and </w:t>
      </w:r>
      <w:proofErr w:type="spellStart"/>
      <w:r w:rsidRPr="00764D54">
        <w:rPr>
          <w:rFonts w:cstheme="minorHAnsi"/>
          <w:b/>
          <w:bCs/>
          <w:color w:val="222222"/>
          <w:shd w:val="clear" w:color="auto" w:fill="FFFFFF"/>
        </w:rPr>
        <w:t>Trautwein</w:t>
      </w:r>
      <w:proofErr w:type="spellEnd"/>
      <w:r w:rsidRPr="00764D54">
        <w:rPr>
          <w:rFonts w:cstheme="minorHAnsi"/>
          <w:b/>
          <w:bCs/>
          <w:color w:val="222222"/>
          <w:shd w:val="clear" w:color="auto" w:fill="FFFFFF"/>
        </w:rPr>
        <w:t>, W.,</w:t>
      </w:r>
      <w:r w:rsidRPr="00764D54">
        <w:rPr>
          <w:rFonts w:cstheme="minorHAnsi"/>
          <w:color w:val="222222"/>
          <w:shd w:val="clear" w:color="auto" w:fill="FFFFFF"/>
        </w:rPr>
        <w:t xml:space="preserve"> 1988. Effects of a protein phosphatase inhibitor, okadaic acid, on membrane currents of isolated guinea-pig cardiac myocytes. </w:t>
      </w:r>
      <w:proofErr w:type="spellStart"/>
      <w:r w:rsidRPr="00764D54">
        <w:rPr>
          <w:rFonts w:cstheme="minorHAnsi"/>
          <w:color w:val="222222"/>
          <w:shd w:val="clear" w:color="auto" w:fill="FFFFFF"/>
        </w:rPr>
        <w:t>Pflügers</w:t>
      </w:r>
      <w:proofErr w:type="spellEnd"/>
      <w:r w:rsidRPr="00764D54">
        <w:rPr>
          <w:rFonts w:cstheme="minorHAnsi"/>
          <w:color w:val="222222"/>
          <w:shd w:val="clear" w:color="auto" w:fill="FFFFFF"/>
        </w:rPr>
        <w:t xml:space="preserve"> </w:t>
      </w:r>
      <w:proofErr w:type="spellStart"/>
      <w:r w:rsidRPr="00764D54">
        <w:rPr>
          <w:rFonts w:cstheme="minorHAnsi"/>
          <w:color w:val="222222"/>
          <w:shd w:val="clear" w:color="auto" w:fill="FFFFFF"/>
        </w:rPr>
        <w:t>Archiv</w:t>
      </w:r>
      <w:proofErr w:type="spellEnd"/>
      <w:r w:rsidRPr="00764D54">
        <w:rPr>
          <w:rFonts w:cstheme="minorHAnsi"/>
          <w:color w:val="222222"/>
          <w:shd w:val="clear" w:color="auto" w:fill="FFFFFF"/>
        </w:rPr>
        <w:t>, 412(3), pp.248-252.</w:t>
      </w:r>
    </w:p>
    <w:p w14:paraId="2CB3FAFC" w14:textId="77777777" w:rsidR="00C22BBE" w:rsidRDefault="002130A1" w:rsidP="008F5317">
      <w:pPr>
        <w:spacing w:after="0" w:line="240" w:lineRule="auto"/>
        <w:jc w:val="both"/>
      </w:pPr>
      <w:r w:rsidRPr="00A4157C">
        <w:rPr>
          <w:rFonts w:cstheme="minorHAnsi"/>
          <w:b/>
          <w:bCs/>
          <w:color w:val="222222"/>
          <w:shd w:val="clear" w:color="auto" w:fill="FFFFFF"/>
        </w:rPr>
        <w:t xml:space="preserve">Honig, B.H., Hubbell, W.L. and </w:t>
      </w:r>
      <w:proofErr w:type="spellStart"/>
      <w:r w:rsidRPr="00A4157C">
        <w:rPr>
          <w:rFonts w:cstheme="minorHAnsi"/>
          <w:b/>
          <w:bCs/>
          <w:color w:val="222222"/>
          <w:shd w:val="clear" w:color="auto" w:fill="FFFFFF"/>
        </w:rPr>
        <w:t>Flewelling</w:t>
      </w:r>
      <w:proofErr w:type="spellEnd"/>
      <w:r w:rsidRPr="00A4157C">
        <w:rPr>
          <w:rFonts w:cstheme="minorHAnsi"/>
          <w:b/>
          <w:bCs/>
          <w:color w:val="222222"/>
          <w:shd w:val="clear" w:color="auto" w:fill="FFFFFF"/>
        </w:rPr>
        <w:t>, R.F.,</w:t>
      </w:r>
      <w:r w:rsidRPr="00A4157C">
        <w:rPr>
          <w:rFonts w:cstheme="minorHAnsi"/>
          <w:color w:val="222222"/>
          <w:shd w:val="clear" w:color="auto" w:fill="FFFFFF"/>
        </w:rPr>
        <w:t xml:space="preserve"> 1986. Electrostatic interactions in membranes and proteins. Annual review of biophysics and biophysical chemistry, 15(1), pp.163-193.</w:t>
      </w:r>
      <w:r w:rsidR="00C22BBE" w:rsidRPr="00C22BBE">
        <w:t xml:space="preserve"> </w:t>
      </w:r>
    </w:p>
    <w:p w14:paraId="05752588" w14:textId="6AD29BE8" w:rsidR="002130A1" w:rsidRDefault="00C22BBE" w:rsidP="008F5317">
      <w:pPr>
        <w:spacing w:after="0" w:line="240" w:lineRule="auto"/>
        <w:jc w:val="both"/>
        <w:rPr>
          <w:rFonts w:cstheme="minorHAnsi"/>
          <w:color w:val="222222"/>
          <w:shd w:val="clear" w:color="auto" w:fill="FFFFFF"/>
        </w:rPr>
      </w:pPr>
      <w:r w:rsidRPr="00C22BBE">
        <w:rPr>
          <w:rFonts w:cstheme="minorHAnsi"/>
          <w:b/>
          <w:bCs/>
          <w:color w:val="222222"/>
          <w:shd w:val="clear" w:color="auto" w:fill="FFFFFF"/>
        </w:rPr>
        <w:t xml:space="preserve">Horvat, A., </w:t>
      </w:r>
      <w:proofErr w:type="spellStart"/>
      <w:r w:rsidRPr="00C22BBE">
        <w:rPr>
          <w:rFonts w:cstheme="minorHAnsi"/>
          <w:b/>
          <w:bCs/>
          <w:color w:val="222222"/>
          <w:shd w:val="clear" w:color="auto" w:fill="FFFFFF"/>
        </w:rPr>
        <w:t>Momic</w:t>
      </w:r>
      <w:proofErr w:type="spellEnd"/>
      <w:r w:rsidRPr="00C22BBE">
        <w:rPr>
          <w:rFonts w:cstheme="minorHAnsi"/>
          <w:b/>
          <w:bCs/>
          <w:color w:val="222222"/>
          <w:shd w:val="clear" w:color="auto" w:fill="FFFFFF"/>
        </w:rPr>
        <w:t xml:space="preserve">, T., Petrovic, S., </w:t>
      </w:r>
      <w:proofErr w:type="spellStart"/>
      <w:r w:rsidRPr="00C22BBE">
        <w:rPr>
          <w:rFonts w:cstheme="minorHAnsi"/>
          <w:b/>
          <w:bCs/>
          <w:color w:val="222222"/>
          <w:shd w:val="clear" w:color="auto" w:fill="FFFFFF"/>
        </w:rPr>
        <w:t>Nikezic</w:t>
      </w:r>
      <w:proofErr w:type="spellEnd"/>
      <w:r w:rsidRPr="00C22BBE">
        <w:rPr>
          <w:rFonts w:cstheme="minorHAnsi"/>
          <w:b/>
          <w:bCs/>
          <w:color w:val="222222"/>
          <w:shd w:val="clear" w:color="auto" w:fill="FFFFFF"/>
        </w:rPr>
        <w:t xml:space="preserve">, G. and </w:t>
      </w:r>
      <w:proofErr w:type="spellStart"/>
      <w:r w:rsidRPr="00C22BBE">
        <w:rPr>
          <w:rFonts w:cstheme="minorHAnsi"/>
          <w:b/>
          <w:bCs/>
          <w:color w:val="222222"/>
          <w:shd w:val="clear" w:color="auto" w:fill="FFFFFF"/>
        </w:rPr>
        <w:t>Demajo</w:t>
      </w:r>
      <w:proofErr w:type="spellEnd"/>
      <w:r w:rsidRPr="00C22BBE">
        <w:rPr>
          <w:rFonts w:cstheme="minorHAnsi"/>
          <w:b/>
          <w:bCs/>
          <w:color w:val="222222"/>
          <w:shd w:val="clear" w:color="auto" w:fill="FFFFFF"/>
        </w:rPr>
        <w:t>, M.,</w:t>
      </w:r>
      <w:r w:rsidRPr="00C22BBE">
        <w:rPr>
          <w:rFonts w:cstheme="minorHAnsi"/>
          <w:color w:val="222222"/>
          <w:shd w:val="clear" w:color="auto" w:fill="FFFFFF"/>
        </w:rPr>
        <w:t xml:space="preserve"> 2006. Selective inhibition of brain Na, K-ATPase by drugs. Physiological research, 55(3), p.325.</w:t>
      </w:r>
    </w:p>
    <w:p w14:paraId="7A2D8880" w14:textId="77777777" w:rsidR="002130A1" w:rsidRDefault="002130A1" w:rsidP="008F5317">
      <w:pPr>
        <w:spacing w:after="0" w:line="240" w:lineRule="auto"/>
        <w:jc w:val="both"/>
        <w:rPr>
          <w:rFonts w:cstheme="minorHAnsi"/>
          <w:color w:val="222222"/>
          <w:shd w:val="clear" w:color="auto" w:fill="FFFFFF"/>
        </w:rPr>
      </w:pPr>
      <w:proofErr w:type="spellStart"/>
      <w:r w:rsidRPr="00187E7D">
        <w:rPr>
          <w:rFonts w:cstheme="minorHAnsi"/>
          <w:b/>
          <w:bCs/>
          <w:color w:val="222222"/>
          <w:shd w:val="clear" w:color="auto" w:fill="FFFFFF"/>
        </w:rPr>
        <w:t>Jackowski</w:t>
      </w:r>
      <w:proofErr w:type="spellEnd"/>
      <w:r w:rsidRPr="00187E7D">
        <w:rPr>
          <w:rFonts w:cstheme="minorHAnsi"/>
          <w:b/>
          <w:bCs/>
          <w:color w:val="222222"/>
          <w:shd w:val="clear" w:color="auto" w:fill="FFFFFF"/>
        </w:rPr>
        <w:t>, S.,</w:t>
      </w:r>
      <w:r w:rsidRPr="00187E7D">
        <w:rPr>
          <w:rFonts w:cstheme="minorHAnsi"/>
          <w:color w:val="222222"/>
          <w:shd w:val="clear" w:color="auto" w:fill="FFFFFF"/>
        </w:rPr>
        <w:t xml:space="preserve"> 1996. Cell cycle regulation of membrane phospholipid metabolism. Journal of Biological Chemistry, 271(34), pp.20219-20222.</w:t>
      </w:r>
    </w:p>
    <w:p w14:paraId="3FDA9C3F" w14:textId="77777777" w:rsidR="002130A1" w:rsidRDefault="002130A1" w:rsidP="008F5317">
      <w:pPr>
        <w:spacing w:after="0" w:line="240" w:lineRule="auto"/>
        <w:jc w:val="both"/>
        <w:rPr>
          <w:rFonts w:cstheme="minorHAnsi"/>
          <w:color w:val="222222"/>
          <w:shd w:val="clear" w:color="auto" w:fill="FFFFFF"/>
        </w:rPr>
      </w:pPr>
      <w:r w:rsidRPr="00FC3D05">
        <w:rPr>
          <w:rFonts w:cstheme="minorHAnsi"/>
          <w:b/>
          <w:bCs/>
          <w:color w:val="222222"/>
          <w:shd w:val="clear" w:color="auto" w:fill="FFFFFF"/>
        </w:rPr>
        <w:t>James, M.B. and Giorgio, T.D.,</w:t>
      </w:r>
      <w:r w:rsidRPr="00FC3D05">
        <w:rPr>
          <w:rFonts w:cstheme="minorHAnsi"/>
          <w:color w:val="222222"/>
          <w:shd w:val="clear" w:color="auto" w:fill="FFFFFF"/>
        </w:rPr>
        <w:t xml:space="preserve"> 2000. Nuclear-associated plasmid, but not cell-associated plasmid, is correlated with transgene expression in cultured mammalian cells. Molecular Therapy, 1(4), pp.339-346.</w:t>
      </w:r>
    </w:p>
    <w:p w14:paraId="40A8FF91" w14:textId="77777777" w:rsidR="002130A1" w:rsidRDefault="002130A1" w:rsidP="008F5317">
      <w:pPr>
        <w:spacing w:after="0" w:line="240" w:lineRule="auto"/>
        <w:jc w:val="both"/>
        <w:rPr>
          <w:rFonts w:cstheme="minorHAnsi"/>
          <w:color w:val="222222"/>
          <w:shd w:val="clear" w:color="auto" w:fill="FFFFFF"/>
        </w:rPr>
      </w:pPr>
      <w:r w:rsidRPr="00027127">
        <w:rPr>
          <w:rFonts w:cstheme="minorHAnsi"/>
          <w:b/>
          <w:bCs/>
          <w:color w:val="222222"/>
          <w:shd w:val="clear" w:color="auto" w:fill="FFFFFF"/>
        </w:rPr>
        <w:t>Jang, S.H., Byun, J.K., Jeon, W.I., Choi, S.Y., Park, J., Lee, B.H., Yang, J.E., Park, J.B., O'Grady, S.M., Kim, D.Y. and Ryu, P.D.,</w:t>
      </w:r>
      <w:r w:rsidRPr="00027127">
        <w:rPr>
          <w:rFonts w:cstheme="minorHAnsi"/>
          <w:color w:val="222222"/>
          <w:shd w:val="clear" w:color="auto" w:fill="FFFFFF"/>
        </w:rPr>
        <w:t xml:space="preserve"> 2015. Nuclear localization and functional characteristics of voltage-gated potassium channel Kv1. 3. Journal of Biological Chemistry, 290(20), pp.12547-12557.</w:t>
      </w:r>
    </w:p>
    <w:p w14:paraId="2E613FFC" w14:textId="77777777" w:rsidR="002130A1" w:rsidRDefault="002130A1" w:rsidP="008F5317">
      <w:pPr>
        <w:spacing w:after="0" w:line="240" w:lineRule="auto"/>
        <w:jc w:val="both"/>
        <w:rPr>
          <w:rFonts w:cstheme="minorHAnsi"/>
          <w:color w:val="222222"/>
          <w:shd w:val="clear" w:color="auto" w:fill="FFFFFF"/>
        </w:rPr>
      </w:pPr>
      <w:r w:rsidRPr="00944404">
        <w:rPr>
          <w:rFonts w:cstheme="minorHAnsi"/>
          <w:b/>
          <w:bCs/>
          <w:color w:val="222222"/>
          <w:shd w:val="clear" w:color="auto" w:fill="FFFFFF"/>
        </w:rPr>
        <w:t>Kay, A.R.,</w:t>
      </w:r>
      <w:r w:rsidRPr="00944404">
        <w:rPr>
          <w:rFonts w:cstheme="minorHAnsi"/>
          <w:color w:val="222222"/>
          <w:shd w:val="clear" w:color="auto" w:fill="FFFFFF"/>
        </w:rPr>
        <w:t xml:space="preserve"> 2017. How cells can control their size by pumping ions. Frontiers in cell and developmental biology, 5, p.41.</w:t>
      </w:r>
    </w:p>
    <w:p w14:paraId="63E06602" w14:textId="77777777" w:rsidR="002130A1" w:rsidRDefault="002130A1" w:rsidP="008F5317">
      <w:pPr>
        <w:spacing w:after="0" w:line="240" w:lineRule="auto"/>
        <w:jc w:val="both"/>
        <w:rPr>
          <w:rFonts w:cstheme="minorHAnsi"/>
          <w:color w:val="222222"/>
          <w:shd w:val="clear" w:color="auto" w:fill="FFFFFF"/>
        </w:rPr>
      </w:pPr>
      <w:r w:rsidRPr="00083A2F">
        <w:rPr>
          <w:rFonts w:cstheme="minorHAnsi"/>
          <w:b/>
          <w:bCs/>
          <w:color w:val="222222"/>
          <w:shd w:val="clear" w:color="auto" w:fill="FFFFFF"/>
        </w:rPr>
        <w:t xml:space="preserve">Keener J, </w:t>
      </w:r>
      <w:proofErr w:type="spellStart"/>
      <w:r w:rsidRPr="00083A2F">
        <w:rPr>
          <w:rFonts w:cstheme="minorHAnsi"/>
          <w:b/>
          <w:bCs/>
          <w:color w:val="222222"/>
          <w:shd w:val="clear" w:color="auto" w:fill="FFFFFF"/>
        </w:rPr>
        <w:t>Sneyd</w:t>
      </w:r>
      <w:proofErr w:type="spellEnd"/>
      <w:r w:rsidRPr="00083A2F">
        <w:rPr>
          <w:rFonts w:cstheme="minorHAnsi"/>
          <w:b/>
          <w:bCs/>
          <w:color w:val="222222"/>
          <w:shd w:val="clear" w:color="auto" w:fill="FFFFFF"/>
        </w:rPr>
        <w:t xml:space="preserve"> J.</w:t>
      </w:r>
      <w:r w:rsidRPr="00083A2F">
        <w:rPr>
          <w:rFonts w:cstheme="minorHAnsi"/>
          <w:color w:val="222222"/>
          <w:shd w:val="clear" w:color="auto" w:fill="FFFFFF"/>
        </w:rPr>
        <w:t xml:space="preserve"> 1998. Mathematical Physiology (Interdisciplinary Applied Mathematics). Springer.</w:t>
      </w:r>
    </w:p>
    <w:p w14:paraId="32B65529" w14:textId="77777777" w:rsidR="002130A1" w:rsidRDefault="002130A1" w:rsidP="008F5317">
      <w:pPr>
        <w:spacing w:after="0" w:line="240" w:lineRule="auto"/>
        <w:jc w:val="both"/>
        <w:rPr>
          <w:rFonts w:cstheme="minorHAnsi"/>
          <w:color w:val="222222"/>
          <w:shd w:val="clear" w:color="auto" w:fill="FFFFFF"/>
        </w:rPr>
      </w:pPr>
      <w:r w:rsidRPr="00CE2E8C">
        <w:rPr>
          <w:rFonts w:cstheme="minorHAnsi"/>
          <w:b/>
          <w:bCs/>
          <w:color w:val="222222"/>
          <w:shd w:val="clear" w:color="auto" w:fill="FFFFFF"/>
        </w:rPr>
        <w:t>Keitel, H.G., Berman, H., Jones, H. and MacLachlan, E.,</w:t>
      </w:r>
      <w:r w:rsidRPr="00991F97">
        <w:rPr>
          <w:rFonts w:cstheme="minorHAnsi"/>
          <w:color w:val="222222"/>
          <w:shd w:val="clear" w:color="auto" w:fill="FFFFFF"/>
        </w:rPr>
        <w:t xml:space="preserve"> 1955. The chemical composition of normal human red blood cells, including variability among centrifuged cells. Blood, 10(4), pp.370-376.</w:t>
      </w:r>
    </w:p>
    <w:p w14:paraId="17EDD818" w14:textId="77777777" w:rsidR="002130A1" w:rsidRDefault="002130A1" w:rsidP="008F5317">
      <w:pPr>
        <w:spacing w:after="0" w:line="240" w:lineRule="auto"/>
        <w:jc w:val="both"/>
        <w:rPr>
          <w:rFonts w:cstheme="minorHAnsi"/>
          <w:color w:val="222222"/>
          <w:shd w:val="clear" w:color="auto" w:fill="FFFFFF"/>
        </w:rPr>
      </w:pPr>
      <w:proofErr w:type="spellStart"/>
      <w:r w:rsidRPr="008D4041">
        <w:rPr>
          <w:rFonts w:cstheme="minorHAnsi"/>
          <w:b/>
          <w:bCs/>
          <w:color w:val="222222"/>
          <w:shd w:val="clear" w:color="auto" w:fill="FFFFFF"/>
        </w:rPr>
        <w:t>Khitrin</w:t>
      </w:r>
      <w:proofErr w:type="spellEnd"/>
      <w:r w:rsidRPr="008D4041">
        <w:rPr>
          <w:rFonts w:cstheme="minorHAnsi"/>
          <w:b/>
          <w:bCs/>
          <w:color w:val="222222"/>
          <w:shd w:val="clear" w:color="auto" w:fill="FFFFFF"/>
        </w:rPr>
        <w:t xml:space="preserve">, A.K., </w:t>
      </w:r>
      <w:proofErr w:type="spellStart"/>
      <w:r w:rsidRPr="008D4041">
        <w:rPr>
          <w:rFonts w:cstheme="minorHAnsi"/>
          <w:b/>
          <w:bCs/>
          <w:color w:val="222222"/>
          <w:shd w:val="clear" w:color="auto" w:fill="FFFFFF"/>
        </w:rPr>
        <w:t>Khitrin</w:t>
      </w:r>
      <w:proofErr w:type="spellEnd"/>
      <w:r w:rsidRPr="008D4041">
        <w:rPr>
          <w:rFonts w:cstheme="minorHAnsi"/>
          <w:b/>
          <w:bCs/>
          <w:color w:val="222222"/>
          <w:shd w:val="clear" w:color="auto" w:fill="FFFFFF"/>
        </w:rPr>
        <w:t>, K.A. and Model, M.A.,</w:t>
      </w:r>
      <w:r w:rsidRPr="008D4041">
        <w:rPr>
          <w:rFonts w:cstheme="minorHAnsi"/>
          <w:color w:val="222222"/>
          <w:shd w:val="clear" w:color="auto" w:fill="FFFFFF"/>
        </w:rPr>
        <w:t xml:space="preserve"> 2014. A model for membrane potential and intracellular ion distribution. Chemistry and Physics of Lipids, 184, pp.76-81.</w:t>
      </w:r>
    </w:p>
    <w:p w14:paraId="1A87CE2A" w14:textId="77777777" w:rsidR="002130A1" w:rsidRDefault="002130A1" w:rsidP="008F5317">
      <w:pPr>
        <w:spacing w:after="0" w:line="240" w:lineRule="auto"/>
        <w:jc w:val="both"/>
        <w:rPr>
          <w:rFonts w:cstheme="minorHAnsi"/>
          <w:color w:val="222222"/>
          <w:shd w:val="clear" w:color="auto" w:fill="FFFFFF"/>
        </w:rPr>
      </w:pPr>
      <w:r w:rsidRPr="00F63C1A">
        <w:rPr>
          <w:rFonts w:cstheme="minorHAnsi"/>
          <w:b/>
          <w:bCs/>
          <w:color w:val="222222"/>
          <w:shd w:val="clear" w:color="auto" w:fill="FFFFFF"/>
        </w:rPr>
        <w:t xml:space="preserve">Kirk, R.G., Lee, P. and </w:t>
      </w:r>
      <w:proofErr w:type="spellStart"/>
      <w:r w:rsidRPr="00F63C1A">
        <w:rPr>
          <w:rFonts w:cstheme="minorHAnsi"/>
          <w:b/>
          <w:bCs/>
          <w:color w:val="222222"/>
          <w:shd w:val="clear" w:color="auto" w:fill="FFFFFF"/>
        </w:rPr>
        <w:t>Reasor</w:t>
      </w:r>
      <w:proofErr w:type="spellEnd"/>
      <w:r w:rsidRPr="00F63C1A">
        <w:rPr>
          <w:rFonts w:cstheme="minorHAnsi"/>
          <w:b/>
          <w:bCs/>
          <w:color w:val="222222"/>
          <w:shd w:val="clear" w:color="auto" w:fill="FFFFFF"/>
        </w:rPr>
        <w:t xml:space="preserve">, M.J., </w:t>
      </w:r>
      <w:r w:rsidRPr="00F63C1A">
        <w:rPr>
          <w:rFonts w:cstheme="minorHAnsi"/>
          <w:color w:val="222222"/>
          <w:shd w:val="clear" w:color="auto" w:fill="FFFFFF"/>
        </w:rPr>
        <w:t>1990. Quantitative X-ray microanalysis of alveolar macrophages after long-term treatment with amiodarone. Experimental and molecular pathology, 52(1), pp.122-131.</w:t>
      </w:r>
    </w:p>
    <w:p w14:paraId="66FCD2A2" w14:textId="2DD279B1" w:rsidR="002130A1" w:rsidRDefault="002130A1" w:rsidP="008F5317">
      <w:pPr>
        <w:spacing w:after="0" w:line="240" w:lineRule="auto"/>
        <w:jc w:val="both"/>
        <w:rPr>
          <w:rFonts w:cstheme="minorHAnsi"/>
          <w:color w:val="222222"/>
          <w:shd w:val="clear" w:color="auto" w:fill="FFFFFF"/>
        </w:rPr>
      </w:pPr>
      <w:r w:rsidRPr="00E53355">
        <w:rPr>
          <w:rFonts w:cstheme="minorHAnsi"/>
          <w:b/>
          <w:bCs/>
          <w:color w:val="222222"/>
          <w:shd w:val="clear" w:color="auto" w:fill="FFFFFF"/>
        </w:rPr>
        <w:t xml:space="preserve">Korolev, N., </w:t>
      </w:r>
      <w:proofErr w:type="spellStart"/>
      <w:r w:rsidRPr="00E53355">
        <w:rPr>
          <w:rFonts w:cstheme="minorHAnsi"/>
          <w:b/>
          <w:bCs/>
          <w:color w:val="222222"/>
          <w:shd w:val="clear" w:color="auto" w:fill="FFFFFF"/>
        </w:rPr>
        <w:t>Lyubartsev</w:t>
      </w:r>
      <w:proofErr w:type="spellEnd"/>
      <w:r w:rsidRPr="00E53355">
        <w:rPr>
          <w:rFonts w:cstheme="minorHAnsi"/>
          <w:b/>
          <w:bCs/>
          <w:color w:val="222222"/>
          <w:shd w:val="clear" w:color="auto" w:fill="FFFFFF"/>
        </w:rPr>
        <w:t>, A.P. and Nordenskiöld, L.,</w:t>
      </w:r>
      <w:r w:rsidRPr="00E53355">
        <w:rPr>
          <w:rFonts w:cstheme="minorHAnsi"/>
          <w:color w:val="222222"/>
          <w:shd w:val="clear" w:color="auto" w:fill="FFFFFF"/>
        </w:rPr>
        <w:t xml:space="preserve"> 2006. Computer modeling demonstrates that electrostatic attraction of </w:t>
      </w:r>
      <w:proofErr w:type="spellStart"/>
      <w:r w:rsidRPr="00E53355">
        <w:rPr>
          <w:rFonts w:cstheme="minorHAnsi"/>
          <w:color w:val="222222"/>
          <w:shd w:val="clear" w:color="auto" w:fill="FFFFFF"/>
        </w:rPr>
        <w:t>nucleosomal</w:t>
      </w:r>
      <w:proofErr w:type="spellEnd"/>
      <w:r w:rsidRPr="00E53355">
        <w:rPr>
          <w:rFonts w:cstheme="minorHAnsi"/>
          <w:color w:val="222222"/>
          <w:shd w:val="clear" w:color="auto" w:fill="FFFFFF"/>
        </w:rPr>
        <w:t xml:space="preserve"> DNA is mediated by histone tails. Biophysical journal, 90(12), pp.4305-4316.</w:t>
      </w:r>
    </w:p>
    <w:p w14:paraId="7E93439A" w14:textId="582AC926" w:rsidR="00BC0C49" w:rsidRDefault="00BC0C49" w:rsidP="008F5317">
      <w:pPr>
        <w:spacing w:after="0" w:line="240" w:lineRule="auto"/>
        <w:jc w:val="both"/>
        <w:rPr>
          <w:rFonts w:cstheme="minorHAnsi"/>
          <w:color w:val="222222"/>
          <w:shd w:val="clear" w:color="auto" w:fill="FFFFFF"/>
        </w:rPr>
      </w:pPr>
      <w:r w:rsidRPr="00BC0C49">
        <w:rPr>
          <w:rFonts w:cstheme="minorHAnsi"/>
          <w:b/>
          <w:bCs/>
          <w:color w:val="222222"/>
          <w:shd w:val="clear" w:color="auto" w:fill="FFFFFF"/>
        </w:rPr>
        <w:t>Kozlowski, L.P.,</w:t>
      </w:r>
      <w:r w:rsidRPr="00BC0C49">
        <w:rPr>
          <w:rFonts w:cstheme="minorHAnsi"/>
          <w:color w:val="222222"/>
          <w:shd w:val="clear" w:color="auto" w:fill="FFFFFF"/>
        </w:rPr>
        <w:t xml:space="preserve"> 2022. Proteome-</w:t>
      </w:r>
      <w:proofErr w:type="spellStart"/>
      <w:r w:rsidRPr="00BC0C49">
        <w:rPr>
          <w:rFonts w:cstheme="minorHAnsi"/>
          <w:color w:val="222222"/>
          <w:shd w:val="clear" w:color="auto" w:fill="FFFFFF"/>
        </w:rPr>
        <w:t>pI</w:t>
      </w:r>
      <w:proofErr w:type="spellEnd"/>
      <w:r w:rsidRPr="00BC0C49">
        <w:rPr>
          <w:rFonts w:cstheme="minorHAnsi"/>
          <w:color w:val="222222"/>
          <w:shd w:val="clear" w:color="auto" w:fill="FFFFFF"/>
        </w:rPr>
        <w:t xml:space="preserve"> 2.0: proteome isoelectric point database update. Nucleic acids research, 50(D1), </w:t>
      </w:r>
      <w:proofErr w:type="gramStart"/>
      <w:r w:rsidRPr="00BC0C49">
        <w:rPr>
          <w:rFonts w:cstheme="minorHAnsi"/>
          <w:color w:val="222222"/>
          <w:shd w:val="clear" w:color="auto" w:fill="FFFFFF"/>
        </w:rPr>
        <w:t>pp.D</w:t>
      </w:r>
      <w:proofErr w:type="gramEnd"/>
      <w:r w:rsidRPr="00BC0C49">
        <w:rPr>
          <w:rFonts w:cstheme="minorHAnsi"/>
          <w:color w:val="222222"/>
          <w:shd w:val="clear" w:color="auto" w:fill="FFFFFF"/>
        </w:rPr>
        <w:t>1535-D1540.</w:t>
      </w:r>
    </w:p>
    <w:p w14:paraId="0C298598" w14:textId="77777777" w:rsidR="002130A1" w:rsidRDefault="002130A1" w:rsidP="008F5317">
      <w:pPr>
        <w:spacing w:after="0" w:line="240" w:lineRule="auto"/>
        <w:jc w:val="both"/>
        <w:rPr>
          <w:rFonts w:cstheme="minorHAnsi"/>
          <w:color w:val="222222"/>
          <w:shd w:val="clear" w:color="auto" w:fill="FFFFFF"/>
        </w:rPr>
      </w:pPr>
      <w:r w:rsidRPr="00BF403B">
        <w:rPr>
          <w:rFonts w:cstheme="minorHAnsi"/>
          <w:b/>
          <w:bCs/>
          <w:color w:val="222222"/>
          <w:shd w:val="clear" w:color="auto" w:fill="FFFFFF"/>
        </w:rPr>
        <w:t>Kuhlman, S.J. and McMahon, D.G.,</w:t>
      </w:r>
      <w:r w:rsidRPr="00BF403B">
        <w:rPr>
          <w:rFonts w:cstheme="minorHAnsi"/>
          <w:color w:val="222222"/>
          <w:shd w:val="clear" w:color="auto" w:fill="FFFFFF"/>
        </w:rPr>
        <w:t xml:space="preserve"> 2004. Rhythmic regulation of membrane potential and potassium current persists in SCN neurons in the absence of environmental input. European Journal of Neuroscience, 20(4), pp.1113-1117.</w:t>
      </w:r>
    </w:p>
    <w:p w14:paraId="2FF6CB8C" w14:textId="77777777" w:rsidR="002130A1" w:rsidRDefault="002130A1" w:rsidP="008F5317">
      <w:pPr>
        <w:spacing w:after="0" w:line="240" w:lineRule="auto"/>
        <w:jc w:val="both"/>
        <w:rPr>
          <w:rFonts w:cstheme="minorHAnsi"/>
          <w:color w:val="222222"/>
          <w:shd w:val="clear" w:color="auto" w:fill="FFFFFF"/>
        </w:rPr>
      </w:pPr>
      <w:r w:rsidRPr="00885253">
        <w:rPr>
          <w:rFonts w:cstheme="minorHAnsi"/>
          <w:b/>
          <w:bCs/>
          <w:color w:val="222222"/>
          <w:shd w:val="clear" w:color="auto" w:fill="FFFFFF"/>
        </w:rPr>
        <w:t xml:space="preserve">Kuroda, A. and </w:t>
      </w:r>
      <w:proofErr w:type="spellStart"/>
      <w:r w:rsidRPr="00885253">
        <w:rPr>
          <w:rFonts w:cstheme="minorHAnsi"/>
          <w:b/>
          <w:bCs/>
          <w:color w:val="222222"/>
          <w:shd w:val="clear" w:color="auto" w:fill="FFFFFF"/>
        </w:rPr>
        <w:t>Ohtake</w:t>
      </w:r>
      <w:proofErr w:type="spellEnd"/>
      <w:r w:rsidRPr="00885253">
        <w:rPr>
          <w:rFonts w:cstheme="minorHAnsi"/>
          <w:b/>
          <w:bCs/>
          <w:color w:val="222222"/>
          <w:shd w:val="clear" w:color="auto" w:fill="FFFFFF"/>
        </w:rPr>
        <w:t>, H.,</w:t>
      </w:r>
      <w:r w:rsidRPr="00885253">
        <w:rPr>
          <w:rFonts w:cstheme="minorHAnsi"/>
          <w:color w:val="222222"/>
          <w:shd w:val="clear" w:color="auto" w:fill="FFFFFF"/>
        </w:rPr>
        <w:t xml:space="preserve"> 2000. Molecular analysis of polyphosphate accumulation in bacteria. </w:t>
      </w:r>
      <w:r>
        <w:rPr>
          <w:rFonts w:cstheme="minorHAnsi"/>
          <w:color w:val="222222"/>
          <w:shd w:val="clear" w:color="auto" w:fill="FFFFFF"/>
        </w:rPr>
        <w:t>Biochemistry (Moscow)</w:t>
      </w:r>
      <w:r w:rsidRPr="00885253">
        <w:rPr>
          <w:rFonts w:cstheme="minorHAnsi"/>
          <w:color w:val="222222"/>
          <w:shd w:val="clear" w:color="auto" w:fill="FFFFFF"/>
        </w:rPr>
        <w:t xml:space="preserve"> 65(3), pp.304-308.</w:t>
      </w:r>
    </w:p>
    <w:p w14:paraId="29EB7D99" w14:textId="58F847AE" w:rsidR="002130A1" w:rsidRDefault="002130A1" w:rsidP="008F5317">
      <w:pPr>
        <w:spacing w:after="0" w:line="240" w:lineRule="auto"/>
        <w:jc w:val="both"/>
        <w:rPr>
          <w:rFonts w:cstheme="minorHAnsi"/>
          <w:color w:val="222222"/>
          <w:shd w:val="clear" w:color="auto" w:fill="FFFFFF"/>
        </w:rPr>
      </w:pPr>
      <w:proofErr w:type="spellStart"/>
      <w:r w:rsidRPr="00C5741F">
        <w:rPr>
          <w:rFonts w:cstheme="minorHAnsi"/>
          <w:b/>
          <w:bCs/>
          <w:color w:val="222222"/>
          <w:shd w:val="clear" w:color="auto" w:fill="FFFFFF"/>
        </w:rPr>
        <w:t>Kuse</w:t>
      </w:r>
      <w:proofErr w:type="spellEnd"/>
      <w:r w:rsidRPr="00C5741F">
        <w:rPr>
          <w:rFonts w:cstheme="minorHAnsi"/>
          <w:b/>
          <w:bCs/>
          <w:color w:val="222222"/>
          <w:shd w:val="clear" w:color="auto" w:fill="FFFFFF"/>
        </w:rPr>
        <w:t xml:space="preserve">, R., Schuster, S., </w:t>
      </w:r>
      <w:proofErr w:type="spellStart"/>
      <w:r w:rsidRPr="00C5741F">
        <w:rPr>
          <w:rFonts w:cstheme="minorHAnsi"/>
          <w:b/>
          <w:bCs/>
          <w:color w:val="222222"/>
          <w:shd w:val="clear" w:color="auto" w:fill="FFFFFF"/>
        </w:rPr>
        <w:t>Schübbe</w:t>
      </w:r>
      <w:proofErr w:type="spellEnd"/>
      <w:r w:rsidRPr="00C5741F">
        <w:rPr>
          <w:rFonts w:cstheme="minorHAnsi"/>
          <w:b/>
          <w:bCs/>
          <w:color w:val="222222"/>
          <w:shd w:val="clear" w:color="auto" w:fill="FFFFFF"/>
        </w:rPr>
        <w:t>, H., Dix, S. and Hausmann, K.,</w:t>
      </w:r>
      <w:r w:rsidRPr="00C5741F">
        <w:rPr>
          <w:rFonts w:cstheme="minorHAnsi"/>
          <w:color w:val="222222"/>
          <w:shd w:val="clear" w:color="auto" w:fill="FFFFFF"/>
        </w:rPr>
        <w:t xml:space="preserve"> 1985. Blood lymphocyte volumes and diameters in patients with chronic lymphocytic leukemia and normal controls. </w:t>
      </w:r>
      <w:proofErr w:type="spellStart"/>
      <w:r w:rsidRPr="00C5741F">
        <w:rPr>
          <w:rFonts w:cstheme="minorHAnsi"/>
          <w:color w:val="222222"/>
          <w:shd w:val="clear" w:color="auto" w:fill="FFFFFF"/>
        </w:rPr>
        <w:t>Blut</w:t>
      </w:r>
      <w:proofErr w:type="spellEnd"/>
      <w:r w:rsidRPr="00C5741F">
        <w:rPr>
          <w:rFonts w:cstheme="minorHAnsi"/>
          <w:color w:val="222222"/>
          <w:shd w:val="clear" w:color="auto" w:fill="FFFFFF"/>
        </w:rPr>
        <w:t>, 50(4), pp.243-248.</w:t>
      </w:r>
    </w:p>
    <w:p w14:paraId="47E2B44E" w14:textId="3C4B9AB6" w:rsidR="001226A7" w:rsidRDefault="001226A7" w:rsidP="008F5317">
      <w:pPr>
        <w:spacing w:after="0" w:line="240" w:lineRule="auto"/>
        <w:jc w:val="both"/>
        <w:rPr>
          <w:rFonts w:cstheme="minorHAnsi"/>
          <w:color w:val="222222"/>
          <w:shd w:val="clear" w:color="auto" w:fill="FFFFFF"/>
        </w:rPr>
      </w:pPr>
      <w:proofErr w:type="spellStart"/>
      <w:r w:rsidRPr="001226A7">
        <w:rPr>
          <w:rFonts w:cstheme="minorHAnsi"/>
          <w:b/>
          <w:bCs/>
          <w:color w:val="222222"/>
          <w:shd w:val="clear" w:color="auto" w:fill="FFFFFF"/>
        </w:rPr>
        <w:t>Kyne</w:t>
      </w:r>
      <w:proofErr w:type="spellEnd"/>
      <w:r w:rsidRPr="001226A7">
        <w:rPr>
          <w:rFonts w:cstheme="minorHAnsi"/>
          <w:b/>
          <w:bCs/>
          <w:color w:val="222222"/>
          <w:shd w:val="clear" w:color="auto" w:fill="FFFFFF"/>
        </w:rPr>
        <w:t xml:space="preserve">, C., Jordon, K., </w:t>
      </w:r>
      <w:proofErr w:type="spellStart"/>
      <w:r w:rsidRPr="001226A7">
        <w:rPr>
          <w:rFonts w:cstheme="minorHAnsi"/>
          <w:b/>
          <w:bCs/>
          <w:color w:val="222222"/>
          <w:shd w:val="clear" w:color="auto" w:fill="FFFFFF"/>
        </w:rPr>
        <w:t>Filoti</w:t>
      </w:r>
      <w:proofErr w:type="spellEnd"/>
      <w:r w:rsidRPr="001226A7">
        <w:rPr>
          <w:rFonts w:cstheme="minorHAnsi"/>
          <w:b/>
          <w:bCs/>
          <w:color w:val="222222"/>
          <w:shd w:val="clear" w:color="auto" w:fill="FFFFFF"/>
        </w:rPr>
        <w:t>, D.I., Laue, T.M. and Crowley, P.B.,</w:t>
      </w:r>
      <w:r w:rsidRPr="001226A7">
        <w:rPr>
          <w:rFonts w:cstheme="minorHAnsi"/>
          <w:color w:val="222222"/>
          <w:shd w:val="clear" w:color="auto" w:fill="FFFFFF"/>
        </w:rPr>
        <w:t xml:space="preserve"> 2017. Protein charge determination and implications for interactions in cell extracts. Protein Science, 26(2), pp.258-267.</w:t>
      </w:r>
    </w:p>
    <w:p w14:paraId="65CDBF67" w14:textId="6BB40EAB" w:rsidR="00B65FE1" w:rsidRDefault="00B65FE1" w:rsidP="008F5317">
      <w:pPr>
        <w:spacing w:after="0" w:line="240" w:lineRule="auto"/>
        <w:jc w:val="both"/>
        <w:rPr>
          <w:rFonts w:cstheme="minorHAnsi"/>
          <w:color w:val="222222"/>
          <w:shd w:val="clear" w:color="auto" w:fill="FFFFFF"/>
        </w:rPr>
      </w:pPr>
      <w:proofErr w:type="spellStart"/>
      <w:r w:rsidRPr="00B65FE1">
        <w:rPr>
          <w:rFonts w:cstheme="minorHAnsi"/>
          <w:b/>
          <w:bCs/>
          <w:color w:val="222222"/>
          <w:shd w:val="clear" w:color="auto" w:fill="FFFFFF"/>
        </w:rPr>
        <w:lastRenderedPageBreak/>
        <w:t>Lababidi</w:t>
      </w:r>
      <w:proofErr w:type="spellEnd"/>
      <w:r w:rsidRPr="00B65FE1">
        <w:rPr>
          <w:rFonts w:cstheme="minorHAnsi"/>
          <w:b/>
          <w:bCs/>
          <w:color w:val="222222"/>
          <w:shd w:val="clear" w:color="auto" w:fill="FFFFFF"/>
        </w:rPr>
        <w:t xml:space="preserve">, S.L., Pelts, M., </w:t>
      </w:r>
      <w:proofErr w:type="spellStart"/>
      <w:r w:rsidRPr="00B65FE1">
        <w:rPr>
          <w:rFonts w:cstheme="minorHAnsi"/>
          <w:b/>
          <w:bCs/>
          <w:color w:val="222222"/>
          <w:shd w:val="clear" w:color="auto" w:fill="FFFFFF"/>
        </w:rPr>
        <w:t>Moitra</w:t>
      </w:r>
      <w:proofErr w:type="spellEnd"/>
      <w:r w:rsidRPr="00B65FE1">
        <w:rPr>
          <w:rFonts w:cstheme="minorHAnsi"/>
          <w:b/>
          <w:bCs/>
          <w:color w:val="222222"/>
          <w:shd w:val="clear" w:color="auto" w:fill="FFFFFF"/>
        </w:rPr>
        <w:t xml:space="preserve">, M., </w:t>
      </w:r>
      <w:proofErr w:type="spellStart"/>
      <w:r w:rsidRPr="00B65FE1">
        <w:rPr>
          <w:rFonts w:cstheme="minorHAnsi"/>
          <w:b/>
          <w:bCs/>
          <w:color w:val="222222"/>
          <w:shd w:val="clear" w:color="auto" w:fill="FFFFFF"/>
        </w:rPr>
        <w:t>Leff</w:t>
      </w:r>
      <w:proofErr w:type="spellEnd"/>
      <w:r w:rsidRPr="00B65FE1">
        <w:rPr>
          <w:rFonts w:cstheme="minorHAnsi"/>
          <w:b/>
          <w:bCs/>
          <w:color w:val="222222"/>
          <w:shd w:val="clear" w:color="auto" w:fill="FFFFFF"/>
        </w:rPr>
        <w:t>, L.G. and Model, M.A.,</w:t>
      </w:r>
      <w:r w:rsidRPr="00B65FE1">
        <w:rPr>
          <w:rFonts w:cstheme="minorHAnsi"/>
          <w:color w:val="222222"/>
          <w:shd w:val="clear" w:color="auto" w:fill="FFFFFF"/>
        </w:rPr>
        <w:t xml:space="preserve"> 2011. Measurement of bacterial volume by transmission-through-dye imaging. Journal of microbiological methods, 87(3), pp.375-377.</w:t>
      </w:r>
    </w:p>
    <w:p w14:paraId="4A3E11DA" w14:textId="77777777" w:rsidR="002130A1" w:rsidRDefault="002130A1" w:rsidP="008F5317">
      <w:pPr>
        <w:spacing w:after="0" w:line="240" w:lineRule="auto"/>
        <w:jc w:val="both"/>
        <w:rPr>
          <w:rFonts w:cstheme="minorHAnsi"/>
          <w:color w:val="222222"/>
          <w:shd w:val="clear" w:color="auto" w:fill="FFFFFF"/>
        </w:rPr>
      </w:pPr>
      <w:proofErr w:type="spellStart"/>
      <w:r w:rsidRPr="005C7370">
        <w:rPr>
          <w:rFonts w:cstheme="minorHAnsi"/>
          <w:b/>
          <w:bCs/>
          <w:color w:val="222222"/>
          <w:shd w:val="clear" w:color="auto" w:fill="FFFFFF"/>
        </w:rPr>
        <w:t>Lavery</w:t>
      </w:r>
      <w:proofErr w:type="spellEnd"/>
      <w:r w:rsidRPr="005C7370">
        <w:rPr>
          <w:rFonts w:cstheme="minorHAnsi"/>
          <w:b/>
          <w:bCs/>
          <w:color w:val="222222"/>
          <w:shd w:val="clear" w:color="auto" w:fill="FFFFFF"/>
        </w:rPr>
        <w:t xml:space="preserve">, R., Maddocks, J.H., </w:t>
      </w:r>
      <w:proofErr w:type="spellStart"/>
      <w:r w:rsidRPr="005C7370">
        <w:rPr>
          <w:rFonts w:cstheme="minorHAnsi"/>
          <w:b/>
          <w:bCs/>
          <w:color w:val="222222"/>
          <w:shd w:val="clear" w:color="auto" w:fill="FFFFFF"/>
        </w:rPr>
        <w:t>Pasi</w:t>
      </w:r>
      <w:proofErr w:type="spellEnd"/>
      <w:r w:rsidRPr="005C7370">
        <w:rPr>
          <w:rFonts w:cstheme="minorHAnsi"/>
          <w:b/>
          <w:bCs/>
          <w:color w:val="222222"/>
          <w:shd w:val="clear" w:color="auto" w:fill="FFFFFF"/>
        </w:rPr>
        <w:t xml:space="preserve">, M. and </w:t>
      </w:r>
      <w:proofErr w:type="spellStart"/>
      <w:r w:rsidRPr="005C7370">
        <w:rPr>
          <w:rFonts w:cstheme="minorHAnsi"/>
          <w:b/>
          <w:bCs/>
          <w:color w:val="222222"/>
          <w:shd w:val="clear" w:color="auto" w:fill="FFFFFF"/>
        </w:rPr>
        <w:t>Zakrzewska</w:t>
      </w:r>
      <w:proofErr w:type="spellEnd"/>
      <w:r w:rsidRPr="005C7370">
        <w:rPr>
          <w:rFonts w:cstheme="minorHAnsi"/>
          <w:b/>
          <w:bCs/>
          <w:color w:val="222222"/>
          <w:shd w:val="clear" w:color="auto" w:fill="FFFFFF"/>
        </w:rPr>
        <w:t>, K.,</w:t>
      </w:r>
      <w:r w:rsidRPr="005C7370">
        <w:rPr>
          <w:rFonts w:cstheme="minorHAnsi"/>
          <w:color w:val="222222"/>
          <w:shd w:val="clear" w:color="auto" w:fill="FFFFFF"/>
        </w:rPr>
        <w:t xml:space="preserve"> 2014. Analyzing ion distributions around DNA. Nucleic acids research, 42(12), pp.8138-8149.</w:t>
      </w:r>
    </w:p>
    <w:p w14:paraId="4A3FA5AC" w14:textId="77777777" w:rsidR="002130A1" w:rsidRDefault="002130A1" w:rsidP="008F5317">
      <w:pPr>
        <w:spacing w:after="0" w:line="240" w:lineRule="auto"/>
        <w:jc w:val="both"/>
        <w:rPr>
          <w:rFonts w:cstheme="minorHAnsi"/>
          <w:color w:val="222222"/>
          <w:shd w:val="clear" w:color="auto" w:fill="FFFFFF"/>
        </w:rPr>
      </w:pPr>
      <w:r w:rsidRPr="006A4F64">
        <w:rPr>
          <w:rFonts w:cstheme="minorHAnsi"/>
          <w:b/>
          <w:bCs/>
          <w:color w:val="222222"/>
          <w:shd w:val="clear" w:color="auto" w:fill="FFFFFF"/>
        </w:rPr>
        <w:t>Lee, A.J. and Kim, S.G.,</w:t>
      </w:r>
      <w:r w:rsidRPr="006A4F64">
        <w:rPr>
          <w:rFonts w:cstheme="minorHAnsi"/>
          <w:color w:val="222222"/>
          <w:shd w:val="clear" w:color="auto" w:fill="FFFFFF"/>
        </w:rPr>
        <w:t xml:space="preserve"> 2013. Mean cell volumes of neutrophils and monocytes are promising markers of sepsis in elderly patients. Blood research, 48(3), pp.193-197.</w:t>
      </w:r>
    </w:p>
    <w:p w14:paraId="06C38A49" w14:textId="3413A857" w:rsidR="002130A1" w:rsidRDefault="002130A1" w:rsidP="008F5317">
      <w:pPr>
        <w:spacing w:after="0" w:line="240" w:lineRule="auto"/>
        <w:jc w:val="both"/>
        <w:rPr>
          <w:rFonts w:cstheme="minorHAnsi"/>
          <w:color w:val="222222"/>
          <w:shd w:val="clear" w:color="auto" w:fill="FFFFFF"/>
        </w:rPr>
      </w:pPr>
      <w:proofErr w:type="spellStart"/>
      <w:r w:rsidRPr="002D49D7">
        <w:rPr>
          <w:rFonts w:cstheme="minorHAnsi"/>
          <w:b/>
          <w:bCs/>
          <w:color w:val="222222"/>
          <w:shd w:val="clear" w:color="auto" w:fill="FFFFFF"/>
        </w:rPr>
        <w:t>LeFurgey</w:t>
      </w:r>
      <w:proofErr w:type="spellEnd"/>
      <w:r w:rsidRPr="002D49D7">
        <w:rPr>
          <w:rFonts w:cstheme="minorHAnsi"/>
          <w:b/>
          <w:bCs/>
          <w:color w:val="222222"/>
          <w:shd w:val="clear" w:color="auto" w:fill="FFFFFF"/>
        </w:rPr>
        <w:t>, A., Ingram, P. and Lieberman, M., 1988</w:t>
      </w:r>
      <w:r w:rsidRPr="002D49D7">
        <w:rPr>
          <w:rFonts w:cstheme="minorHAnsi"/>
          <w:color w:val="222222"/>
          <w:shd w:val="clear" w:color="auto" w:fill="FFFFFF"/>
        </w:rPr>
        <w:t>. Quantitative microchemical imaging of calcium in Na</w:t>
      </w:r>
      <w:r w:rsidRPr="002D49D7">
        <w:rPr>
          <w:rFonts w:cstheme="minorHAnsi" w:hint="eastAsia"/>
          <w:color w:val="222222"/>
          <w:shd w:val="clear" w:color="auto" w:fill="FFFFFF"/>
        </w:rPr>
        <w:t></w:t>
      </w:r>
      <w:r w:rsidRPr="002D49D7">
        <w:rPr>
          <w:rFonts w:cstheme="minorHAnsi"/>
          <w:color w:val="222222"/>
          <w:shd w:val="clear" w:color="auto" w:fill="FFFFFF"/>
        </w:rPr>
        <w:t xml:space="preserve"> K pump inhibited heart cells. Cell calcium, 9(5-6), pp.219-235.</w:t>
      </w:r>
    </w:p>
    <w:p w14:paraId="712DDD35" w14:textId="6E437988" w:rsidR="0057153F" w:rsidRDefault="0057153F" w:rsidP="008F5317">
      <w:pPr>
        <w:spacing w:after="0" w:line="240" w:lineRule="auto"/>
        <w:jc w:val="both"/>
        <w:rPr>
          <w:rFonts w:cstheme="minorHAnsi"/>
          <w:color w:val="222222"/>
          <w:shd w:val="clear" w:color="auto" w:fill="FFFFFF"/>
        </w:rPr>
      </w:pPr>
      <w:proofErr w:type="spellStart"/>
      <w:r w:rsidRPr="0057153F">
        <w:rPr>
          <w:rFonts w:cstheme="minorHAnsi"/>
          <w:b/>
          <w:bCs/>
          <w:color w:val="222222"/>
          <w:shd w:val="clear" w:color="auto" w:fill="FFFFFF"/>
        </w:rPr>
        <w:t>LeFurgey</w:t>
      </w:r>
      <w:proofErr w:type="spellEnd"/>
      <w:r w:rsidRPr="0057153F">
        <w:rPr>
          <w:rFonts w:cstheme="minorHAnsi"/>
          <w:b/>
          <w:bCs/>
          <w:color w:val="222222"/>
          <w:shd w:val="clear" w:color="auto" w:fill="FFFFFF"/>
        </w:rPr>
        <w:t>, A., Ingram, P. and Blum, J.J.,</w:t>
      </w:r>
      <w:r w:rsidRPr="0057153F">
        <w:rPr>
          <w:rFonts w:cstheme="minorHAnsi"/>
          <w:color w:val="222222"/>
          <w:shd w:val="clear" w:color="auto" w:fill="FFFFFF"/>
        </w:rPr>
        <w:t xml:space="preserve"> 2001. Compartmental responses to acute osmotic stress in Leishmania major result in rapid loss of Na+ and Cl−. Comparative Biochemistry and Physiology Part A: Molecular &amp; Integrative Physiology, 128(2), pp.385-394.</w:t>
      </w:r>
    </w:p>
    <w:p w14:paraId="169CBAFC" w14:textId="77777777" w:rsidR="002130A1" w:rsidRDefault="002130A1" w:rsidP="008F5317">
      <w:pPr>
        <w:spacing w:after="0" w:line="240" w:lineRule="auto"/>
        <w:jc w:val="both"/>
        <w:rPr>
          <w:rFonts w:cstheme="minorHAnsi"/>
          <w:color w:val="222222"/>
          <w:shd w:val="clear" w:color="auto" w:fill="FFFFFF"/>
        </w:rPr>
      </w:pPr>
      <w:proofErr w:type="spellStart"/>
      <w:r>
        <w:rPr>
          <w:rFonts w:cstheme="minorHAnsi"/>
          <w:b/>
          <w:bCs/>
          <w:color w:val="222222"/>
          <w:shd w:val="clear" w:color="auto" w:fill="FFFFFF"/>
        </w:rPr>
        <w:t>Lehninger</w:t>
      </w:r>
      <w:proofErr w:type="spellEnd"/>
      <w:r>
        <w:rPr>
          <w:rFonts w:cstheme="minorHAnsi"/>
          <w:b/>
          <w:bCs/>
          <w:color w:val="222222"/>
          <w:shd w:val="clear" w:color="auto" w:fill="FFFFFF"/>
        </w:rPr>
        <w:t>.</w:t>
      </w:r>
      <w:r>
        <w:rPr>
          <w:rFonts w:cstheme="minorHAnsi"/>
          <w:color w:val="222222"/>
          <w:shd w:val="clear" w:color="auto" w:fill="FFFFFF"/>
        </w:rPr>
        <w:t xml:space="preserve"> Principles of Biochemistry, 3</w:t>
      </w:r>
      <w:r w:rsidRPr="00305B40">
        <w:rPr>
          <w:rFonts w:cstheme="minorHAnsi"/>
          <w:color w:val="222222"/>
          <w:shd w:val="clear" w:color="auto" w:fill="FFFFFF"/>
          <w:vertAlign w:val="superscript"/>
        </w:rPr>
        <w:t>rd</w:t>
      </w:r>
      <w:r>
        <w:rPr>
          <w:rFonts w:cstheme="minorHAnsi"/>
          <w:color w:val="222222"/>
          <w:shd w:val="clear" w:color="auto" w:fill="FFFFFF"/>
        </w:rPr>
        <w:t xml:space="preserve"> ed., Worth Publishers, 2000</w:t>
      </w:r>
    </w:p>
    <w:p w14:paraId="6ADFD529" w14:textId="77777777" w:rsidR="0028635F" w:rsidRPr="00305B40" w:rsidRDefault="0028635F" w:rsidP="0028635F">
      <w:pPr>
        <w:spacing w:after="0" w:line="240" w:lineRule="auto"/>
        <w:jc w:val="both"/>
        <w:rPr>
          <w:rFonts w:cstheme="minorHAnsi"/>
          <w:color w:val="222222"/>
          <w:shd w:val="clear" w:color="auto" w:fill="FFFFFF"/>
        </w:rPr>
      </w:pPr>
      <w:r w:rsidRPr="0028635F">
        <w:rPr>
          <w:rFonts w:cstheme="minorHAnsi"/>
          <w:b/>
          <w:bCs/>
          <w:color w:val="222222"/>
          <w:shd w:val="clear" w:color="auto" w:fill="FFFFFF"/>
        </w:rPr>
        <w:t xml:space="preserve">Li, Q., </w:t>
      </w:r>
      <w:proofErr w:type="spellStart"/>
      <w:r w:rsidRPr="0028635F">
        <w:rPr>
          <w:rFonts w:cstheme="minorHAnsi"/>
          <w:b/>
          <w:bCs/>
          <w:color w:val="222222"/>
          <w:shd w:val="clear" w:color="auto" w:fill="FFFFFF"/>
        </w:rPr>
        <w:t>Rycaj</w:t>
      </w:r>
      <w:proofErr w:type="spellEnd"/>
      <w:r w:rsidRPr="0028635F">
        <w:rPr>
          <w:rFonts w:cstheme="minorHAnsi"/>
          <w:b/>
          <w:bCs/>
          <w:color w:val="222222"/>
          <w:shd w:val="clear" w:color="auto" w:fill="FFFFFF"/>
        </w:rPr>
        <w:t>, K., Chen, X. and Tang, D.G.,</w:t>
      </w:r>
      <w:r w:rsidRPr="0028635F">
        <w:rPr>
          <w:rFonts w:cstheme="minorHAnsi"/>
          <w:color w:val="222222"/>
          <w:shd w:val="clear" w:color="auto" w:fill="FFFFFF"/>
        </w:rPr>
        <w:t xml:space="preserve"> 2015, December. Cancer stem cells and cell size: a causal </w:t>
      </w:r>
      <w:proofErr w:type="gramStart"/>
      <w:r w:rsidRPr="0028635F">
        <w:rPr>
          <w:rFonts w:cstheme="minorHAnsi"/>
          <w:color w:val="222222"/>
          <w:shd w:val="clear" w:color="auto" w:fill="FFFFFF"/>
        </w:rPr>
        <w:t>link?.</w:t>
      </w:r>
      <w:proofErr w:type="gramEnd"/>
      <w:r w:rsidRPr="0028635F">
        <w:rPr>
          <w:rFonts w:cstheme="minorHAnsi"/>
          <w:color w:val="222222"/>
          <w:shd w:val="clear" w:color="auto" w:fill="FFFFFF"/>
        </w:rPr>
        <w:t xml:space="preserve"> In Seminars in cancer biology (Vol. 35, pp. 191-199). Academic Press.</w:t>
      </w:r>
    </w:p>
    <w:p w14:paraId="15BE0C53" w14:textId="03FA1C99" w:rsidR="002130A1" w:rsidRDefault="002130A1" w:rsidP="008F5317">
      <w:pPr>
        <w:spacing w:after="0" w:line="240" w:lineRule="auto"/>
        <w:jc w:val="both"/>
        <w:rPr>
          <w:rFonts w:cstheme="minorHAnsi"/>
          <w:color w:val="222222"/>
          <w:shd w:val="clear" w:color="auto" w:fill="FFFFFF"/>
        </w:rPr>
      </w:pPr>
      <w:r w:rsidRPr="002130A1">
        <w:rPr>
          <w:rFonts w:cstheme="minorHAnsi"/>
          <w:b/>
          <w:bCs/>
          <w:color w:val="222222"/>
          <w:shd w:val="clear" w:color="auto" w:fill="FFFFFF"/>
        </w:rPr>
        <w:t>Li, Y., Zhou, X. and Sun, S.X.,</w:t>
      </w:r>
      <w:r w:rsidRPr="002130A1">
        <w:rPr>
          <w:rFonts w:cstheme="minorHAnsi"/>
          <w:color w:val="222222"/>
          <w:shd w:val="clear" w:color="auto" w:fill="FFFFFF"/>
        </w:rPr>
        <w:t xml:space="preserve"> 2021. Hydrogen, bicarbonate, and their associated exchangers in cell volume regulation. Frontiers in Cell and Developmental Biology, 9, p.1640.</w:t>
      </w:r>
    </w:p>
    <w:p w14:paraId="36EB7729" w14:textId="77777777" w:rsidR="002130A1" w:rsidRDefault="002130A1" w:rsidP="008F5317">
      <w:pPr>
        <w:spacing w:after="0" w:line="240" w:lineRule="auto"/>
        <w:jc w:val="both"/>
        <w:rPr>
          <w:rFonts w:cstheme="minorHAnsi"/>
          <w:color w:val="222222"/>
          <w:shd w:val="clear" w:color="auto" w:fill="FFFFFF"/>
        </w:rPr>
      </w:pPr>
      <w:proofErr w:type="spellStart"/>
      <w:r w:rsidRPr="00CE2E8C">
        <w:rPr>
          <w:rFonts w:cstheme="minorHAnsi"/>
          <w:b/>
          <w:bCs/>
          <w:color w:val="222222"/>
          <w:shd w:val="clear" w:color="auto" w:fill="FFFFFF"/>
        </w:rPr>
        <w:t>Lipfert</w:t>
      </w:r>
      <w:proofErr w:type="spellEnd"/>
      <w:r w:rsidRPr="00CE2E8C">
        <w:rPr>
          <w:rFonts w:cstheme="minorHAnsi"/>
          <w:b/>
          <w:bCs/>
          <w:color w:val="222222"/>
          <w:shd w:val="clear" w:color="auto" w:fill="FFFFFF"/>
        </w:rPr>
        <w:t xml:space="preserve">, J., </w:t>
      </w:r>
      <w:proofErr w:type="spellStart"/>
      <w:r w:rsidRPr="00CE2E8C">
        <w:rPr>
          <w:rFonts w:cstheme="minorHAnsi"/>
          <w:b/>
          <w:bCs/>
          <w:color w:val="222222"/>
          <w:shd w:val="clear" w:color="auto" w:fill="FFFFFF"/>
        </w:rPr>
        <w:t>Doniach</w:t>
      </w:r>
      <w:proofErr w:type="spellEnd"/>
      <w:r w:rsidRPr="00CE2E8C">
        <w:rPr>
          <w:rFonts w:cstheme="minorHAnsi"/>
          <w:b/>
          <w:bCs/>
          <w:color w:val="222222"/>
          <w:shd w:val="clear" w:color="auto" w:fill="FFFFFF"/>
        </w:rPr>
        <w:t xml:space="preserve">, S., Das, R. and </w:t>
      </w:r>
      <w:proofErr w:type="spellStart"/>
      <w:r w:rsidRPr="00CE2E8C">
        <w:rPr>
          <w:rFonts w:cstheme="minorHAnsi"/>
          <w:b/>
          <w:bCs/>
          <w:color w:val="222222"/>
          <w:shd w:val="clear" w:color="auto" w:fill="FFFFFF"/>
        </w:rPr>
        <w:t>Herschlag</w:t>
      </w:r>
      <w:proofErr w:type="spellEnd"/>
      <w:r w:rsidRPr="00CE2E8C">
        <w:rPr>
          <w:rFonts w:cstheme="minorHAnsi"/>
          <w:b/>
          <w:bCs/>
          <w:color w:val="222222"/>
          <w:shd w:val="clear" w:color="auto" w:fill="FFFFFF"/>
        </w:rPr>
        <w:t>, D.,</w:t>
      </w:r>
      <w:r w:rsidRPr="00CE2E8C">
        <w:rPr>
          <w:rFonts w:cstheme="minorHAnsi"/>
          <w:color w:val="222222"/>
          <w:shd w:val="clear" w:color="auto" w:fill="FFFFFF"/>
        </w:rPr>
        <w:t xml:space="preserve"> 2014. Understanding nucleic acid–ion interactions. Annual review of biochemistry, 83, pp.813-841.</w:t>
      </w:r>
    </w:p>
    <w:p w14:paraId="024743C7" w14:textId="77777777" w:rsidR="002130A1" w:rsidRDefault="002130A1" w:rsidP="008F5317">
      <w:pPr>
        <w:spacing w:after="0" w:line="240" w:lineRule="auto"/>
        <w:jc w:val="both"/>
        <w:rPr>
          <w:rFonts w:cstheme="minorHAnsi"/>
          <w:color w:val="222222"/>
          <w:shd w:val="clear" w:color="auto" w:fill="FFFFFF"/>
        </w:rPr>
      </w:pPr>
      <w:proofErr w:type="spellStart"/>
      <w:r w:rsidRPr="00944783">
        <w:rPr>
          <w:rFonts w:cstheme="minorHAnsi"/>
          <w:b/>
          <w:bCs/>
          <w:color w:val="222222"/>
          <w:shd w:val="clear" w:color="auto" w:fill="FFFFFF"/>
        </w:rPr>
        <w:t>LoPachin</w:t>
      </w:r>
      <w:proofErr w:type="spellEnd"/>
      <w:r w:rsidRPr="00944783">
        <w:rPr>
          <w:rFonts w:cstheme="minorHAnsi"/>
          <w:b/>
          <w:bCs/>
          <w:color w:val="222222"/>
          <w:shd w:val="clear" w:color="auto" w:fill="FFFFFF"/>
        </w:rPr>
        <w:t xml:space="preserve"> Jr, R.M., Lowery, J., </w:t>
      </w:r>
      <w:proofErr w:type="spellStart"/>
      <w:r w:rsidRPr="00944783">
        <w:rPr>
          <w:rFonts w:cstheme="minorHAnsi"/>
          <w:b/>
          <w:bCs/>
          <w:color w:val="222222"/>
          <w:shd w:val="clear" w:color="auto" w:fill="FFFFFF"/>
        </w:rPr>
        <w:t>Eichberg</w:t>
      </w:r>
      <w:proofErr w:type="spellEnd"/>
      <w:r w:rsidRPr="00944783">
        <w:rPr>
          <w:rFonts w:cstheme="minorHAnsi"/>
          <w:b/>
          <w:bCs/>
          <w:color w:val="222222"/>
          <w:shd w:val="clear" w:color="auto" w:fill="FFFFFF"/>
        </w:rPr>
        <w:t xml:space="preserve">, J., Kirkpatrick, J.B., Cartwright Jr, J. and </w:t>
      </w:r>
      <w:proofErr w:type="spellStart"/>
      <w:r w:rsidRPr="00944783">
        <w:rPr>
          <w:rFonts w:cstheme="minorHAnsi"/>
          <w:b/>
          <w:bCs/>
          <w:color w:val="222222"/>
          <w:shd w:val="clear" w:color="auto" w:fill="FFFFFF"/>
        </w:rPr>
        <w:t>Saubermann</w:t>
      </w:r>
      <w:proofErr w:type="spellEnd"/>
      <w:r w:rsidRPr="00944783">
        <w:rPr>
          <w:rFonts w:cstheme="minorHAnsi"/>
          <w:b/>
          <w:bCs/>
          <w:color w:val="222222"/>
          <w:shd w:val="clear" w:color="auto" w:fill="FFFFFF"/>
        </w:rPr>
        <w:t>, A.J.,</w:t>
      </w:r>
      <w:r w:rsidRPr="00944783">
        <w:rPr>
          <w:rFonts w:cstheme="minorHAnsi"/>
          <w:color w:val="222222"/>
          <w:shd w:val="clear" w:color="auto" w:fill="FFFFFF"/>
        </w:rPr>
        <w:t xml:space="preserve"> 1988. Distribution of elements in rat peripheral axons and nerve cell bodies determined by x‐ray microprobe analysis. Journal of neurochemistry, 51(3), pp.764-775.</w:t>
      </w:r>
    </w:p>
    <w:p w14:paraId="02FFE1A5" w14:textId="77777777" w:rsidR="002130A1" w:rsidRDefault="002130A1" w:rsidP="008F5317">
      <w:pPr>
        <w:spacing w:after="0" w:line="240" w:lineRule="auto"/>
        <w:jc w:val="both"/>
        <w:rPr>
          <w:rFonts w:cstheme="minorHAnsi"/>
          <w:color w:val="222222"/>
          <w:shd w:val="clear" w:color="auto" w:fill="FFFFFF"/>
        </w:rPr>
      </w:pPr>
      <w:proofErr w:type="spellStart"/>
      <w:r w:rsidRPr="00894DF8">
        <w:rPr>
          <w:rFonts w:cstheme="minorHAnsi"/>
          <w:b/>
          <w:bCs/>
          <w:color w:val="222222"/>
          <w:shd w:val="clear" w:color="auto" w:fill="FFFFFF"/>
        </w:rPr>
        <w:t>Lopachin</w:t>
      </w:r>
      <w:proofErr w:type="spellEnd"/>
      <w:r w:rsidRPr="00894DF8">
        <w:rPr>
          <w:rFonts w:cstheme="minorHAnsi"/>
          <w:b/>
          <w:bCs/>
          <w:color w:val="222222"/>
          <w:shd w:val="clear" w:color="auto" w:fill="FFFFFF"/>
        </w:rPr>
        <w:t xml:space="preserve">, R.M., </w:t>
      </w:r>
      <w:proofErr w:type="spellStart"/>
      <w:r w:rsidRPr="00894DF8">
        <w:rPr>
          <w:rFonts w:cstheme="minorHAnsi"/>
          <w:b/>
          <w:bCs/>
          <w:color w:val="222222"/>
          <w:shd w:val="clear" w:color="auto" w:fill="FFFFFF"/>
        </w:rPr>
        <w:t>Gaughan</w:t>
      </w:r>
      <w:proofErr w:type="spellEnd"/>
      <w:r w:rsidRPr="00894DF8">
        <w:rPr>
          <w:rFonts w:cstheme="minorHAnsi"/>
          <w:b/>
          <w:bCs/>
          <w:color w:val="222222"/>
          <w:shd w:val="clear" w:color="auto" w:fill="FFFFFF"/>
        </w:rPr>
        <w:t xml:space="preserve">, C.L., </w:t>
      </w:r>
      <w:proofErr w:type="spellStart"/>
      <w:r w:rsidRPr="00894DF8">
        <w:rPr>
          <w:rFonts w:cstheme="minorHAnsi"/>
          <w:b/>
          <w:bCs/>
          <w:color w:val="222222"/>
          <w:shd w:val="clear" w:color="auto" w:fill="FFFFFF"/>
        </w:rPr>
        <w:t>Lehning</w:t>
      </w:r>
      <w:proofErr w:type="spellEnd"/>
      <w:r w:rsidRPr="00894DF8">
        <w:rPr>
          <w:rFonts w:cstheme="minorHAnsi"/>
          <w:b/>
          <w:bCs/>
          <w:color w:val="222222"/>
          <w:shd w:val="clear" w:color="auto" w:fill="FFFFFF"/>
        </w:rPr>
        <w:t>, E.J., Weber, M.L. and Taylor, C.P.,</w:t>
      </w:r>
      <w:r w:rsidRPr="00894DF8">
        <w:rPr>
          <w:rFonts w:cstheme="minorHAnsi"/>
          <w:color w:val="222222"/>
          <w:shd w:val="clear" w:color="auto" w:fill="FFFFFF"/>
        </w:rPr>
        <w:t xml:space="preserve"> 2001. Effects of ion channel blockade on the distribution of Na, K, Ca and other elements in oxygen-glucose deprived CA1 hippocampal neurons. Neuroscience, 103(4), pp.971-983.</w:t>
      </w:r>
    </w:p>
    <w:p w14:paraId="2D801AD6" w14:textId="77777777" w:rsidR="002130A1" w:rsidRDefault="002130A1" w:rsidP="008F5317">
      <w:pPr>
        <w:spacing w:after="0" w:line="240" w:lineRule="auto"/>
        <w:jc w:val="both"/>
        <w:rPr>
          <w:rFonts w:cstheme="minorHAnsi"/>
          <w:color w:val="222222"/>
          <w:shd w:val="clear" w:color="auto" w:fill="FFFFFF"/>
        </w:rPr>
      </w:pPr>
      <w:proofErr w:type="spellStart"/>
      <w:r w:rsidRPr="0017126C">
        <w:rPr>
          <w:rFonts w:cstheme="minorHAnsi"/>
          <w:b/>
          <w:bCs/>
          <w:color w:val="222222"/>
          <w:shd w:val="clear" w:color="auto" w:fill="FFFFFF"/>
        </w:rPr>
        <w:t>Lüthi</w:t>
      </w:r>
      <w:proofErr w:type="spellEnd"/>
      <w:r w:rsidRPr="0017126C">
        <w:rPr>
          <w:rFonts w:cstheme="minorHAnsi"/>
          <w:b/>
          <w:bCs/>
          <w:color w:val="222222"/>
          <w:shd w:val="clear" w:color="auto" w:fill="FFFFFF"/>
        </w:rPr>
        <w:t xml:space="preserve">, D., </w:t>
      </w:r>
      <w:proofErr w:type="spellStart"/>
      <w:r w:rsidRPr="0017126C">
        <w:rPr>
          <w:rFonts w:cstheme="minorHAnsi"/>
          <w:b/>
          <w:bCs/>
          <w:color w:val="222222"/>
          <w:shd w:val="clear" w:color="auto" w:fill="FFFFFF"/>
        </w:rPr>
        <w:t>Günzel</w:t>
      </w:r>
      <w:proofErr w:type="spellEnd"/>
      <w:r w:rsidRPr="0017126C">
        <w:rPr>
          <w:rFonts w:cstheme="minorHAnsi"/>
          <w:b/>
          <w:bCs/>
          <w:color w:val="222222"/>
          <w:shd w:val="clear" w:color="auto" w:fill="FFFFFF"/>
        </w:rPr>
        <w:t>, D. and McGuigan, J.A.,</w:t>
      </w:r>
      <w:r w:rsidRPr="0017126C">
        <w:rPr>
          <w:rFonts w:cstheme="minorHAnsi"/>
          <w:color w:val="222222"/>
          <w:shd w:val="clear" w:color="auto" w:fill="FFFFFF"/>
        </w:rPr>
        <w:t xml:space="preserve"> 1999. Mg-ATP binding: its modification by spermine, the relevance to cytosolic Mg2+ buffering, changes in the intracellular ionized Mg2+ concentration and the estimation of Mg2+ by 31P-NMR. Experimental physiology, 84(2), pp.231-252.</w:t>
      </w:r>
    </w:p>
    <w:p w14:paraId="26924E71" w14:textId="77777777" w:rsidR="002130A1" w:rsidRPr="00991F97" w:rsidRDefault="002130A1" w:rsidP="008F5317">
      <w:pPr>
        <w:spacing w:after="0" w:line="240" w:lineRule="auto"/>
        <w:jc w:val="both"/>
        <w:rPr>
          <w:rFonts w:cstheme="minorHAnsi"/>
          <w:color w:val="222222"/>
          <w:shd w:val="clear" w:color="auto" w:fill="FFFFFF"/>
        </w:rPr>
      </w:pPr>
      <w:r w:rsidRPr="00A61DFD">
        <w:rPr>
          <w:rFonts w:cstheme="minorHAnsi"/>
          <w:b/>
          <w:bCs/>
          <w:color w:val="222222"/>
          <w:shd w:val="clear" w:color="auto" w:fill="FFFFFF"/>
        </w:rPr>
        <w:t xml:space="preserve">Ma, Y., Poole, K., Goyette, J. and </w:t>
      </w:r>
      <w:proofErr w:type="spellStart"/>
      <w:r w:rsidRPr="00A61DFD">
        <w:rPr>
          <w:rFonts w:cstheme="minorHAnsi"/>
          <w:b/>
          <w:bCs/>
          <w:color w:val="222222"/>
          <w:shd w:val="clear" w:color="auto" w:fill="FFFFFF"/>
        </w:rPr>
        <w:t>Gaus</w:t>
      </w:r>
      <w:proofErr w:type="spellEnd"/>
      <w:r w:rsidRPr="00A61DFD">
        <w:rPr>
          <w:rFonts w:cstheme="minorHAnsi"/>
          <w:b/>
          <w:bCs/>
          <w:color w:val="222222"/>
          <w:shd w:val="clear" w:color="auto" w:fill="FFFFFF"/>
        </w:rPr>
        <w:t>, K.,</w:t>
      </w:r>
      <w:r w:rsidRPr="00A61DFD">
        <w:rPr>
          <w:rFonts w:cstheme="minorHAnsi"/>
          <w:color w:val="222222"/>
          <w:shd w:val="clear" w:color="auto" w:fill="FFFFFF"/>
        </w:rPr>
        <w:t xml:space="preserve"> 2017. Introducing membrane charge and membrane potential to T cell signaling. Frontiers in immunology, 8, p.1513.</w:t>
      </w:r>
    </w:p>
    <w:p w14:paraId="55D81AEB" w14:textId="77777777" w:rsidR="002130A1" w:rsidRDefault="002130A1" w:rsidP="00D32C62">
      <w:pPr>
        <w:spacing w:after="0" w:line="240" w:lineRule="auto"/>
        <w:jc w:val="both"/>
        <w:rPr>
          <w:rFonts w:cstheme="minorHAnsi"/>
          <w:shd w:val="clear" w:color="auto" w:fill="FFFFFF"/>
        </w:rPr>
      </w:pPr>
      <w:proofErr w:type="spellStart"/>
      <w:r w:rsidRPr="00534D61">
        <w:rPr>
          <w:rFonts w:cstheme="minorHAnsi"/>
          <w:b/>
          <w:bCs/>
          <w:shd w:val="clear" w:color="auto" w:fill="FFFFFF"/>
        </w:rPr>
        <w:t>Macknight</w:t>
      </w:r>
      <w:proofErr w:type="spellEnd"/>
      <w:r w:rsidRPr="00534D61">
        <w:rPr>
          <w:rFonts w:cstheme="minorHAnsi"/>
          <w:b/>
          <w:bCs/>
          <w:shd w:val="clear" w:color="auto" w:fill="FFFFFF"/>
        </w:rPr>
        <w:t>, A.D.,</w:t>
      </w:r>
      <w:r w:rsidRPr="00534D61">
        <w:rPr>
          <w:rFonts w:cstheme="minorHAnsi"/>
          <w:shd w:val="clear" w:color="auto" w:fill="FFFFFF"/>
        </w:rPr>
        <w:t xml:space="preserve"> 1987. Volume maintenance in isosmotic conditions. In Current Topics in Membranes and Transport (Vol. 30, pp. 3-43). Academic Press.</w:t>
      </w:r>
    </w:p>
    <w:p w14:paraId="5E8D895A" w14:textId="21FFF28D" w:rsidR="002130A1" w:rsidRDefault="002130A1" w:rsidP="00D32C62">
      <w:pPr>
        <w:spacing w:after="0" w:line="240" w:lineRule="auto"/>
        <w:jc w:val="both"/>
        <w:rPr>
          <w:rFonts w:cstheme="minorHAnsi"/>
          <w:shd w:val="clear" w:color="auto" w:fill="FFFFFF"/>
        </w:rPr>
      </w:pPr>
      <w:proofErr w:type="spellStart"/>
      <w:r w:rsidRPr="00B74DB8">
        <w:rPr>
          <w:rFonts w:cstheme="minorHAnsi"/>
          <w:b/>
          <w:bCs/>
          <w:shd w:val="clear" w:color="auto" w:fill="FFFFFF"/>
        </w:rPr>
        <w:t>Malucelli</w:t>
      </w:r>
      <w:proofErr w:type="spellEnd"/>
      <w:r w:rsidRPr="00B74DB8">
        <w:rPr>
          <w:rFonts w:cstheme="minorHAnsi"/>
          <w:b/>
          <w:bCs/>
          <w:shd w:val="clear" w:color="auto" w:fill="FFFFFF"/>
        </w:rPr>
        <w:t xml:space="preserve">, E., </w:t>
      </w:r>
      <w:proofErr w:type="spellStart"/>
      <w:r w:rsidRPr="00B74DB8">
        <w:rPr>
          <w:rFonts w:cstheme="minorHAnsi"/>
          <w:b/>
          <w:bCs/>
          <w:shd w:val="clear" w:color="auto" w:fill="FFFFFF"/>
        </w:rPr>
        <w:t>Iotti</w:t>
      </w:r>
      <w:proofErr w:type="spellEnd"/>
      <w:r w:rsidRPr="00B74DB8">
        <w:rPr>
          <w:rFonts w:cstheme="minorHAnsi"/>
          <w:b/>
          <w:bCs/>
          <w:shd w:val="clear" w:color="auto" w:fill="FFFFFF"/>
        </w:rPr>
        <w:t xml:space="preserve">, S., </w:t>
      </w:r>
      <w:proofErr w:type="spellStart"/>
      <w:r w:rsidRPr="00B74DB8">
        <w:rPr>
          <w:rFonts w:cstheme="minorHAnsi"/>
          <w:b/>
          <w:bCs/>
          <w:shd w:val="clear" w:color="auto" w:fill="FFFFFF"/>
        </w:rPr>
        <w:t>Gianoncelli</w:t>
      </w:r>
      <w:proofErr w:type="spellEnd"/>
      <w:r w:rsidRPr="00B74DB8">
        <w:rPr>
          <w:rFonts w:cstheme="minorHAnsi"/>
          <w:b/>
          <w:bCs/>
          <w:shd w:val="clear" w:color="auto" w:fill="FFFFFF"/>
        </w:rPr>
        <w:t xml:space="preserve">, A., </w:t>
      </w:r>
      <w:proofErr w:type="spellStart"/>
      <w:r w:rsidRPr="00B74DB8">
        <w:rPr>
          <w:rFonts w:cstheme="minorHAnsi"/>
          <w:b/>
          <w:bCs/>
          <w:shd w:val="clear" w:color="auto" w:fill="FFFFFF"/>
        </w:rPr>
        <w:t>Fratini</w:t>
      </w:r>
      <w:proofErr w:type="spellEnd"/>
      <w:r w:rsidRPr="00B74DB8">
        <w:rPr>
          <w:rFonts w:cstheme="minorHAnsi"/>
          <w:b/>
          <w:bCs/>
          <w:shd w:val="clear" w:color="auto" w:fill="FFFFFF"/>
        </w:rPr>
        <w:t xml:space="preserve">, M., </w:t>
      </w:r>
      <w:proofErr w:type="spellStart"/>
      <w:r w:rsidRPr="00B74DB8">
        <w:rPr>
          <w:rFonts w:cstheme="minorHAnsi"/>
          <w:b/>
          <w:bCs/>
          <w:shd w:val="clear" w:color="auto" w:fill="FFFFFF"/>
        </w:rPr>
        <w:t>Merolle</w:t>
      </w:r>
      <w:proofErr w:type="spellEnd"/>
      <w:r w:rsidRPr="00B74DB8">
        <w:rPr>
          <w:rFonts w:cstheme="minorHAnsi"/>
          <w:b/>
          <w:bCs/>
          <w:shd w:val="clear" w:color="auto" w:fill="FFFFFF"/>
        </w:rPr>
        <w:t xml:space="preserve">, L., </w:t>
      </w:r>
      <w:proofErr w:type="spellStart"/>
      <w:r w:rsidRPr="00B74DB8">
        <w:rPr>
          <w:rFonts w:cstheme="minorHAnsi"/>
          <w:b/>
          <w:bCs/>
          <w:shd w:val="clear" w:color="auto" w:fill="FFFFFF"/>
        </w:rPr>
        <w:t>Notargiacomo</w:t>
      </w:r>
      <w:proofErr w:type="spellEnd"/>
      <w:r w:rsidRPr="00B74DB8">
        <w:rPr>
          <w:rFonts w:cstheme="minorHAnsi"/>
          <w:b/>
          <w:bCs/>
          <w:shd w:val="clear" w:color="auto" w:fill="FFFFFF"/>
        </w:rPr>
        <w:t xml:space="preserve">, A., </w:t>
      </w:r>
      <w:proofErr w:type="spellStart"/>
      <w:r w:rsidRPr="00B74DB8">
        <w:rPr>
          <w:rFonts w:cstheme="minorHAnsi"/>
          <w:b/>
          <w:bCs/>
          <w:shd w:val="clear" w:color="auto" w:fill="FFFFFF"/>
        </w:rPr>
        <w:t>Marraccini</w:t>
      </w:r>
      <w:proofErr w:type="spellEnd"/>
      <w:r w:rsidRPr="00B74DB8">
        <w:rPr>
          <w:rFonts w:cstheme="minorHAnsi"/>
          <w:b/>
          <w:bCs/>
          <w:shd w:val="clear" w:color="auto" w:fill="FFFFFF"/>
        </w:rPr>
        <w:t xml:space="preserve">, C., </w:t>
      </w:r>
      <w:proofErr w:type="spellStart"/>
      <w:r w:rsidRPr="00B74DB8">
        <w:rPr>
          <w:rFonts w:cstheme="minorHAnsi"/>
          <w:b/>
          <w:bCs/>
          <w:shd w:val="clear" w:color="auto" w:fill="FFFFFF"/>
        </w:rPr>
        <w:t>Sargenti</w:t>
      </w:r>
      <w:proofErr w:type="spellEnd"/>
      <w:r w:rsidRPr="00B74DB8">
        <w:rPr>
          <w:rFonts w:cstheme="minorHAnsi"/>
          <w:b/>
          <w:bCs/>
          <w:shd w:val="clear" w:color="auto" w:fill="FFFFFF"/>
        </w:rPr>
        <w:t xml:space="preserve">, A., </w:t>
      </w:r>
      <w:proofErr w:type="spellStart"/>
      <w:r w:rsidRPr="00B74DB8">
        <w:rPr>
          <w:rFonts w:cstheme="minorHAnsi"/>
          <w:b/>
          <w:bCs/>
          <w:shd w:val="clear" w:color="auto" w:fill="FFFFFF"/>
        </w:rPr>
        <w:t>Cappadone</w:t>
      </w:r>
      <w:proofErr w:type="spellEnd"/>
      <w:r w:rsidRPr="00B74DB8">
        <w:rPr>
          <w:rFonts w:cstheme="minorHAnsi"/>
          <w:b/>
          <w:bCs/>
          <w:shd w:val="clear" w:color="auto" w:fill="FFFFFF"/>
        </w:rPr>
        <w:t xml:space="preserve">, C., </w:t>
      </w:r>
      <w:proofErr w:type="spellStart"/>
      <w:r w:rsidRPr="00B74DB8">
        <w:rPr>
          <w:rFonts w:cstheme="minorHAnsi"/>
          <w:b/>
          <w:bCs/>
          <w:shd w:val="clear" w:color="auto" w:fill="FFFFFF"/>
        </w:rPr>
        <w:t>Farruggia</w:t>
      </w:r>
      <w:proofErr w:type="spellEnd"/>
      <w:r w:rsidRPr="00B74DB8">
        <w:rPr>
          <w:rFonts w:cstheme="minorHAnsi"/>
          <w:b/>
          <w:bCs/>
          <w:shd w:val="clear" w:color="auto" w:fill="FFFFFF"/>
        </w:rPr>
        <w:t>, G.</w:t>
      </w:r>
      <w:r>
        <w:rPr>
          <w:rFonts w:cstheme="minorHAnsi"/>
          <w:b/>
          <w:bCs/>
          <w:shd w:val="clear" w:color="auto" w:fill="FFFFFF"/>
        </w:rPr>
        <w:t xml:space="preserve">, </w:t>
      </w:r>
      <w:proofErr w:type="spellStart"/>
      <w:r w:rsidRPr="00B74DB8">
        <w:rPr>
          <w:rFonts w:cstheme="minorHAnsi"/>
          <w:b/>
          <w:bCs/>
          <w:shd w:val="clear" w:color="auto" w:fill="FFFFFF"/>
        </w:rPr>
        <w:t>Bukreeva</w:t>
      </w:r>
      <w:proofErr w:type="spellEnd"/>
      <w:r w:rsidRPr="00B74DB8">
        <w:rPr>
          <w:rFonts w:cstheme="minorHAnsi"/>
          <w:b/>
          <w:bCs/>
          <w:shd w:val="clear" w:color="auto" w:fill="FFFFFF"/>
        </w:rPr>
        <w:t>, I.,</w:t>
      </w:r>
      <w:r>
        <w:rPr>
          <w:rFonts w:cstheme="minorHAnsi"/>
          <w:b/>
          <w:bCs/>
          <w:shd w:val="clear" w:color="auto" w:fill="FFFFFF"/>
        </w:rPr>
        <w:t xml:space="preserve"> Lombardo, M., </w:t>
      </w:r>
      <w:proofErr w:type="spellStart"/>
      <w:r>
        <w:rPr>
          <w:rFonts w:cstheme="minorHAnsi"/>
          <w:b/>
          <w:bCs/>
          <w:shd w:val="clear" w:color="auto" w:fill="FFFFFF"/>
        </w:rPr>
        <w:t>Trombini</w:t>
      </w:r>
      <w:proofErr w:type="spellEnd"/>
      <w:r>
        <w:rPr>
          <w:rFonts w:cstheme="minorHAnsi"/>
          <w:b/>
          <w:bCs/>
          <w:shd w:val="clear" w:color="auto" w:fill="FFFFFF"/>
        </w:rPr>
        <w:t xml:space="preserve">, C., Maier, J.A., and </w:t>
      </w:r>
      <w:proofErr w:type="spellStart"/>
      <w:r>
        <w:rPr>
          <w:rFonts w:cstheme="minorHAnsi"/>
          <w:b/>
          <w:bCs/>
          <w:shd w:val="clear" w:color="auto" w:fill="FFFFFF"/>
        </w:rPr>
        <w:t>Lagomarsino</w:t>
      </w:r>
      <w:proofErr w:type="spellEnd"/>
      <w:r>
        <w:rPr>
          <w:rFonts w:cstheme="minorHAnsi"/>
          <w:b/>
          <w:bCs/>
          <w:shd w:val="clear" w:color="auto" w:fill="FFFFFF"/>
        </w:rPr>
        <w:t>, S.</w:t>
      </w:r>
      <w:proofErr w:type="gramStart"/>
      <w:r>
        <w:rPr>
          <w:rFonts w:cstheme="minorHAnsi"/>
          <w:b/>
          <w:bCs/>
          <w:shd w:val="clear" w:color="auto" w:fill="FFFFFF"/>
        </w:rPr>
        <w:t xml:space="preserve">, </w:t>
      </w:r>
      <w:r w:rsidRPr="00B74DB8">
        <w:rPr>
          <w:rFonts w:cstheme="minorHAnsi"/>
          <w:shd w:val="clear" w:color="auto" w:fill="FFFFFF"/>
        </w:rPr>
        <w:t xml:space="preserve"> 2014</w:t>
      </w:r>
      <w:proofErr w:type="gramEnd"/>
      <w:r w:rsidRPr="00B74DB8">
        <w:rPr>
          <w:rFonts w:cstheme="minorHAnsi"/>
          <w:shd w:val="clear" w:color="auto" w:fill="FFFFFF"/>
        </w:rPr>
        <w:t>. Quantitative chemical imaging of the intracellular spatial distribution of fundamental elements and light metals in single cells. Analytical chemistry, 86(10), pp.5108-5115.</w:t>
      </w:r>
    </w:p>
    <w:p w14:paraId="7C217FDA" w14:textId="77777777" w:rsidR="00B65FE1" w:rsidRDefault="00B65FE1" w:rsidP="00A7110B">
      <w:pPr>
        <w:spacing w:after="0" w:line="240" w:lineRule="auto"/>
        <w:jc w:val="both"/>
        <w:rPr>
          <w:rFonts w:cstheme="minorHAnsi"/>
          <w:shd w:val="clear" w:color="auto" w:fill="FFFFFF"/>
        </w:rPr>
      </w:pPr>
      <w:r w:rsidRPr="00B65FE1">
        <w:rPr>
          <w:rFonts w:cstheme="minorHAnsi"/>
          <w:b/>
          <w:bCs/>
          <w:shd w:val="clear" w:color="auto" w:fill="FFFFFF"/>
        </w:rPr>
        <w:t>Milo, R</w:t>
      </w:r>
      <w:r w:rsidRPr="00B65FE1">
        <w:rPr>
          <w:rFonts w:cstheme="minorHAnsi"/>
          <w:shd w:val="clear" w:color="auto" w:fill="FFFFFF"/>
        </w:rPr>
        <w:t xml:space="preserve">., 2013. What is the total number of protein molecules per cell volume? A call to rethink some published values. </w:t>
      </w:r>
      <w:proofErr w:type="spellStart"/>
      <w:r w:rsidRPr="00B65FE1">
        <w:rPr>
          <w:rFonts w:cstheme="minorHAnsi"/>
          <w:shd w:val="clear" w:color="auto" w:fill="FFFFFF"/>
        </w:rPr>
        <w:t>Bioessays</w:t>
      </w:r>
      <w:proofErr w:type="spellEnd"/>
      <w:r w:rsidRPr="00B65FE1">
        <w:rPr>
          <w:rFonts w:cstheme="minorHAnsi"/>
          <w:shd w:val="clear" w:color="auto" w:fill="FFFFFF"/>
        </w:rPr>
        <w:t>, 35(12), pp.1050-1055.</w:t>
      </w:r>
    </w:p>
    <w:p w14:paraId="76DB35AE" w14:textId="1BCF55F6" w:rsidR="002130A1" w:rsidRPr="00B65FE1" w:rsidRDefault="002130A1" w:rsidP="00A7110B">
      <w:pPr>
        <w:spacing w:after="0" w:line="240" w:lineRule="auto"/>
        <w:jc w:val="both"/>
        <w:rPr>
          <w:rFonts w:cstheme="minorHAnsi"/>
          <w:b/>
          <w:bCs/>
          <w:shd w:val="clear" w:color="auto" w:fill="FFFFFF"/>
        </w:rPr>
      </w:pPr>
      <w:r w:rsidRPr="00B65FE1">
        <w:rPr>
          <w:rFonts w:cstheme="minorHAnsi"/>
          <w:b/>
          <w:bCs/>
          <w:shd w:val="clear" w:color="auto" w:fill="FFFFFF"/>
        </w:rPr>
        <w:t xml:space="preserve">Model and </w:t>
      </w:r>
      <w:proofErr w:type="spellStart"/>
      <w:r w:rsidRPr="00B65FE1">
        <w:rPr>
          <w:rFonts w:cstheme="minorHAnsi"/>
          <w:b/>
          <w:bCs/>
          <w:shd w:val="clear" w:color="auto" w:fill="FFFFFF"/>
        </w:rPr>
        <w:t>Petruccelli</w:t>
      </w:r>
      <w:proofErr w:type="spellEnd"/>
    </w:p>
    <w:p w14:paraId="52A75B4E" w14:textId="6FC93AA6" w:rsidR="002130A1" w:rsidRDefault="002130A1" w:rsidP="00632531">
      <w:pPr>
        <w:spacing w:after="0" w:line="240" w:lineRule="auto"/>
        <w:rPr>
          <w:rFonts w:eastAsia="Times New Roman" w:cstheme="minorHAnsi"/>
        </w:rPr>
      </w:pPr>
      <w:r w:rsidRPr="00632531">
        <w:rPr>
          <w:rFonts w:eastAsia="Times New Roman" w:cstheme="minorHAnsi"/>
          <w:b/>
          <w:bCs/>
        </w:rPr>
        <w:t>Moore, R.D. and Morrill, G.A.,</w:t>
      </w:r>
      <w:r w:rsidRPr="00632531">
        <w:rPr>
          <w:rFonts w:eastAsia="Times New Roman" w:cstheme="minorHAnsi"/>
        </w:rPr>
        <w:t xml:space="preserve"> 1976. A possible mechanism for concentrating sodium and potassium in the cell nucleus. </w:t>
      </w:r>
      <w:r w:rsidRPr="00632531">
        <w:rPr>
          <w:rFonts w:eastAsia="Times New Roman" w:cstheme="minorHAnsi"/>
          <w:i/>
          <w:iCs/>
        </w:rPr>
        <w:t>Biophysical journal</w:t>
      </w:r>
      <w:r w:rsidRPr="00632531">
        <w:rPr>
          <w:rFonts w:eastAsia="Times New Roman" w:cstheme="minorHAnsi"/>
        </w:rPr>
        <w:t xml:space="preserve">, </w:t>
      </w:r>
      <w:r w:rsidRPr="00632531">
        <w:rPr>
          <w:rFonts w:eastAsia="Times New Roman" w:cstheme="minorHAnsi"/>
          <w:i/>
          <w:iCs/>
        </w:rPr>
        <w:t>16</w:t>
      </w:r>
      <w:r w:rsidRPr="00632531">
        <w:rPr>
          <w:rFonts w:eastAsia="Times New Roman" w:cstheme="minorHAnsi"/>
        </w:rPr>
        <w:t>(5), pp.527-533.</w:t>
      </w:r>
    </w:p>
    <w:p w14:paraId="15DBE672" w14:textId="0C22B341" w:rsidR="008E7D5C" w:rsidRPr="00632531" w:rsidRDefault="008E7D5C" w:rsidP="00632531">
      <w:pPr>
        <w:spacing w:after="0" w:line="240" w:lineRule="auto"/>
        <w:rPr>
          <w:rFonts w:eastAsia="Times New Roman" w:cstheme="minorHAnsi"/>
        </w:rPr>
      </w:pPr>
      <w:proofErr w:type="spellStart"/>
      <w:r w:rsidRPr="002D4886">
        <w:rPr>
          <w:rFonts w:eastAsia="Times New Roman" w:cstheme="minorHAnsi"/>
          <w:b/>
          <w:bCs/>
        </w:rPr>
        <w:t>Mouat</w:t>
      </w:r>
      <w:proofErr w:type="spellEnd"/>
      <w:r w:rsidRPr="002D4886">
        <w:rPr>
          <w:rFonts w:eastAsia="Times New Roman" w:cstheme="minorHAnsi"/>
          <w:b/>
          <w:bCs/>
        </w:rPr>
        <w:t>, M.A. and Manchester, K.L.,</w:t>
      </w:r>
      <w:r w:rsidRPr="008E7D5C">
        <w:rPr>
          <w:rFonts w:eastAsia="Times New Roman" w:cstheme="minorHAnsi"/>
        </w:rPr>
        <w:t xml:space="preserve"> 1998. The intracellular ionic strength of red cells and the influence of complex formation. Comparative </w:t>
      </w:r>
      <w:proofErr w:type="spellStart"/>
      <w:r w:rsidRPr="008E7D5C">
        <w:rPr>
          <w:rFonts w:eastAsia="Times New Roman" w:cstheme="minorHAnsi"/>
        </w:rPr>
        <w:t>Haematology</w:t>
      </w:r>
      <w:proofErr w:type="spellEnd"/>
      <w:r w:rsidRPr="008E7D5C">
        <w:rPr>
          <w:rFonts w:eastAsia="Times New Roman" w:cstheme="minorHAnsi"/>
        </w:rPr>
        <w:t xml:space="preserve"> International, 8(1), pp.58-60.</w:t>
      </w:r>
    </w:p>
    <w:p w14:paraId="7966AC5A" w14:textId="225E132A" w:rsidR="002130A1" w:rsidRDefault="002130A1" w:rsidP="00DA78DC">
      <w:pPr>
        <w:spacing w:after="0" w:line="240" w:lineRule="auto"/>
        <w:jc w:val="both"/>
        <w:rPr>
          <w:rFonts w:cstheme="minorHAnsi"/>
          <w:shd w:val="clear" w:color="auto" w:fill="FFFFFF"/>
        </w:rPr>
      </w:pPr>
      <w:r w:rsidRPr="00B63CC8">
        <w:rPr>
          <w:rFonts w:cstheme="minorHAnsi"/>
          <w:b/>
          <w:bCs/>
          <w:shd w:val="clear" w:color="auto" w:fill="FFFFFF"/>
        </w:rPr>
        <w:t xml:space="preserve">Nicholl, A., </w:t>
      </w:r>
      <w:proofErr w:type="spellStart"/>
      <w:r w:rsidRPr="00B63CC8">
        <w:rPr>
          <w:rFonts w:cstheme="minorHAnsi"/>
          <w:b/>
          <w:bCs/>
          <w:shd w:val="clear" w:color="auto" w:fill="FFFFFF"/>
        </w:rPr>
        <w:t>Killey</w:t>
      </w:r>
      <w:proofErr w:type="spellEnd"/>
      <w:r w:rsidRPr="00B63CC8">
        <w:rPr>
          <w:rFonts w:cstheme="minorHAnsi"/>
          <w:b/>
          <w:bCs/>
          <w:shd w:val="clear" w:color="auto" w:fill="FFFFFF"/>
        </w:rPr>
        <w:t>, J., Leonard, M. and Garner, C.,</w:t>
      </w:r>
      <w:r w:rsidRPr="0010471A">
        <w:rPr>
          <w:rFonts w:cstheme="minorHAnsi"/>
          <w:shd w:val="clear" w:color="auto" w:fill="FFFFFF"/>
        </w:rPr>
        <w:t xml:space="preserve"> 2002. The role of bicarbonate in regulatory volume decrease (RVD) in the epithelial-derived human breast cancer cell line ZR-75-1. </w:t>
      </w:r>
      <w:proofErr w:type="spellStart"/>
      <w:r w:rsidRPr="0010471A">
        <w:rPr>
          <w:rFonts w:cstheme="minorHAnsi"/>
          <w:shd w:val="clear" w:color="auto" w:fill="FFFFFF"/>
        </w:rPr>
        <w:t>Pflügers</w:t>
      </w:r>
      <w:proofErr w:type="spellEnd"/>
      <w:r w:rsidRPr="0010471A">
        <w:rPr>
          <w:rFonts w:cstheme="minorHAnsi"/>
          <w:shd w:val="clear" w:color="auto" w:fill="FFFFFF"/>
        </w:rPr>
        <w:t xml:space="preserve"> </w:t>
      </w:r>
      <w:proofErr w:type="spellStart"/>
      <w:r w:rsidRPr="0010471A">
        <w:rPr>
          <w:rFonts w:cstheme="minorHAnsi"/>
          <w:shd w:val="clear" w:color="auto" w:fill="FFFFFF"/>
        </w:rPr>
        <w:t>Archiv</w:t>
      </w:r>
      <w:proofErr w:type="spellEnd"/>
      <w:r w:rsidRPr="0010471A">
        <w:rPr>
          <w:rFonts w:cstheme="minorHAnsi"/>
          <w:shd w:val="clear" w:color="auto" w:fill="FFFFFF"/>
        </w:rPr>
        <w:t>, 443(5), pp.875-881.</w:t>
      </w:r>
    </w:p>
    <w:p w14:paraId="0E11EE21" w14:textId="143654F3" w:rsidR="0022031A" w:rsidRDefault="0022031A" w:rsidP="00DA78DC">
      <w:pPr>
        <w:spacing w:after="0" w:line="240" w:lineRule="auto"/>
        <w:jc w:val="both"/>
        <w:rPr>
          <w:rFonts w:cstheme="minorHAnsi"/>
          <w:shd w:val="clear" w:color="auto" w:fill="FFFFFF"/>
        </w:rPr>
      </w:pPr>
      <w:proofErr w:type="spellStart"/>
      <w:r w:rsidRPr="0022031A">
        <w:rPr>
          <w:rFonts w:cstheme="minorHAnsi"/>
          <w:b/>
          <w:bCs/>
          <w:shd w:val="clear" w:color="auto" w:fill="FFFFFF"/>
        </w:rPr>
        <w:t>Nkamgueu</w:t>
      </w:r>
      <w:proofErr w:type="spellEnd"/>
      <w:r w:rsidRPr="0022031A">
        <w:rPr>
          <w:rFonts w:cstheme="minorHAnsi"/>
          <w:b/>
          <w:bCs/>
          <w:shd w:val="clear" w:color="auto" w:fill="FFFFFF"/>
        </w:rPr>
        <w:t xml:space="preserve">, E.M., Adnet, J.J., Bernard, J., </w:t>
      </w:r>
      <w:proofErr w:type="spellStart"/>
      <w:r w:rsidRPr="0022031A">
        <w:rPr>
          <w:rFonts w:cstheme="minorHAnsi"/>
          <w:b/>
          <w:bCs/>
          <w:shd w:val="clear" w:color="auto" w:fill="FFFFFF"/>
        </w:rPr>
        <w:t>Zierold</w:t>
      </w:r>
      <w:proofErr w:type="spellEnd"/>
      <w:r w:rsidRPr="0022031A">
        <w:rPr>
          <w:rFonts w:cstheme="minorHAnsi"/>
          <w:b/>
          <w:bCs/>
          <w:shd w:val="clear" w:color="auto" w:fill="FFFFFF"/>
        </w:rPr>
        <w:t xml:space="preserve">, K., Kilian, L., </w:t>
      </w:r>
      <w:proofErr w:type="spellStart"/>
      <w:r w:rsidRPr="0022031A">
        <w:rPr>
          <w:rFonts w:cstheme="minorHAnsi"/>
          <w:b/>
          <w:bCs/>
          <w:shd w:val="clear" w:color="auto" w:fill="FFFFFF"/>
        </w:rPr>
        <w:t>Jallot</w:t>
      </w:r>
      <w:proofErr w:type="spellEnd"/>
      <w:r w:rsidRPr="0022031A">
        <w:rPr>
          <w:rFonts w:cstheme="minorHAnsi"/>
          <w:b/>
          <w:bCs/>
          <w:shd w:val="clear" w:color="auto" w:fill="FFFFFF"/>
        </w:rPr>
        <w:t xml:space="preserve">, E., </w:t>
      </w:r>
      <w:proofErr w:type="spellStart"/>
      <w:r w:rsidRPr="0022031A">
        <w:rPr>
          <w:rFonts w:cstheme="minorHAnsi"/>
          <w:b/>
          <w:bCs/>
          <w:shd w:val="clear" w:color="auto" w:fill="FFFFFF"/>
        </w:rPr>
        <w:t>Benhayoune</w:t>
      </w:r>
      <w:proofErr w:type="spellEnd"/>
      <w:r w:rsidRPr="0022031A">
        <w:rPr>
          <w:rFonts w:cstheme="minorHAnsi"/>
          <w:b/>
          <w:bCs/>
          <w:shd w:val="clear" w:color="auto" w:fill="FFFFFF"/>
        </w:rPr>
        <w:t>, H. and Bonhomme, P.,</w:t>
      </w:r>
      <w:r w:rsidRPr="0022031A">
        <w:rPr>
          <w:rFonts w:cstheme="minorHAnsi"/>
          <w:shd w:val="clear" w:color="auto" w:fill="FFFFFF"/>
        </w:rPr>
        <w:t xml:space="preserve"> 2000. In vitro effects of zirconia and alumina particles on human blood monocyte–derived </w:t>
      </w:r>
      <w:r w:rsidRPr="0022031A">
        <w:rPr>
          <w:rFonts w:cstheme="minorHAnsi"/>
          <w:shd w:val="clear" w:color="auto" w:fill="FFFFFF"/>
        </w:rPr>
        <w:lastRenderedPageBreak/>
        <w:t>macrophages: X‐ray microanalysis and flow cytometric studies. Journal of biomedical materials research, 52(4), pp.587-594.</w:t>
      </w:r>
    </w:p>
    <w:p w14:paraId="72EF03E9" w14:textId="51C43F5E" w:rsidR="002130A1" w:rsidRDefault="002130A1" w:rsidP="00DA78DC">
      <w:pPr>
        <w:spacing w:after="0" w:line="240" w:lineRule="auto"/>
        <w:jc w:val="both"/>
        <w:rPr>
          <w:rFonts w:cstheme="minorHAnsi"/>
          <w:shd w:val="clear" w:color="auto" w:fill="FFFFFF"/>
        </w:rPr>
      </w:pPr>
      <w:r w:rsidRPr="00254723">
        <w:rPr>
          <w:rFonts w:cstheme="minorHAnsi"/>
          <w:b/>
          <w:bCs/>
          <w:shd w:val="clear" w:color="auto" w:fill="FFFFFF"/>
        </w:rPr>
        <w:t xml:space="preserve">Nolin, F., Michel, J., Wortham, L., </w:t>
      </w:r>
      <w:proofErr w:type="spellStart"/>
      <w:r w:rsidRPr="00254723">
        <w:rPr>
          <w:rFonts w:cstheme="minorHAnsi"/>
          <w:b/>
          <w:bCs/>
          <w:shd w:val="clear" w:color="auto" w:fill="FFFFFF"/>
        </w:rPr>
        <w:t>Tchelidze</w:t>
      </w:r>
      <w:proofErr w:type="spellEnd"/>
      <w:r w:rsidRPr="00254723">
        <w:rPr>
          <w:rFonts w:cstheme="minorHAnsi"/>
          <w:b/>
          <w:bCs/>
          <w:shd w:val="clear" w:color="auto" w:fill="FFFFFF"/>
        </w:rPr>
        <w:t xml:space="preserve">, P., </w:t>
      </w:r>
      <w:proofErr w:type="spellStart"/>
      <w:r w:rsidRPr="00254723">
        <w:rPr>
          <w:rFonts w:cstheme="minorHAnsi"/>
          <w:b/>
          <w:bCs/>
          <w:shd w:val="clear" w:color="auto" w:fill="FFFFFF"/>
        </w:rPr>
        <w:t>Banchet</w:t>
      </w:r>
      <w:proofErr w:type="spellEnd"/>
      <w:r w:rsidRPr="00254723">
        <w:rPr>
          <w:rFonts w:cstheme="minorHAnsi"/>
          <w:b/>
          <w:bCs/>
          <w:shd w:val="clear" w:color="auto" w:fill="FFFFFF"/>
        </w:rPr>
        <w:t xml:space="preserve">, V., </w:t>
      </w:r>
      <w:proofErr w:type="spellStart"/>
      <w:r w:rsidRPr="00254723">
        <w:rPr>
          <w:rFonts w:cstheme="minorHAnsi"/>
          <w:b/>
          <w:bCs/>
          <w:shd w:val="clear" w:color="auto" w:fill="FFFFFF"/>
        </w:rPr>
        <w:t>Lalun</w:t>
      </w:r>
      <w:proofErr w:type="spellEnd"/>
      <w:r w:rsidRPr="00254723">
        <w:rPr>
          <w:rFonts w:cstheme="minorHAnsi"/>
          <w:b/>
          <w:bCs/>
          <w:shd w:val="clear" w:color="auto" w:fill="FFFFFF"/>
        </w:rPr>
        <w:t xml:space="preserve">, N., </w:t>
      </w:r>
      <w:proofErr w:type="spellStart"/>
      <w:r w:rsidRPr="00254723">
        <w:rPr>
          <w:rFonts w:cstheme="minorHAnsi"/>
          <w:b/>
          <w:bCs/>
          <w:shd w:val="clear" w:color="auto" w:fill="FFFFFF"/>
        </w:rPr>
        <w:t>Terryn</w:t>
      </w:r>
      <w:proofErr w:type="spellEnd"/>
      <w:r w:rsidRPr="00254723">
        <w:rPr>
          <w:rFonts w:cstheme="minorHAnsi"/>
          <w:b/>
          <w:bCs/>
          <w:shd w:val="clear" w:color="auto" w:fill="FFFFFF"/>
        </w:rPr>
        <w:t xml:space="preserve">, C. and </w:t>
      </w:r>
      <w:proofErr w:type="spellStart"/>
      <w:r w:rsidRPr="00254723">
        <w:rPr>
          <w:rFonts w:cstheme="minorHAnsi"/>
          <w:b/>
          <w:bCs/>
          <w:shd w:val="clear" w:color="auto" w:fill="FFFFFF"/>
        </w:rPr>
        <w:t>Ploton</w:t>
      </w:r>
      <w:proofErr w:type="spellEnd"/>
      <w:r w:rsidRPr="00254723">
        <w:rPr>
          <w:rFonts w:cstheme="minorHAnsi"/>
          <w:b/>
          <w:bCs/>
          <w:shd w:val="clear" w:color="auto" w:fill="FFFFFF"/>
        </w:rPr>
        <w:t xml:space="preserve">, D., </w:t>
      </w:r>
      <w:r w:rsidRPr="00FE7E33">
        <w:rPr>
          <w:rFonts w:cstheme="minorHAnsi"/>
          <w:shd w:val="clear" w:color="auto" w:fill="FFFFFF"/>
        </w:rPr>
        <w:t xml:space="preserve">2016. Stage-specific changes in the water, Na+, Cl-and K+ contents of organelles during apoptosis, demonstrated by a targeted </w:t>
      </w:r>
      <w:proofErr w:type="spellStart"/>
      <w:r w:rsidRPr="00FE7E33">
        <w:rPr>
          <w:rFonts w:cstheme="minorHAnsi"/>
          <w:shd w:val="clear" w:color="auto" w:fill="FFFFFF"/>
        </w:rPr>
        <w:t>cryo</w:t>
      </w:r>
      <w:proofErr w:type="spellEnd"/>
      <w:r w:rsidRPr="00FE7E33">
        <w:rPr>
          <w:rFonts w:cstheme="minorHAnsi"/>
          <w:shd w:val="clear" w:color="auto" w:fill="FFFFFF"/>
        </w:rPr>
        <w:t xml:space="preserve"> correlative analytical approach. </w:t>
      </w:r>
      <w:proofErr w:type="spellStart"/>
      <w:r w:rsidRPr="00FE7E33">
        <w:rPr>
          <w:rFonts w:cstheme="minorHAnsi"/>
          <w:shd w:val="clear" w:color="auto" w:fill="FFFFFF"/>
        </w:rPr>
        <w:t>PLoS</w:t>
      </w:r>
      <w:proofErr w:type="spellEnd"/>
      <w:r w:rsidRPr="00FE7E33">
        <w:rPr>
          <w:rFonts w:cstheme="minorHAnsi"/>
          <w:shd w:val="clear" w:color="auto" w:fill="FFFFFF"/>
        </w:rPr>
        <w:t xml:space="preserve"> One, 11(2), p.e0148727.</w:t>
      </w:r>
    </w:p>
    <w:p w14:paraId="70BFD203" w14:textId="4434B453" w:rsidR="005C3010" w:rsidRDefault="005C3010" w:rsidP="00DA78DC">
      <w:pPr>
        <w:spacing w:after="0" w:line="240" w:lineRule="auto"/>
        <w:jc w:val="both"/>
        <w:rPr>
          <w:rFonts w:cstheme="minorHAnsi"/>
          <w:shd w:val="clear" w:color="auto" w:fill="FFFFFF"/>
        </w:rPr>
      </w:pPr>
      <w:proofErr w:type="spellStart"/>
      <w:r w:rsidRPr="005C3010">
        <w:rPr>
          <w:rFonts w:cstheme="minorHAnsi"/>
          <w:b/>
          <w:bCs/>
          <w:shd w:val="clear" w:color="auto" w:fill="FFFFFF"/>
        </w:rPr>
        <w:t>Noorwali</w:t>
      </w:r>
      <w:proofErr w:type="spellEnd"/>
      <w:r w:rsidRPr="005C3010">
        <w:rPr>
          <w:rFonts w:cstheme="minorHAnsi"/>
          <w:b/>
          <w:bCs/>
          <w:shd w:val="clear" w:color="auto" w:fill="FFFFFF"/>
        </w:rPr>
        <w:t xml:space="preserve">, A., Preston, C.J., </w:t>
      </w:r>
      <w:proofErr w:type="spellStart"/>
      <w:r w:rsidRPr="005C3010">
        <w:rPr>
          <w:rFonts w:cstheme="minorHAnsi"/>
          <w:b/>
          <w:bCs/>
          <w:shd w:val="clear" w:color="auto" w:fill="FFFFFF"/>
        </w:rPr>
        <w:t>Challa</w:t>
      </w:r>
      <w:proofErr w:type="spellEnd"/>
      <w:r w:rsidRPr="005C3010">
        <w:rPr>
          <w:rFonts w:cstheme="minorHAnsi"/>
          <w:b/>
          <w:bCs/>
          <w:shd w:val="clear" w:color="auto" w:fill="FFFFFF"/>
        </w:rPr>
        <w:t>, A. and Russell, R.G.G.,</w:t>
      </w:r>
      <w:r w:rsidRPr="005C3010">
        <w:rPr>
          <w:rFonts w:cstheme="minorHAnsi"/>
          <w:shd w:val="clear" w:color="auto" w:fill="FFFFFF"/>
        </w:rPr>
        <w:t xml:space="preserve"> 1982. Measurement of intracellular inorganic phosphate in human blood red cells, leucocytes and platelets. In Regulation of Phosphate and Mineral Metabolism (pp. 137-146). Springer, Boston, MA.   </w:t>
      </w:r>
    </w:p>
    <w:p w14:paraId="5675EE5D" w14:textId="41473156" w:rsidR="002130A1" w:rsidRDefault="002130A1" w:rsidP="00DA78DC">
      <w:pPr>
        <w:spacing w:after="0" w:line="240" w:lineRule="auto"/>
        <w:jc w:val="both"/>
        <w:rPr>
          <w:rFonts w:cstheme="minorHAnsi"/>
          <w:shd w:val="clear" w:color="auto" w:fill="FFFFFF"/>
        </w:rPr>
      </w:pPr>
      <w:r w:rsidRPr="00B63CC8">
        <w:rPr>
          <w:rFonts w:cstheme="minorHAnsi"/>
          <w:b/>
          <w:bCs/>
          <w:shd w:val="clear" w:color="auto" w:fill="FFFFFF"/>
        </w:rPr>
        <w:t xml:space="preserve">O'Loughlin, E.V., Hunt, D.M., Bostrom, T.E., Hunter, D., Gaskin, K.J., </w:t>
      </w:r>
      <w:proofErr w:type="spellStart"/>
      <w:r w:rsidRPr="00B63CC8">
        <w:rPr>
          <w:rFonts w:cstheme="minorHAnsi"/>
          <w:b/>
          <w:bCs/>
          <w:shd w:val="clear" w:color="auto" w:fill="FFFFFF"/>
        </w:rPr>
        <w:t>Gyory</w:t>
      </w:r>
      <w:proofErr w:type="spellEnd"/>
      <w:r w:rsidRPr="00B63CC8">
        <w:rPr>
          <w:rFonts w:cstheme="minorHAnsi"/>
          <w:b/>
          <w:bCs/>
          <w:shd w:val="clear" w:color="auto" w:fill="FFFFFF"/>
        </w:rPr>
        <w:t>, A. and Cockayne, D.J.,</w:t>
      </w:r>
      <w:r w:rsidRPr="000E401C">
        <w:rPr>
          <w:rFonts w:cstheme="minorHAnsi"/>
          <w:shd w:val="clear" w:color="auto" w:fill="FFFFFF"/>
        </w:rPr>
        <w:t xml:space="preserve"> 1996. X-ray microanalysis of cell elements in normal and cystic fibrosis jejunum: evidence for chloride secretion in villi. Gastroenterology, 110(2), pp.411-418.</w:t>
      </w:r>
    </w:p>
    <w:p w14:paraId="05465535" w14:textId="5256FBBC" w:rsidR="002130A1" w:rsidRDefault="002130A1" w:rsidP="00DA78DC">
      <w:pPr>
        <w:spacing w:after="0" w:line="240" w:lineRule="auto"/>
        <w:jc w:val="both"/>
        <w:rPr>
          <w:rFonts w:cstheme="minorHAnsi"/>
          <w:shd w:val="clear" w:color="auto" w:fill="FFFFFF"/>
        </w:rPr>
      </w:pPr>
      <w:r w:rsidRPr="005B57FF">
        <w:rPr>
          <w:rFonts w:cstheme="minorHAnsi"/>
          <w:b/>
          <w:bCs/>
          <w:shd w:val="clear" w:color="auto" w:fill="FFFFFF"/>
        </w:rPr>
        <w:t xml:space="preserve">Paine, P.L., Pearson, T.W., </w:t>
      </w:r>
      <w:proofErr w:type="spellStart"/>
      <w:r w:rsidRPr="005B57FF">
        <w:rPr>
          <w:rFonts w:cstheme="minorHAnsi"/>
          <w:b/>
          <w:bCs/>
          <w:shd w:val="clear" w:color="auto" w:fill="FFFFFF"/>
        </w:rPr>
        <w:t>Tluczek</w:t>
      </w:r>
      <w:proofErr w:type="spellEnd"/>
      <w:r w:rsidRPr="005B57FF">
        <w:rPr>
          <w:rFonts w:cstheme="minorHAnsi"/>
          <w:b/>
          <w:bCs/>
          <w:shd w:val="clear" w:color="auto" w:fill="FFFFFF"/>
        </w:rPr>
        <w:t>, L.J. and Horowitz, S.B.,</w:t>
      </w:r>
      <w:r w:rsidRPr="005B57FF">
        <w:rPr>
          <w:rFonts w:cstheme="minorHAnsi"/>
          <w:shd w:val="clear" w:color="auto" w:fill="FFFFFF"/>
        </w:rPr>
        <w:t xml:space="preserve"> 1981. Nuclear sodium and potassium. Nature, 291(5812), pp.258-261.</w:t>
      </w:r>
    </w:p>
    <w:p w14:paraId="46F3E5B7" w14:textId="0A563D15" w:rsidR="00B65FE1" w:rsidRPr="00482C60" w:rsidRDefault="00B65FE1" w:rsidP="00D86210">
      <w:pPr>
        <w:spacing w:after="0" w:line="240" w:lineRule="auto"/>
        <w:jc w:val="both"/>
        <w:rPr>
          <w:rFonts w:cstheme="minorHAnsi"/>
          <w:shd w:val="clear" w:color="auto" w:fill="FFFFFF"/>
          <w:lang w:val="es-ES"/>
        </w:rPr>
      </w:pPr>
      <w:r w:rsidRPr="00B65FE1">
        <w:rPr>
          <w:rFonts w:cstheme="minorHAnsi"/>
          <w:b/>
          <w:bCs/>
          <w:shd w:val="clear" w:color="auto" w:fill="FFFFFF"/>
        </w:rPr>
        <w:t xml:space="preserve">Pedersen, S., Bloch, P.L., </w:t>
      </w:r>
      <w:proofErr w:type="spellStart"/>
      <w:r w:rsidRPr="00B65FE1">
        <w:rPr>
          <w:rFonts w:cstheme="minorHAnsi"/>
          <w:b/>
          <w:bCs/>
          <w:shd w:val="clear" w:color="auto" w:fill="FFFFFF"/>
        </w:rPr>
        <w:t>Reeh</w:t>
      </w:r>
      <w:proofErr w:type="spellEnd"/>
      <w:r w:rsidRPr="00B65FE1">
        <w:rPr>
          <w:rFonts w:cstheme="minorHAnsi"/>
          <w:b/>
          <w:bCs/>
          <w:shd w:val="clear" w:color="auto" w:fill="FFFFFF"/>
        </w:rPr>
        <w:t xml:space="preserve">, S. and </w:t>
      </w:r>
      <w:proofErr w:type="spellStart"/>
      <w:r w:rsidRPr="00B65FE1">
        <w:rPr>
          <w:rFonts w:cstheme="minorHAnsi"/>
          <w:b/>
          <w:bCs/>
          <w:shd w:val="clear" w:color="auto" w:fill="FFFFFF"/>
        </w:rPr>
        <w:t>Neidhardt</w:t>
      </w:r>
      <w:proofErr w:type="spellEnd"/>
      <w:r w:rsidRPr="00B65FE1">
        <w:rPr>
          <w:rFonts w:cstheme="minorHAnsi"/>
          <w:b/>
          <w:bCs/>
          <w:shd w:val="clear" w:color="auto" w:fill="FFFFFF"/>
        </w:rPr>
        <w:t>, F.C.,</w:t>
      </w:r>
      <w:r w:rsidRPr="00B65FE1">
        <w:rPr>
          <w:rFonts w:cstheme="minorHAnsi"/>
          <w:shd w:val="clear" w:color="auto" w:fill="FFFFFF"/>
        </w:rPr>
        <w:t xml:space="preserve"> 1978. Patterns of protein synthesis in E. coli: a catalog of the amount of 140 individual proteins at different growth rates. </w:t>
      </w:r>
      <w:r w:rsidRPr="00482C60">
        <w:rPr>
          <w:rFonts w:cstheme="minorHAnsi"/>
          <w:shd w:val="clear" w:color="auto" w:fill="FFFFFF"/>
          <w:lang w:val="es-ES"/>
        </w:rPr>
        <w:t>Cell, 14(1), pp.179-190.</w:t>
      </w:r>
    </w:p>
    <w:p w14:paraId="2972069A" w14:textId="69FA0B7A" w:rsidR="008C05F9" w:rsidRDefault="008C05F9" w:rsidP="00D86210">
      <w:pPr>
        <w:spacing w:after="0" w:line="240" w:lineRule="auto"/>
        <w:jc w:val="both"/>
        <w:rPr>
          <w:rFonts w:cstheme="minorHAnsi"/>
          <w:shd w:val="clear" w:color="auto" w:fill="FFFFFF"/>
        </w:rPr>
      </w:pPr>
      <w:r w:rsidRPr="008C05F9">
        <w:rPr>
          <w:rFonts w:cstheme="minorHAnsi"/>
          <w:b/>
          <w:bCs/>
          <w:shd w:val="clear" w:color="auto" w:fill="FFFFFF"/>
          <w:lang w:val="es-ES"/>
        </w:rPr>
        <w:t>Pérez-Ortín, J.E., Mena, A., Barba-Aliaga, M., Singh, A., Chávez, S. and García-Martínez, J.,</w:t>
      </w:r>
      <w:r w:rsidRPr="008C05F9">
        <w:rPr>
          <w:rFonts w:cstheme="minorHAnsi"/>
          <w:shd w:val="clear" w:color="auto" w:fill="FFFFFF"/>
          <w:lang w:val="es-ES"/>
        </w:rPr>
        <w:t xml:space="preserve"> 2021. </w:t>
      </w:r>
      <w:r w:rsidRPr="008C05F9">
        <w:rPr>
          <w:rFonts w:cstheme="minorHAnsi"/>
          <w:shd w:val="clear" w:color="auto" w:fill="FFFFFF"/>
        </w:rPr>
        <w:t xml:space="preserve">Cell volume </w:t>
      </w:r>
      <w:proofErr w:type="spellStart"/>
      <w:r w:rsidRPr="008C05F9">
        <w:rPr>
          <w:rFonts w:cstheme="minorHAnsi"/>
          <w:shd w:val="clear" w:color="auto" w:fill="FFFFFF"/>
        </w:rPr>
        <w:t>homeostatically</w:t>
      </w:r>
      <w:proofErr w:type="spellEnd"/>
      <w:r w:rsidRPr="008C05F9">
        <w:rPr>
          <w:rFonts w:cstheme="minorHAnsi"/>
          <w:shd w:val="clear" w:color="auto" w:fill="FFFFFF"/>
        </w:rPr>
        <w:t xml:space="preserve"> controls the rDNA repeat copy number and rRNA synthesis rate in yeast. </w:t>
      </w:r>
      <w:proofErr w:type="spellStart"/>
      <w:r w:rsidRPr="008C05F9">
        <w:rPr>
          <w:rFonts w:cstheme="minorHAnsi"/>
          <w:shd w:val="clear" w:color="auto" w:fill="FFFFFF"/>
        </w:rPr>
        <w:t>PLoS</w:t>
      </w:r>
      <w:proofErr w:type="spellEnd"/>
      <w:r w:rsidRPr="008C05F9">
        <w:rPr>
          <w:rFonts w:cstheme="minorHAnsi"/>
          <w:shd w:val="clear" w:color="auto" w:fill="FFFFFF"/>
        </w:rPr>
        <w:t xml:space="preserve"> genetics, 17(4), p.e1009520.</w:t>
      </w:r>
    </w:p>
    <w:p w14:paraId="763F898C" w14:textId="77777777" w:rsidR="002130A1" w:rsidRDefault="002130A1" w:rsidP="00DA78DC">
      <w:pPr>
        <w:spacing w:after="0" w:line="240" w:lineRule="auto"/>
        <w:jc w:val="both"/>
        <w:rPr>
          <w:rFonts w:cstheme="minorHAnsi"/>
          <w:shd w:val="clear" w:color="auto" w:fill="FFFFFF"/>
        </w:rPr>
      </w:pPr>
      <w:proofErr w:type="spellStart"/>
      <w:r w:rsidRPr="00FA2618">
        <w:rPr>
          <w:rFonts w:cstheme="minorHAnsi"/>
          <w:b/>
          <w:bCs/>
          <w:shd w:val="clear" w:color="auto" w:fill="FFFFFF"/>
        </w:rPr>
        <w:t>Piwnicka</w:t>
      </w:r>
      <w:proofErr w:type="spellEnd"/>
      <w:r w:rsidRPr="00FA2618">
        <w:rPr>
          <w:rFonts w:cstheme="minorHAnsi"/>
          <w:b/>
          <w:bCs/>
          <w:shd w:val="clear" w:color="auto" w:fill="FFFFFF"/>
        </w:rPr>
        <w:t xml:space="preserve">, M., </w:t>
      </w:r>
      <w:proofErr w:type="spellStart"/>
      <w:r w:rsidRPr="00FA2618">
        <w:rPr>
          <w:rFonts w:cstheme="minorHAnsi"/>
          <w:b/>
          <w:bCs/>
          <w:shd w:val="clear" w:color="auto" w:fill="FFFFFF"/>
        </w:rPr>
        <w:t>Darzynkiewicz</w:t>
      </w:r>
      <w:proofErr w:type="spellEnd"/>
      <w:r w:rsidRPr="00FA2618">
        <w:rPr>
          <w:rFonts w:cstheme="minorHAnsi"/>
          <w:b/>
          <w:bCs/>
          <w:shd w:val="clear" w:color="auto" w:fill="FFFFFF"/>
        </w:rPr>
        <w:t>, Z. and Melamed, M.R.,</w:t>
      </w:r>
      <w:r w:rsidRPr="00FA2618">
        <w:rPr>
          <w:rFonts w:cstheme="minorHAnsi"/>
          <w:shd w:val="clear" w:color="auto" w:fill="FFFFFF"/>
        </w:rPr>
        <w:t xml:space="preserve"> 1983. RNA and DNA content of isolated cell nuclei measured by multiparameter flow cytometry. Cytometry: The Journal of the International Society for Analytical Cytology, 3(4), pp.269-275.</w:t>
      </w:r>
    </w:p>
    <w:p w14:paraId="7E8CC202" w14:textId="05CC3A61" w:rsidR="002130A1" w:rsidRDefault="002130A1" w:rsidP="00DA78DC">
      <w:pPr>
        <w:spacing w:after="0" w:line="240" w:lineRule="auto"/>
        <w:jc w:val="both"/>
        <w:rPr>
          <w:rFonts w:cstheme="minorHAnsi"/>
          <w:shd w:val="clear" w:color="auto" w:fill="FFFFFF"/>
        </w:rPr>
      </w:pPr>
      <w:proofErr w:type="spellStart"/>
      <w:r w:rsidRPr="00D23718">
        <w:rPr>
          <w:rFonts w:cstheme="minorHAnsi"/>
          <w:b/>
          <w:bCs/>
          <w:shd w:val="clear" w:color="auto" w:fill="FFFFFF"/>
        </w:rPr>
        <w:t>Pondugula</w:t>
      </w:r>
      <w:proofErr w:type="spellEnd"/>
      <w:r w:rsidRPr="00D23718">
        <w:rPr>
          <w:rFonts w:cstheme="minorHAnsi"/>
          <w:b/>
          <w:bCs/>
          <w:shd w:val="clear" w:color="auto" w:fill="FFFFFF"/>
        </w:rPr>
        <w:t xml:space="preserve">, S., </w:t>
      </w:r>
      <w:proofErr w:type="spellStart"/>
      <w:r w:rsidRPr="00D23718">
        <w:rPr>
          <w:rFonts w:cstheme="minorHAnsi"/>
          <w:b/>
          <w:bCs/>
          <w:shd w:val="clear" w:color="auto" w:fill="FFFFFF"/>
        </w:rPr>
        <w:t>Neef</w:t>
      </w:r>
      <w:proofErr w:type="spellEnd"/>
      <w:r w:rsidRPr="00D23718">
        <w:rPr>
          <w:rFonts w:cstheme="minorHAnsi"/>
          <w:b/>
          <w:bCs/>
          <w:shd w:val="clear" w:color="auto" w:fill="FFFFFF"/>
        </w:rPr>
        <w:t xml:space="preserve">, D.W., </w:t>
      </w:r>
      <w:proofErr w:type="spellStart"/>
      <w:r w:rsidRPr="00D23718">
        <w:rPr>
          <w:rFonts w:cstheme="minorHAnsi"/>
          <w:b/>
          <w:bCs/>
          <w:shd w:val="clear" w:color="auto" w:fill="FFFFFF"/>
        </w:rPr>
        <w:t>Voth</w:t>
      </w:r>
      <w:proofErr w:type="spellEnd"/>
      <w:r w:rsidRPr="00D23718">
        <w:rPr>
          <w:rFonts w:cstheme="minorHAnsi"/>
          <w:b/>
          <w:bCs/>
          <w:shd w:val="clear" w:color="auto" w:fill="FFFFFF"/>
        </w:rPr>
        <w:t xml:space="preserve">, W.P., Darst, R.P., </w:t>
      </w:r>
      <w:proofErr w:type="spellStart"/>
      <w:r w:rsidRPr="00D23718">
        <w:rPr>
          <w:rFonts w:cstheme="minorHAnsi"/>
          <w:b/>
          <w:bCs/>
          <w:shd w:val="clear" w:color="auto" w:fill="FFFFFF"/>
        </w:rPr>
        <w:t>Dhasarathy</w:t>
      </w:r>
      <w:proofErr w:type="spellEnd"/>
      <w:r w:rsidRPr="00D23718">
        <w:rPr>
          <w:rFonts w:cstheme="minorHAnsi"/>
          <w:b/>
          <w:bCs/>
          <w:shd w:val="clear" w:color="auto" w:fill="FFFFFF"/>
        </w:rPr>
        <w:t xml:space="preserve">, A., Reynolds, M.M., </w:t>
      </w:r>
      <w:proofErr w:type="spellStart"/>
      <w:r w:rsidRPr="00D23718">
        <w:rPr>
          <w:rFonts w:cstheme="minorHAnsi"/>
          <w:b/>
          <w:bCs/>
          <w:shd w:val="clear" w:color="auto" w:fill="FFFFFF"/>
        </w:rPr>
        <w:t>Takahata</w:t>
      </w:r>
      <w:proofErr w:type="spellEnd"/>
      <w:r w:rsidRPr="00D23718">
        <w:rPr>
          <w:rFonts w:cstheme="minorHAnsi"/>
          <w:b/>
          <w:bCs/>
          <w:shd w:val="clear" w:color="auto" w:fill="FFFFFF"/>
        </w:rPr>
        <w:t xml:space="preserve">, S., Stillman, D.J. and </w:t>
      </w:r>
      <w:proofErr w:type="spellStart"/>
      <w:r w:rsidRPr="00D23718">
        <w:rPr>
          <w:rFonts w:cstheme="minorHAnsi"/>
          <w:b/>
          <w:bCs/>
          <w:shd w:val="clear" w:color="auto" w:fill="FFFFFF"/>
        </w:rPr>
        <w:t>Kladde</w:t>
      </w:r>
      <w:proofErr w:type="spellEnd"/>
      <w:r w:rsidRPr="00D23718">
        <w:rPr>
          <w:rFonts w:cstheme="minorHAnsi"/>
          <w:b/>
          <w:bCs/>
          <w:shd w:val="clear" w:color="auto" w:fill="FFFFFF"/>
        </w:rPr>
        <w:t>, M.P.,</w:t>
      </w:r>
      <w:r w:rsidRPr="00D23718">
        <w:rPr>
          <w:rFonts w:cstheme="minorHAnsi"/>
          <w:shd w:val="clear" w:color="auto" w:fill="FFFFFF"/>
        </w:rPr>
        <w:t xml:space="preserve"> 2009. Coupling phosphate homeostasis to cell cycle-specific transcription: mitotic activation of Saccharomyces cerevisiae PHO5 by Mcm1 and </w:t>
      </w:r>
      <w:proofErr w:type="spellStart"/>
      <w:r w:rsidRPr="00D23718">
        <w:rPr>
          <w:rFonts w:cstheme="minorHAnsi"/>
          <w:shd w:val="clear" w:color="auto" w:fill="FFFFFF"/>
        </w:rPr>
        <w:t>Forkhead</w:t>
      </w:r>
      <w:proofErr w:type="spellEnd"/>
      <w:r w:rsidRPr="00D23718">
        <w:rPr>
          <w:rFonts w:cstheme="minorHAnsi"/>
          <w:shd w:val="clear" w:color="auto" w:fill="FFFFFF"/>
        </w:rPr>
        <w:t xml:space="preserve"> proteins. Molecular and cellular biology, 29(18), pp.4891-4905.</w:t>
      </w:r>
    </w:p>
    <w:p w14:paraId="06E84F8B" w14:textId="5B2B8D4A" w:rsidR="0029623F" w:rsidRDefault="0029623F" w:rsidP="00DA78DC">
      <w:pPr>
        <w:spacing w:after="0" w:line="240" w:lineRule="auto"/>
        <w:jc w:val="both"/>
        <w:rPr>
          <w:rFonts w:cstheme="minorHAnsi"/>
          <w:shd w:val="clear" w:color="auto" w:fill="FFFFFF"/>
        </w:rPr>
      </w:pPr>
      <w:proofErr w:type="spellStart"/>
      <w:r w:rsidRPr="00493CF9">
        <w:rPr>
          <w:rFonts w:cstheme="minorHAnsi"/>
          <w:b/>
          <w:bCs/>
          <w:shd w:val="clear" w:color="auto" w:fill="FFFFFF"/>
        </w:rPr>
        <w:t>Requião</w:t>
      </w:r>
      <w:proofErr w:type="spellEnd"/>
      <w:r w:rsidRPr="00493CF9">
        <w:rPr>
          <w:rFonts w:cstheme="minorHAnsi"/>
          <w:b/>
          <w:bCs/>
          <w:shd w:val="clear" w:color="auto" w:fill="FFFFFF"/>
        </w:rPr>
        <w:t xml:space="preserve">, R.D., Fernandes, L., de Souza, H.J.A., </w:t>
      </w:r>
      <w:proofErr w:type="spellStart"/>
      <w:r w:rsidRPr="00493CF9">
        <w:rPr>
          <w:rFonts w:cstheme="minorHAnsi"/>
          <w:b/>
          <w:bCs/>
          <w:shd w:val="clear" w:color="auto" w:fill="FFFFFF"/>
        </w:rPr>
        <w:t>Rossetto</w:t>
      </w:r>
      <w:proofErr w:type="spellEnd"/>
      <w:r w:rsidRPr="00493CF9">
        <w:rPr>
          <w:rFonts w:cstheme="minorHAnsi"/>
          <w:b/>
          <w:bCs/>
          <w:shd w:val="clear" w:color="auto" w:fill="FFFFFF"/>
        </w:rPr>
        <w:t xml:space="preserve">, S., </w:t>
      </w:r>
      <w:proofErr w:type="spellStart"/>
      <w:r w:rsidRPr="00493CF9">
        <w:rPr>
          <w:rFonts w:cstheme="minorHAnsi"/>
          <w:b/>
          <w:bCs/>
          <w:shd w:val="clear" w:color="auto" w:fill="FFFFFF"/>
        </w:rPr>
        <w:t>Domitrovic</w:t>
      </w:r>
      <w:proofErr w:type="spellEnd"/>
      <w:r w:rsidRPr="00493CF9">
        <w:rPr>
          <w:rFonts w:cstheme="minorHAnsi"/>
          <w:b/>
          <w:bCs/>
          <w:shd w:val="clear" w:color="auto" w:fill="FFFFFF"/>
        </w:rPr>
        <w:t xml:space="preserve">, T. and </w:t>
      </w:r>
      <w:proofErr w:type="spellStart"/>
      <w:r w:rsidRPr="00493CF9">
        <w:rPr>
          <w:rFonts w:cstheme="minorHAnsi"/>
          <w:b/>
          <w:bCs/>
          <w:shd w:val="clear" w:color="auto" w:fill="FFFFFF"/>
        </w:rPr>
        <w:t>Palhano</w:t>
      </w:r>
      <w:proofErr w:type="spellEnd"/>
      <w:r w:rsidRPr="00493CF9">
        <w:rPr>
          <w:rFonts w:cstheme="minorHAnsi"/>
          <w:b/>
          <w:bCs/>
          <w:shd w:val="clear" w:color="auto" w:fill="FFFFFF"/>
        </w:rPr>
        <w:t>, F.L.,</w:t>
      </w:r>
      <w:r w:rsidRPr="0029623F">
        <w:rPr>
          <w:rFonts w:cstheme="minorHAnsi"/>
          <w:shd w:val="clear" w:color="auto" w:fill="FFFFFF"/>
        </w:rPr>
        <w:t xml:space="preserve"> 2017. Protein charge distribution in proteomes and its impact on translation. </w:t>
      </w:r>
      <w:proofErr w:type="spellStart"/>
      <w:r w:rsidRPr="0029623F">
        <w:rPr>
          <w:rFonts w:cstheme="minorHAnsi"/>
          <w:shd w:val="clear" w:color="auto" w:fill="FFFFFF"/>
        </w:rPr>
        <w:t>PLoS</w:t>
      </w:r>
      <w:proofErr w:type="spellEnd"/>
      <w:r w:rsidRPr="0029623F">
        <w:rPr>
          <w:rFonts w:cstheme="minorHAnsi"/>
          <w:shd w:val="clear" w:color="auto" w:fill="FFFFFF"/>
        </w:rPr>
        <w:t xml:space="preserve"> computational biology, 13(5), p.e1005549.</w:t>
      </w:r>
    </w:p>
    <w:p w14:paraId="78FBB432" w14:textId="77777777" w:rsidR="002130A1" w:rsidRDefault="002130A1" w:rsidP="00DA78DC">
      <w:pPr>
        <w:spacing w:after="0" w:line="240" w:lineRule="auto"/>
        <w:jc w:val="both"/>
        <w:rPr>
          <w:rFonts w:cstheme="minorHAnsi"/>
          <w:shd w:val="clear" w:color="auto" w:fill="FFFFFF"/>
        </w:rPr>
      </w:pPr>
      <w:r w:rsidRPr="00E64778">
        <w:rPr>
          <w:rFonts w:cstheme="minorHAnsi"/>
          <w:b/>
          <w:bCs/>
          <w:shd w:val="clear" w:color="auto" w:fill="FFFFFF"/>
        </w:rPr>
        <w:t>Romani, A.M.,</w:t>
      </w:r>
      <w:r w:rsidRPr="00E64778">
        <w:rPr>
          <w:rFonts w:cstheme="minorHAnsi"/>
          <w:shd w:val="clear" w:color="auto" w:fill="FFFFFF"/>
        </w:rPr>
        <w:t xml:space="preserve"> 2011. Cellular magnesium homeostasis. Archives of biochemistry and biophysics, 512(1), pp.1-23.</w:t>
      </w:r>
    </w:p>
    <w:p w14:paraId="6B3CCA89" w14:textId="77777777" w:rsidR="002130A1" w:rsidRDefault="002130A1" w:rsidP="00DA78DC">
      <w:pPr>
        <w:spacing w:after="0" w:line="240" w:lineRule="auto"/>
        <w:jc w:val="both"/>
        <w:rPr>
          <w:rFonts w:cstheme="minorHAnsi"/>
          <w:shd w:val="clear" w:color="auto" w:fill="FFFFFF"/>
        </w:rPr>
      </w:pPr>
      <w:r w:rsidRPr="00C43CD4">
        <w:rPr>
          <w:rFonts w:cstheme="minorHAnsi"/>
          <w:b/>
          <w:bCs/>
          <w:shd w:val="clear" w:color="auto" w:fill="FFFFFF"/>
        </w:rPr>
        <w:t xml:space="preserve">Sachs, H.G., </w:t>
      </w:r>
      <w:proofErr w:type="spellStart"/>
      <w:r w:rsidRPr="00C43CD4">
        <w:rPr>
          <w:rFonts w:cstheme="minorHAnsi"/>
          <w:b/>
          <w:bCs/>
          <w:shd w:val="clear" w:color="auto" w:fill="FFFFFF"/>
        </w:rPr>
        <w:t>Stambrook</w:t>
      </w:r>
      <w:proofErr w:type="spellEnd"/>
      <w:r w:rsidRPr="00C43CD4">
        <w:rPr>
          <w:rFonts w:cstheme="minorHAnsi"/>
          <w:b/>
          <w:bCs/>
          <w:shd w:val="clear" w:color="auto" w:fill="FFFFFF"/>
        </w:rPr>
        <w:t>, P.J. and Ebert, J.D.,</w:t>
      </w:r>
      <w:r w:rsidRPr="00C43CD4">
        <w:rPr>
          <w:rFonts w:cstheme="minorHAnsi"/>
          <w:shd w:val="clear" w:color="auto" w:fill="FFFFFF"/>
        </w:rPr>
        <w:t xml:space="preserve"> 1974. Changes in membrane potential during the cell cycle. Experimental cell research, 83(2), pp.362-366.</w:t>
      </w:r>
    </w:p>
    <w:p w14:paraId="1632EB06" w14:textId="77777777" w:rsidR="002130A1" w:rsidRDefault="002130A1" w:rsidP="00DA78DC">
      <w:pPr>
        <w:spacing w:after="0" w:line="240" w:lineRule="auto"/>
        <w:jc w:val="both"/>
        <w:rPr>
          <w:rFonts w:cstheme="minorHAnsi"/>
          <w:shd w:val="clear" w:color="auto" w:fill="FFFFFF"/>
        </w:rPr>
      </w:pPr>
      <w:proofErr w:type="spellStart"/>
      <w:r w:rsidRPr="006A4F64">
        <w:rPr>
          <w:rFonts w:cstheme="minorHAnsi"/>
          <w:b/>
          <w:bCs/>
          <w:shd w:val="clear" w:color="auto" w:fill="FFFFFF"/>
        </w:rPr>
        <w:t>Şafak</w:t>
      </w:r>
      <w:proofErr w:type="spellEnd"/>
      <w:r w:rsidRPr="006A4F64">
        <w:rPr>
          <w:rFonts w:cstheme="minorHAnsi"/>
          <w:b/>
          <w:bCs/>
          <w:shd w:val="clear" w:color="auto" w:fill="FFFFFF"/>
        </w:rPr>
        <w:t xml:space="preserve">, B., </w:t>
      </w:r>
      <w:proofErr w:type="spellStart"/>
      <w:r w:rsidRPr="006A4F64">
        <w:rPr>
          <w:rFonts w:cstheme="minorHAnsi"/>
          <w:b/>
          <w:bCs/>
          <w:shd w:val="clear" w:color="auto" w:fill="FFFFFF"/>
        </w:rPr>
        <w:t>Baykan</w:t>
      </w:r>
      <w:proofErr w:type="spellEnd"/>
      <w:r w:rsidRPr="006A4F64">
        <w:rPr>
          <w:rFonts w:cstheme="minorHAnsi"/>
          <w:b/>
          <w:bCs/>
          <w:shd w:val="clear" w:color="auto" w:fill="FFFFFF"/>
        </w:rPr>
        <w:t xml:space="preserve">, Ö., </w:t>
      </w:r>
      <w:proofErr w:type="spellStart"/>
      <w:r w:rsidRPr="006A4F64">
        <w:rPr>
          <w:rFonts w:cstheme="minorHAnsi"/>
          <w:b/>
          <w:bCs/>
          <w:shd w:val="clear" w:color="auto" w:fill="FFFFFF"/>
        </w:rPr>
        <w:t>Kılınç</w:t>
      </w:r>
      <w:proofErr w:type="spellEnd"/>
      <w:r w:rsidRPr="006A4F64">
        <w:rPr>
          <w:rFonts w:cstheme="minorHAnsi"/>
          <w:b/>
          <w:bCs/>
          <w:shd w:val="clear" w:color="auto" w:fill="FFFFFF"/>
        </w:rPr>
        <w:t xml:space="preserve">, O. and </w:t>
      </w:r>
      <w:proofErr w:type="spellStart"/>
      <w:r w:rsidRPr="006A4F64">
        <w:rPr>
          <w:rFonts w:cstheme="minorHAnsi"/>
          <w:b/>
          <w:bCs/>
          <w:shd w:val="clear" w:color="auto" w:fill="FFFFFF"/>
        </w:rPr>
        <w:t>Yıldırım</w:t>
      </w:r>
      <w:proofErr w:type="spellEnd"/>
      <w:r w:rsidRPr="006A4F64">
        <w:rPr>
          <w:rFonts w:cstheme="minorHAnsi"/>
          <w:b/>
          <w:bCs/>
          <w:shd w:val="clear" w:color="auto" w:fill="FFFFFF"/>
        </w:rPr>
        <w:t>, D.Ö</w:t>
      </w:r>
      <w:r w:rsidRPr="006A4F64">
        <w:rPr>
          <w:rFonts w:cstheme="minorHAnsi"/>
          <w:shd w:val="clear" w:color="auto" w:fill="FFFFFF"/>
        </w:rPr>
        <w:t>., 2017. The importance of mean neutrophil volume (</w:t>
      </w:r>
      <w:proofErr w:type="spellStart"/>
      <w:r w:rsidRPr="006A4F64">
        <w:rPr>
          <w:rFonts w:cstheme="minorHAnsi"/>
          <w:shd w:val="clear" w:color="auto" w:fill="FFFFFF"/>
        </w:rPr>
        <w:t>mnv</w:t>
      </w:r>
      <w:proofErr w:type="spellEnd"/>
      <w:r w:rsidRPr="006A4F64">
        <w:rPr>
          <w:rFonts w:cstheme="minorHAnsi"/>
          <w:shd w:val="clear" w:color="auto" w:fill="FFFFFF"/>
        </w:rPr>
        <w:t>) values in differential diagnosis of bacterial sepsis. Journal of the National Medical Association, 109(3), pp.211-214.</w:t>
      </w:r>
    </w:p>
    <w:p w14:paraId="3A6F0565" w14:textId="3F1F8199" w:rsidR="002130A1" w:rsidRDefault="002130A1" w:rsidP="00DA78DC">
      <w:pPr>
        <w:spacing w:after="0" w:line="240" w:lineRule="auto"/>
        <w:jc w:val="both"/>
        <w:rPr>
          <w:rFonts w:cstheme="minorHAnsi"/>
          <w:shd w:val="clear" w:color="auto" w:fill="FFFFFF"/>
        </w:rPr>
      </w:pPr>
      <w:proofErr w:type="spellStart"/>
      <w:r w:rsidRPr="00B63CC8">
        <w:rPr>
          <w:rFonts w:cstheme="minorHAnsi"/>
          <w:b/>
          <w:bCs/>
          <w:shd w:val="clear" w:color="auto" w:fill="FFFFFF"/>
        </w:rPr>
        <w:t>Salido</w:t>
      </w:r>
      <w:proofErr w:type="spellEnd"/>
      <w:r w:rsidRPr="00B63CC8">
        <w:rPr>
          <w:rFonts w:cstheme="minorHAnsi"/>
          <w:b/>
          <w:bCs/>
          <w:shd w:val="clear" w:color="auto" w:fill="FFFFFF"/>
        </w:rPr>
        <w:t xml:space="preserve">, M., </w:t>
      </w:r>
      <w:proofErr w:type="spellStart"/>
      <w:r w:rsidRPr="00B63CC8">
        <w:rPr>
          <w:rFonts w:cstheme="minorHAnsi"/>
          <w:b/>
          <w:bCs/>
          <w:shd w:val="clear" w:color="auto" w:fill="FFFFFF"/>
        </w:rPr>
        <w:t>Vilches</w:t>
      </w:r>
      <w:proofErr w:type="spellEnd"/>
      <w:r w:rsidRPr="00B63CC8">
        <w:rPr>
          <w:rFonts w:cstheme="minorHAnsi"/>
          <w:b/>
          <w:bCs/>
          <w:shd w:val="clear" w:color="auto" w:fill="FFFFFF"/>
        </w:rPr>
        <w:t xml:space="preserve">, J., Lopez, A. and </w:t>
      </w:r>
      <w:proofErr w:type="spellStart"/>
      <w:r w:rsidRPr="00B63CC8">
        <w:rPr>
          <w:rFonts w:cstheme="minorHAnsi"/>
          <w:b/>
          <w:bCs/>
          <w:shd w:val="clear" w:color="auto" w:fill="FFFFFF"/>
        </w:rPr>
        <w:t>Roomans</w:t>
      </w:r>
      <w:proofErr w:type="spellEnd"/>
      <w:r w:rsidRPr="00B63CC8">
        <w:rPr>
          <w:rFonts w:cstheme="minorHAnsi"/>
          <w:b/>
          <w:bCs/>
          <w:shd w:val="clear" w:color="auto" w:fill="FFFFFF"/>
        </w:rPr>
        <w:t>, G.M.,</w:t>
      </w:r>
      <w:r w:rsidRPr="00470A4B">
        <w:rPr>
          <w:rFonts w:cstheme="minorHAnsi"/>
          <w:shd w:val="clear" w:color="auto" w:fill="FFFFFF"/>
        </w:rPr>
        <w:t xml:space="preserve"> 2001. X‐ray microanalysis of etoposide‐induced apoptosis in the PC‐3 prostatic cancer cell line. Cell biology international, 25(6), pp.499-508.</w:t>
      </w:r>
    </w:p>
    <w:p w14:paraId="36BB8E65" w14:textId="7CE61285" w:rsidR="00606BB5" w:rsidRDefault="00606BB5" w:rsidP="00DA78DC">
      <w:pPr>
        <w:spacing w:after="0" w:line="240" w:lineRule="auto"/>
        <w:jc w:val="both"/>
        <w:rPr>
          <w:rFonts w:cstheme="minorHAnsi"/>
          <w:shd w:val="clear" w:color="auto" w:fill="FFFFFF"/>
        </w:rPr>
      </w:pPr>
      <w:r w:rsidRPr="00ED1774">
        <w:rPr>
          <w:rFonts w:cstheme="minorHAnsi"/>
          <w:b/>
          <w:bCs/>
          <w:shd w:val="clear" w:color="auto" w:fill="FFFFFF"/>
        </w:rPr>
        <w:t xml:space="preserve">Sanchez-Quevedo, M.C., Alaminos, M., Capitan, L.M., </w:t>
      </w:r>
      <w:proofErr w:type="spellStart"/>
      <w:r w:rsidRPr="00ED1774">
        <w:rPr>
          <w:rFonts w:cstheme="minorHAnsi"/>
          <w:b/>
          <w:bCs/>
          <w:shd w:val="clear" w:color="auto" w:fill="FFFFFF"/>
        </w:rPr>
        <w:t>Moreu</w:t>
      </w:r>
      <w:proofErr w:type="spellEnd"/>
      <w:r w:rsidRPr="00ED1774">
        <w:rPr>
          <w:rFonts w:cstheme="minorHAnsi"/>
          <w:b/>
          <w:bCs/>
          <w:shd w:val="clear" w:color="auto" w:fill="FFFFFF"/>
        </w:rPr>
        <w:t>, G., Garzon, I., Crespo, P.V. and Campos, A.,</w:t>
      </w:r>
      <w:r w:rsidRPr="00ED1774">
        <w:rPr>
          <w:rFonts w:cstheme="minorHAnsi"/>
          <w:shd w:val="clear" w:color="auto" w:fill="FFFFFF"/>
        </w:rPr>
        <w:t xml:space="preserve"> 2007. </w:t>
      </w:r>
      <w:r w:rsidRPr="00606BB5">
        <w:rPr>
          <w:rFonts w:cstheme="minorHAnsi"/>
          <w:shd w:val="clear" w:color="auto" w:fill="FFFFFF"/>
        </w:rPr>
        <w:t>Histological and histochemical evaluation of human oral mucosa constructs developed by tissue engineering. Histology and histopathology.</w:t>
      </w:r>
    </w:p>
    <w:p w14:paraId="502EC0B8" w14:textId="7E4C403A" w:rsidR="002130A1" w:rsidRDefault="002130A1" w:rsidP="008F5317">
      <w:pPr>
        <w:spacing w:after="0" w:line="240" w:lineRule="auto"/>
        <w:jc w:val="both"/>
        <w:rPr>
          <w:rFonts w:cstheme="minorHAnsi"/>
          <w:color w:val="222222"/>
          <w:shd w:val="clear" w:color="auto" w:fill="FFFFFF"/>
        </w:rPr>
      </w:pPr>
      <w:proofErr w:type="spellStart"/>
      <w:r w:rsidRPr="00B63CC8">
        <w:rPr>
          <w:rFonts w:cstheme="minorHAnsi"/>
          <w:b/>
          <w:bCs/>
          <w:color w:val="222222"/>
          <w:shd w:val="clear" w:color="auto" w:fill="FFFFFF"/>
        </w:rPr>
        <w:t>Savitz</w:t>
      </w:r>
      <w:proofErr w:type="spellEnd"/>
      <w:r w:rsidRPr="00B63CC8">
        <w:rPr>
          <w:rFonts w:cstheme="minorHAnsi"/>
          <w:b/>
          <w:bCs/>
          <w:color w:val="222222"/>
          <w:shd w:val="clear" w:color="auto" w:fill="FFFFFF"/>
        </w:rPr>
        <w:t xml:space="preserve">, D., </w:t>
      </w:r>
      <w:proofErr w:type="spellStart"/>
      <w:r w:rsidRPr="00B63CC8">
        <w:rPr>
          <w:rFonts w:cstheme="minorHAnsi"/>
          <w:b/>
          <w:bCs/>
          <w:color w:val="222222"/>
          <w:shd w:val="clear" w:color="auto" w:fill="FFFFFF"/>
        </w:rPr>
        <w:t>Sidel</w:t>
      </w:r>
      <w:proofErr w:type="spellEnd"/>
      <w:r w:rsidRPr="00B63CC8">
        <w:rPr>
          <w:rFonts w:cstheme="minorHAnsi"/>
          <w:b/>
          <w:bCs/>
          <w:color w:val="222222"/>
          <w:shd w:val="clear" w:color="auto" w:fill="FFFFFF"/>
        </w:rPr>
        <w:t>, V.W. and Solomon, A.K.,</w:t>
      </w:r>
      <w:r w:rsidRPr="00647369">
        <w:rPr>
          <w:rFonts w:cstheme="minorHAnsi"/>
          <w:color w:val="222222"/>
          <w:shd w:val="clear" w:color="auto" w:fill="FFFFFF"/>
        </w:rPr>
        <w:t xml:space="preserve"> 1964. Osmotic properties of human red cells. The Journal of General Physiology, 48(1), pp.79-94.</w:t>
      </w:r>
    </w:p>
    <w:p w14:paraId="6B4E3D4F" w14:textId="42A0B280" w:rsidR="009A3B5C" w:rsidRDefault="009A3B5C" w:rsidP="008F5317">
      <w:pPr>
        <w:spacing w:after="0" w:line="240" w:lineRule="auto"/>
        <w:jc w:val="both"/>
        <w:rPr>
          <w:rFonts w:cstheme="minorHAnsi"/>
          <w:color w:val="222222"/>
          <w:shd w:val="clear" w:color="auto" w:fill="FFFFFF"/>
        </w:rPr>
      </w:pPr>
      <w:r w:rsidRPr="009A3B5C">
        <w:rPr>
          <w:rFonts w:cstheme="minorHAnsi"/>
          <w:b/>
          <w:bCs/>
          <w:color w:val="222222"/>
          <w:shd w:val="clear" w:color="auto" w:fill="FFFFFF"/>
        </w:rPr>
        <w:t xml:space="preserve">Scott, D.A., </w:t>
      </w:r>
      <w:proofErr w:type="spellStart"/>
      <w:r w:rsidRPr="009A3B5C">
        <w:rPr>
          <w:rFonts w:cstheme="minorHAnsi"/>
          <w:b/>
          <w:bCs/>
          <w:color w:val="222222"/>
          <w:shd w:val="clear" w:color="auto" w:fill="FFFFFF"/>
        </w:rPr>
        <w:t>Docampo</w:t>
      </w:r>
      <w:proofErr w:type="spellEnd"/>
      <w:r w:rsidRPr="009A3B5C">
        <w:rPr>
          <w:rFonts w:cstheme="minorHAnsi"/>
          <w:b/>
          <w:bCs/>
          <w:color w:val="222222"/>
          <w:shd w:val="clear" w:color="auto" w:fill="FFFFFF"/>
        </w:rPr>
        <w:t xml:space="preserve">, R., Dvorak, J.A., Shi, S. and </w:t>
      </w:r>
      <w:proofErr w:type="spellStart"/>
      <w:r w:rsidRPr="009A3B5C">
        <w:rPr>
          <w:rFonts w:cstheme="minorHAnsi"/>
          <w:b/>
          <w:bCs/>
          <w:color w:val="222222"/>
          <w:shd w:val="clear" w:color="auto" w:fill="FFFFFF"/>
        </w:rPr>
        <w:t>Leapman</w:t>
      </w:r>
      <w:proofErr w:type="spellEnd"/>
      <w:r w:rsidRPr="009A3B5C">
        <w:rPr>
          <w:rFonts w:cstheme="minorHAnsi"/>
          <w:b/>
          <w:bCs/>
          <w:color w:val="222222"/>
          <w:shd w:val="clear" w:color="auto" w:fill="FFFFFF"/>
        </w:rPr>
        <w:t>, R.D.,</w:t>
      </w:r>
      <w:r w:rsidRPr="009A3B5C">
        <w:rPr>
          <w:rFonts w:cstheme="minorHAnsi"/>
          <w:color w:val="222222"/>
          <w:shd w:val="clear" w:color="auto" w:fill="FFFFFF"/>
        </w:rPr>
        <w:t xml:space="preserve"> 1997. In situ compositional analysis of acidocalcisomes in Trypanosoma </w:t>
      </w:r>
      <w:proofErr w:type="spellStart"/>
      <w:r w:rsidRPr="009A3B5C">
        <w:rPr>
          <w:rFonts w:cstheme="minorHAnsi"/>
          <w:color w:val="222222"/>
          <w:shd w:val="clear" w:color="auto" w:fill="FFFFFF"/>
        </w:rPr>
        <w:t>cruzi</w:t>
      </w:r>
      <w:proofErr w:type="spellEnd"/>
      <w:r w:rsidRPr="009A3B5C">
        <w:rPr>
          <w:rFonts w:cstheme="minorHAnsi"/>
          <w:color w:val="222222"/>
          <w:shd w:val="clear" w:color="auto" w:fill="FFFFFF"/>
        </w:rPr>
        <w:t>. Journal of Biological Chemistry, 272(44), pp.28020-28029.</w:t>
      </w:r>
    </w:p>
    <w:p w14:paraId="2CA42232" w14:textId="4C0A40A8" w:rsidR="002130A1" w:rsidRDefault="002130A1" w:rsidP="008F5317">
      <w:pPr>
        <w:spacing w:after="0" w:line="240" w:lineRule="auto"/>
        <w:jc w:val="both"/>
        <w:rPr>
          <w:rFonts w:cstheme="minorHAnsi"/>
          <w:color w:val="222222"/>
          <w:shd w:val="clear" w:color="auto" w:fill="FFFFFF"/>
        </w:rPr>
      </w:pPr>
      <w:proofErr w:type="spellStart"/>
      <w:r w:rsidRPr="004A2C64">
        <w:rPr>
          <w:rFonts w:cstheme="minorHAnsi"/>
          <w:b/>
          <w:bCs/>
          <w:color w:val="222222"/>
          <w:shd w:val="clear" w:color="auto" w:fill="FFFFFF"/>
        </w:rPr>
        <w:t>Segel</w:t>
      </w:r>
      <w:proofErr w:type="spellEnd"/>
      <w:r w:rsidRPr="004A2C64">
        <w:rPr>
          <w:rFonts w:cstheme="minorHAnsi"/>
          <w:b/>
          <w:bCs/>
          <w:color w:val="222222"/>
          <w:shd w:val="clear" w:color="auto" w:fill="FFFFFF"/>
        </w:rPr>
        <w:t xml:space="preserve">, G.B., </w:t>
      </w:r>
      <w:proofErr w:type="spellStart"/>
      <w:r w:rsidRPr="004A2C64">
        <w:rPr>
          <w:rFonts w:cstheme="minorHAnsi"/>
          <w:b/>
          <w:bCs/>
          <w:color w:val="222222"/>
          <w:shd w:val="clear" w:color="auto" w:fill="FFFFFF"/>
        </w:rPr>
        <w:t>Cokelet</w:t>
      </w:r>
      <w:proofErr w:type="spellEnd"/>
      <w:r w:rsidRPr="004A2C64">
        <w:rPr>
          <w:rFonts w:cstheme="minorHAnsi"/>
          <w:b/>
          <w:bCs/>
          <w:color w:val="222222"/>
          <w:shd w:val="clear" w:color="auto" w:fill="FFFFFF"/>
        </w:rPr>
        <w:t>, G.R. and Lichtman, M.A.,</w:t>
      </w:r>
      <w:r w:rsidRPr="004A2C64">
        <w:rPr>
          <w:rFonts w:cstheme="minorHAnsi"/>
          <w:color w:val="222222"/>
          <w:shd w:val="clear" w:color="auto" w:fill="FFFFFF"/>
        </w:rPr>
        <w:t xml:space="preserve"> 1981. The measurement of lymphocyte volume: importance of reference particle deformability and counting solution tonicity.</w:t>
      </w:r>
    </w:p>
    <w:p w14:paraId="405F48BD" w14:textId="6F67B78A" w:rsidR="008F2CF9" w:rsidRDefault="008F2CF9" w:rsidP="008F5317">
      <w:pPr>
        <w:spacing w:after="0" w:line="240" w:lineRule="auto"/>
        <w:jc w:val="both"/>
        <w:rPr>
          <w:rFonts w:cstheme="minorHAnsi"/>
          <w:color w:val="222222"/>
          <w:shd w:val="clear" w:color="auto" w:fill="FFFFFF"/>
        </w:rPr>
      </w:pPr>
      <w:r w:rsidRPr="008F2CF9">
        <w:rPr>
          <w:rFonts w:cstheme="minorHAnsi"/>
          <w:b/>
          <w:bCs/>
          <w:color w:val="222222"/>
          <w:shd w:val="clear" w:color="auto" w:fill="FFFFFF"/>
        </w:rPr>
        <w:lastRenderedPageBreak/>
        <w:t xml:space="preserve">Sharma, S., Cabana, R., </w:t>
      </w:r>
      <w:proofErr w:type="spellStart"/>
      <w:r w:rsidRPr="008F2CF9">
        <w:rPr>
          <w:rFonts w:cstheme="minorHAnsi"/>
          <w:b/>
          <w:bCs/>
          <w:color w:val="222222"/>
          <w:shd w:val="clear" w:color="auto" w:fill="FFFFFF"/>
        </w:rPr>
        <w:t>Shariatmadar</w:t>
      </w:r>
      <w:proofErr w:type="spellEnd"/>
      <w:r w:rsidRPr="008F2CF9">
        <w:rPr>
          <w:rFonts w:cstheme="minorHAnsi"/>
          <w:b/>
          <w:bCs/>
          <w:color w:val="222222"/>
          <w:shd w:val="clear" w:color="auto" w:fill="FFFFFF"/>
        </w:rPr>
        <w:t>, S. and Krishan, A.,</w:t>
      </w:r>
      <w:r w:rsidRPr="008F2CF9">
        <w:rPr>
          <w:rFonts w:cstheme="minorHAnsi"/>
          <w:color w:val="222222"/>
          <w:shd w:val="clear" w:color="auto" w:fill="FFFFFF"/>
        </w:rPr>
        <w:t xml:space="preserve"> 2008. Cellular volume and marker expression in human peripheral blood apheresis stem cells. Cytometry Part A: The Journal of the International Society for Analytical Cytology, 73(2), pp.160-167.</w:t>
      </w:r>
    </w:p>
    <w:p w14:paraId="2FC0995A" w14:textId="4565E99D" w:rsidR="002130A1" w:rsidRDefault="002130A1" w:rsidP="008F5317">
      <w:pPr>
        <w:spacing w:after="0" w:line="240" w:lineRule="auto"/>
        <w:jc w:val="both"/>
        <w:rPr>
          <w:rFonts w:cstheme="minorHAnsi"/>
          <w:color w:val="222222"/>
          <w:shd w:val="clear" w:color="auto" w:fill="FFFFFF"/>
        </w:rPr>
      </w:pPr>
      <w:r w:rsidRPr="00151D27">
        <w:rPr>
          <w:rFonts w:cstheme="minorHAnsi"/>
          <w:b/>
          <w:bCs/>
          <w:color w:val="222222"/>
          <w:shd w:val="clear" w:color="auto" w:fill="FFFFFF"/>
        </w:rPr>
        <w:t>Sheppard, B.L., Harrison, R.F., Sheppard, U., Jordan, M. and Hannon, K.,</w:t>
      </w:r>
      <w:r w:rsidRPr="00151D27">
        <w:rPr>
          <w:rFonts w:cstheme="minorHAnsi"/>
          <w:color w:val="222222"/>
          <w:shd w:val="clear" w:color="auto" w:fill="FFFFFF"/>
        </w:rPr>
        <w:t xml:space="preserve"> 1988. Variations in Elemental Distribution in Human Spermatozoa: </w:t>
      </w:r>
      <w:proofErr w:type="spellStart"/>
      <w:r w:rsidRPr="00151D27">
        <w:rPr>
          <w:rFonts w:cstheme="minorHAnsi"/>
          <w:color w:val="222222"/>
          <w:shd w:val="clear" w:color="auto" w:fill="FFFFFF"/>
        </w:rPr>
        <w:t>Schwankungen</w:t>
      </w:r>
      <w:proofErr w:type="spellEnd"/>
      <w:r w:rsidRPr="00151D27">
        <w:rPr>
          <w:rFonts w:cstheme="minorHAnsi"/>
          <w:color w:val="222222"/>
          <w:shd w:val="clear" w:color="auto" w:fill="FFFFFF"/>
        </w:rPr>
        <w:t xml:space="preserve"> in der </w:t>
      </w:r>
      <w:proofErr w:type="spellStart"/>
      <w:r w:rsidRPr="00151D27">
        <w:rPr>
          <w:rFonts w:cstheme="minorHAnsi"/>
          <w:color w:val="222222"/>
          <w:shd w:val="clear" w:color="auto" w:fill="FFFFFF"/>
        </w:rPr>
        <w:t>elementaren</w:t>
      </w:r>
      <w:proofErr w:type="spellEnd"/>
      <w:r w:rsidRPr="00151D27">
        <w:rPr>
          <w:rFonts w:cstheme="minorHAnsi"/>
          <w:color w:val="222222"/>
          <w:shd w:val="clear" w:color="auto" w:fill="FFFFFF"/>
        </w:rPr>
        <w:t xml:space="preserve"> </w:t>
      </w:r>
      <w:proofErr w:type="spellStart"/>
      <w:r w:rsidRPr="00151D27">
        <w:rPr>
          <w:rFonts w:cstheme="minorHAnsi"/>
          <w:color w:val="222222"/>
          <w:shd w:val="clear" w:color="auto" w:fill="FFFFFF"/>
        </w:rPr>
        <w:t>Verteilung</w:t>
      </w:r>
      <w:proofErr w:type="spellEnd"/>
      <w:r w:rsidRPr="00151D27">
        <w:rPr>
          <w:rFonts w:cstheme="minorHAnsi"/>
          <w:color w:val="222222"/>
          <w:shd w:val="clear" w:color="auto" w:fill="FFFFFF"/>
        </w:rPr>
        <w:t xml:space="preserve"> </w:t>
      </w:r>
      <w:proofErr w:type="spellStart"/>
      <w:r w:rsidRPr="00151D27">
        <w:rPr>
          <w:rFonts w:cstheme="minorHAnsi"/>
          <w:color w:val="222222"/>
          <w:shd w:val="clear" w:color="auto" w:fill="FFFFFF"/>
        </w:rPr>
        <w:t>bei</w:t>
      </w:r>
      <w:proofErr w:type="spellEnd"/>
      <w:r w:rsidRPr="00151D27">
        <w:rPr>
          <w:rFonts w:cstheme="minorHAnsi"/>
          <w:color w:val="222222"/>
          <w:shd w:val="clear" w:color="auto" w:fill="FFFFFF"/>
        </w:rPr>
        <w:t xml:space="preserve"> </w:t>
      </w:r>
      <w:proofErr w:type="spellStart"/>
      <w:r w:rsidRPr="00151D27">
        <w:rPr>
          <w:rFonts w:cstheme="minorHAnsi"/>
          <w:color w:val="222222"/>
          <w:shd w:val="clear" w:color="auto" w:fill="FFFFFF"/>
        </w:rPr>
        <w:t>menschlichen</w:t>
      </w:r>
      <w:proofErr w:type="spellEnd"/>
      <w:r w:rsidRPr="00151D27">
        <w:rPr>
          <w:rFonts w:cstheme="minorHAnsi"/>
          <w:color w:val="222222"/>
          <w:shd w:val="clear" w:color="auto" w:fill="FFFFFF"/>
        </w:rPr>
        <w:t xml:space="preserve"> </w:t>
      </w:r>
      <w:proofErr w:type="spellStart"/>
      <w:r w:rsidRPr="00151D27">
        <w:rPr>
          <w:rFonts w:cstheme="minorHAnsi"/>
          <w:color w:val="222222"/>
          <w:shd w:val="clear" w:color="auto" w:fill="FFFFFF"/>
        </w:rPr>
        <w:t>Spermatozoen</w:t>
      </w:r>
      <w:proofErr w:type="spellEnd"/>
      <w:r w:rsidRPr="00151D27">
        <w:rPr>
          <w:rFonts w:cstheme="minorHAnsi"/>
          <w:color w:val="222222"/>
          <w:shd w:val="clear" w:color="auto" w:fill="FFFFFF"/>
        </w:rPr>
        <w:t xml:space="preserve">. </w:t>
      </w:r>
      <w:proofErr w:type="spellStart"/>
      <w:r w:rsidRPr="00151D27">
        <w:rPr>
          <w:rFonts w:cstheme="minorHAnsi"/>
          <w:color w:val="222222"/>
          <w:shd w:val="clear" w:color="auto" w:fill="FFFFFF"/>
        </w:rPr>
        <w:t>Andrologia</w:t>
      </w:r>
      <w:proofErr w:type="spellEnd"/>
      <w:r w:rsidRPr="00151D27">
        <w:rPr>
          <w:rFonts w:cstheme="minorHAnsi"/>
          <w:color w:val="222222"/>
          <w:shd w:val="clear" w:color="auto" w:fill="FFFFFF"/>
        </w:rPr>
        <w:t>, 20(3), pp.218-224.</w:t>
      </w:r>
    </w:p>
    <w:p w14:paraId="71BFFB4E" w14:textId="48312771" w:rsidR="008A56C2" w:rsidRDefault="008A56C2" w:rsidP="008F5317">
      <w:pPr>
        <w:spacing w:after="0" w:line="240" w:lineRule="auto"/>
        <w:jc w:val="both"/>
        <w:rPr>
          <w:rFonts w:cstheme="minorHAnsi"/>
          <w:color w:val="222222"/>
          <w:shd w:val="clear" w:color="auto" w:fill="FFFFFF"/>
        </w:rPr>
      </w:pPr>
      <w:proofErr w:type="spellStart"/>
      <w:r w:rsidRPr="008A56C2">
        <w:rPr>
          <w:rFonts w:cstheme="minorHAnsi"/>
          <w:b/>
          <w:bCs/>
          <w:color w:val="222222"/>
          <w:shd w:val="clear" w:color="auto" w:fill="FFFFFF"/>
        </w:rPr>
        <w:t>Skepper</w:t>
      </w:r>
      <w:proofErr w:type="spellEnd"/>
      <w:r w:rsidRPr="008A56C2">
        <w:rPr>
          <w:rFonts w:cstheme="minorHAnsi"/>
          <w:b/>
          <w:bCs/>
          <w:color w:val="222222"/>
          <w:shd w:val="clear" w:color="auto" w:fill="FFFFFF"/>
        </w:rPr>
        <w:t xml:space="preserve">, J.N., </w:t>
      </w:r>
      <w:proofErr w:type="spellStart"/>
      <w:r w:rsidRPr="008A56C2">
        <w:rPr>
          <w:rFonts w:cstheme="minorHAnsi"/>
          <w:b/>
          <w:bCs/>
          <w:color w:val="222222"/>
          <w:shd w:val="clear" w:color="auto" w:fill="FFFFFF"/>
        </w:rPr>
        <w:t>Karydis</w:t>
      </w:r>
      <w:proofErr w:type="spellEnd"/>
      <w:r w:rsidRPr="008A56C2">
        <w:rPr>
          <w:rFonts w:cstheme="minorHAnsi"/>
          <w:b/>
          <w:bCs/>
          <w:color w:val="222222"/>
          <w:shd w:val="clear" w:color="auto" w:fill="FFFFFF"/>
        </w:rPr>
        <w:t xml:space="preserve">, I., Garnett, M.R., </w:t>
      </w:r>
      <w:proofErr w:type="spellStart"/>
      <w:r w:rsidRPr="008A56C2">
        <w:rPr>
          <w:rFonts w:cstheme="minorHAnsi"/>
          <w:b/>
          <w:bCs/>
          <w:color w:val="222222"/>
          <w:shd w:val="clear" w:color="auto" w:fill="FFFFFF"/>
        </w:rPr>
        <w:t>Hegyi</w:t>
      </w:r>
      <w:proofErr w:type="spellEnd"/>
      <w:r w:rsidRPr="008A56C2">
        <w:rPr>
          <w:rFonts w:cstheme="minorHAnsi"/>
          <w:b/>
          <w:bCs/>
          <w:color w:val="222222"/>
          <w:shd w:val="clear" w:color="auto" w:fill="FFFFFF"/>
        </w:rPr>
        <w:t xml:space="preserve">, L., Hardwick, S.J., </w:t>
      </w:r>
      <w:proofErr w:type="spellStart"/>
      <w:r w:rsidRPr="008A56C2">
        <w:rPr>
          <w:rFonts w:cstheme="minorHAnsi"/>
          <w:b/>
          <w:bCs/>
          <w:color w:val="222222"/>
          <w:shd w:val="clear" w:color="auto" w:fill="FFFFFF"/>
        </w:rPr>
        <w:t>Warley</w:t>
      </w:r>
      <w:proofErr w:type="spellEnd"/>
      <w:r w:rsidRPr="008A56C2">
        <w:rPr>
          <w:rFonts w:cstheme="minorHAnsi"/>
          <w:b/>
          <w:bCs/>
          <w:color w:val="222222"/>
          <w:shd w:val="clear" w:color="auto" w:fill="FFFFFF"/>
        </w:rPr>
        <w:t xml:space="preserve">, A., </w:t>
      </w:r>
      <w:proofErr w:type="spellStart"/>
      <w:r w:rsidRPr="008A56C2">
        <w:rPr>
          <w:rFonts w:cstheme="minorHAnsi"/>
          <w:b/>
          <w:bCs/>
          <w:color w:val="222222"/>
          <w:shd w:val="clear" w:color="auto" w:fill="FFFFFF"/>
        </w:rPr>
        <w:t>Mitchinson</w:t>
      </w:r>
      <w:proofErr w:type="spellEnd"/>
      <w:r w:rsidRPr="008A56C2">
        <w:rPr>
          <w:rFonts w:cstheme="minorHAnsi"/>
          <w:b/>
          <w:bCs/>
          <w:color w:val="222222"/>
          <w:shd w:val="clear" w:color="auto" w:fill="FFFFFF"/>
        </w:rPr>
        <w:t>, M.J. and Cary, N.R.,</w:t>
      </w:r>
      <w:r w:rsidRPr="008A56C2">
        <w:rPr>
          <w:rFonts w:cstheme="minorHAnsi"/>
          <w:color w:val="222222"/>
          <w:shd w:val="clear" w:color="auto" w:fill="FFFFFF"/>
        </w:rPr>
        <w:t xml:space="preserve"> 1999. Changes in elemental concentrations are associated with early stages of apoptosis in human monocyte–macrophages exposed to oxidized low‐density lipoprotein: an X‐ray microanalytical study. The Journal of pathology, 188(1), pp.100-106.</w:t>
      </w:r>
    </w:p>
    <w:p w14:paraId="20C2E7E7" w14:textId="733CBB87" w:rsidR="000A2BBA" w:rsidRDefault="000A2BBA" w:rsidP="008F5317">
      <w:pPr>
        <w:spacing w:after="0" w:line="240" w:lineRule="auto"/>
        <w:jc w:val="both"/>
        <w:rPr>
          <w:rFonts w:cstheme="minorHAnsi"/>
          <w:color w:val="222222"/>
          <w:shd w:val="clear" w:color="auto" w:fill="FFFFFF"/>
        </w:rPr>
      </w:pPr>
      <w:r w:rsidRPr="000A2BBA">
        <w:rPr>
          <w:rFonts w:cstheme="minorHAnsi"/>
          <w:b/>
          <w:bCs/>
          <w:color w:val="222222"/>
          <w:shd w:val="clear" w:color="auto" w:fill="FFFFFF"/>
        </w:rPr>
        <w:t>Solomon, A.K., Toon, M.R. and Dix, J.A.,</w:t>
      </w:r>
      <w:r w:rsidRPr="000A2BBA">
        <w:rPr>
          <w:rFonts w:cstheme="minorHAnsi"/>
          <w:color w:val="222222"/>
          <w:shd w:val="clear" w:color="auto" w:fill="FFFFFF"/>
        </w:rPr>
        <w:t xml:space="preserve"> 1986. Osmotic properties of human red cells. The Journal of membrane biology, 91(3), pp.259-273.</w:t>
      </w:r>
    </w:p>
    <w:p w14:paraId="0AC7EC96" w14:textId="4A4037DB" w:rsidR="002130A1" w:rsidRDefault="002130A1" w:rsidP="00632531">
      <w:pPr>
        <w:spacing w:after="0" w:line="240" w:lineRule="auto"/>
        <w:rPr>
          <w:rFonts w:eastAsia="Times New Roman" w:cstheme="minorHAnsi"/>
        </w:rPr>
      </w:pPr>
      <w:proofErr w:type="spellStart"/>
      <w:r w:rsidRPr="00632531">
        <w:rPr>
          <w:rFonts w:eastAsia="Times New Roman" w:cstheme="minorHAnsi"/>
          <w:b/>
          <w:bCs/>
        </w:rPr>
        <w:t>Somlyo</w:t>
      </w:r>
      <w:proofErr w:type="spellEnd"/>
      <w:r w:rsidRPr="00632531">
        <w:rPr>
          <w:rFonts w:eastAsia="Times New Roman" w:cstheme="minorHAnsi"/>
          <w:b/>
          <w:bCs/>
        </w:rPr>
        <w:t xml:space="preserve">, A.P., </w:t>
      </w:r>
      <w:proofErr w:type="spellStart"/>
      <w:r w:rsidRPr="00632531">
        <w:rPr>
          <w:rFonts w:eastAsia="Times New Roman" w:cstheme="minorHAnsi"/>
          <w:b/>
          <w:bCs/>
        </w:rPr>
        <w:t>Somlyo</w:t>
      </w:r>
      <w:proofErr w:type="spellEnd"/>
      <w:r w:rsidRPr="00632531">
        <w:rPr>
          <w:rFonts w:eastAsia="Times New Roman" w:cstheme="minorHAnsi"/>
          <w:b/>
          <w:bCs/>
        </w:rPr>
        <w:t>, A.V. and Shuman, H.,</w:t>
      </w:r>
      <w:r w:rsidRPr="00632531">
        <w:rPr>
          <w:rFonts w:eastAsia="Times New Roman" w:cstheme="minorHAnsi"/>
        </w:rPr>
        <w:t xml:space="preserve"> 1979. Electron probe analysis of vascular smooth muscle. Composition of mitochondria, nuclei, and cytoplasm. </w:t>
      </w:r>
      <w:r w:rsidRPr="00632531">
        <w:rPr>
          <w:rFonts w:eastAsia="Times New Roman" w:cstheme="minorHAnsi"/>
          <w:i/>
          <w:iCs/>
        </w:rPr>
        <w:t>The Journal of cell biology</w:t>
      </w:r>
      <w:r w:rsidRPr="00632531">
        <w:rPr>
          <w:rFonts w:eastAsia="Times New Roman" w:cstheme="minorHAnsi"/>
        </w:rPr>
        <w:t xml:space="preserve">, </w:t>
      </w:r>
      <w:r w:rsidRPr="00632531">
        <w:rPr>
          <w:rFonts w:eastAsia="Times New Roman" w:cstheme="minorHAnsi"/>
          <w:i/>
          <w:iCs/>
        </w:rPr>
        <w:t>81</w:t>
      </w:r>
      <w:r w:rsidRPr="00632531">
        <w:rPr>
          <w:rFonts w:eastAsia="Times New Roman" w:cstheme="minorHAnsi"/>
        </w:rPr>
        <w:t>(2), pp.316-335.</w:t>
      </w:r>
    </w:p>
    <w:p w14:paraId="724BA916" w14:textId="77777777" w:rsidR="008B7E04" w:rsidRPr="00991F97" w:rsidRDefault="008B7E04" w:rsidP="008B7E04">
      <w:pPr>
        <w:spacing w:after="0" w:line="240" w:lineRule="auto"/>
        <w:jc w:val="both"/>
        <w:rPr>
          <w:rFonts w:cstheme="minorHAnsi"/>
          <w:color w:val="222222"/>
          <w:shd w:val="clear" w:color="auto" w:fill="FFFFFF"/>
        </w:rPr>
      </w:pPr>
      <w:r w:rsidRPr="008B7E04">
        <w:rPr>
          <w:rFonts w:cstheme="minorHAnsi"/>
          <w:b/>
          <w:bCs/>
          <w:color w:val="222222"/>
          <w:shd w:val="clear" w:color="auto" w:fill="FFFFFF"/>
        </w:rPr>
        <w:t>Souza, M.M., Boyle, R.T. and Lieberman, M.,</w:t>
      </w:r>
      <w:r w:rsidRPr="008B7E04">
        <w:rPr>
          <w:rFonts w:cstheme="minorHAnsi"/>
          <w:color w:val="222222"/>
          <w:shd w:val="clear" w:color="auto" w:fill="FFFFFF"/>
        </w:rPr>
        <w:t xml:space="preserve"> 2000. Different physiological mechanisms control isovolumetric regulation and regulatory volume decrease in chick embryo cardiomyocytes. Cell biology international, 24(10), pp.713-721.</w:t>
      </w:r>
    </w:p>
    <w:p w14:paraId="1CABBA8E" w14:textId="0A5A3879" w:rsidR="00F80C01" w:rsidRPr="00632531" w:rsidRDefault="00F80C01" w:rsidP="00632531">
      <w:pPr>
        <w:spacing w:after="0" w:line="240" w:lineRule="auto"/>
        <w:rPr>
          <w:rFonts w:eastAsia="Times New Roman" w:cstheme="minorHAnsi"/>
        </w:rPr>
      </w:pPr>
      <w:proofErr w:type="spellStart"/>
      <w:r w:rsidRPr="00F80C01">
        <w:rPr>
          <w:rFonts w:eastAsia="Times New Roman" w:cstheme="minorHAnsi"/>
          <w:b/>
          <w:bCs/>
        </w:rPr>
        <w:t>Scheinberg</w:t>
      </w:r>
      <w:proofErr w:type="spellEnd"/>
      <w:r w:rsidRPr="00F80C01">
        <w:rPr>
          <w:rFonts w:eastAsia="Times New Roman" w:cstheme="minorHAnsi"/>
          <w:b/>
          <w:bCs/>
        </w:rPr>
        <w:t>, H.I.,</w:t>
      </w:r>
      <w:r w:rsidRPr="00F80C01">
        <w:rPr>
          <w:rFonts w:eastAsia="Times New Roman" w:cstheme="minorHAnsi"/>
        </w:rPr>
        <w:t xml:space="preserve"> 1957, May. The Structural Basis of Differences in Electrophoretic Behavior of Human </w:t>
      </w:r>
      <w:proofErr w:type="spellStart"/>
      <w:r w:rsidRPr="00F80C01">
        <w:rPr>
          <w:rFonts w:eastAsia="Times New Roman" w:cstheme="minorHAnsi"/>
        </w:rPr>
        <w:t>Hemoglobins</w:t>
      </w:r>
      <w:proofErr w:type="spellEnd"/>
      <w:r w:rsidRPr="00F80C01">
        <w:rPr>
          <w:rFonts w:eastAsia="Times New Roman" w:cstheme="minorHAnsi"/>
        </w:rPr>
        <w:t>. In Proceedings of the Conference on Hemoglobin, Washington, DC, USA (pp. 2-3).</w:t>
      </w:r>
    </w:p>
    <w:p w14:paraId="32CBF6A2" w14:textId="281412B1" w:rsidR="002130A1" w:rsidRDefault="002130A1" w:rsidP="008F5317">
      <w:pPr>
        <w:spacing w:after="0" w:line="240" w:lineRule="auto"/>
        <w:jc w:val="both"/>
        <w:rPr>
          <w:rFonts w:cstheme="minorHAnsi"/>
          <w:color w:val="222222"/>
          <w:shd w:val="clear" w:color="auto" w:fill="FFFFFF"/>
        </w:rPr>
      </w:pPr>
      <w:r w:rsidRPr="00EF1A8B">
        <w:rPr>
          <w:rFonts w:cstheme="minorHAnsi"/>
          <w:b/>
          <w:bCs/>
          <w:color w:val="222222"/>
          <w:shd w:val="clear" w:color="auto" w:fill="FFFFFF"/>
        </w:rPr>
        <w:t xml:space="preserve">Studier, E.H. and </w:t>
      </w:r>
      <w:proofErr w:type="spellStart"/>
      <w:r w:rsidRPr="00EF1A8B">
        <w:rPr>
          <w:rFonts w:cstheme="minorHAnsi"/>
          <w:b/>
          <w:bCs/>
          <w:color w:val="222222"/>
          <w:shd w:val="clear" w:color="auto" w:fill="FFFFFF"/>
        </w:rPr>
        <w:t>Sevick</w:t>
      </w:r>
      <w:proofErr w:type="spellEnd"/>
      <w:r w:rsidRPr="00EF1A8B">
        <w:rPr>
          <w:rFonts w:cstheme="minorHAnsi"/>
          <w:b/>
          <w:bCs/>
          <w:color w:val="222222"/>
          <w:shd w:val="clear" w:color="auto" w:fill="FFFFFF"/>
        </w:rPr>
        <w:t>, S.H.,</w:t>
      </w:r>
      <w:r w:rsidRPr="00EF1A8B">
        <w:rPr>
          <w:rFonts w:cstheme="minorHAnsi"/>
          <w:color w:val="222222"/>
          <w:shd w:val="clear" w:color="auto" w:fill="FFFFFF"/>
        </w:rPr>
        <w:t xml:space="preserve"> 1992. Live mass, water content, nitrogen and mineral levels in some insects from south-central lower Michigan. Comparative Biochemistry and Physiology Part A: Physiology, 103(3), pp.579-595.</w:t>
      </w:r>
    </w:p>
    <w:p w14:paraId="55C16AE9" w14:textId="60C9E0BE" w:rsidR="002130A1" w:rsidRDefault="002130A1" w:rsidP="0033334C">
      <w:pPr>
        <w:spacing w:after="0" w:line="240" w:lineRule="auto"/>
        <w:rPr>
          <w:rFonts w:eastAsia="Times New Roman" w:cstheme="minorHAnsi"/>
        </w:rPr>
      </w:pPr>
      <w:proofErr w:type="spellStart"/>
      <w:r w:rsidRPr="00B63CC8">
        <w:rPr>
          <w:rFonts w:eastAsia="Times New Roman" w:cstheme="minorHAnsi"/>
          <w:b/>
          <w:bCs/>
        </w:rPr>
        <w:t>Szatmári</w:t>
      </w:r>
      <w:proofErr w:type="spellEnd"/>
      <w:r w:rsidRPr="00B63CC8">
        <w:rPr>
          <w:rFonts w:eastAsia="Times New Roman" w:cstheme="minorHAnsi"/>
          <w:b/>
          <w:bCs/>
        </w:rPr>
        <w:t xml:space="preserve">, D., </w:t>
      </w:r>
      <w:proofErr w:type="spellStart"/>
      <w:r w:rsidRPr="00B63CC8">
        <w:rPr>
          <w:rFonts w:eastAsia="Times New Roman" w:cstheme="minorHAnsi"/>
          <w:b/>
          <w:bCs/>
        </w:rPr>
        <w:t>Sárkány</w:t>
      </w:r>
      <w:proofErr w:type="spellEnd"/>
      <w:r w:rsidRPr="00B63CC8">
        <w:rPr>
          <w:rFonts w:eastAsia="Times New Roman" w:cstheme="minorHAnsi"/>
          <w:b/>
          <w:bCs/>
        </w:rPr>
        <w:t xml:space="preserve">, P., Kocsis, B., Nagy, T., </w:t>
      </w:r>
      <w:proofErr w:type="spellStart"/>
      <w:r w:rsidRPr="00B63CC8">
        <w:rPr>
          <w:rFonts w:eastAsia="Times New Roman" w:cstheme="minorHAnsi"/>
          <w:b/>
          <w:bCs/>
        </w:rPr>
        <w:t>Miseta</w:t>
      </w:r>
      <w:proofErr w:type="spellEnd"/>
      <w:r w:rsidRPr="00B63CC8">
        <w:rPr>
          <w:rFonts w:eastAsia="Times New Roman" w:cstheme="minorHAnsi"/>
          <w:b/>
          <w:bCs/>
        </w:rPr>
        <w:t xml:space="preserve">, A., </w:t>
      </w:r>
      <w:proofErr w:type="spellStart"/>
      <w:r w:rsidRPr="00B63CC8">
        <w:rPr>
          <w:rFonts w:eastAsia="Times New Roman" w:cstheme="minorHAnsi"/>
          <w:b/>
          <w:bCs/>
        </w:rPr>
        <w:t>Barkó</w:t>
      </w:r>
      <w:proofErr w:type="spellEnd"/>
      <w:r w:rsidRPr="00B63CC8">
        <w:rPr>
          <w:rFonts w:eastAsia="Times New Roman" w:cstheme="minorHAnsi"/>
          <w:b/>
          <w:bCs/>
        </w:rPr>
        <w:t xml:space="preserve">, S., </w:t>
      </w:r>
      <w:proofErr w:type="spellStart"/>
      <w:r w:rsidRPr="00B63CC8">
        <w:rPr>
          <w:rFonts w:eastAsia="Times New Roman" w:cstheme="minorHAnsi"/>
          <w:b/>
          <w:bCs/>
        </w:rPr>
        <w:t>Longauer</w:t>
      </w:r>
      <w:proofErr w:type="spellEnd"/>
      <w:r w:rsidRPr="00B63CC8">
        <w:rPr>
          <w:rFonts w:eastAsia="Times New Roman" w:cstheme="minorHAnsi"/>
          <w:b/>
          <w:bCs/>
        </w:rPr>
        <w:t xml:space="preserve">, B., Robinson, R.C. and </w:t>
      </w:r>
      <w:proofErr w:type="spellStart"/>
      <w:r w:rsidRPr="00B63CC8">
        <w:rPr>
          <w:rFonts w:eastAsia="Times New Roman" w:cstheme="minorHAnsi"/>
          <w:b/>
          <w:bCs/>
        </w:rPr>
        <w:t>Nyitrai</w:t>
      </w:r>
      <w:proofErr w:type="spellEnd"/>
      <w:r w:rsidRPr="00B63CC8">
        <w:rPr>
          <w:rFonts w:eastAsia="Times New Roman" w:cstheme="minorHAnsi"/>
          <w:b/>
          <w:bCs/>
        </w:rPr>
        <w:t>, M.,</w:t>
      </w:r>
      <w:r w:rsidRPr="00991F97">
        <w:rPr>
          <w:rFonts w:eastAsia="Times New Roman" w:cstheme="minorHAnsi"/>
        </w:rPr>
        <w:t xml:space="preserve"> 2020. Intracellular ion concentrations and cation-dependent </w:t>
      </w:r>
      <w:proofErr w:type="spellStart"/>
      <w:r w:rsidRPr="00991F97">
        <w:rPr>
          <w:rFonts w:eastAsia="Times New Roman" w:cstheme="minorHAnsi"/>
        </w:rPr>
        <w:t>remodelling</w:t>
      </w:r>
      <w:proofErr w:type="spellEnd"/>
      <w:r w:rsidRPr="00991F97">
        <w:rPr>
          <w:rFonts w:eastAsia="Times New Roman" w:cstheme="minorHAnsi"/>
        </w:rPr>
        <w:t xml:space="preserve"> of bacterial </w:t>
      </w:r>
      <w:proofErr w:type="spellStart"/>
      <w:r w:rsidRPr="00991F97">
        <w:rPr>
          <w:rFonts w:eastAsia="Times New Roman" w:cstheme="minorHAnsi"/>
        </w:rPr>
        <w:t>MreB</w:t>
      </w:r>
      <w:proofErr w:type="spellEnd"/>
      <w:r w:rsidRPr="00991F97">
        <w:rPr>
          <w:rFonts w:eastAsia="Times New Roman" w:cstheme="minorHAnsi"/>
        </w:rPr>
        <w:t xml:space="preserve"> assemblies. </w:t>
      </w:r>
      <w:r w:rsidRPr="00991F97">
        <w:rPr>
          <w:rFonts w:eastAsia="Times New Roman" w:cstheme="minorHAnsi"/>
          <w:i/>
          <w:iCs/>
        </w:rPr>
        <w:t>Scientific reports</w:t>
      </w:r>
      <w:r w:rsidRPr="00991F97">
        <w:rPr>
          <w:rFonts w:eastAsia="Times New Roman" w:cstheme="minorHAnsi"/>
        </w:rPr>
        <w:t xml:space="preserve">, </w:t>
      </w:r>
      <w:r w:rsidRPr="00991F97">
        <w:rPr>
          <w:rFonts w:eastAsia="Times New Roman" w:cstheme="minorHAnsi"/>
          <w:i/>
          <w:iCs/>
        </w:rPr>
        <w:t>10</w:t>
      </w:r>
      <w:r w:rsidRPr="00991F97">
        <w:rPr>
          <w:rFonts w:eastAsia="Times New Roman" w:cstheme="minorHAnsi"/>
        </w:rPr>
        <w:t>(1), pp.1-13.</w:t>
      </w:r>
    </w:p>
    <w:p w14:paraId="3BBFC033" w14:textId="14457941" w:rsidR="00ED322E" w:rsidRDefault="00ED322E" w:rsidP="0033334C">
      <w:pPr>
        <w:spacing w:after="0" w:line="240" w:lineRule="auto"/>
        <w:rPr>
          <w:rFonts w:eastAsia="Times New Roman" w:cstheme="minorHAnsi"/>
        </w:rPr>
      </w:pPr>
      <w:r w:rsidRPr="00ED322E">
        <w:rPr>
          <w:rFonts w:eastAsia="Times New Roman" w:cstheme="minorHAnsi"/>
          <w:b/>
          <w:bCs/>
        </w:rPr>
        <w:t xml:space="preserve">Tanaka, Y.K., Iida, R., Takada, S., Kubota, T., Yamanaka, M., Sugiyama, N., </w:t>
      </w:r>
      <w:proofErr w:type="spellStart"/>
      <w:r w:rsidRPr="00ED322E">
        <w:rPr>
          <w:rFonts w:eastAsia="Times New Roman" w:cstheme="minorHAnsi"/>
          <w:b/>
          <w:bCs/>
        </w:rPr>
        <w:t>Abdelnour</w:t>
      </w:r>
      <w:proofErr w:type="spellEnd"/>
      <w:r w:rsidRPr="00ED322E">
        <w:rPr>
          <w:rFonts w:eastAsia="Times New Roman" w:cstheme="minorHAnsi"/>
          <w:b/>
          <w:bCs/>
        </w:rPr>
        <w:t xml:space="preserve">, Y. and </w:t>
      </w:r>
      <w:proofErr w:type="spellStart"/>
      <w:r w:rsidRPr="00ED322E">
        <w:rPr>
          <w:rFonts w:eastAsia="Times New Roman" w:cstheme="minorHAnsi"/>
          <w:b/>
          <w:bCs/>
        </w:rPr>
        <w:t>Ogra</w:t>
      </w:r>
      <w:proofErr w:type="spellEnd"/>
      <w:r w:rsidRPr="00ED322E">
        <w:rPr>
          <w:rFonts w:eastAsia="Times New Roman" w:cstheme="minorHAnsi"/>
          <w:b/>
          <w:bCs/>
        </w:rPr>
        <w:t>, Y.,</w:t>
      </w:r>
      <w:r w:rsidRPr="00ED322E">
        <w:rPr>
          <w:rFonts w:eastAsia="Times New Roman" w:cstheme="minorHAnsi"/>
        </w:rPr>
        <w:t xml:space="preserve"> 2020. Quantitative Elemental Analysis of a Single Cell by Using Inductively Coupled Plasma‐Mass Spectrometry in Fast Time‐Resolved Analysis Mode. </w:t>
      </w:r>
      <w:proofErr w:type="spellStart"/>
      <w:r w:rsidRPr="00ED322E">
        <w:rPr>
          <w:rFonts w:eastAsia="Times New Roman" w:cstheme="minorHAnsi"/>
        </w:rPr>
        <w:t>ChemBioChem</w:t>
      </w:r>
      <w:proofErr w:type="spellEnd"/>
      <w:r w:rsidRPr="00ED322E">
        <w:rPr>
          <w:rFonts w:eastAsia="Times New Roman" w:cstheme="minorHAnsi"/>
        </w:rPr>
        <w:t>, 21(22), pp.3266-3272.</w:t>
      </w:r>
    </w:p>
    <w:p w14:paraId="782F401D" w14:textId="77777777" w:rsidR="002130A1" w:rsidRDefault="002130A1" w:rsidP="0033334C">
      <w:pPr>
        <w:spacing w:after="0" w:line="240" w:lineRule="auto"/>
        <w:rPr>
          <w:rFonts w:eastAsia="Times New Roman" w:cstheme="minorHAnsi"/>
        </w:rPr>
      </w:pPr>
      <w:proofErr w:type="spellStart"/>
      <w:r w:rsidRPr="00724061">
        <w:rPr>
          <w:rFonts w:eastAsia="Times New Roman" w:cstheme="minorHAnsi"/>
          <w:b/>
          <w:bCs/>
        </w:rPr>
        <w:t>Traganos</w:t>
      </w:r>
      <w:proofErr w:type="spellEnd"/>
      <w:r w:rsidRPr="00724061">
        <w:rPr>
          <w:rFonts w:eastAsia="Times New Roman" w:cstheme="minorHAnsi"/>
          <w:b/>
          <w:bCs/>
        </w:rPr>
        <w:t xml:space="preserve">, F., </w:t>
      </w:r>
      <w:proofErr w:type="spellStart"/>
      <w:r w:rsidRPr="00724061">
        <w:rPr>
          <w:rFonts w:eastAsia="Times New Roman" w:cstheme="minorHAnsi"/>
          <w:b/>
          <w:bCs/>
        </w:rPr>
        <w:t>Darzynkiewicz</w:t>
      </w:r>
      <w:proofErr w:type="spellEnd"/>
      <w:r w:rsidRPr="00724061">
        <w:rPr>
          <w:rFonts w:eastAsia="Times New Roman" w:cstheme="minorHAnsi"/>
          <w:b/>
          <w:bCs/>
        </w:rPr>
        <w:t>, Z. and Melamed, M.R.,</w:t>
      </w:r>
      <w:r w:rsidRPr="00724061">
        <w:rPr>
          <w:rFonts w:eastAsia="Times New Roman" w:cstheme="minorHAnsi"/>
        </w:rPr>
        <w:t xml:space="preserve"> 1982. The ratio of RNA to total nucleic acid content as a quantitative measure of unbalanced cell growth. Cytometry: The Journal of the International Society for Analytical Cytology, 2(4), pp.212-218.</w:t>
      </w:r>
    </w:p>
    <w:p w14:paraId="47BB7FB6" w14:textId="77777777" w:rsidR="002130A1" w:rsidRDefault="002130A1" w:rsidP="0033334C">
      <w:pPr>
        <w:spacing w:after="0" w:line="240" w:lineRule="auto"/>
        <w:rPr>
          <w:rFonts w:eastAsia="Times New Roman" w:cstheme="minorHAnsi"/>
        </w:rPr>
      </w:pPr>
      <w:proofErr w:type="spellStart"/>
      <w:r w:rsidRPr="005F4651">
        <w:rPr>
          <w:rFonts w:eastAsia="Times New Roman" w:cstheme="minorHAnsi"/>
          <w:b/>
          <w:bCs/>
        </w:rPr>
        <w:t>Traut</w:t>
      </w:r>
      <w:proofErr w:type="spellEnd"/>
      <w:r w:rsidRPr="005F4651">
        <w:rPr>
          <w:rFonts w:eastAsia="Times New Roman" w:cstheme="minorHAnsi"/>
          <w:b/>
          <w:bCs/>
        </w:rPr>
        <w:t>, T.W.,</w:t>
      </w:r>
      <w:r w:rsidRPr="005F4651">
        <w:rPr>
          <w:rFonts w:eastAsia="Times New Roman" w:cstheme="minorHAnsi"/>
        </w:rPr>
        <w:t xml:space="preserve"> 1994. Physiological concentrations of purines and pyrimidines. Molecular and cellular biochemistry, 140(1), pp.1-22.</w:t>
      </w:r>
    </w:p>
    <w:p w14:paraId="7F1F4799" w14:textId="77777777" w:rsidR="002130A1" w:rsidRDefault="002130A1" w:rsidP="0033334C">
      <w:pPr>
        <w:spacing w:after="0" w:line="240" w:lineRule="auto"/>
        <w:rPr>
          <w:rFonts w:eastAsia="Times New Roman" w:cstheme="minorHAnsi"/>
        </w:rPr>
      </w:pPr>
      <w:proofErr w:type="spellStart"/>
      <w:r w:rsidRPr="00382481">
        <w:rPr>
          <w:rFonts w:eastAsia="Times New Roman" w:cstheme="minorHAnsi"/>
          <w:b/>
          <w:bCs/>
        </w:rPr>
        <w:t>Urrego</w:t>
      </w:r>
      <w:proofErr w:type="spellEnd"/>
      <w:r w:rsidRPr="00382481">
        <w:rPr>
          <w:rFonts w:eastAsia="Times New Roman" w:cstheme="minorHAnsi"/>
          <w:b/>
          <w:bCs/>
        </w:rPr>
        <w:t xml:space="preserve">, D., Tomczak, A.P., </w:t>
      </w:r>
      <w:proofErr w:type="spellStart"/>
      <w:r w:rsidRPr="00382481">
        <w:rPr>
          <w:rFonts w:eastAsia="Times New Roman" w:cstheme="minorHAnsi"/>
          <w:b/>
          <w:bCs/>
        </w:rPr>
        <w:t>Zahed</w:t>
      </w:r>
      <w:proofErr w:type="spellEnd"/>
      <w:r w:rsidRPr="00382481">
        <w:rPr>
          <w:rFonts w:eastAsia="Times New Roman" w:cstheme="minorHAnsi"/>
          <w:b/>
          <w:bCs/>
        </w:rPr>
        <w:t xml:space="preserve">, F., </w:t>
      </w:r>
      <w:proofErr w:type="spellStart"/>
      <w:r w:rsidRPr="00382481">
        <w:rPr>
          <w:rFonts w:eastAsia="Times New Roman" w:cstheme="minorHAnsi"/>
          <w:b/>
          <w:bCs/>
        </w:rPr>
        <w:t>Stühmer</w:t>
      </w:r>
      <w:proofErr w:type="spellEnd"/>
      <w:r w:rsidRPr="00382481">
        <w:rPr>
          <w:rFonts w:eastAsia="Times New Roman" w:cstheme="minorHAnsi"/>
          <w:b/>
          <w:bCs/>
        </w:rPr>
        <w:t>, W. and Pardo, L.A.,</w:t>
      </w:r>
      <w:r w:rsidRPr="00382481">
        <w:rPr>
          <w:rFonts w:eastAsia="Times New Roman" w:cstheme="minorHAnsi"/>
        </w:rPr>
        <w:t xml:space="preserve"> 2014. Potassium channels in cell cycle and cell proliferation. Philosophical Transactions of the Royal Society B: Biological Sciences, 369(1638), p.20130094.</w:t>
      </w:r>
    </w:p>
    <w:p w14:paraId="6E0ABAA8" w14:textId="718E3A0A" w:rsidR="002130A1" w:rsidRDefault="002130A1" w:rsidP="0033334C">
      <w:pPr>
        <w:spacing w:after="0" w:line="240" w:lineRule="auto"/>
        <w:rPr>
          <w:rFonts w:eastAsia="Times New Roman" w:cstheme="minorHAnsi"/>
        </w:rPr>
      </w:pPr>
      <w:proofErr w:type="spellStart"/>
      <w:r w:rsidRPr="005C7370">
        <w:rPr>
          <w:rFonts w:eastAsia="Times New Roman" w:cstheme="minorHAnsi"/>
          <w:b/>
          <w:bCs/>
        </w:rPr>
        <w:t>Várnai</w:t>
      </w:r>
      <w:proofErr w:type="spellEnd"/>
      <w:r w:rsidRPr="005C7370">
        <w:rPr>
          <w:rFonts w:eastAsia="Times New Roman" w:cstheme="minorHAnsi"/>
          <w:b/>
          <w:bCs/>
        </w:rPr>
        <w:t xml:space="preserve">, P. and </w:t>
      </w:r>
      <w:proofErr w:type="spellStart"/>
      <w:r w:rsidRPr="005C7370">
        <w:rPr>
          <w:rFonts w:eastAsia="Times New Roman" w:cstheme="minorHAnsi"/>
          <w:b/>
          <w:bCs/>
        </w:rPr>
        <w:t>Zakrzewska</w:t>
      </w:r>
      <w:proofErr w:type="spellEnd"/>
      <w:r w:rsidRPr="005C7370">
        <w:rPr>
          <w:rFonts w:eastAsia="Times New Roman" w:cstheme="minorHAnsi"/>
          <w:b/>
          <w:bCs/>
        </w:rPr>
        <w:t>, K.,</w:t>
      </w:r>
      <w:r w:rsidRPr="005C7370">
        <w:rPr>
          <w:rFonts w:eastAsia="Times New Roman" w:cstheme="minorHAnsi"/>
        </w:rPr>
        <w:t xml:space="preserve"> 2004. DNA and its counterions: a molecular dynamics study. Nucleic acids research, 32(14), pp.4269-4280.</w:t>
      </w:r>
    </w:p>
    <w:p w14:paraId="7855968D" w14:textId="0094632C" w:rsidR="006003BF" w:rsidRDefault="006003BF" w:rsidP="0033334C">
      <w:pPr>
        <w:spacing w:after="0" w:line="240" w:lineRule="auto"/>
        <w:rPr>
          <w:rFonts w:eastAsia="Times New Roman" w:cstheme="minorHAnsi"/>
        </w:rPr>
      </w:pPr>
      <w:proofErr w:type="spellStart"/>
      <w:r w:rsidRPr="006003BF">
        <w:rPr>
          <w:rFonts w:eastAsia="Times New Roman" w:cstheme="minorHAnsi"/>
          <w:b/>
          <w:bCs/>
        </w:rPr>
        <w:t>Vereninov</w:t>
      </w:r>
      <w:proofErr w:type="spellEnd"/>
      <w:r w:rsidRPr="006003BF">
        <w:rPr>
          <w:rFonts w:eastAsia="Times New Roman" w:cstheme="minorHAnsi"/>
          <w:b/>
          <w:bCs/>
        </w:rPr>
        <w:t xml:space="preserve">, A.A., </w:t>
      </w:r>
      <w:proofErr w:type="spellStart"/>
      <w:r w:rsidRPr="006003BF">
        <w:rPr>
          <w:rFonts w:eastAsia="Times New Roman" w:cstheme="minorHAnsi"/>
          <w:b/>
          <w:bCs/>
        </w:rPr>
        <w:t>Goryachaya</w:t>
      </w:r>
      <w:proofErr w:type="spellEnd"/>
      <w:r w:rsidRPr="006003BF">
        <w:rPr>
          <w:rFonts w:eastAsia="Times New Roman" w:cstheme="minorHAnsi"/>
          <w:b/>
          <w:bCs/>
        </w:rPr>
        <w:t xml:space="preserve">, T.S., Moshkov, A.V., </w:t>
      </w:r>
      <w:proofErr w:type="spellStart"/>
      <w:r w:rsidRPr="006003BF">
        <w:rPr>
          <w:rFonts w:eastAsia="Times New Roman" w:cstheme="minorHAnsi"/>
          <w:b/>
          <w:bCs/>
        </w:rPr>
        <w:t>Vassilieva</w:t>
      </w:r>
      <w:proofErr w:type="spellEnd"/>
      <w:r w:rsidRPr="006003BF">
        <w:rPr>
          <w:rFonts w:eastAsia="Times New Roman" w:cstheme="minorHAnsi"/>
          <w:b/>
          <w:bCs/>
        </w:rPr>
        <w:t>, I.O., Yurinskaya, V.E., Lang, F. and Rubashkin, A.A.,</w:t>
      </w:r>
      <w:r w:rsidRPr="006003BF">
        <w:rPr>
          <w:rFonts w:eastAsia="Times New Roman" w:cstheme="minorHAnsi"/>
        </w:rPr>
        <w:t xml:space="preserve"> 2007. Analysis of the monovalent ion fluxes in U937 cells under the balanced ion distribution: recognition of ion transporters responsible for changes in cell ion and water balance during apoptosis. Cell biology international, 31(4), pp.382-393.</w:t>
      </w:r>
    </w:p>
    <w:p w14:paraId="57AD3D24" w14:textId="74BE3C9E" w:rsidR="00F640E2" w:rsidRDefault="00F640E2" w:rsidP="0033334C">
      <w:pPr>
        <w:spacing w:after="0" w:line="240" w:lineRule="auto"/>
        <w:rPr>
          <w:rFonts w:eastAsia="Times New Roman" w:cstheme="minorHAnsi"/>
        </w:rPr>
      </w:pPr>
      <w:r w:rsidRPr="00F640E2">
        <w:rPr>
          <w:rFonts w:eastAsia="Times New Roman" w:cstheme="minorHAnsi"/>
          <w:b/>
          <w:bCs/>
        </w:rPr>
        <w:t xml:space="preserve">Verma, S.C., Qian, Z. and </w:t>
      </w:r>
      <w:proofErr w:type="spellStart"/>
      <w:r w:rsidRPr="00F640E2">
        <w:rPr>
          <w:rFonts w:eastAsia="Times New Roman" w:cstheme="minorHAnsi"/>
          <w:b/>
          <w:bCs/>
        </w:rPr>
        <w:t>Adhya</w:t>
      </w:r>
      <w:proofErr w:type="spellEnd"/>
      <w:r w:rsidRPr="00F640E2">
        <w:rPr>
          <w:rFonts w:eastAsia="Times New Roman" w:cstheme="minorHAnsi"/>
          <w:b/>
          <w:bCs/>
        </w:rPr>
        <w:t>, S.L.,</w:t>
      </w:r>
      <w:r w:rsidRPr="00F640E2">
        <w:rPr>
          <w:rFonts w:eastAsia="Times New Roman" w:cstheme="minorHAnsi"/>
        </w:rPr>
        <w:t xml:space="preserve"> 2019. Architecture of the Escherichia coli nucleoid. </w:t>
      </w:r>
      <w:proofErr w:type="spellStart"/>
      <w:r w:rsidRPr="00F640E2">
        <w:rPr>
          <w:rFonts w:eastAsia="Times New Roman" w:cstheme="minorHAnsi"/>
        </w:rPr>
        <w:t>PLoS</w:t>
      </w:r>
      <w:proofErr w:type="spellEnd"/>
      <w:r w:rsidRPr="00F640E2">
        <w:rPr>
          <w:rFonts w:eastAsia="Times New Roman" w:cstheme="minorHAnsi"/>
        </w:rPr>
        <w:t xml:space="preserve"> genetics, 15(12), p.e1008456.</w:t>
      </w:r>
    </w:p>
    <w:p w14:paraId="2CA7A576" w14:textId="352FAFBB" w:rsidR="002130A1" w:rsidRDefault="002130A1" w:rsidP="0033334C">
      <w:pPr>
        <w:spacing w:after="0" w:line="240" w:lineRule="auto"/>
        <w:rPr>
          <w:rFonts w:eastAsia="Times New Roman" w:cstheme="minorHAnsi"/>
        </w:rPr>
      </w:pPr>
      <w:proofErr w:type="spellStart"/>
      <w:r w:rsidRPr="00E2316C">
        <w:rPr>
          <w:rFonts w:eastAsia="Times New Roman" w:cstheme="minorHAnsi"/>
          <w:b/>
          <w:bCs/>
        </w:rPr>
        <w:t>Vlastaridis</w:t>
      </w:r>
      <w:proofErr w:type="spellEnd"/>
      <w:r w:rsidRPr="00E2316C">
        <w:rPr>
          <w:rFonts w:eastAsia="Times New Roman" w:cstheme="minorHAnsi"/>
          <w:b/>
          <w:bCs/>
        </w:rPr>
        <w:t xml:space="preserve">, P., </w:t>
      </w:r>
      <w:proofErr w:type="spellStart"/>
      <w:r w:rsidRPr="00E2316C">
        <w:rPr>
          <w:rFonts w:eastAsia="Times New Roman" w:cstheme="minorHAnsi"/>
          <w:b/>
          <w:bCs/>
        </w:rPr>
        <w:t>Kyriakidou</w:t>
      </w:r>
      <w:proofErr w:type="spellEnd"/>
      <w:r w:rsidRPr="00E2316C">
        <w:rPr>
          <w:rFonts w:eastAsia="Times New Roman" w:cstheme="minorHAnsi"/>
          <w:b/>
          <w:bCs/>
        </w:rPr>
        <w:t xml:space="preserve">, P., </w:t>
      </w:r>
      <w:proofErr w:type="spellStart"/>
      <w:r w:rsidRPr="00E2316C">
        <w:rPr>
          <w:rFonts w:eastAsia="Times New Roman" w:cstheme="minorHAnsi"/>
          <w:b/>
          <w:bCs/>
        </w:rPr>
        <w:t>Chaliotis</w:t>
      </w:r>
      <w:proofErr w:type="spellEnd"/>
      <w:r w:rsidRPr="00E2316C">
        <w:rPr>
          <w:rFonts w:eastAsia="Times New Roman" w:cstheme="minorHAnsi"/>
          <w:b/>
          <w:bCs/>
        </w:rPr>
        <w:t xml:space="preserve">, A., Van de Peer, Y., Oliver, S.G. and </w:t>
      </w:r>
      <w:proofErr w:type="spellStart"/>
      <w:r w:rsidRPr="00E2316C">
        <w:rPr>
          <w:rFonts w:eastAsia="Times New Roman" w:cstheme="minorHAnsi"/>
          <w:b/>
          <w:bCs/>
        </w:rPr>
        <w:t>Amoutzias</w:t>
      </w:r>
      <w:proofErr w:type="spellEnd"/>
      <w:r w:rsidRPr="00E2316C">
        <w:rPr>
          <w:rFonts w:eastAsia="Times New Roman" w:cstheme="minorHAnsi"/>
          <w:b/>
          <w:bCs/>
        </w:rPr>
        <w:t>, G.D.,</w:t>
      </w:r>
      <w:r w:rsidRPr="00E2316C">
        <w:rPr>
          <w:rFonts w:eastAsia="Times New Roman" w:cstheme="minorHAnsi"/>
        </w:rPr>
        <w:t xml:space="preserve"> 2017. Estimating the total number of phosphoproteins and phosphorylation sites in eukaryotic proteomes. </w:t>
      </w:r>
      <w:proofErr w:type="spellStart"/>
      <w:r w:rsidRPr="00E2316C">
        <w:rPr>
          <w:rFonts w:eastAsia="Times New Roman" w:cstheme="minorHAnsi"/>
        </w:rPr>
        <w:t>Gigascience</w:t>
      </w:r>
      <w:proofErr w:type="spellEnd"/>
      <w:r w:rsidRPr="00E2316C">
        <w:rPr>
          <w:rFonts w:eastAsia="Times New Roman" w:cstheme="minorHAnsi"/>
        </w:rPr>
        <w:t xml:space="preserve">, 6(2), </w:t>
      </w:r>
      <w:proofErr w:type="gramStart"/>
      <w:r w:rsidRPr="00E2316C">
        <w:rPr>
          <w:rFonts w:eastAsia="Times New Roman" w:cstheme="minorHAnsi"/>
        </w:rPr>
        <w:t>p.giw</w:t>
      </w:r>
      <w:proofErr w:type="gramEnd"/>
      <w:r w:rsidRPr="00E2316C">
        <w:rPr>
          <w:rFonts w:eastAsia="Times New Roman" w:cstheme="minorHAnsi"/>
        </w:rPr>
        <w:t>015.</w:t>
      </w:r>
    </w:p>
    <w:p w14:paraId="01755BA0" w14:textId="0AE7F682" w:rsidR="00AA75D6" w:rsidRDefault="00AA75D6" w:rsidP="0033334C">
      <w:pPr>
        <w:spacing w:after="0" w:line="240" w:lineRule="auto"/>
        <w:rPr>
          <w:rFonts w:eastAsia="Times New Roman" w:cstheme="minorHAnsi"/>
        </w:rPr>
      </w:pPr>
      <w:r w:rsidRPr="00AA75D6">
        <w:rPr>
          <w:rFonts w:eastAsia="Times New Roman" w:cstheme="minorHAnsi"/>
          <w:b/>
          <w:bCs/>
        </w:rPr>
        <w:lastRenderedPageBreak/>
        <w:t>Wade, H.E.,</w:t>
      </w:r>
      <w:r w:rsidRPr="00AA75D6">
        <w:rPr>
          <w:rFonts w:eastAsia="Times New Roman" w:cstheme="minorHAnsi"/>
        </w:rPr>
        <w:t xml:space="preserve"> 1952. Variation in the phosphorus content of Escherichia coli during cultivation. Microbiology, 7(1-2), pp.24-30.</w:t>
      </w:r>
    </w:p>
    <w:p w14:paraId="36835F08" w14:textId="77777777" w:rsidR="002130A1" w:rsidRDefault="002130A1" w:rsidP="0033334C">
      <w:pPr>
        <w:spacing w:after="0" w:line="240" w:lineRule="auto"/>
        <w:rPr>
          <w:rFonts w:eastAsia="Times New Roman" w:cstheme="minorHAnsi"/>
        </w:rPr>
      </w:pPr>
      <w:r w:rsidRPr="00C4401B">
        <w:rPr>
          <w:rFonts w:eastAsia="Times New Roman" w:cstheme="minorHAnsi"/>
          <w:b/>
          <w:bCs/>
        </w:rPr>
        <w:t>Walsh, C.T.,</w:t>
      </w:r>
      <w:r w:rsidRPr="00C4401B">
        <w:rPr>
          <w:rFonts w:eastAsia="Times New Roman" w:cstheme="minorHAnsi"/>
        </w:rPr>
        <w:t xml:space="preserve"> 202</w:t>
      </w:r>
      <w:r>
        <w:rPr>
          <w:rFonts w:eastAsia="Times New Roman" w:cstheme="minorHAnsi"/>
        </w:rPr>
        <w:t>0</w:t>
      </w:r>
      <w:r w:rsidRPr="00C4401B">
        <w:rPr>
          <w:rFonts w:eastAsia="Times New Roman" w:cstheme="minorHAnsi"/>
        </w:rPr>
        <w:t>. Introduction to Phosphorus Chemical Biology. The chemical biology of phosphorus, pp.3-26.</w:t>
      </w:r>
      <w:r>
        <w:rPr>
          <w:rFonts w:eastAsia="Times New Roman" w:cstheme="minorHAnsi"/>
        </w:rPr>
        <w:t xml:space="preserve"> </w:t>
      </w:r>
      <w:r w:rsidRPr="001C250F">
        <w:rPr>
          <w:rFonts w:eastAsia="Times New Roman" w:cstheme="minorHAnsi"/>
        </w:rPr>
        <w:t>DOI: 10.1039/9781839162312-00003</w:t>
      </w:r>
    </w:p>
    <w:p w14:paraId="68E19477" w14:textId="75047A76" w:rsidR="002130A1" w:rsidRDefault="002130A1" w:rsidP="0033334C">
      <w:pPr>
        <w:spacing w:after="0" w:line="240" w:lineRule="auto"/>
        <w:rPr>
          <w:rFonts w:eastAsia="Times New Roman" w:cstheme="minorHAnsi"/>
        </w:rPr>
      </w:pPr>
      <w:proofErr w:type="spellStart"/>
      <w:r w:rsidRPr="00AE3543">
        <w:rPr>
          <w:rFonts w:eastAsia="Times New Roman" w:cstheme="minorHAnsi"/>
          <w:b/>
          <w:bCs/>
        </w:rPr>
        <w:t>Warley</w:t>
      </w:r>
      <w:proofErr w:type="spellEnd"/>
      <w:r w:rsidRPr="00AE3543">
        <w:rPr>
          <w:rFonts w:eastAsia="Times New Roman" w:cstheme="minorHAnsi"/>
          <w:b/>
          <w:bCs/>
        </w:rPr>
        <w:t>, A.L.I.C.E., Stephen, J., Hockaday, A. and Appleton, T.C.,</w:t>
      </w:r>
      <w:r w:rsidRPr="00AE3543">
        <w:rPr>
          <w:rFonts w:eastAsia="Times New Roman" w:cstheme="minorHAnsi"/>
        </w:rPr>
        <w:t xml:space="preserve"> 1983. X-ray microanalysis of HeLa S3 cells. I. Instrumental calibration and analysis of randomly growing cultures. Journal of Cell Science, 60(1), pp.217-229.</w:t>
      </w:r>
    </w:p>
    <w:p w14:paraId="47DAE8B8" w14:textId="1D1F3E4D" w:rsidR="009340E3" w:rsidRDefault="009340E3" w:rsidP="0033334C">
      <w:pPr>
        <w:spacing w:after="0" w:line="240" w:lineRule="auto"/>
        <w:rPr>
          <w:rFonts w:eastAsia="Times New Roman" w:cstheme="minorHAnsi"/>
        </w:rPr>
      </w:pPr>
      <w:proofErr w:type="spellStart"/>
      <w:r w:rsidRPr="009340E3">
        <w:rPr>
          <w:rFonts w:eastAsia="Times New Roman" w:cstheme="minorHAnsi"/>
          <w:b/>
          <w:bCs/>
        </w:rPr>
        <w:t>Warley</w:t>
      </w:r>
      <w:proofErr w:type="spellEnd"/>
      <w:r w:rsidRPr="009340E3">
        <w:rPr>
          <w:rFonts w:eastAsia="Times New Roman" w:cstheme="minorHAnsi"/>
          <w:b/>
          <w:bCs/>
        </w:rPr>
        <w:t>, A.,</w:t>
      </w:r>
      <w:r w:rsidRPr="009340E3">
        <w:rPr>
          <w:rFonts w:eastAsia="Times New Roman" w:cstheme="minorHAnsi"/>
        </w:rPr>
        <w:t xml:space="preserve"> 2001. Potassium concentration is reduced in cultured rabbit tracheal smooth muscle cells after withdrawal of serum. Cell Biology International, 25(7), pp.691-695.</w:t>
      </w:r>
    </w:p>
    <w:p w14:paraId="31097BEA" w14:textId="77777777" w:rsidR="002130A1" w:rsidRDefault="002130A1" w:rsidP="0033334C">
      <w:pPr>
        <w:spacing w:after="0" w:line="240" w:lineRule="auto"/>
        <w:rPr>
          <w:rFonts w:eastAsia="Times New Roman" w:cstheme="minorHAnsi"/>
        </w:rPr>
      </w:pPr>
      <w:proofErr w:type="spellStart"/>
      <w:r w:rsidRPr="00841376">
        <w:rPr>
          <w:rFonts w:eastAsia="Times New Roman" w:cstheme="minorHAnsi"/>
          <w:b/>
          <w:bCs/>
        </w:rPr>
        <w:t>Wiesenborn</w:t>
      </w:r>
      <w:proofErr w:type="spellEnd"/>
      <w:r w:rsidRPr="00841376">
        <w:rPr>
          <w:rFonts w:eastAsia="Times New Roman" w:cstheme="minorHAnsi"/>
          <w:b/>
          <w:bCs/>
        </w:rPr>
        <w:t>, W.D.,</w:t>
      </w:r>
      <w:r w:rsidRPr="00841376">
        <w:rPr>
          <w:rFonts w:eastAsia="Times New Roman" w:cstheme="minorHAnsi"/>
        </w:rPr>
        <w:t xml:space="preserve"> 2013. Phosphorus contents in desert riparian spiders and insects vary among taxa and between flight capabilities. Florida Entomologist, pp.424-432.</w:t>
      </w:r>
    </w:p>
    <w:p w14:paraId="53E37BF3" w14:textId="77777777" w:rsidR="002130A1" w:rsidRDefault="002130A1" w:rsidP="0033334C">
      <w:pPr>
        <w:spacing w:after="0" w:line="240" w:lineRule="auto"/>
        <w:rPr>
          <w:rFonts w:eastAsia="Times New Roman" w:cstheme="minorHAnsi"/>
        </w:rPr>
      </w:pPr>
      <w:proofErr w:type="spellStart"/>
      <w:r w:rsidRPr="00781E3E">
        <w:rPr>
          <w:rFonts w:eastAsia="Times New Roman" w:cstheme="minorHAnsi"/>
          <w:b/>
          <w:bCs/>
        </w:rPr>
        <w:t>Womac</w:t>
      </w:r>
      <w:proofErr w:type="spellEnd"/>
      <w:r w:rsidRPr="00781E3E">
        <w:rPr>
          <w:rFonts w:eastAsia="Times New Roman" w:cstheme="minorHAnsi"/>
          <w:b/>
          <w:bCs/>
        </w:rPr>
        <w:t xml:space="preserve">, A.D., </w:t>
      </w:r>
      <w:proofErr w:type="spellStart"/>
      <w:r w:rsidRPr="00781E3E">
        <w:rPr>
          <w:rFonts w:eastAsia="Times New Roman" w:cstheme="minorHAnsi"/>
          <w:b/>
          <w:bCs/>
        </w:rPr>
        <w:t>Burkeen</w:t>
      </w:r>
      <w:proofErr w:type="spellEnd"/>
      <w:r w:rsidRPr="00781E3E">
        <w:rPr>
          <w:rFonts w:eastAsia="Times New Roman" w:cstheme="minorHAnsi"/>
          <w:b/>
          <w:bCs/>
        </w:rPr>
        <w:t xml:space="preserve">, J.F., </w:t>
      </w:r>
      <w:proofErr w:type="spellStart"/>
      <w:r w:rsidRPr="00781E3E">
        <w:rPr>
          <w:rFonts w:eastAsia="Times New Roman" w:cstheme="minorHAnsi"/>
          <w:b/>
          <w:bCs/>
        </w:rPr>
        <w:t>Neuendorff</w:t>
      </w:r>
      <w:proofErr w:type="spellEnd"/>
      <w:r w:rsidRPr="00781E3E">
        <w:rPr>
          <w:rFonts w:eastAsia="Times New Roman" w:cstheme="minorHAnsi"/>
          <w:b/>
          <w:bCs/>
        </w:rPr>
        <w:t>, N., Earnest, D.J. and Zoran, M.J.,</w:t>
      </w:r>
      <w:r w:rsidRPr="00781E3E">
        <w:rPr>
          <w:rFonts w:eastAsia="Times New Roman" w:cstheme="minorHAnsi"/>
        </w:rPr>
        <w:t xml:space="preserve"> 2009. Circadian rhythms of extracellular ATP accumulation in suprachiasmatic nucleus cells and cultured astrocytes. European Journal of Neuroscience, 30(5), pp.869-876.</w:t>
      </w:r>
    </w:p>
    <w:p w14:paraId="5916FF1B" w14:textId="77777777" w:rsidR="002130A1" w:rsidRDefault="002130A1" w:rsidP="0033334C">
      <w:pPr>
        <w:spacing w:after="0" w:line="240" w:lineRule="auto"/>
        <w:rPr>
          <w:rFonts w:eastAsia="Times New Roman" w:cstheme="minorHAnsi"/>
        </w:rPr>
      </w:pPr>
      <w:proofErr w:type="spellStart"/>
      <w:r w:rsidRPr="00CB7B3A">
        <w:rPr>
          <w:rFonts w:eastAsia="Times New Roman" w:cstheme="minorHAnsi"/>
          <w:b/>
          <w:bCs/>
        </w:rPr>
        <w:t>Wonderlin</w:t>
      </w:r>
      <w:proofErr w:type="spellEnd"/>
      <w:r w:rsidRPr="00CB7B3A">
        <w:rPr>
          <w:rFonts w:eastAsia="Times New Roman" w:cstheme="minorHAnsi"/>
          <w:b/>
          <w:bCs/>
        </w:rPr>
        <w:t xml:space="preserve">, W.F., </w:t>
      </w:r>
      <w:proofErr w:type="spellStart"/>
      <w:r w:rsidRPr="00CB7B3A">
        <w:rPr>
          <w:rFonts w:eastAsia="Times New Roman" w:cstheme="minorHAnsi"/>
          <w:b/>
          <w:bCs/>
        </w:rPr>
        <w:t>Woodfork</w:t>
      </w:r>
      <w:proofErr w:type="spellEnd"/>
      <w:r w:rsidRPr="00CB7B3A">
        <w:rPr>
          <w:rFonts w:eastAsia="Times New Roman" w:cstheme="minorHAnsi"/>
          <w:b/>
          <w:bCs/>
        </w:rPr>
        <w:t>, K.A. and Strobl, J.S.,</w:t>
      </w:r>
      <w:r w:rsidRPr="00CB7B3A">
        <w:rPr>
          <w:rFonts w:eastAsia="Times New Roman" w:cstheme="minorHAnsi"/>
        </w:rPr>
        <w:t xml:space="preserve"> 1995. Changes in membrane potential during the progression of MCF‐7 human mammary tumor cells through the cell cycle. Journal of cellular physiology, 165(1), pp.177-185.</w:t>
      </w:r>
    </w:p>
    <w:p w14:paraId="1FBAC3F0" w14:textId="3A60A39A" w:rsidR="002130A1" w:rsidRDefault="002130A1" w:rsidP="0033334C">
      <w:pPr>
        <w:spacing w:after="0" w:line="240" w:lineRule="auto"/>
        <w:rPr>
          <w:rFonts w:eastAsia="Times New Roman" w:cstheme="minorHAnsi"/>
        </w:rPr>
      </w:pPr>
      <w:r w:rsidRPr="009C6C24">
        <w:rPr>
          <w:rFonts w:eastAsia="Times New Roman" w:cstheme="minorHAnsi"/>
          <w:b/>
          <w:bCs/>
        </w:rPr>
        <w:t>Wu, J., Xiao, J., Zhang, Z., Wang, X., Hu, S. and Yu, J.,</w:t>
      </w:r>
      <w:r w:rsidRPr="009C6C24">
        <w:rPr>
          <w:rFonts w:eastAsia="Times New Roman" w:cstheme="minorHAnsi"/>
        </w:rPr>
        <w:t xml:space="preserve"> 2014. </w:t>
      </w:r>
      <w:proofErr w:type="spellStart"/>
      <w:r w:rsidRPr="009C6C24">
        <w:rPr>
          <w:rFonts w:eastAsia="Times New Roman" w:cstheme="minorHAnsi"/>
        </w:rPr>
        <w:t>Ribogenomics</w:t>
      </w:r>
      <w:proofErr w:type="spellEnd"/>
      <w:r w:rsidRPr="009C6C24">
        <w:rPr>
          <w:rFonts w:eastAsia="Times New Roman" w:cstheme="minorHAnsi"/>
        </w:rPr>
        <w:t>: the science and knowledge of RNA. Genomics, proteomics &amp; bioinformatics, 12(2), pp.57-63.</w:t>
      </w:r>
    </w:p>
    <w:p w14:paraId="5CBBAFC5" w14:textId="77777777" w:rsidR="00B65FE1" w:rsidRDefault="00B65FE1" w:rsidP="0033334C">
      <w:pPr>
        <w:spacing w:after="0" w:line="240" w:lineRule="auto"/>
        <w:rPr>
          <w:rFonts w:eastAsia="Times New Roman" w:cstheme="minorHAnsi"/>
          <w:b/>
          <w:bCs/>
        </w:rPr>
      </w:pPr>
      <w:r w:rsidRPr="00B65FE1">
        <w:rPr>
          <w:rFonts w:eastAsia="Times New Roman" w:cstheme="minorHAnsi"/>
          <w:b/>
          <w:bCs/>
        </w:rPr>
        <w:t xml:space="preserve">Xu, Y., Wang, H., </w:t>
      </w:r>
      <w:proofErr w:type="spellStart"/>
      <w:r w:rsidRPr="00B65FE1">
        <w:rPr>
          <w:rFonts w:eastAsia="Times New Roman" w:cstheme="minorHAnsi"/>
          <w:b/>
          <w:bCs/>
        </w:rPr>
        <w:t>Nussinov</w:t>
      </w:r>
      <w:proofErr w:type="spellEnd"/>
      <w:r w:rsidRPr="00B65FE1">
        <w:rPr>
          <w:rFonts w:eastAsia="Times New Roman" w:cstheme="minorHAnsi"/>
          <w:b/>
          <w:bCs/>
        </w:rPr>
        <w:t>, R. and Ma, B.</w:t>
      </w:r>
      <w:r w:rsidRPr="00B65FE1">
        <w:rPr>
          <w:rFonts w:eastAsia="Times New Roman" w:cstheme="minorHAnsi"/>
        </w:rPr>
        <w:t xml:space="preserve">, 2013. Protein charge and mass contribute to the </w:t>
      </w:r>
      <w:proofErr w:type="spellStart"/>
      <w:r w:rsidRPr="00B65FE1">
        <w:rPr>
          <w:rFonts w:eastAsia="Times New Roman" w:cstheme="minorHAnsi"/>
        </w:rPr>
        <w:t>spatio</w:t>
      </w:r>
      <w:proofErr w:type="spellEnd"/>
      <w:r w:rsidRPr="00B65FE1">
        <w:rPr>
          <w:rFonts w:eastAsia="Times New Roman" w:cstheme="minorHAnsi"/>
        </w:rPr>
        <w:t>‐temporal dynamics of protein–protein interactions in a minimal proteome. Proteomics, 13(8), pp.1339-1351.</w:t>
      </w:r>
    </w:p>
    <w:p w14:paraId="5AFB8BA1" w14:textId="0D2B99E5" w:rsidR="002130A1" w:rsidRDefault="002130A1" w:rsidP="0033334C">
      <w:pPr>
        <w:spacing w:after="0" w:line="240" w:lineRule="auto"/>
        <w:rPr>
          <w:rFonts w:eastAsia="Times New Roman" w:cstheme="minorHAnsi"/>
        </w:rPr>
      </w:pPr>
      <w:r w:rsidRPr="00F81040">
        <w:rPr>
          <w:rFonts w:eastAsia="Times New Roman" w:cstheme="minorHAnsi"/>
          <w:b/>
          <w:bCs/>
        </w:rPr>
        <w:t>Yamazaki, S., Ishida, Y. and Inouye, S.I.T.,</w:t>
      </w:r>
      <w:r w:rsidRPr="00F81040">
        <w:rPr>
          <w:rFonts w:eastAsia="Times New Roman" w:cstheme="minorHAnsi"/>
        </w:rPr>
        <w:t xml:space="preserve"> 1994. Circadian rhythms of adenosine triphosphate contents in the suprachiasmatic nucleus, anterior hypothalamic area and caudate putamen of the rat—negative correlation with electrical activity. Brain research, 664(1-2), pp.237-240.</w:t>
      </w:r>
    </w:p>
    <w:p w14:paraId="7F28773A" w14:textId="70C9129C" w:rsidR="002130A1" w:rsidRDefault="002130A1" w:rsidP="0033334C">
      <w:pPr>
        <w:spacing w:after="0" w:line="240" w:lineRule="auto"/>
        <w:rPr>
          <w:rFonts w:eastAsia="Times New Roman" w:cstheme="minorHAnsi"/>
        </w:rPr>
      </w:pPr>
      <w:r w:rsidRPr="00680C26">
        <w:rPr>
          <w:rFonts w:eastAsia="Times New Roman" w:cstheme="minorHAnsi"/>
          <w:b/>
          <w:bCs/>
        </w:rPr>
        <w:t xml:space="preserve">Yeung, C.H., </w:t>
      </w:r>
      <w:proofErr w:type="spellStart"/>
      <w:r w:rsidRPr="00680C26">
        <w:rPr>
          <w:rFonts w:eastAsia="Times New Roman" w:cstheme="minorHAnsi"/>
          <w:b/>
          <w:bCs/>
        </w:rPr>
        <w:t>Anapolski</w:t>
      </w:r>
      <w:proofErr w:type="spellEnd"/>
      <w:r w:rsidRPr="00680C26">
        <w:rPr>
          <w:rFonts w:eastAsia="Times New Roman" w:cstheme="minorHAnsi"/>
          <w:b/>
          <w:bCs/>
        </w:rPr>
        <w:t xml:space="preserve">, M., </w:t>
      </w:r>
      <w:proofErr w:type="spellStart"/>
      <w:r w:rsidRPr="00680C26">
        <w:rPr>
          <w:rFonts w:eastAsia="Times New Roman" w:cstheme="minorHAnsi"/>
          <w:b/>
          <w:bCs/>
        </w:rPr>
        <w:t>Depenbusch</w:t>
      </w:r>
      <w:proofErr w:type="spellEnd"/>
      <w:r w:rsidRPr="00680C26">
        <w:rPr>
          <w:rFonts w:eastAsia="Times New Roman" w:cstheme="minorHAnsi"/>
          <w:b/>
          <w:bCs/>
        </w:rPr>
        <w:t xml:space="preserve">, M., </w:t>
      </w:r>
      <w:proofErr w:type="spellStart"/>
      <w:r w:rsidRPr="00680C26">
        <w:rPr>
          <w:rFonts w:eastAsia="Times New Roman" w:cstheme="minorHAnsi"/>
          <w:b/>
          <w:bCs/>
        </w:rPr>
        <w:t>Zitzmann</w:t>
      </w:r>
      <w:proofErr w:type="spellEnd"/>
      <w:r w:rsidRPr="00680C26">
        <w:rPr>
          <w:rFonts w:eastAsia="Times New Roman" w:cstheme="minorHAnsi"/>
          <w:b/>
          <w:bCs/>
        </w:rPr>
        <w:t>, M. and Cooper, T.G.,</w:t>
      </w:r>
      <w:r w:rsidRPr="00680C26">
        <w:rPr>
          <w:rFonts w:eastAsia="Times New Roman" w:cstheme="minorHAnsi"/>
        </w:rPr>
        <w:t xml:space="preserve"> 2003. Human sperm volume regulation. Response to physiological changes in osmolality, channel blockers and potential sperm osmolytes. Human reproduction, 18(5), pp.1029-1036.</w:t>
      </w:r>
    </w:p>
    <w:p w14:paraId="6CDBD3F2" w14:textId="61803A3D" w:rsidR="00BE2731" w:rsidRDefault="00BE2731" w:rsidP="0033334C">
      <w:pPr>
        <w:spacing w:after="0" w:line="240" w:lineRule="auto"/>
        <w:rPr>
          <w:rFonts w:eastAsia="Times New Roman" w:cstheme="minorHAnsi"/>
        </w:rPr>
      </w:pPr>
      <w:r w:rsidRPr="00BE2731">
        <w:rPr>
          <w:rFonts w:eastAsia="Times New Roman" w:cstheme="minorHAnsi"/>
          <w:b/>
          <w:bCs/>
        </w:rPr>
        <w:t xml:space="preserve">Yurinskaya, V.E., Rubashkin, A.A. and </w:t>
      </w:r>
      <w:proofErr w:type="spellStart"/>
      <w:r w:rsidRPr="00BE2731">
        <w:rPr>
          <w:rFonts w:eastAsia="Times New Roman" w:cstheme="minorHAnsi"/>
          <w:b/>
          <w:bCs/>
        </w:rPr>
        <w:t>Vereninov</w:t>
      </w:r>
      <w:proofErr w:type="spellEnd"/>
      <w:r w:rsidRPr="00BE2731">
        <w:rPr>
          <w:rFonts w:eastAsia="Times New Roman" w:cstheme="minorHAnsi"/>
          <w:b/>
          <w:bCs/>
        </w:rPr>
        <w:t>, A.A.,</w:t>
      </w:r>
      <w:r w:rsidRPr="00BE2731">
        <w:rPr>
          <w:rFonts w:eastAsia="Times New Roman" w:cstheme="minorHAnsi"/>
        </w:rPr>
        <w:t xml:space="preserve"> 2011. Balance of unidirectional monovalent ion fluxes in cells undergoing apoptosis: why does Na+/K+ pump suppression not cause cell </w:t>
      </w:r>
      <w:proofErr w:type="gramStart"/>
      <w:r w:rsidRPr="00BE2731">
        <w:rPr>
          <w:rFonts w:eastAsia="Times New Roman" w:cstheme="minorHAnsi"/>
        </w:rPr>
        <w:t>swelling?.</w:t>
      </w:r>
      <w:proofErr w:type="gramEnd"/>
      <w:r w:rsidRPr="00BE2731">
        <w:rPr>
          <w:rFonts w:eastAsia="Times New Roman" w:cstheme="minorHAnsi"/>
        </w:rPr>
        <w:t xml:space="preserve"> The Journal of Physiology, 589(9), pp.2197-2211.</w:t>
      </w:r>
    </w:p>
    <w:p w14:paraId="4E72E0CF" w14:textId="77777777" w:rsidR="002130A1" w:rsidRDefault="002130A1" w:rsidP="003F31DF">
      <w:pPr>
        <w:spacing w:after="0" w:line="240" w:lineRule="auto"/>
      </w:pPr>
      <w:r w:rsidRPr="00C41D7E">
        <w:rPr>
          <w:b/>
          <w:bCs/>
        </w:rPr>
        <w:t xml:space="preserve">Yurinskaya, V.E. and </w:t>
      </w:r>
      <w:proofErr w:type="spellStart"/>
      <w:r w:rsidRPr="00C41D7E">
        <w:rPr>
          <w:b/>
          <w:bCs/>
        </w:rPr>
        <w:t>Vereninov</w:t>
      </w:r>
      <w:proofErr w:type="spellEnd"/>
      <w:r w:rsidRPr="00C41D7E">
        <w:rPr>
          <w:b/>
          <w:bCs/>
        </w:rPr>
        <w:t>, A.A.,</w:t>
      </w:r>
      <w:r w:rsidRPr="00C41D7E">
        <w:t xml:space="preserve"> 2021. </w:t>
      </w:r>
      <w:r w:rsidRPr="00213AB0">
        <w:t>Cation-Chloride Cotransporters, Na/K Pump, and Channels in Cell Water/Ionic Balance Regulation Under Hyperosmolar Conditions: In Silico and Experimental Studies of Opposite RVI and AVD Responses of U937 Cells to Hyperosmolar Media. Frontiers in cell and developmental biology, 9, pp.830563-830563.</w:t>
      </w:r>
    </w:p>
    <w:p w14:paraId="28273F0A" w14:textId="40E41B66" w:rsidR="002130A1" w:rsidRDefault="002130A1" w:rsidP="0033334C">
      <w:pPr>
        <w:spacing w:after="0" w:line="240" w:lineRule="auto"/>
        <w:rPr>
          <w:rFonts w:eastAsia="Times New Roman" w:cstheme="minorHAnsi"/>
        </w:rPr>
      </w:pPr>
      <w:r w:rsidRPr="006E1C11">
        <w:rPr>
          <w:rFonts w:eastAsia="Times New Roman" w:cstheme="minorHAnsi"/>
          <w:b/>
          <w:bCs/>
        </w:rPr>
        <w:t xml:space="preserve">Yurinskaya, V.E., </w:t>
      </w:r>
      <w:proofErr w:type="spellStart"/>
      <w:r w:rsidRPr="006E1C11">
        <w:rPr>
          <w:rFonts w:eastAsia="Times New Roman" w:cstheme="minorHAnsi"/>
          <w:b/>
          <w:bCs/>
        </w:rPr>
        <w:t>Vereninov</w:t>
      </w:r>
      <w:proofErr w:type="spellEnd"/>
      <w:r w:rsidRPr="006E1C11">
        <w:rPr>
          <w:rFonts w:eastAsia="Times New Roman" w:cstheme="minorHAnsi"/>
          <w:b/>
          <w:bCs/>
        </w:rPr>
        <w:t xml:space="preserve">, I.A. and </w:t>
      </w:r>
      <w:proofErr w:type="spellStart"/>
      <w:r w:rsidRPr="006E1C11">
        <w:rPr>
          <w:rFonts w:eastAsia="Times New Roman" w:cstheme="minorHAnsi"/>
          <w:b/>
          <w:bCs/>
        </w:rPr>
        <w:t>Vereninov</w:t>
      </w:r>
      <w:proofErr w:type="spellEnd"/>
      <w:r w:rsidRPr="006E1C11">
        <w:rPr>
          <w:rFonts w:eastAsia="Times New Roman" w:cstheme="minorHAnsi"/>
          <w:b/>
          <w:bCs/>
        </w:rPr>
        <w:t>, A.A.,</w:t>
      </w:r>
      <w:r w:rsidRPr="006E1C11">
        <w:rPr>
          <w:rFonts w:eastAsia="Times New Roman" w:cstheme="minorHAnsi"/>
        </w:rPr>
        <w:t xml:space="preserve"> 2019. A tool for computation of changes in Na+, K+, Cl− channels and transporters due to apoptosis by data on cell ion and water content alteration. Frontiers in cell and developmental biology, p.58.</w:t>
      </w:r>
    </w:p>
    <w:p w14:paraId="09FBDF2A" w14:textId="5FC04298" w:rsidR="0054785B" w:rsidRDefault="0054785B" w:rsidP="0033334C">
      <w:pPr>
        <w:spacing w:after="0" w:line="240" w:lineRule="auto"/>
        <w:rPr>
          <w:rFonts w:eastAsia="Times New Roman" w:cstheme="minorHAnsi"/>
        </w:rPr>
      </w:pPr>
      <w:proofErr w:type="spellStart"/>
      <w:r w:rsidRPr="0054785B">
        <w:rPr>
          <w:rFonts w:eastAsia="Times New Roman" w:cstheme="minorHAnsi"/>
          <w:b/>
          <w:bCs/>
        </w:rPr>
        <w:t>Zakhartsev</w:t>
      </w:r>
      <w:proofErr w:type="spellEnd"/>
      <w:r w:rsidRPr="0054785B">
        <w:rPr>
          <w:rFonts w:eastAsia="Times New Roman" w:cstheme="minorHAnsi"/>
          <w:b/>
          <w:bCs/>
        </w:rPr>
        <w:t>, M. and Reuss, M.,</w:t>
      </w:r>
      <w:r w:rsidRPr="0054785B">
        <w:rPr>
          <w:rFonts w:eastAsia="Times New Roman" w:cstheme="minorHAnsi"/>
        </w:rPr>
        <w:t xml:space="preserve"> 2018. Cell size and morphological properties of yeast Saccharomyces cerevisiae in relation to growth temperature. FEMS yeast research, 18(6), </w:t>
      </w:r>
      <w:proofErr w:type="gramStart"/>
      <w:r w:rsidRPr="0054785B">
        <w:rPr>
          <w:rFonts w:eastAsia="Times New Roman" w:cstheme="minorHAnsi"/>
        </w:rPr>
        <w:t>p.foy</w:t>
      </w:r>
      <w:proofErr w:type="gramEnd"/>
      <w:r w:rsidRPr="0054785B">
        <w:rPr>
          <w:rFonts w:eastAsia="Times New Roman" w:cstheme="minorHAnsi"/>
        </w:rPr>
        <w:t>052.</w:t>
      </w:r>
    </w:p>
    <w:p w14:paraId="02092312" w14:textId="38576BC4" w:rsidR="00FA34CD" w:rsidRDefault="00FA34CD" w:rsidP="0033334C">
      <w:pPr>
        <w:spacing w:after="0" w:line="240" w:lineRule="auto"/>
        <w:rPr>
          <w:rFonts w:eastAsia="Times New Roman" w:cstheme="minorHAnsi"/>
        </w:rPr>
      </w:pPr>
      <w:proofErr w:type="spellStart"/>
      <w:r w:rsidRPr="00FA34CD">
        <w:rPr>
          <w:rFonts w:eastAsia="Times New Roman" w:cstheme="minorHAnsi"/>
          <w:b/>
          <w:bCs/>
        </w:rPr>
        <w:t>Zierold</w:t>
      </w:r>
      <w:proofErr w:type="spellEnd"/>
      <w:r w:rsidRPr="00FA34CD">
        <w:rPr>
          <w:rFonts w:eastAsia="Times New Roman" w:cstheme="minorHAnsi"/>
          <w:b/>
          <w:bCs/>
        </w:rPr>
        <w:t>, K.,</w:t>
      </w:r>
      <w:r w:rsidRPr="00FA34CD">
        <w:rPr>
          <w:rFonts w:eastAsia="Times New Roman" w:cstheme="minorHAnsi"/>
        </w:rPr>
        <w:t xml:space="preserve"> 1997. Effects of cadmium on electrolyte ions in cultured rat hepatocytes studied by X-ray microanalysis of cryosections. Toxicology and applied pharmacology, 144(1), pp.70-76.</w:t>
      </w:r>
    </w:p>
    <w:p w14:paraId="006A1B4D" w14:textId="5FB92ACD" w:rsidR="000016BA" w:rsidRPr="00991F97" w:rsidRDefault="000016BA" w:rsidP="0033334C">
      <w:pPr>
        <w:spacing w:after="0" w:line="240" w:lineRule="auto"/>
        <w:rPr>
          <w:rFonts w:eastAsia="Times New Roman" w:cstheme="minorHAnsi"/>
        </w:rPr>
      </w:pPr>
      <w:proofErr w:type="spellStart"/>
      <w:r w:rsidRPr="000016BA">
        <w:rPr>
          <w:rFonts w:eastAsia="Times New Roman" w:cstheme="minorHAnsi"/>
          <w:b/>
          <w:bCs/>
        </w:rPr>
        <w:t>Zierold</w:t>
      </w:r>
      <w:proofErr w:type="spellEnd"/>
      <w:r w:rsidRPr="000016BA">
        <w:rPr>
          <w:rFonts w:eastAsia="Times New Roman" w:cstheme="minorHAnsi"/>
          <w:b/>
          <w:bCs/>
        </w:rPr>
        <w:t>, K.,</w:t>
      </w:r>
      <w:r w:rsidRPr="000016BA">
        <w:rPr>
          <w:rFonts w:eastAsia="Times New Roman" w:cstheme="minorHAnsi"/>
        </w:rPr>
        <w:t xml:space="preserve"> 2000. Heavy metal cytotoxicity studied by electron probe X-ray microanalysis of cultured rat hepatocytes. Toxicology in vitro, 14(6), pp.557-563.</w:t>
      </w:r>
    </w:p>
    <w:sectPr w:rsidR="000016BA" w:rsidRPr="0099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E2D09"/>
    <w:multiLevelType w:val="hybridMultilevel"/>
    <w:tmpl w:val="501C9870"/>
    <w:lvl w:ilvl="0" w:tplc="53320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71308"/>
    <w:multiLevelType w:val="hybridMultilevel"/>
    <w:tmpl w:val="A5923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25D16"/>
    <w:multiLevelType w:val="hybridMultilevel"/>
    <w:tmpl w:val="8654E760"/>
    <w:lvl w:ilvl="0" w:tplc="DA685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96515"/>
    <w:multiLevelType w:val="hybridMultilevel"/>
    <w:tmpl w:val="6358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51464"/>
    <w:multiLevelType w:val="hybridMultilevel"/>
    <w:tmpl w:val="D9A2DB9C"/>
    <w:lvl w:ilvl="0" w:tplc="ED44F5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376259">
    <w:abstractNumId w:val="2"/>
  </w:num>
  <w:num w:numId="2" w16cid:durableId="33820996">
    <w:abstractNumId w:val="1"/>
  </w:num>
  <w:num w:numId="3" w16cid:durableId="1701278195">
    <w:abstractNumId w:val="4"/>
  </w:num>
  <w:num w:numId="4" w16cid:durableId="671179931">
    <w:abstractNumId w:val="0"/>
  </w:num>
  <w:num w:numId="5" w16cid:durableId="1619609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40"/>
    <w:rsid w:val="00000678"/>
    <w:rsid w:val="000016BA"/>
    <w:rsid w:val="00001E6A"/>
    <w:rsid w:val="000031DE"/>
    <w:rsid w:val="00006DDE"/>
    <w:rsid w:val="00006FAC"/>
    <w:rsid w:val="00010B70"/>
    <w:rsid w:val="000112CC"/>
    <w:rsid w:val="00027127"/>
    <w:rsid w:val="0003056C"/>
    <w:rsid w:val="00032141"/>
    <w:rsid w:val="0003256A"/>
    <w:rsid w:val="000341E0"/>
    <w:rsid w:val="0003707B"/>
    <w:rsid w:val="00037C39"/>
    <w:rsid w:val="00042D83"/>
    <w:rsid w:val="00045DD2"/>
    <w:rsid w:val="00051F3B"/>
    <w:rsid w:val="0005637B"/>
    <w:rsid w:val="00064EF2"/>
    <w:rsid w:val="00065904"/>
    <w:rsid w:val="00065B57"/>
    <w:rsid w:val="0006697E"/>
    <w:rsid w:val="00073B88"/>
    <w:rsid w:val="00075549"/>
    <w:rsid w:val="00081E2D"/>
    <w:rsid w:val="00083A2F"/>
    <w:rsid w:val="00083C22"/>
    <w:rsid w:val="00083EF3"/>
    <w:rsid w:val="000869EB"/>
    <w:rsid w:val="00096BF1"/>
    <w:rsid w:val="00097BA9"/>
    <w:rsid w:val="000A2BBA"/>
    <w:rsid w:val="000B0762"/>
    <w:rsid w:val="000B0E41"/>
    <w:rsid w:val="000C216A"/>
    <w:rsid w:val="000C3E54"/>
    <w:rsid w:val="000C4DB9"/>
    <w:rsid w:val="000C6D50"/>
    <w:rsid w:val="000D2B1C"/>
    <w:rsid w:val="000D403F"/>
    <w:rsid w:val="000D4166"/>
    <w:rsid w:val="000D6C97"/>
    <w:rsid w:val="000D7739"/>
    <w:rsid w:val="000E0E75"/>
    <w:rsid w:val="000E3519"/>
    <w:rsid w:val="000E401C"/>
    <w:rsid w:val="000F03ED"/>
    <w:rsid w:val="000F32E4"/>
    <w:rsid w:val="000F5A65"/>
    <w:rsid w:val="000F6EFD"/>
    <w:rsid w:val="00101BC8"/>
    <w:rsid w:val="00103952"/>
    <w:rsid w:val="0010471A"/>
    <w:rsid w:val="00106320"/>
    <w:rsid w:val="00107383"/>
    <w:rsid w:val="001103AA"/>
    <w:rsid w:val="001121ED"/>
    <w:rsid w:val="00114177"/>
    <w:rsid w:val="001143B5"/>
    <w:rsid w:val="00116EAF"/>
    <w:rsid w:val="00117413"/>
    <w:rsid w:val="001226A7"/>
    <w:rsid w:val="001234A0"/>
    <w:rsid w:val="00123921"/>
    <w:rsid w:val="00126C82"/>
    <w:rsid w:val="00132D49"/>
    <w:rsid w:val="001433A9"/>
    <w:rsid w:val="00144B03"/>
    <w:rsid w:val="00146F61"/>
    <w:rsid w:val="00151D27"/>
    <w:rsid w:val="00151F7A"/>
    <w:rsid w:val="001522CA"/>
    <w:rsid w:val="001571A0"/>
    <w:rsid w:val="00161EDF"/>
    <w:rsid w:val="0017126C"/>
    <w:rsid w:val="00173CEA"/>
    <w:rsid w:val="0017456B"/>
    <w:rsid w:val="0018685E"/>
    <w:rsid w:val="00187E7D"/>
    <w:rsid w:val="0019737B"/>
    <w:rsid w:val="001973AE"/>
    <w:rsid w:val="001A07A8"/>
    <w:rsid w:val="001A15CB"/>
    <w:rsid w:val="001A2855"/>
    <w:rsid w:val="001A7985"/>
    <w:rsid w:val="001B1F74"/>
    <w:rsid w:val="001B4840"/>
    <w:rsid w:val="001B6FCA"/>
    <w:rsid w:val="001B7FB0"/>
    <w:rsid w:val="001C230C"/>
    <w:rsid w:val="001C250F"/>
    <w:rsid w:val="001D01F6"/>
    <w:rsid w:val="001D068E"/>
    <w:rsid w:val="001D1528"/>
    <w:rsid w:val="001D2D33"/>
    <w:rsid w:val="001D4F34"/>
    <w:rsid w:val="001E06E8"/>
    <w:rsid w:val="001E3EC2"/>
    <w:rsid w:val="001E4052"/>
    <w:rsid w:val="001E6C84"/>
    <w:rsid w:val="001F21E0"/>
    <w:rsid w:val="001F764B"/>
    <w:rsid w:val="001F7E8A"/>
    <w:rsid w:val="002014BC"/>
    <w:rsid w:val="00205381"/>
    <w:rsid w:val="0021161D"/>
    <w:rsid w:val="002125E9"/>
    <w:rsid w:val="00212DFC"/>
    <w:rsid w:val="002130A1"/>
    <w:rsid w:val="00213AB0"/>
    <w:rsid w:val="0021513B"/>
    <w:rsid w:val="00216DB3"/>
    <w:rsid w:val="00217F94"/>
    <w:rsid w:val="0022031A"/>
    <w:rsid w:val="00222756"/>
    <w:rsid w:val="00225633"/>
    <w:rsid w:val="0022563E"/>
    <w:rsid w:val="002322FD"/>
    <w:rsid w:val="00235BAB"/>
    <w:rsid w:val="002421C2"/>
    <w:rsid w:val="00244547"/>
    <w:rsid w:val="00251FB7"/>
    <w:rsid w:val="00254723"/>
    <w:rsid w:val="00254960"/>
    <w:rsid w:val="002613C6"/>
    <w:rsid w:val="00261CA8"/>
    <w:rsid w:val="002646AA"/>
    <w:rsid w:val="00267401"/>
    <w:rsid w:val="00272D1E"/>
    <w:rsid w:val="002763CB"/>
    <w:rsid w:val="0028396B"/>
    <w:rsid w:val="00283EAC"/>
    <w:rsid w:val="00284418"/>
    <w:rsid w:val="0028584C"/>
    <w:rsid w:val="0028635F"/>
    <w:rsid w:val="002922F9"/>
    <w:rsid w:val="0029425B"/>
    <w:rsid w:val="0029609F"/>
    <w:rsid w:val="0029623F"/>
    <w:rsid w:val="00297864"/>
    <w:rsid w:val="002A0105"/>
    <w:rsid w:val="002A41CA"/>
    <w:rsid w:val="002B0285"/>
    <w:rsid w:val="002B0738"/>
    <w:rsid w:val="002B5F16"/>
    <w:rsid w:val="002C09C5"/>
    <w:rsid w:val="002C17EC"/>
    <w:rsid w:val="002C233E"/>
    <w:rsid w:val="002C2B7A"/>
    <w:rsid w:val="002C47F1"/>
    <w:rsid w:val="002C56B5"/>
    <w:rsid w:val="002C7B99"/>
    <w:rsid w:val="002D014F"/>
    <w:rsid w:val="002D11B2"/>
    <w:rsid w:val="002D1B17"/>
    <w:rsid w:val="002D4886"/>
    <w:rsid w:val="002D49D7"/>
    <w:rsid w:val="002D6A17"/>
    <w:rsid w:val="002D7278"/>
    <w:rsid w:val="002D79E9"/>
    <w:rsid w:val="002E12A9"/>
    <w:rsid w:val="002E74BD"/>
    <w:rsid w:val="002F08AE"/>
    <w:rsid w:val="002F3D7E"/>
    <w:rsid w:val="002F4CA5"/>
    <w:rsid w:val="002F5DD1"/>
    <w:rsid w:val="002F7178"/>
    <w:rsid w:val="002F728B"/>
    <w:rsid w:val="003047A7"/>
    <w:rsid w:val="00305B40"/>
    <w:rsid w:val="003077D0"/>
    <w:rsid w:val="00307F7E"/>
    <w:rsid w:val="0031129B"/>
    <w:rsid w:val="003151BE"/>
    <w:rsid w:val="00316F42"/>
    <w:rsid w:val="003255B7"/>
    <w:rsid w:val="00326DB8"/>
    <w:rsid w:val="0033334C"/>
    <w:rsid w:val="00334617"/>
    <w:rsid w:val="00334C32"/>
    <w:rsid w:val="00341118"/>
    <w:rsid w:val="003412B3"/>
    <w:rsid w:val="0034249D"/>
    <w:rsid w:val="003441A1"/>
    <w:rsid w:val="00346E8E"/>
    <w:rsid w:val="00350756"/>
    <w:rsid w:val="003522C2"/>
    <w:rsid w:val="00353BF9"/>
    <w:rsid w:val="00355D68"/>
    <w:rsid w:val="0036096A"/>
    <w:rsid w:val="00361F29"/>
    <w:rsid w:val="00363481"/>
    <w:rsid w:val="0036796A"/>
    <w:rsid w:val="00370190"/>
    <w:rsid w:val="0037105D"/>
    <w:rsid w:val="003747E5"/>
    <w:rsid w:val="00380930"/>
    <w:rsid w:val="00382481"/>
    <w:rsid w:val="0038255C"/>
    <w:rsid w:val="00382AFD"/>
    <w:rsid w:val="0038466D"/>
    <w:rsid w:val="0038733E"/>
    <w:rsid w:val="003923DD"/>
    <w:rsid w:val="00397DB9"/>
    <w:rsid w:val="00397F82"/>
    <w:rsid w:val="003A30FB"/>
    <w:rsid w:val="003A5961"/>
    <w:rsid w:val="003B22E5"/>
    <w:rsid w:val="003B5427"/>
    <w:rsid w:val="003B64EA"/>
    <w:rsid w:val="003C10B5"/>
    <w:rsid w:val="003C1E1D"/>
    <w:rsid w:val="003C690F"/>
    <w:rsid w:val="003C782F"/>
    <w:rsid w:val="003D12B2"/>
    <w:rsid w:val="003D49A0"/>
    <w:rsid w:val="003D5B09"/>
    <w:rsid w:val="003D5CAB"/>
    <w:rsid w:val="003D6148"/>
    <w:rsid w:val="003F31DF"/>
    <w:rsid w:val="0040648A"/>
    <w:rsid w:val="0040658E"/>
    <w:rsid w:val="00410744"/>
    <w:rsid w:val="00411204"/>
    <w:rsid w:val="00412794"/>
    <w:rsid w:val="00413E14"/>
    <w:rsid w:val="004162F7"/>
    <w:rsid w:val="004209E6"/>
    <w:rsid w:val="00426664"/>
    <w:rsid w:val="00427A2C"/>
    <w:rsid w:val="004303C1"/>
    <w:rsid w:val="00432BE0"/>
    <w:rsid w:val="0043472A"/>
    <w:rsid w:val="004364BA"/>
    <w:rsid w:val="00444B7E"/>
    <w:rsid w:val="00446B4E"/>
    <w:rsid w:val="00465348"/>
    <w:rsid w:val="004665A6"/>
    <w:rsid w:val="0047075F"/>
    <w:rsid w:val="00470A4B"/>
    <w:rsid w:val="00470E83"/>
    <w:rsid w:val="00471B91"/>
    <w:rsid w:val="00475E7F"/>
    <w:rsid w:val="00477C00"/>
    <w:rsid w:val="004811D1"/>
    <w:rsid w:val="00482172"/>
    <w:rsid w:val="00482C60"/>
    <w:rsid w:val="00484E9C"/>
    <w:rsid w:val="0048652A"/>
    <w:rsid w:val="00487585"/>
    <w:rsid w:val="00493CF9"/>
    <w:rsid w:val="0049704C"/>
    <w:rsid w:val="004A2142"/>
    <w:rsid w:val="004A2C64"/>
    <w:rsid w:val="004A2D24"/>
    <w:rsid w:val="004A7A6B"/>
    <w:rsid w:val="004B42F1"/>
    <w:rsid w:val="004B7A55"/>
    <w:rsid w:val="004C379A"/>
    <w:rsid w:val="004C41E4"/>
    <w:rsid w:val="004C4C6A"/>
    <w:rsid w:val="004D3EEC"/>
    <w:rsid w:val="004D4019"/>
    <w:rsid w:val="004D4479"/>
    <w:rsid w:val="004D6893"/>
    <w:rsid w:val="004E08BE"/>
    <w:rsid w:val="004E3B72"/>
    <w:rsid w:val="004F0FD3"/>
    <w:rsid w:val="0050015C"/>
    <w:rsid w:val="005004ED"/>
    <w:rsid w:val="005033A4"/>
    <w:rsid w:val="0050578D"/>
    <w:rsid w:val="00511D0E"/>
    <w:rsid w:val="00511FFD"/>
    <w:rsid w:val="00512AC7"/>
    <w:rsid w:val="005139C4"/>
    <w:rsid w:val="005307A4"/>
    <w:rsid w:val="00531855"/>
    <w:rsid w:val="005331E0"/>
    <w:rsid w:val="00534D61"/>
    <w:rsid w:val="00534F3F"/>
    <w:rsid w:val="00535F1C"/>
    <w:rsid w:val="00537EB7"/>
    <w:rsid w:val="00540E64"/>
    <w:rsid w:val="00545DCC"/>
    <w:rsid w:val="0054785B"/>
    <w:rsid w:val="00552782"/>
    <w:rsid w:val="00552C41"/>
    <w:rsid w:val="00555B94"/>
    <w:rsid w:val="00570469"/>
    <w:rsid w:val="0057153F"/>
    <w:rsid w:val="00572DD2"/>
    <w:rsid w:val="00576EBB"/>
    <w:rsid w:val="00577343"/>
    <w:rsid w:val="0058268F"/>
    <w:rsid w:val="00583792"/>
    <w:rsid w:val="00583E43"/>
    <w:rsid w:val="00584F13"/>
    <w:rsid w:val="0058622B"/>
    <w:rsid w:val="00593D05"/>
    <w:rsid w:val="00595359"/>
    <w:rsid w:val="0059712C"/>
    <w:rsid w:val="005A18F7"/>
    <w:rsid w:val="005B13CD"/>
    <w:rsid w:val="005B56F4"/>
    <w:rsid w:val="005B57FF"/>
    <w:rsid w:val="005C0477"/>
    <w:rsid w:val="005C1FFD"/>
    <w:rsid w:val="005C3010"/>
    <w:rsid w:val="005C38AD"/>
    <w:rsid w:val="005C5DB9"/>
    <w:rsid w:val="005C659C"/>
    <w:rsid w:val="005C7370"/>
    <w:rsid w:val="005D051C"/>
    <w:rsid w:val="005D1FE3"/>
    <w:rsid w:val="005D3E8D"/>
    <w:rsid w:val="005D55FC"/>
    <w:rsid w:val="005D58DE"/>
    <w:rsid w:val="005D7741"/>
    <w:rsid w:val="005E5318"/>
    <w:rsid w:val="005E56DF"/>
    <w:rsid w:val="005E716E"/>
    <w:rsid w:val="005E7391"/>
    <w:rsid w:val="005F061F"/>
    <w:rsid w:val="005F13DE"/>
    <w:rsid w:val="005F1790"/>
    <w:rsid w:val="005F1B25"/>
    <w:rsid w:val="005F2EC2"/>
    <w:rsid w:val="005F38BB"/>
    <w:rsid w:val="005F4651"/>
    <w:rsid w:val="006003BF"/>
    <w:rsid w:val="00602C98"/>
    <w:rsid w:val="00604587"/>
    <w:rsid w:val="00606BB5"/>
    <w:rsid w:val="00611928"/>
    <w:rsid w:val="00614945"/>
    <w:rsid w:val="00622D75"/>
    <w:rsid w:val="006239C9"/>
    <w:rsid w:val="006245E4"/>
    <w:rsid w:val="00624A75"/>
    <w:rsid w:val="00632531"/>
    <w:rsid w:val="00635091"/>
    <w:rsid w:val="006422FC"/>
    <w:rsid w:val="00643B29"/>
    <w:rsid w:val="006470F5"/>
    <w:rsid w:val="00647369"/>
    <w:rsid w:val="00656B87"/>
    <w:rsid w:val="0067098B"/>
    <w:rsid w:val="00672A78"/>
    <w:rsid w:val="006807D2"/>
    <w:rsid w:val="00680C26"/>
    <w:rsid w:val="00682BD4"/>
    <w:rsid w:val="0068521D"/>
    <w:rsid w:val="006863A1"/>
    <w:rsid w:val="00692047"/>
    <w:rsid w:val="00693065"/>
    <w:rsid w:val="006A28BE"/>
    <w:rsid w:val="006A4F64"/>
    <w:rsid w:val="006B3E7B"/>
    <w:rsid w:val="006B41C7"/>
    <w:rsid w:val="006B4565"/>
    <w:rsid w:val="006B4C69"/>
    <w:rsid w:val="006B5FE6"/>
    <w:rsid w:val="006B7CEA"/>
    <w:rsid w:val="006C0068"/>
    <w:rsid w:val="006C2477"/>
    <w:rsid w:val="006C4986"/>
    <w:rsid w:val="006D1AD9"/>
    <w:rsid w:val="006D75C1"/>
    <w:rsid w:val="006E1B29"/>
    <w:rsid w:val="006E1C11"/>
    <w:rsid w:val="006E3103"/>
    <w:rsid w:val="006F2E9D"/>
    <w:rsid w:val="006F3A21"/>
    <w:rsid w:val="006F5DEB"/>
    <w:rsid w:val="00702A76"/>
    <w:rsid w:val="00706607"/>
    <w:rsid w:val="00706D47"/>
    <w:rsid w:val="00716B51"/>
    <w:rsid w:val="00717577"/>
    <w:rsid w:val="00717774"/>
    <w:rsid w:val="00722F5F"/>
    <w:rsid w:val="00724061"/>
    <w:rsid w:val="007250D7"/>
    <w:rsid w:val="00732B8F"/>
    <w:rsid w:val="00734BA2"/>
    <w:rsid w:val="007371DE"/>
    <w:rsid w:val="007424D3"/>
    <w:rsid w:val="007440D3"/>
    <w:rsid w:val="00754C29"/>
    <w:rsid w:val="00757DF3"/>
    <w:rsid w:val="00763AB2"/>
    <w:rsid w:val="00764D54"/>
    <w:rsid w:val="0076765C"/>
    <w:rsid w:val="0077093F"/>
    <w:rsid w:val="00770C81"/>
    <w:rsid w:val="007729CD"/>
    <w:rsid w:val="00773750"/>
    <w:rsid w:val="00776040"/>
    <w:rsid w:val="0077653E"/>
    <w:rsid w:val="00777C6B"/>
    <w:rsid w:val="00781E3E"/>
    <w:rsid w:val="00785DDC"/>
    <w:rsid w:val="007921BD"/>
    <w:rsid w:val="00794306"/>
    <w:rsid w:val="00796F5A"/>
    <w:rsid w:val="007A29B3"/>
    <w:rsid w:val="007A2B86"/>
    <w:rsid w:val="007C6E61"/>
    <w:rsid w:val="007D2D9D"/>
    <w:rsid w:val="007D3128"/>
    <w:rsid w:val="007D4F55"/>
    <w:rsid w:val="007E17D8"/>
    <w:rsid w:val="007E2DA7"/>
    <w:rsid w:val="007E5628"/>
    <w:rsid w:val="008012F8"/>
    <w:rsid w:val="0080195E"/>
    <w:rsid w:val="008043BB"/>
    <w:rsid w:val="00804551"/>
    <w:rsid w:val="00804FE2"/>
    <w:rsid w:val="00805072"/>
    <w:rsid w:val="00805311"/>
    <w:rsid w:val="00812945"/>
    <w:rsid w:val="008149F7"/>
    <w:rsid w:val="0081567B"/>
    <w:rsid w:val="00815FC3"/>
    <w:rsid w:val="00817AB0"/>
    <w:rsid w:val="008312A0"/>
    <w:rsid w:val="00831618"/>
    <w:rsid w:val="0083678B"/>
    <w:rsid w:val="00841376"/>
    <w:rsid w:val="00844B64"/>
    <w:rsid w:val="0084735A"/>
    <w:rsid w:val="008473CA"/>
    <w:rsid w:val="0085066D"/>
    <w:rsid w:val="00852707"/>
    <w:rsid w:val="00852BD9"/>
    <w:rsid w:val="00853AF5"/>
    <w:rsid w:val="00856F0D"/>
    <w:rsid w:val="008575E2"/>
    <w:rsid w:val="00863D40"/>
    <w:rsid w:val="0086460A"/>
    <w:rsid w:val="00867C13"/>
    <w:rsid w:val="00867DC7"/>
    <w:rsid w:val="00867F1E"/>
    <w:rsid w:val="008730A8"/>
    <w:rsid w:val="008738FF"/>
    <w:rsid w:val="00877A3A"/>
    <w:rsid w:val="00877C4E"/>
    <w:rsid w:val="008826B4"/>
    <w:rsid w:val="008843CE"/>
    <w:rsid w:val="00885253"/>
    <w:rsid w:val="008862FB"/>
    <w:rsid w:val="008909E3"/>
    <w:rsid w:val="008921BE"/>
    <w:rsid w:val="00894DF8"/>
    <w:rsid w:val="00897DB4"/>
    <w:rsid w:val="008A56C2"/>
    <w:rsid w:val="008A5A63"/>
    <w:rsid w:val="008A5E9C"/>
    <w:rsid w:val="008B1110"/>
    <w:rsid w:val="008B1CE8"/>
    <w:rsid w:val="008B3B6D"/>
    <w:rsid w:val="008B4460"/>
    <w:rsid w:val="008B5B12"/>
    <w:rsid w:val="008B7E04"/>
    <w:rsid w:val="008C05F9"/>
    <w:rsid w:val="008C0B3E"/>
    <w:rsid w:val="008C1F00"/>
    <w:rsid w:val="008C25D9"/>
    <w:rsid w:val="008C27E3"/>
    <w:rsid w:val="008C3FD9"/>
    <w:rsid w:val="008C50DE"/>
    <w:rsid w:val="008C5D9E"/>
    <w:rsid w:val="008C5EA0"/>
    <w:rsid w:val="008D01F4"/>
    <w:rsid w:val="008D4041"/>
    <w:rsid w:val="008D475E"/>
    <w:rsid w:val="008E32D1"/>
    <w:rsid w:val="008E45D6"/>
    <w:rsid w:val="008E4876"/>
    <w:rsid w:val="008E7D5C"/>
    <w:rsid w:val="008F2CF9"/>
    <w:rsid w:val="008F4ABD"/>
    <w:rsid w:val="008F5317"/>
    <w:rsid w:val="008F69F1"/>
    <w:rsid w:val="00900727"/>
    <w:rsid w:val="00901EDD"/>
    <w:rsid w:val="00913687"/>
    <w:rsid w:val="00913990"/>
    <w:rsid w:val="00917175"/>
    <w:rsid w:val="00921005"/>
    <w:rsid w:val="00922526"/>
    <w:rsid w:val="00925369"/>
    <w:rsid w:val="009277AD"/>
    <w:rsid w:val="0093010B"/>
    <w:rsid w:val="00930487"/>
    <w:rsid w:val="009340E3"/>
    <w:rsid w:val="00944404"/>
    <w:rsid w:val="00944783"/>
    <w:rsid w:val="00946956"/>
    <w:rsid w:val="009521E6"/>
    <w:rsid w:val="0096045B"/>
    <w:rsid w:val="00961935"/>
    <w:rsid w:val="00965168"/>
    <w:rsid w:val="00972A33"/>
    <w:rsid w:val="0097465A"/>
    <w:rsid w:val="00980333"/>
    <w:rsid w:val="0098040F"/>
    <w:rsid w:val="00980478"/>
    <w:rsid w:val="009833D4"/>
    <w:rsid w:val="009918A2"/>
    <w:rsid w:val="00991F97"/>
    <w:rsid w:val="009970DA"/>
    <w:rsid w:val="00997D34"/>
    <w:rsid w:val="009A103B"/>
    <w:rsid w:val="009A3B5C"/>
    <w:rsid w:val="009A426A"/>
    <w:rsid w:val="009A4526"/>
    <w:rsid w:val="009A4B12"/>
    <w:rsid w:val="009A60A6"/>
    <w:rsid w:val="009B6C63"/>
    <w:rsid w:val="009C121E"/>
    <w:rsid w:val="009C5C93"/>
    <w:rsid w:val="009C65B2"/>
    <w:rsid w:val="009C65D2"/>
    <w:rsid w:val="009C6C24"/>
    <w:rsid w:val="009D5A0D"/>
    <w:rsid w:val="009D775E"/>
    <w:rsid w:val="009E18B3"/>
    <w:rsid w:val="009E6BC4"/>
    <w:rsid w:val="009E77F6"/>
    <w:rsid w:val="009F5005"/>
    <w:rsid w:val="009F62B8"/>
    <w:rsid w:val="009F6538"/>
    <w:rsid w:val="009F69BC"/>
    <w:rsid w:val="009F7BC3"/>
    <w:rsid w:val="00A053D9"/>
    <w:rsid w:val="00A11B27"/>
    <w:rsid w:val="00A20D89"/>
    <w:rsid w:val="00A24192"/>
    <w:rsid w:val="00A2605A"/>
    <w:rsid w:val="00A26675"/>
    <w:rsid w:val="00A4157C"/>
    <w:rsid w:val="00A42605"/>
    <w:rsid w:val="00A514A3"/>
    <w:rsid w:val="00A53BA4"/>
    <w:rsid w:val="00A54C08"/>
    <w:rsid w:val="00A60A30"/>
    <w:rsid w:val="00A61DFD"/>
    <w:rsid w:val="00A620DA"/>
    <w:rsid w:val="00A62342"/>
    <w:rsid w:val="00A65189"/>
    <w:rsid w:val="00A70A7D"/>
    <w:rsid w:val="00A7110B"/>
    <w:rsid w:val="00A8038C"/>
    <w:rsid w:val="00A829FD"/>
    <w:rsid w:val="00A84662"/>
    <w:rsid w:val="00AA6705"/>
    <w:rsid w:val="00AA75D6"/>
    <w:rsid w:val="00AA7A19"/>
    <w:rsid w:val="00AB002D"/>
    <w:rsid w:val="00AB1A93"/>
    <w:rsid w:val="00AB2E74"/>
    <w:rsid w:val="00AB4C9F"/>
    <w:rsid w:val="00AB50B2"/>
    <w:rsid w:val="00AC29F9"/>
    <w:rsid w:val="00AC4B34"/>
    <w:rsid w:val="00AC66F5"/>
    <w:rsid w:val="00AC7146"/>
    <w:rsid w:val="00AD0C4D"/>
    <w:rsid w:val="00AD4BC9"/>
    <w:rsid w:val="00AD64E7"/>
    <w:rsid w:val="00AE0186"/>
    <w:rsid w:val="00AE0472"/>
    <w:rsid w:val="00AE2899"/>
    <w:rsid w:val="00AE3543"/>
    <w:rsid w:val="00AE60BA"/>
    <w:rsid w:val="00AF09BF"/>
    <w:rsid w:val="00AF61D8"/>
    <w:rsid w:val="00B11828"/>
    <w:rsid w:val="00B11B3A"/>
    <w:rsid w:val="00B12E2B"/>
    <w:rsid w:val="00B20F19"/>
    <w:rsid w:val="00B232AA"/>
    <w:rsid w:val="00B25489"/>
    <w:rsid w:val="00B306EC"/>
    <w:rsid w:val="00B32923"/>
    <w:rsid w:val="00B34A3F"/>
    <w:rsid w:val="00B36116"/>
    <w:rsid w:val="00B4163F"/>
    <w:rsid w:val="00B44DE3"/>
    <w:rsid w:val="00B50663"/>
    <w:rsid w:val="00B56305"/>
    <w:rsid w:val="00B61252"/>
    <w:rsid w:val="00B63CC8"/>
    <w:rsid w:val="00B64AD0"/>
    <w:rsid w:val="00B65FE1"/>
    <w:rsid w:val="00B74DB8"/>
    <w:rsid w:val="00B777A2"/>
    <w:rsid w:val="00B77AED"/>
    <w:rsid w:val="00B92500"/>
    <w:rsid w:val="00B92B19"/>
    <w:rsid w:val="00B948AE"/>
    <w:rsid w:val="00BA54CA"/>
    <w:rsid w:val="00BA7CF8"/>
    <w:rsid w:val="00BB036F"/>
    <w:rsid w:val="00BB0912"/>
    <w:rsid w:val="00BB11A9"/>
    <w:rsid w:val="00BB1762"/>
    <w:rsid w:val="00BB5B51"/>
    <w:rsid w:val="00BC0C49"/>
    <w:rsid w:val="00BC5842"/>
    <w:rsid w:val="00BD30EB"/>
    <w:rsid w:val="00BE0CE5"/>
    <w:rsid w:val="00BE2731"/>
    <w:rsid w:val="00BE5F13"/>
    <w:rsid w:val="00BF3999"/>
    <w:rsid w:val="00BF403B"/>
    <w:rsid w:val="00BF579A"/>
    <w:rsid w:val="00C04D5C"/>
    <w:rsid w:val="00C07062"/>
    <w:rsid w:val="00C122ED"/>
    <w:rsid w:val="00C126E2"/>
    <w:rsid w:val="00C1378C"/>
    <w:rsid w:val="00C14CDE"/>
    <w:rsid w:val="00C1710A"/>
    <w:rsid w:val="00C22BBE"/>
    <w:rsid w:val="00C234F1"/>
    <w:rsid w:val="00C2584D"/>
    <w:rsid w:val="00C25870"/>
    <w:rsid w:val="00C26C53"/>
    <w:rsid w:val="00C31462"/>
    <w:rsid w:val="00C35885"/>
    <w:rsid w:val="00C41D7E"/>
    <w:rsid w:val="00C43CD4"/>
    <w:rsid w:val="00C4401B"/>
    <w:rsid w:val="00C528A8"/>
    <w:rsid w:val="00C5741F"/>
    <w:rsid w:val="00C61FDA"/>
    <w:rsid w:val="00C66505"/>
    <w:rsid w:val="00C70FAB"/>
    <w:rsid w:val="00C7476A"/>
    <w:rsid w:val="00C76824"/>
    <w:rsid w:val="00C76D2C"/>
    <w:rsid w:val="00C848BE"/>
    <w:rsid w:val="00C852DD"/>
    <w:rsid w:val="00C944B7"/>
    <w:rsid w:val="00C95A1D"/>
    <w:rsid w:val="00C97062"/>
    <w:rsid w:val="00CA1112"/>
    <w:rsid w:val="00CA2939"/>
    <w:rsid w:val="00CA42F5"/>
    <w:rsid w:val="00CB26E5"/>
    <w:rsid w:val="00CB300B"/>
    <w:rsid w:val="00CB5CF7"/>
    <w:rsid w:val="00CB7B3A"/>
    <w:rsid w:val="00CC2D7A"/>
    <w:rsid w:val="00CD132A"/>
    <w:rsid w:val="00CD167B"/>
    <w:rsid w:val="00CD6255"/>
    <w:rsid w:val="00CE28DB"/>
    <w:rsid w:val="00CE2E8C"/>
    <w:rsid w:val="00CF2B2F"/>
    <w:rsid w:val="00CF3767"/>
    <w:rsid w:val="00CF3D73"/>
    <w:rsid w:val="00CF50D6"/>
    <w:rsid w:val="00CF7A07"/>
    <w:rsid w:val="00D01BFB"/>
    <w:rsid w:val="00D038BC"/>
    <w:rsid w:val="00D05A57"/>
    <w:rsid w:val="00D12019"/>
    <w:rsid w:val="00D1487D"/>
    <w:rsid w:val="00D15AE8"/>
    <w:rsid w:val="00D16795"/>
    <w:rsid w:val="00D23718"/>
    <w:rsid w:val="00D25050"/>
    <w:rsid w:val="00D32C62"/>
    <w:rsid w:val="00D34B23"/>
    <w:rsid w:val="00D353C3"/>
    <w:rsid w:val="00D42632"/>
    <w:rsid w:val="00D4304F"/>
    <w:rsid w:val="00D44F24"/>
    <w:rsid w:val="00D46FE6"/>
    <w:rsid w:val="00D50DB5"/>
    <w:rsid w:val="00D6067B"/>
    <w:rsid w:val="00D6296C"/>
    <w:rsid w:val="00D6426B"/>
    <w:rsid w:val="00D71A92"/>
    <w:rsid w:val="00D73E77"/>
    <w:rsid w:val="00D76887"/>
    <w:rsid w:val="00D77892"/>
    <w:rsid w:val="00D812D1"/>
    <w:rsid w:val="00D84681"/>
    <w:rsid w:val="00D86210"/>
    <w:rsid w:val="00D87A0E"/>
    <w:rsid w:val="00D9317C"/>
    <w:rsid w:val="00D931AB"/>
    <w:rsid w:val="00DA78DC"/>
    <w:rsid w:val="00DB0D2E"/>
    <w:rsid w:val="00DB0EEB"/>
    <w:rsid w:val="00DB25F1"/>
    <w:rsid w:val="00DB2FAF"/>
    <w:rsid w:val="00DB41BB"/>
    <w:rsid w:val="00DB501D"/>
    <w:rsid w:val="00DC06DB"/>
    <w:rsid w:val="00DC311E"/>
    <w:rsid w:val="00DC48B8"/>
    <w:rsid w:val="00DC4E02"/>
    <w:rsid w:val="00DC76DC"/>
    <w:rsid w:val="00DD4CC5"/>
    <w:rsid w:val="00DD65A0"/>
    <w:rsid w:val="00DE0338"/>
    <w:rsid w:val="00DE444F"/>
    <w:rsid w:val="00DE6590"/>
    <w:rsid w:val="00DF2817"/>
    <w:rsid w:val="00DF5FC4"/>
    <w:rsid w:val="00E0057D"/>
    <w:rsid w:val="00E01C53"/>
    <w:rsid w:val="00E05717"/>
    <w:rsid w:val="00E130F0"/>
    <w:rsid w:val="00E13FA9"/>
    <w:rsid w:val="00E15692"/>
    <w:rsid w:val="00E2316C"/>
    <w:rsid w:val="00E23224"/>
    <w:rsid w:val="00E2668F"/>
    <w:rsid w:val="00E301FB"/>
    <w:rsid w:val="00E3310F"/>
    <w:rsid w:val="00E33639"/>
    <w:rsid w:val="00E3609C"/>
    <w:rsid w:val="00E40B11"/>
    <w:rsid w:val="00E40FAC"/>
    <w:rsid w:val="00E4452D"/>
    <w:rsid w:val="00E44C9C"/>
    <w:rsid w:val="00E473A3"/>
    <w:rsid w:val="00E474D9"/>
    <w:rsid w:val="00E53355"/>
    <w:rsid w:val="00E53B00"/>
    <w:rsid w:val="00E62302"/>
    <w:rsid w:val="00E63F3C"/>
    <w:rsid w:val="00E64778"/>
    <w:rsid w:val="00E66070"/>
    <w:rsid w:val="00E66CFC"/>
    <w:rsid w:val="00E70F01"/>
    <w:rsid w:val="00E747A4"/>
    <w:rsid w:val="00E87057"/>
    <w:rsid w:val="00E90927"/>
    <w:rsid w:val="00E9108E"/>
    <w:rsid w:val="00E9316A"/>
    <w:rsid w:val="00E958AC"/>
    <w:rsid w:val="00E96062"/>
    <w:rsid w:val="00EA081C"/>
    <w:rsid w:val="00EA288B"/>
    <w:rsid w:val="00EA3919"/>
    <w:rsid w:val="00EA77BB"/>
    <w:rsid w:val="00EB0097"/>
    <w:rsid w:val="00EB415A"/>
    <w:rsid w:val="00EB4805"/>
    <w:rsid w:val="00EB7084"/>
    <w:rsid w:val="00EB7112"/>
    <w:rsid w:val="00EC1240"/>
    <w:rsid w:val="00EC24F0"/>
    <w:rsid w:val="00EC2C0A"/>
    <w:rsid w:val="00EC6408"/>
    <w:rsid w:val="00ED1168"/>
    <w:rsid w:val="00ED1774"/>
    <w:rsid w:val="00ED322E"/>
    <w:rsid w:val="00ED404F"/>
    <w:rsid w:val="00ED6073"/>
    <w:rsid w:val="00ED62EA"/>
    <w:rsid w:val="00EE4884"/>
    <w:rsid w:val="00EF1A8B"/>
    <w:rsid w:val="00EF278E"/>
    <w:rsid w:val="00EF59FA"/>
    <w:rsid w:val="00EF6FD4"/>
    <w:rsid w:val="00EF72A5"/>
    <w:rsid w:val="00F02F7D"/>
    <w:rsid w:val="00F1095F"/>
    <w:rsid w:val="00F11AB3"/>
    <w:rsid w:val="00F13759"/>
    <w:rsid w:val="00F166E2"/>
    <w:rsid w:val="00F171C9"/>
    <w:rsid w:val="00F20F0A"/>
    <w:rsid w:val="00F21A37"/>
    <w:rsid w:val="00F34820"/>
    <w:rsid w:val="00F35967"/>
    <w:rsid w:val="00F35ACA"/>
    <w:rsid w:val="00F35B4D"/>
    <w:rsid w:val="00F436E6"/>
    <w:rsid w:val="00F508E6"/>
    <w:rsid w:val="00F51F6D"/>
    <w:rsid w:val="00F62DF4"/>
    <w:rsid w:val="00F63C1A"/>
    <w:rsid w:val="00F640E2"/>
    <w:rsid w:val="00F649DE"/>
    <w:rsid w:val="00F747E3"/>
    <w:rsid w:val="00F761F4"/>
    <w:rsid w:val="00F80C01"/>
    <w:rsid w:val="00F81040"/>
    <w:rsid w:val="00F82A71"/>
    <w:rsid w:val="00F82F8E"/>
    <w:rsid w:val="00F873D3"/>
    <w:rsid w:val="00F876B0"/>
    <w:rsid w:val="00F9057B"/>
    <w:rsid w:val="00F92B94"/>
    <w:rsid w:val="00F94FDE"/>
    <w:rsid w:val="00F95615"/>
    <w:rsid w:val="00FA2618"/>
    <w:rsid w:val="00FA34CD"/>
    <w:rsid w:val="00FA6A25"/>
    <w:rsid w:val="00FA75C8"/>
    <w:rsid w:val="00FB1B89"/>
    <w:rsid w:val="00FB5BDE"/>
    <w:rsid w:val="00FC2AD3"/>
    <w:rsid w:val="00FC370B"/>
    <w:rsid w:val="00FC3839"/>
    <w:rsid w:val="00FC3D05"/>
    <w:rsid w:val="00FC543E"/>
    <w:rsid w:val="00FC64A4"/>
    <w:rsid w:val="00FD54B1"/>
    <w:rsid w:val="00FD7398"/>
    <w:rsid w:val="00FE2851"/>
    <w:rsid w:val="00FE7E33"/>
    <w:rsid w:val="00FF2740"/>
    <w:rsid w:val="00FF586C"/>
    <w:rsid w:val="00FF5B99"/>
    <w:rsid w:val="00FF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90D5"/>
  <w15:chartTrackingRefBased/>
  <w15:docId w15:val="{D1DE937B-F593-4240-9AE6-6FD5E8A7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1DF"/>
    <w:pPr>
      <w:ind w:left="720"/>
      <w:contextualSpacing/>
    </w:pPr>
  </w:style>
  <w:style w:type="table" w:styleId="TableGrid">
    <w:name w:val="Table Grid"/>
    <w:basedOn w:val="TableNormal"/>
    <w:uiPriority w:val="39"/>
    <w:rsid w:val="00186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5961"/>
    <w:rPr>
      <w:color w:val="0563C1" w:themeColor="hyperlink"/>
      <w:u w:val="single"/>
    </w:rPr>
  </w:style>
  <w:style w:type="character" w:styleId="UnresolvedMention">
    <w:name w:val="Unresolved Mention"/>
    <w:basedOn w:val="DefaultParagraphFont"/>
    <w:uiPriority w:val="99"/>
    <w:semiHidden/>
    <w:unhideWhenUsed/>
    <w:rsid w:val="003A5961"/>
    <w:rPr>
      <w:color w:val="605E5C"/>
      <w:shd w:val="clear" w:color="auto" w:fill="E1DFDD"/>
    </w:rPr>
  </w:style>
  <w:style w:type="character" w:styleId="FollowedHyperlink">
    <w:name w:val="FollowedHyperlink"/>
    <w:basedOn w:val="DefaultParagraphFont"/>
    <w:uiPriority w:val="99"/>
    <w:semiHidden/>
    <w:unhideWhenUsed/>
    <w:rsid w:val="00CF2B2F"/>
    <w:rPr>
      <w:color w:val="954F72" w:themeColor="followedHyperlink"/>
      <w:u w:val="single"/>
    </w:rPr>
  </w:style>
  <w:style w:type="character" w:styleId="PlaceholderText">
    <w:name w:val="Placeholder Text"/>
    <w:basedOn w:val="DefaultParagraphFont"/>
    <w:uiPriority w:val="99"/>
    <w:semiHidden/>
    <w:rsid w:val="00555B94"/>
    <w:rPr>
      <w:color w:val="808080"/>
    </w:rPr>
  </w:style>
  <w:style w:type="character" w:customStyle="1" w:styleId="hgkelc">
    <w:name w:val="hgkelc"/>
    <w:basedOn w:val="DefaultParagraphFont"/>
    <w:rsid w:val="00406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7783">
      <w:bodyDiv w:val="1"/>
      <w:marLeft w:val="0"/>
      <w:marRight w:val="0"/>
      <w:marTop w:val="0"/>
      <w:marBottom w:val="0"/>
      <w:divBdr>
        <w:top w:val="none" w:sz="0" w:space="0" w:color="auto"/>
        <w:left w:val="none" w:sz="0" w:space="0" w:color="auto"/>
        <w:bottom w:val="none" w:sz="0" w:space="0" w:color="auto"/>
        <w:right w:val="none" w:sz="0" w:space="0" w:color="auto"/>
      </w:divBdr>
      <w:divsChild>
        <w:div w:id="2051492529">
          <w:marLeft w:val="0"/>
          <w:marRight w:val="0"/>
          <w:marTop w:val="0"/>
          <w:marBottom w:val="0"/>
          <w:divBdr>
            <w:top w:val="none" w:sz="0" w:space="0" w:color="auto"/>
            <w:left w:val="none" w:sz="0" w:space="0" w:color="auto"/>
            <w:bottom w:val="none" w:sz="0" w:space="0" w:color="auto"/>
            <w:right w:val="none" w:sz="0" w:space="0" w:color="auto"/>
          </w:divBdr>
        </w:div>
      </w:divsChild>
    </w:div>
    <w:div w:id="266158862">
      <w:bodyDiv w:val="1"/>
      <w:marLeft w:val="0"/>
      <w:marRight w:val="0"/>
      <w:marTop w:val="0"/>
      <w:marBottom w:val="0"/>
      <w:divBdr>
        <w:top w:val="none" w:sz="0" w:space="0" w:color="auto"/>
        <w:left w:val="none" w:sz="0" w:space="0" w:color="auto"/>
        <w:bottom w:val="none" w:sz="0" w:space="0" w:color="auto"/>
        <w:right w:val="none" w:sz="0" w:space="0" w:color="auto"/>
      </w:divBdr>
      <w:divsChild>
        <w:div w:id="1697930147">
          <w:marLeft w:val="0"/>
          <w:marRight w:val="0"/>
          <w:marTop w:val="0"/>
          <w:marBottom w:val="0"/>
          <w:divBdr>
            <w:top w:val="none" w:sz="0" w:space="0" w:color="auto"/>
            <w:left w:val="none" w:sz="0" w:space="0" w:color="auto"/>
            <w:bottom w:val="none" w:sz="0" w:space="0" w:color="auto"/>
            <w:right w:val="none" w:sz="0" w:space="0" w:color="auto"/>
          </w:divBdr>
        </w:div>
      </w:divsChild>
    </w:div>
    <w:div w:id="302470613">
      <w:bodyDiv w:val="1"/>
      <w:marLeft w:val="0"/>
      <w:marRight w:val="0"/>
      <w:marTop w:val="0"/>
      <w:marBottom w:val="0"/>
      <w:divBdr>
        <w:top w:val="none" w:sz="0" w:space="0" w:color="auto"/>
        <w:left w:val="none" w:sz="0" w:space="0" w:color="auto"/>
        <w:bottom w:val="none" w:sz="0" w:space="0" w:color="auto"/>
        <w:right w:val="none" w:sz="0" w:space="0" w:color="auto"/>
      </w:divBdr>
      <w:divsChild>
        <w:div w:id="2053648638">
          <w:marLeft w:val="0"/>
          <w:marRight w:val="0"/>
          <w:marTop w:val="0"/>
          <w:marBottom w:val="0"/>
          <w:divBdr>
            <w:top w:val="none" w:sz="0" w:space="0" w:color="auto"/>
            <w:left w:val="none" w:sz="0" w:space="0" w:color="auto"/>
            <w:bottom w:val="none" w:sz="0" w:space="0" w:color="auto"/>
            <w:right w:val="none" w:sz="0" w:space="0" w:color="auto"/>
          </w:divBdr>
        </w:div>
      </w:divsChild>
    </w:div>
    <w:div w:id="312293227">
      <w:bodyDiv w:val="1"/>
      <w:marLeft w:val="0"/>
      <w:marRight w:val="0"/>
      <w:marTop w:val="0"/>
      <w:marBottom w:val="0"/>
      <w:divBdr>
        <w:top w:val="none" w:sz="0" w:space="0" w:color="auto"/>
        <w:left w:val="none" w:sz="0" w:space="0" w:color="auto"/>
        <w:bottom w:val="none" w:sz="0" w:space="0" w:color="auto"/>
        <w:right w:val="none" w:sz="0" w:space="0" w:color="auto"/>
      </w:divBdr>
      <w:divsChild>
        <w:div w:id="1998878045">
          <w:marLeft w:val="0"/>
          <w:marRight w:val="0"/>
          <w:marTop w:val="0"/>
          <w:marBottom w:val="0"/>
          <w:divBdr>
            <w:top w:val="none" w:sz="0" w:space="0" w:color="auto"/>
            <w:left w:val="none" w:sz="0" w:space="0" w:color="auto"/>
            <w:bottom w:val="none" w:sz="0" w:space="0" w:color="auto"/>
            <w:right w:val="none" w:sz="0" w:space="0" w:color="auto"/>
          </w:divBdr>
        </w:div>
      </w:divsChild>
    </w:div>
    <w:div w:id="690960186">
      <w:bodyDiv w:val="1"/>
      <w:marLeft w:val="0"/>
      <w:marRight w:val="0"/>
      <w:marTop w:val="0"/>
      <w:marBottom w:val="0"/>
      <w:divBdr>
        <w:top w:val="none" w:sz="0" w:space="0" w:color="auto"/>
        <w:left w:val="none" w:sz="0" w:space="0" w:color="auto"/>
        <w:bottom w:val="none" w:sz="0" w:space="0" w:color="auto"/>
        <w:right w:val="none" w:sz="0" w:space="0" w:color="auto"/>
      </w:divBdr>
      <w:divsChild>
        <w:div w:id="1787430810">
          <w:marLeft w:val="0"/>
          <w:marRight w:val="0"/>
          <w:marTop w:val="0"/>
          <w:marBottom w:val="0"/>
          <w:divBdr>
            <w:top w:val="none" w:sz="0" w:space="0" w:color="auto"/>
            <w:left w:val="none" w:sz="0" w:space="0" w:color="auto"/>
            <w:bottom w:val="none" w:sz="0" w:space="0" w:color="auto"/>
            <w:right w:val="none" w:sz="0" w:space="0" w:color="auto"/>
          </w:divBdr>
        </w:div>
      </w:divsChild>
    </w:div>
    <w:div w:id="1105729895">
      <w:bodyDiv w:val="1"/>
      <w:marLeft w:val="0"/>
      <w:marRight w:val="0"/>
      <w:marTop w:val="0"/>
      <w:marBottom w:val="0"/>
      <w:divBdr>
        <w:top w:val="none" w:sz="0" w:space="0" w:color="auto"/>
        <w:left w:val="none" w:sz="0" w:space="0" w:color="auto"/>
        <w:bottom w:val="none" w:sz="0" w:space="0" w:color="auto"/>
        <w:right w:val="none" w:sz="0" w:space="0" w:color="auto"/>
      </w:divBdr>
      <w:divsChild>
        <w:div w:id="1315600054">
          <w:marLeft w:val="0"/>
          <w:marRight w:val="0"/>
          <w:marTop w:val="0"/>
          <w:marBottom w:val="0"/>
          <w:divBdr>
            <w:top w:val="none" w:sz="0" w:space="0" w:color="auto"/>
            <w:left w:val="none" w:sz="0" w:space="0" w:color="auto"/>
            <w:bottom w:val="none" w:sz="0" w:space="0" w:color="auto"/>
            <w:right w:val="none" w:sz="0" w:space="0" w:color="auto"/>
          </w:divBdr>
        </w:div>
      </w:divsChild>
    </w:div>
    <w:div w:id="1152017127">
      <w:bodyDiv w:val="1"/>
      <w:marLeft w:val="0"/>
      <w:marRight w:val="0"/>
      <w:marTop w:val="0"/>
      <w:marBottom w:val="0"/>
      <w:divBdr>
        <w:top w:val="none" w:sz="0" w:space="0" w:color="auto"/>
        <w:left w:val="none" w:sz="0" w:space="0" w:color="auto"/>
        <w:bottom w:val="none" w:sz="0" w:space="0" w:color="auto"/>
        <w:right w:val="none" w:sz="0" w:space="0" w:color="auto"/>
      </w:divBdr>
      <w:divsChild>
        <w:div w:id="1447114444">
          <w:marLeft w:val="0"/>
          <w:marRight w:val="0"/>
          <w:marTop w:val="0"/>
          <w:marBottom w:val="0"/>
          <w:divBdr>
            <w:top w:val="none" w:sz="0" w:space="0" w:color="auto"/>
            <w:left w:val="none" w:sz="0" w:space="0" w:color="auto"/>
            <w:bottom w:val="none" w:sz="0" w:space="0" w:color="auto"/>
            <w:right w:val="none" w:sz="0" w:space="0" w:color="auto"/>
          </w:divBdr>
        </w:div>
      </w:divsChild>
    </w:div>
    <w:div w:id="1350527974">
      <w:bodyDiv w:val="1"/>
      <w:marLeft w:val="0"/>
      <w:marRight w:val="0"/>
      <w:marTop w:val="0"/>
      <w:marBottom w:val="0"/>
      <w:divBdr>
        <w:top w:val="none" w:sz="0" w:space="0" w:color="auto"/>
        <w:left w:val="none" w:sz="0" w:space="0" w:color="auto"/>
        <w:bottom w:val="none" w:sz="0" w:space="0" w:color="auto"/>
        <w:right w:val="none" w:sz="0" w:space="0" w:color="auto"/>
      </w:divBdr>
      <w:divsChild>
        <w:div w:id="404960295">
          <w:marLeft w:val="0"/>
          <w:marRight w:val="0"/>
          <w:marTop w:val="0"/>
          <w:marBottom w:val="0"/>
          <w:divBdr>
            <w:top w:val="none" w:sz="0" w:space="0" w:color="auto"/>
            <w:left w:val="none" w:sz="0" w:space="0" w:color="auto"/>
            <w:bottom w:val="none" w:sz="0" w:space="0" w:color="auto"/>
            <w:right w:val="none" w:sz="0" w:space="0" w:color="auto"/>
          </w:divBdr>
        </w:div>
      </w:divsChild>
    </w:div>
    <w:div w:id="1385059415">
      <w:bodyDiv w:val="1"/>
      <w:marLeft w:val="0"/>
      <w:marRight w:val="0"/>
      <w:marTop w:val="0"/>
      <w:marBottom w:val="0"/>
      <w:divBdr>
        <w:top w:val="none" w:sz="0" w:space="0" w:color="auto"/>
        <w:left w:val="none" w:sz="0" w:space="0" w:color="auto"/>
        <w:bottom w:val="none" w:sz="0" w:space="0" w:color="auto"/>
        <w:right w:val="none" w:sz="0" w:space="0" w:color="auto"/>
      </w:divBdr>
      <w:divsChild>
        <w:div w:id="728378480">
          <w:marLeft w:val="0"/>
          <w:marRight w:val="0"/>
          <w:marTop w:val="0"/>
          <w:marBottom w:val="0"/>
          <w:divBdr>
            <w:top w:val="none" w:sz="0" w:space="0" w:color="auto"/>
            <w:left w:val="none" w:sz="0" w:space="0" w:color="auto"/>
            <w:bottom w:val="none" w:sz="0" w:space="0" w:color="auto"/>
            <w:right w:val="none" w:sz="0" w:space="0" w:color="auto"/>
          </w:divBdr>
        </w:div>
      </w:divsChild>
    </w:div>
    <w:div w:id="1439565212">
      <w:bodyDiv w:val="1"/>
      <w:marLeft w:val="0"/>
      <w:marRight w:val="0"/>
      <w:marTop w:val="0"/>
      <w:marBottom w:val="0"/>
      <w:divBdr>
        <w:top w:val="none" w:sz="0" w:space="0" w:color="auto"/>
        <w:left w:val="none" w:sz="0" w:space="0" w:color="auto"/>
        <w:bottom w:val="none" w:sz="0" w:space="0" w:color="auto"/>
        <w:right w:val="none" w:sz="0" w:space="0" w:color="auto"/>
      </w:divBdr>
      <w:divsChild>
        <w:div w:id="210000905">
          <w:marLeft w:val="0"/>
          <w:marRight w:val="0"/>
          <w:marTop w:val="0"/>
          <w:marBottom w:val="0"/>
          <w:divBdr>
            <w:top w:val="none" w:sz="0" w:space="0" w:color="auto"/>
            <w:left w:val="none" w:sz="0" w:space="0" w:color="auto"/>
            <w:bottom w:val="none" w:sz="0" w:space="0" w:color="auto"/>
            <w:right w:val="none" w:sz="0" w:space="0" w:color="auto"/>
          </w:divBdr>
        </w:div>
      </w:divsChild>
    </w:div>
    <w:div w:id="1569918378">
      <w:bodyDiv w:val="1"/>
      <w:marLeft w:val="0"/>
      <w:marRight w:val="0"/>
      <w:marTop w:val="0"/>
      <w:marBottom w:val="0"/>
      <w:divBdr>
        <w:top w:val="none" w:sz="0" w:space="0" w:color="auto"/>
        <w:left w:val="none" w:sz="0" w:space="0" w:color="auto"/>
        <w:bottom w:val="none" w:sz="0" w:space="0" w:color="auto"/>
        <w:right w:val="none" w:sz="0" w:space="0" w:color="auto"/>
      </w:divBdr>
      <w:divsChild>
        <w:div w:id="1317026522">
          <w:marLeft w:val="0"/>
          <w:marRight w:val="0"/>
          <w:marTop w:val="0"/>
          <w:marBottom w:val="0"/>
          <w:divBdr>
            <w:top w:val="none" w:sz="0" w:space="0" w:color="auto"/>
            <w:left w:val="none" w:sz="0" w:space="0" w:color="auto"/>
            <w:bottom w:val="none" w:sz="0" w:space="0" w:color="auto"/>
            <w:right w:val="none" w:sz="0" w:space="0" w:color="auto"/>
          </w:divBdr>
        </w:div>
      </w:divsChild>
    </w:div>
    <w:div w:id="1616910112">
      <w:bodyDiv w:val="1"/>
      <w:marLeft w:val="0"/>
      <w:marRight w:val="0"/>
      <w:marTop w:val="0"/>
      <w:marBottom w:val="0"/>
      <w:divBdr>
        <w:top w:val="none" w:sz="0" w:space="0" w:color="auto"/>
        <w:left w:val="none" w:sz="0" w:space="0" w:color="auto"/>
        <w:bottom w:val="none" w:sz="0" w:space="0" w:color="auto"/>
        <w:right w:val="none" w:sz="0" w:space="0" w:color="auto"/>
      </w:divBdr>
      <w:divsChild>
        <w:div w:id="1397243634">
          <w:marLeft w:val="0"/>
          <w:marRight w:val="0"/>
          <w:marTop w:val="0"/>
          <w:marBottom w:val="0"/>
          <w:divBdr>
            <w:top w:val="none" w:sz="0" w:space="0" w:color="auto"/>
            <w:left w:val="none" w:sz="0" w:space="0" w:color="auto"/>
            <w:bottom w:val="none" w:sz="0" w:space="0" w:color="auto"/>
            <w:right w:val="none" w:sz="0" w:space="0" w:color="auto"/>
          </w:divBdr>
        </w:div>
      </w:divsChild>
    </w:div>
    <w:div w:id="1751737421">
      <w:bodyDiv w:val="1"/>
      <w:marLeft w:val="0"/>
      <w:marRight w:val="0"/>
      <w:marTop w:val="0"/>
      <w:marBottom w:val="0"/>
      <w:divBdr>
        <w:top w:val="none" w:sz="0" w:space="0" w:color="auto"/>
        <w:left w:val="none" w:sz="0" w:space="0" w:color="auto"/>
        <w:bottom w:val="none" w:sz="0" w:space="0" w:color="auto"/>
        <w:right w:val="none" w:sz="0" w:space="0" w:color="auto"/>
      </w:divBdr>
      <w:divsChild>
        <w:div w:id="952203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eninov.com/cellionflux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numbers.hms.harvard.edu/bionumber.aspx?id=1112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ereninov.com/cellionflux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A8AF-F987-4213-A89A-14B34C7B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8091</Words>
  <Characters>46121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 Michael</dc:creator>
  <cp:keywords/>
  <dc:description/>
  <cp:lastModifiedBy>Michael Model</cp:lastModifiedBy>
  <cp:revision>2</cp:revision>
  <dcterms:created xsi:type="dcterms:W3CDTF">2022-10-14T13:54:00Z</dcterms:created>
  <dcterms:modified xsi:type="dcterms:W3CDTF">2022-10-14T13:54:00Z</dcterms:modified>
</cp:coreProperties>
</file>