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AFF15" w14:textId="77777777" w:rsidR="00F90FDF" w:rsidRPr="00B97141" w:rsidRDefault="00F90FDF" w:rsidP="00C3560C">
      <w:pPr>
        <w:jc w:val="both"/>
        <w:rPr>
          <w:rFonts w:ascii="Calibri" w:hAnsi="Calibri" w:cs="Calibri"/>
          <w:b/>
          <w:bCs/>
          <w:sz w:val="21"/>
          <w:szCs w:val="21"/>
        </w:rPr>
      </w:pPr>
    </w:p>
    <w:p w14:paraId="1EA54E1F" w14:textId="05131C39" w:rsidR="00F90FDF" w:rsidRPr="00B97141" w:rsidRDefault="00F90FDF" w:rsidP="00C3560C">
      <w:pPr>
        <w:jc w:val="both"/>
        <w:rPr>
          <w:rFonts w:ascii="Calibri" w:hAnsi="Calibri" w:cs="Calibri"/>
          <w:b/>
          <w:bCs/>
          <w:sz w:val="21"/>
          <w:szCs w:val="21"/>
        </w:rPr>
      </w:pPr>
      <w:r w:rsidRPr="00B97141">
        <w:rPr>
          <w:rFonts w:ascii="Calibri" w:hAnsi="Calibri" w:cs="Calibri"/>
          <w:b/>
          <w:bCs/>
          <w:sz w:val="21"/>
          <w:szCs w:val="21"/>
        </w:rPr>
        <w:t xml:space="preserve">Executive Summary. </w:t>
      </w:r>
      <w:r w:rsidR="00736127" w:rsidRPr="00B97141">
        <w:rPr>
          <w:rFonts w:ascii="Calibri" w:hAnsi="Calibri" w:cs="Calibri"/>
          <w:sz w:val="21"/>
          <w:szCs w:val="21"/>
        </w:rPr>
        <w:t>This study investigates the use of machine learning (ML) classifiers on various speech-based feature subsets—Baseline acoustic metrics, Mel-Frequency Cepstral Coefficients (MFCCs), Wavelet transformations, and Vocal Fold Dynamics—to improve early detection of Parkinson’s Disease (PD) from voice recordings. Leveraging a dataset of PD patients and healthy controls, results show that Random Forest and SVM classifiers achieve the highest accuracy and F1-scores, particularly with Wavelet and MFCC features. Dimensionality reduction via PCA enhances model efficiency without compromising performance. Gender-specific analysis reveals that tailoring feature sets can further refine detection accuracy, with Wavelet features showing high utility for females and MFCC and Vocal Fold Dynamics excelling for males. Overall, these findings underscore the potential of remote, voice-based telemonitoring systems to facilitate early, accessible, and cost-effective PD detection, and encourage future work integrating vocal biomarkers with neuroimaging and smartphone-based data collection.</w:t>
      </w:r>
    </w:p>
    <w:p w14:paraId="05C8DE7E" w14:textId="77777777" w:rsidR="00F90FDF" w:rsidRPr="00B97141" w:rsidRDefault="00F90FDF" w:rsidP="00C3560C">
      <w:pPr>
        <w:jc w:val="both"/>
        <w:rPr>
          <w:rFonts w:ascii="Calibri" w:hAnsi="Calibri" w:cs="Calibri"/>
          <w:b/>
          <w:bCs/>
          <w:sz w:val="21"/>
          <w:szCs w:val="21"/>
        </w:rPr>
      </w:pPr>
    </w:p>
    <w:p w14:paraId="5542F81B" w14:textId="77777777" w:rsidR="00F90FDF" w:rsidRPr="00B97141" w:rsidRDefault="00F90FDF" w:rsidP="00C3560C">
      <w:pPr>
        <w:jc w:val="both"/>
        <w:rPr>
          <w:rFonts w:ascii="Calibri" w:hAnsi="Calibri" w:cs="Calibri"/>
          <w:b/>
          <w:bCs/>
          <w:sz w:val="21"/>
          <w:szCs w:val="21"/>
        </w:rPr>
      </w:pPr>
    </w:p>
    <w:p w14:paraId="1FB6E780" w14:textId="77777777" w:rsidR="00F90FDF" w:rsidRPr="00B97141" w:rsidRDefault="00F90FDF" w:rsidP="00C3560C">
      <w:pPr>
        <w:jc w:val="both"/>
        <w:rPr>
          <w:rFonts w:ascii="Calibri" w:hAnsi="Calibri" w:cs="Calibri"/>
          <w:b/>
          <w:bCs/>
          <w:sz w:val="21"/>
          <w:szCs w:val="21"/>
        </w:rPr>
      </w:pPr>
    </w:p>
    <w:p w14:paraId="7B502D99" w14:textId="77777777" w:rsidR="00F90FDF" w:rsidRPr="00B97141" w:rsidRDefault="00F90FDF" w:rsidP="00C3560C">
      <w:pPr>
        <w:jc w:val="both"/>
        <w:rPr>
          <w:rFonts w:ascii="Calibri" w:hAnsi="Calibri" w:cs="Calibri"/>
          <w:b/>
          <w:bCs/>
          <w:sz w:val="21"/>
          <w:szCs w:val="21"/>
        </w:rPr>
      </w:pPr>
      <w:r w:rsidRPr="00B97141">
        <w:rPr>
          <w:rFonts w:ascii="Calibri" w:hAnsi="Calibri" w:cs="Calibri"/>
          <w:b/>
          <w:bCs/>
          <w:sz w:val="21"/>
          <w:szCs w:val="21"/>
        </w:rPr>
        <w:br w:type="page"/>
      </w:r>
    </w:p>
    <w:p w14:paraId="72FA399D" w14:textId="77777777" w:rsidR="00C3560C" w:rsidRPr="00B97141" w:rsidRDefault="00F90FDF" w:rsidP="00C3560C">
      <w:pPr>
        <w:jc w:val="both"/>
        <w:rPr>
          <w:rFonts w:ascii="Calibri" w:hAnsi="Calibri" w:cs="Calibri"/>
          <w:b/>
          <w:bCs/>
          <w:sz w:val="21"/>
          <w:szCs w:val="21"/>
        </w:rPr>
      </w:pPr>
      <w:r w:rsidRPr="00B97141">
        <w:rPr>
          <w:rFonts w:ascii="Calibri" w:hAnsi="Calibri" w:cs="Calibri"/>
          <w:b/>
          <w:bCs/>
          <w:sz w:val="21"/>
          <w:szCs w:val="21"/>
        </w:rPr>
        <w:lastRenderedPageBreak/>
        <w:t>Introduction.</w:t>
      </w:r>
      <w:r w:rsidR="008A2D8C" w:rsidRPr="00B97141">
        <w:rPr>
          <w:rFonts w:ascii="Calibri" w:hAnsi="Calibri" w:cs="Calibri"/>
          <w:b/>
          <w:bCs/>
          <w:sz w:val="21"/>
          <w:szCs w:val="21"/>
        </w:rPr>
        <w:t xml:space="preserve"> </w:t>
      </w:r>
    </w:p>
    <w:p w14:paraId="70790636" w14:textId="14F0BFC9" w:rsidR="00A23034" w:rsidRPr="00B97141" w:rsidRDefault="00036F83" w:rsidP="00B97141">
      <w:pPr>
        <w:ind w:firstLine="720"/>
        <w:jc w:val="both"/>
        <w:rPr>
          <w:rFonts w:ascii="Calibri" w:hAnsi="Calibri" w:cs="Calibri"/>
          <w:sz w:val="21"/>
          <w:szCs w:val="21"/>
        </w:rPr>
      </w:pPr>
      <w:r w:rsidRPr="00B97141">
        <w:rPr>
          <w:rFonts w:ascii="Calibri" w:hAnsi="Calibri" w:cs="Calibri"/>
          <w:sz w:val="21"/>
          <w:szCs w:val="21"/>
        </w:rPr>
        <w:t xml:space="preserve">Parkinson’s Disease (PD) </w:t>
      </w:r>
      <w:r w:rsidR="00FB778E" w:rsidRPr="00B97141">
        <w:rPr>
          <w:rFonts w:ascii="Calibri" w:hAnsi="Calibri" w:cs="Calibri"/>
          <w:sz w:val="21"/>
          <w:szCs w:val="21"/>
        </w:rPr>
        <w:t>is</w:t>
      </w:r>
      <w:r w:rsidR="003528D3" w:rsidRPr="00B97141">
        <w:rPr>
          <w:rFonts w:ascii="Calibri" w:hAnsi="Calibri" w:cs="Calibri"/>
          <w:sz w:val="21"/>
          <w:szCs w:val="21"/>
        </w:rPr>
        <w:t xml:space="preserve"> the</w:t>
      </w:r>
      <w:r w:rsidRPr="00B97141">
        <w:rPr>
          <w:rFonts w:ascii="Calibri" w:hAnsi="Calibri" w:cs="Calibri"/>
          <w:sz w:val="21"/>
          <w:szCs w:val="21"/>
        </w:rPr>
        <w:t xml:space="preserve"> second most common age-related</w:t>
      </w:r>
      <w:r w:rsidR="00474F18" w:rsidRPr="00B97141">
        <w:rPr>
          <w:rFonts w:ascii="Calibri" w:hAnsi="Calibri" w:cs="Calibri"/>
          <w:sz w:val="21"/>
          <w:szCs w:val="21"/>
        </w:rPr>
        <w:t xml:space="preserve">, long-term </w:t>
      </w:r>
      <w:r w:rsidRPr="00B97141">
        <w:rPr>
          <w:rFonts w:ascii="Calibri" w:hAnsi="Calibri" w:cs="Calibri"/>
          <w:sz w:val="21"/>
          <w:szCs w:val="21"/>
        </w:rPr>
        <w:t xml:space="preserve">neurodegenerative disorder, affecting more than 10 </w:t>
      </w:r>
      <w:r w:rsidRPr="00B97141">
        <w:rPr>
          <w:rFonts w:ascii="Calibri" w:hAnsi="Calibri" w:cs="Calibri"/>
          <w:sz w:val="21"/>
          <w:szCs w:val="21"/>
        </w:rPr>
        <w:t xml:space="preserve">million </w:t>
      </w:r>
      <w:r w:rsidRPr="00B97141">
        <w:rPr>
          <w:rFonts w:ascii="Calibri" w:hAnsi="Calibri" w:cs="Calibri"/>
          <w:sz w:val="21"/>
          <w:szCs w:val="21"/>
        </w:rPr>
        <w:t>individuals worldwide</w:t>
      </w:r>
      <w:r w:rsidR="00474F18" w:rsidRPr="00B97141">
        <w:rPr>
          <w:rFonts w:ascii="Calibri" w:hAnsi="Calibri" w:cs="Calibri"/>
          <w:sz w:val="21"/>
          <w:szCs w:val="21"/>
        </w:rPr>
        <w:t xml:space="preserve">, including </w:t>
      </w:r>
      <w:r w:rsidRPr="00B97141">
        <w:rPr>
          <w:rFonts w:ascii="Calibri" w:hAnsi="Calibri" w:cs="Calibri"/>
          <w:sz w:val="21"/>
          <w:szCs w:val="21"/>
        </w:rPr>
        <w:t>nearly one million people in the United States</w:t>
      </w:r>
      <w:r w:rsidR="00474F18" w:rsidRPr="00B97141">
        <w:rPr>
          <w:rFonts w:ascii="Calibri" w:hAnsi="Calibri" w:cs="Calibri"/>
          <w:sz w:val="21"/>
          <w:szCs w:val="21"/>
        </w:rPr>
        <w:t xml:space="preserve">. </w:t>
      </w:r>
      <w:r w:rsidR="008A2D8C" w:rsidRPr="00B97141">
        <w:rPr>
          <w:rFonts w:ascii="Calibri" w:hAnsi="Calibri" w:cs="Calibri"/>
          <w:sz w:val="21"/>
          <w:szCs w:val="21"/>
        </w:rPr>
        <w:t>It significantly impacts motor functions and quality of life,</w:t>
      </w:r>
      <w:r w:rsidR="00474F18" w:rsidRPr="00B97141">
        <w:rPr>
          <w:rStyle w:val="EndnoteReference"/>
          <w:rFonts w:ascii="Calibri" w:hAnsi="Calibri" w:cs="Calibri"/>
          <w:sz w:val="21"/>
          <w:szCs w:val="21"/>
        </w:rPr>
        <w:t xml:space="preserve"> </w:t>
      </w:r>
      <w:r w:rsidR="008A2D8C" w:rsidRPr="00B97141">
        <w:rPr>
          <w:rFonts w:ascii="Calibri" w:hAnsi="Calibri" w:cs="Calibri"/>
          <w:sz w:val="21"/>
          <w:szCs w:val="21"/>
        </w:rPr>
        <w:t>predominantly affecting individuals over the age of 60</w:t>
      </w:r>
      <w:r w:rsidR="00C736F0" w:rsidRPr="00B97141">
        <w:rPr>
          <w:rFonts w:ascii="Calibri" w:hAnsi="Calibri" w:cs="Calibri"/>
          <w:sz w:val="21"/>
          <w:szCs w:val="21"/>
        </w:rPr>
        <w:t>.</w:t>
      </w:r>
      <w:r w:rsidR="00C736F0" w:rsidRPr="00B97141">
        <w:rPr>
          <w:rStyle w:val="EndnoteReference"/>
          <w:rFonts w:ascii="Calibri" w:hAnsi="Calibri" w:cs="Calibri"/>
          <w:sz w:val="21"/>
          <w:szCs w:val="21"/>
        </w:rPr>
        <w:t xml:space="preserve"> </w:t>
      </w:r>
      <w:r w:rsidR="00C736F0" w:rsidRPr="00B97141">
        <w:rPr>
          <w:rStyle w:val="EndnoteReference"/>
          <w:rFonts w:ascii="Calibri" w:hAnsi="Calibri" w:cs="Calibri"/>
          <w:sz w:val="21"/>
          <w:szCs w:val="21"/>
        </w:rPr>
        <w:endnoteReference w:id="1"/>
      </w:r>
      <w:r w:rsidR="00C736F0" w:rsidRPr="00B97141">
        <w:rPr>
          <w:rStyle w:val="EndnoteReference"/>
          <w:rFonts w:ascii="Calibri" w:hAnsi="Calibri" w:cs="Calibri"/>
          <w:sz w:val="21"/>
          <w:szCs w:val="21"/>
        </w:rPr>
        <w:t>,</w:t>
      </w:r>
      <w:r w:rsidR="00C736F0" w:rsidRPr="00B97141">
        <w:rPr>
          <w:rFonts w:ascii="Calibri" w:hAnsi="Calibri" w:cs="Calibri"/>
          <w:sz w:val="21"/>
          <w:szCs w:val="21"/>
        </w:rPr>
        <w:t xml:space="preserve"> </w:t>
      </w:r>
      <w:r w:rsidR="00A23034" w:rsidRPr="00B97141">
        <w:rPr>
          <w:rStyle w:val="EndnoteReference"/>
          <w:rFonts w:ascii="Calibri" w:hAnsi="Calibri" w:cs="Calibri"/>
          <w:sz w:val="21"/>
          <w:szCs w:val="21"/>
        </w:rPr>
        <w:endnoteReference w:id="2"/>
      </w:r>
      <w:r w:rsidR="00A23034" w:rsidRPr="00B97141">
        <w:rPr>
          <w:rFonts w:ascii="Calibri" w:hAnsi="Calibri" w:cs="Calibri"/>
          <w:sz w:val="21"/>
          <w:szCs w:val="21"/>
        </w:rPr>
        <w:t xml:space="preserve"> </w:t>
      </w:r>
      <w:r w:rsidR="00C736F0" w:rsidRPr="00B97141">
        <w:rPr>
          <w:rFonts w:ascii="Calibri" w:hAnsi="Calibri" w:cs="Calibri"/>
          <w:sz w:val="21"/>
          <w:szCs w:val="21"/>
        </w:rPr>
        <w:t>M</w:t>
      </w:r>
      <w:r w:rsidR="00474F18" w:rsidRPr="00B97141">
        <w:rPr>
          <w:rFonts w:ascii="Calibri" w:hAnsi="Calibri" w:cs="Calibri"/>
          <w:sz w:val="21"/>
          <w:szCs w:val="21"/>
        </w:rPr>
        <w:t xml:space="preserve">en </w:t>
      </w:r>
      <w:r w:rsidR="00C736F0" w:rsidRPr="00B97141">
        <w:rPr>
          <w:rFonts w:ascii="Calibri" w:hAnsi="Calibri" w:cs="Calibri"/>
          <w:sz w:val="21"/>
          <w:szCs w:val="21"/>
        </w:rPr>
        <w:t>are</w:t>
      </w:r>
      <w:r w:rsidR="00474F18" w:rsidRPr="00B97141">
        <w:rPr>
          <w:rFonts w:ascii="Calibri" w:hAnsi="Calibri" w:cs="Calibri"/>
          <w:sz w:val="21"/>
          <w:szCs w:val="21"/>
        </w:rPr>
        <w:t xml:space="preserve"> 1.5 times more likely to be diagnosed</w:t>
      </w:r>
      <w:r w:rsidR="00C736F0" w:rsidRPr="00B97141">
        <w:rPr>
          <w:rFonts w:ascii="Calibri" w:hAnsi="Calibri" w:cs="Calibri"/>
          <w:sz w:val="21"/>
          <w:szCs w:val="21"/>
        </w:rPr>
        <w:t xml:space="preserve">, and </w:t>
      </w:r>
      <w:r w:rsidR="00474F18" w:rsidRPr="00B97141">
        <w:rPr>
          <w:rFonts w:ascii="Calibri" w:hAnsi="Calibri" w:cs="Calibri"/>
          <w:sz w:val="21"/>
          <w:szCs w:val="21"/>
        </w:rPr>
        <w:t>gender-based differences in disease presentation and treatment response have also been observed</w:t>
      </w:r>
      <w:r w:rsidR="00A23034" w:rsidRPr="00B97141">
        <w:rPr>
          <w:rFonts w:ascii="Calibri" w:hAnsi="Calibri" w:cs="Calibri"/>
          <w:sz w:val="21"/>
          <w:szCs w:val="21"/>
        </w:rPr>
        <w:t>.</w:t>
      </w:r>
      <w:r w:rsidR="00C736F0" w:rsidRPr="00B97141">
        <w:rPr>
          <w:rStyle w:val="EndnoteReference"/>
          <w:rFonts w:ascii="Calibri" w:hAnsi="Calibri" w:cs="Calibri"/>
          <w:sz w:val="21"/>
          <w:szCs w:val="21"/>
        </w:rPr>
        <w:t xml:space="preserve"> </w:t>
      </w:r>
      <w:r w:rsidR="00C736F0" w:rsidRPr="00B97141">
        <w:rPr>
          <w:rStyle w:val="EndnoteReference"/>
          <w:rFonts w:ascii="Calibri" w:hAnsi="Calibri" w:cs="Calibri"/>
          <w:sz w:val="21"/>
          <w:szCs w:val="21"/>
        </w:rPr>
        <w:endnoteReference w:id="3"/>
      </w:r>
      <w:r w:rsidR="00C736F0" w:rsidRPr="00B97141">
        <w:rPr>
          <w:rStyle w:val="EndnoteReference"/>
          <w:rFonts w:ascii="Calibri" w:hAnsi="Calibri" w:cs="Calibri"/>
          <w:sz w:val="21"/>
          <w:szCs w:val="21"/>
        </w:rPr>
        <w:t xml:space="preserve">, </w:t>
      </w:r>
      <w:r w:rsidR="00A23034" w:rsidRPr="00B97141">
        <w:rPr>
          <w:rStyle w:val="EndnoteReference"/>
          <w:rFonts w:ascii="Calibri" w:hAnsi="Calibri" w:cs="Calibri"/>
          <w:sz w:val="21"/>
          <w:szCs w:val="21"/>
        </w:rPr>
        <w:endnoteReference w:id="4"/>
      </w:r>
      <w:r w:rsidR="00A23034" w:rsidRPr="00B97141">
        <w:rPr>
          <w:rFonts w:ascii="Calibri" w:hAnsi="Calibri" w:cs="Calibri"/>
          <w:sz w:val="21"/>
          <w:szCs w:val="21"/>
        </w:rPr>
        <w:t xml:space="preserve"> </w:t>
      </w:r>
    </w:p>
    <w:p w14:paraId="346EDC91" w14:textId="22AE63C8" w:rsidR="00A23034" w:rsidRPr="00B97141" w:rsidRDefault="00A23034" w:rsidP="00B97141">
      <w:pPr>
        <w:ind w:firstLine="720"/>
        <w:jc w:val="both"/>
        <w:rPr>
          <w:rFonts w:ascii="Calibri" w:hAnsi="Calibri" w:cs="Calibri"/>
          <w:sz w:val="21"/>
          <w:szCs w:val="21"/>
        </w:rPr>
      </w:pPr>
      <w:r w:rsidRPr="00B97141">
        <w:rPr>
          <w:rFonts w:ascii="Calibri" w:hAnsi="Calibri" w:cs="Calibri"/>
          <w:sz w:val="21"/>
          <w:szCs w:val="21"/>
        </w:rPr>
        <w:t xml:space="preserve">Early and accurate diagnosis is critical for </w:t>
      </w:r>
      <w:r w:rsidR="00474F18" w:rsidRPr="00B97141">
        <w:rPr>
          <w:rFonts w:ascii="Calibri" w:hAnsi="Calibri" w:cs="Calibri"/>
          <w:sz w:val="21"/>
          <w:szCs w:val="21"/>
        </w:rPr>
        <w:t>effective</w:t>
      </w:r>
      <w:r w:rsidRPr="00B97141">
        <w:rPr>
          <w:rFonts w:ascii="Calibri" w:hAnsi="Calibri" w:cs="Calibri"/>
          <w:sz w:val="21"/>
          <w:szCs w:val="21"/>
        </w:rPr>
        <w:t xml:space="preserve"> PD </w:t>
      </w:r>
      <w:r w:rsidR="00474F18" w:rsidRPr="00B97141">
        <w:rPr>
          <w:rFonts w:ascii="Calibri" w:hAnsi="Calibri" w:cs="Calibri"/>
          <w:sz w:val="21"/>
          <w:szCs w:val="21"/>
        </w:rPr>
        <w:t>management</w:t>
      </w:r>
      <w:r w:rsidRPr="00B97141">
        <w:rPr>
          <w:rFonts w:ascii="Calibri" w:hAnsi="Calibri" w:cs="Calibri"/>
          <w:sz w:val="21"/>
          <w:szCs w:val="21"/>
        </w:rPr>
        <w:t xml:space="preserve">, enabling timely therapeutic interventions </w:t>
      </w:r>
      <w:r w:rsidR="00474F18" w:rsidRPr="00B97141">
        <w:rPr>
          <w:rFonts w:ascii="Calibri" w:hAnsi="Calibri" w:cs="Calibri"/>
          <w:sz w:val="21"/>
          <w:szCs w:val="21"/>
        </w:rPr>
        <w:t>to slow</w:t>
      </w:r>
      <w:r w:rsidRPr="00B97141">
        <w:rPr>
          <w:rFonts w:ascii="Calibri" w:hAnsi="Calibri" w:cs="Calibri"/>
          <w:sz w:val="21"/>
          <w:szCs w:val="21"/>
        </w:rPr>
        <w:t xml:space="preserve"> disease progression</w:t>
      </w:r>
      <w:r w:rsidR="00474F18" w:rsidRPr="00B97141">
        <w:rPr>
          <w:rFonts w:ascii="Calibri" w:hAnsi="Calibri" w:cs="Calibri"/>
          <w:sz w:val="21"/>
          <w:szCs w:val="21"/>
        </w:rPr>
        <w:t xml:space="preserve"> and </w:t>
      </w:r>
      <w:r w:rsidRPr="00B97141">
        <w:rPr>
          <w:rFonts w:ascii="Calibri" w:hAnsi="Calibri" w:cs="Calibri"/>
          <w:sz w:val="21"/>
          <w:szCs w:val="21"/>
        </w:rPr>
        <w:t>improv</w:t>
      </w:r>
      <w:r w:rsidR="00474F18" w:rsidRPr="00B97141">
        <w:rPr>
          <w:rFonts w:ascii="Calibri" w:hAnsi="Calibri" w:cs="Calibri"/>
          <w:sz w:val="21"/>
          <w:szCs w:val="21"/>
        </w:rPr>
        <w:t>e</w:t>
      </w:r>
      <w:r w:rsidRPr="00B97141">
        <w:rPr>
          <w:rFonts w:ascii="Calibri" w:hAnsi="Calibri" w:cs="Calibri"/>
          <w:sz w:val="21"/>
          <w:szCs w:val="21"/>
        </w:rPr>
        <w:t xml:space="preserve"> patient outcome</w:t>
      </w:r>
      <w:r w:rsidR="00474F18" w:rsidRPr="00B97141">
        <w:rPr>
          <w:rFonts w:ascii="Calibri" w:hAnsi="Calibri" w:cs="Calibri"/>
          <w:sz w:val="21"/>
          <w:szCs w:val="21"/>
        </w:rPr>
        <w:t>s</w:t>
      </w:r>
      <w:r w:rsidRPr="00B97141">
        <w:rPr>
          <w:rFonts w:ascii="Calibri" w:hAnsi="Calibri" w:cs="Calibri"/>
          <w:sz w:val="21"/>
          <w:szCs w:val="21"/>
        </w:rPr>
        <w:t xml:space="preserve">. </w:t>
      </w:r>
      <w:r w:rsidRPr="00B97141">
        <w:rPr>
          <w:rFonts w:ascii="Calibri" w:hAnsi="Calibri" w:cs="Calibri"/>
          <w:sz w:val="21"/>
          <w:szCs w:val="21"/>
        </w:rPr>
        <w:t xml:space="preserve">However, traditional diagnostic methods, </w:t>
      </w:r>
      <w:r w:rsidR="00C736F0" w:rsidRPr="00B97141">
        <w:rPr>
          <w:rFonts w:ascii="Calibri" w:hAnsi="Calibri" w:cs="Calibri"/>
          <w:sz w:val="21"/>
          <w:szCs w:val="21"/>
        </w:rPr>
        <w:t>which rely</w:t>
      </w:r>
      <w:r w:rsidRPr="00B97141">
        <w:rPr>
          <w:rFonts w:ascii="Calibri" w:hAnsi="Calibri" w:cs="Calibri"/>
          <w:sz w:val="21"/>
          <w:szCs w:val="21"/>
        </w:rPr>
        <w:t xml:space="preserve"> on </w:t>
      </w:r>
      <w:r w:rsidRPr="00B97141">
        <w:rPr>
          <w:rFonts w:ascii="Calibri" w:hAnsi="Calibri" w:cs="Calibri"/>
          <w:sz w:val="21"/>
          <w:szCs w:val="21"/>
        </w:rPr>
        <w:t xml:space="preserve">in-person clinical </w:t>
      </w:r>
      <w:r w:rsidR="00C736F0" w:rsidRPr="00B97141">
        <w:rPr>
          <w:rFonts w:ascii="Calibri" w:hAnsi="Calibri" w:cs="Calibri"/>
          <w:sz w:val="21"/>
          <w:szCs w:val="21"/>
        </w:rPr>
        <w:t>assessment</w:t>
      </w:r>
      <w:r w:rsidRPr="00B97141">
        <w:rPr>
          <w:rFonts w:ascii="Calibri" w:hAnsi="Calibri" w:cs="Calibri"/>
          <w:sz w:val="21"/>
          <w:szCs w:val="21"/>
        </w:rPr>
        <w:t>,</w:t>
      </w:r>
      <w:r w:rsidRPr="00B97141">
        <w:rPr>
          <w:rFonts w:ascii="Calibri" w:hAnsi="Calibri" w:cs="Calibri"/>
          <w:sz w:val="21"/>
          <w:szCs w:val="21"/>
        </w:rPr>
        <w:t xml:space="preserve"> </w:t>
      </w:r>
      <w:r w:rsidR="00474F18" w:rsidRPr="00B97141">
        <w:rPr>
          <w:rFonts w:ascii="Calibri" w:hAnsi="Calibri" w:cs="Calibri"/>
          <w:sz w:val="21"/>
          <w:szCs w:val="21"/>
        </w:rPr>
        <w:t>often</w:t>
      </w:r>
      <w:r w:rsidRPr="00B97141">
        <w:rPr>
          <w:rFonts w:ascii="Calibri" w:hAnsi="Calibri" w:cs="Calibri"/>
          <w:sz w:val="21"/>
          <w:szCs w:val="21"/>
        </w:rPr>
        <w:t xml:space="preserve"> lack</w:t>
      </w:r>
      <w:r w:rsidR="00474F18" w:rsidRPr="00B97141">
        <w:rPr>
          <w:rFonts w:ascii="Calibri" w:hAnsi="Calibri" w:cs="Calibri"/>
          <w:sz w:val="21"/>
          <w:szCs w:val="21"/>
        </w:rPr>
        <w:t xml:space="preserve"> the</w:t>
      </w:r>
      <w:r w:rsidR="00C736F0" w:rsidRPr="00B97141">
        <w:rPr>
          <w:rFonts w:ascii="Calibri" w:hAnsi="Calibri" w:cs="Calibri"/>
          <w:sz w:val="21"/>
          <w:szCs w:val="21"/>
        </w:rPr>
        <w:t xml:space="preserve"> </w:t>
      </w:r>
      <w:r w:rsidRPr="00B97141">
        <w:rPr>
          <w:rFonts w:ascii="Calibri" w:hAnsi="Calibri" w:cs="Calibri"/>
          <w:sz w:val="21"/>
          <w:szCs w:val="21"/>
        </w:rPr>
        <w:t xml:space="preserve">sensitivity and specificity </w:t>
      </w:r>
      <w:r w:rsidR="00474F18" w:rsidRPr="00B97141">
        <w:rPr>
          <w:rFonts w:ascii="Calibri" w:hAnsi="Calibri" w:cs="Calibri"/>
          <w:sz w:val="21"/>
          <w:szCs w:val="21"/>
        </w:rPr>
        <w:t>needed for</w:t>
      </w:r>
      <w:r w:rsidR="00C736F0" w:rsidRPr="00B97141">
        <w:rPr>
          <w:rFonts w:ascii="Calibri" w:hAnsi="Calibri" w:cs="Calibri"/>
          <w:sz w:val="21"/>
          <w:szCs w:val="21"/>
        </w:rPr>
        <w:t xml:space="preserve"> </w:t>
      </w:r>
      <w:r w:rsidR="00474F18" w:rsidRPr="00B97141">
        <w:rPr>
          <w:rFonts w:ascii="Calibri" w:hAnsi="Calibri" w:cs="Calibri"/>
          <w:sz w:val="21"/>
          <w:szCs w:val="21"/>
        </w:rPr>
        <w:t xml:space="preserve">early-stage </w:t>
      </w:r>
      <w:r w:rsidR="00C736F0" w:rsidRPr="00B97141">
        <w:rPr>
          <w:rFonts w:ascii="Calibri" w:hAnsi="Calibri" w:cs="Calibri"/>
          <w:sz w:val="21"/>
          <w:szCs w:val="21"/>
        </w:rPr>
        <w:t>assessments</w:t>
      </w:r>
      <w:r w:rsidRPr="00B97141">
        <w:rPr>
          <w:rFonts w:ascii="Calibri" w:hAnsi="Calibri" w:cs="Calibri"/>
          <w:sz w:val="21"/>
          <w:szCs w:val="21"/>
        </w:rPr>
        <w:t>.</w:t>
      </w:r>
      <w:r w:rsidRPr="00B97141">
        <w:rPr>
          <w:rStyle w:val="EndnoteReference"/>
          <w:rFonts w:ascii="Calibri" w:hAnsi="Calibri" w:cs="Calibri"/>
          <w:sz w:val="21"/>
          <w:szCs w:val="21"/>
        </w:rPr>
        <w:endnoteReference w:id="5"/>
      </w:r>
      <w:r w:rsidRPr="00B97141">
        <w:rPr>
          <w:rFonts w:ascii="Calibri" w:hAnsi="Calibri" w:cs="Calibri"/>
          <w:sz w:val="21"/>
          <w:szCs w:val="21"/>
        </w:rPr>
        <w:t xml:space="preserve"> </w:t>
      </w:r>
      <w:r w:rsidR="007C30CD" w:rsidRPr="00B97141">
        <w:rPr>
          <w:rFonts w:ascii="Calibri" w:hAnsi="Calibri" w:cs="Calibri"/>
          <w:sz w:val="21"/>
          <w:szCs w:val="21"/>
        </w:rPr>
        <w:t>Clinical evaluations by neurologists, often using scales such as the Unified Parkinson’s Disease Rating Scale (UPDRS), remain the cornerstone of diagnosis. However, these evaluations are inherently subjective and depend on the expertise of the clinician.</w:t>
      </w:r>
      <w:r w:rsidR="007C30CD" w:rsidRPr="00B97141">
        <w:rPr>
          <w:rFonts w:ascii="Calibri" w:hAnsi="Calibri" w:cs="Calibri"/>
          <w:sz w:val="21"/>
          <w:szCs w:val="21"/>
        </w:rPr>
        <w:t xml:space="preserve"> </w:t>
      </w:r>
      <w:r w:rsidR="00C736F0" w:rsidRPr="00B97141">
        <w:rPr>
          <w:rFonts w:ascii="Calibri" w:hAnsi="Calibri" w:cs="Calibri"/>
          <w:sz w:val="21"/>
          <w:szCs w:val="21"/>
        </w:rPr>
        <w:t>Furthermore,</w:t>
      </w:r>
      <w:r w:rsidR="00474F18" w:rsidRPr="00B97141">
        <w:rPr>
          <w:rFonts w:ascii="Calibri" w:hAnsi="Calibri" w:cs="Calibri"/>
          <w:sz w:val="21"/>
          <w:szCs w:val="21"/>
        </w:rPr>
        <w:t xml:space="preserve"> the physical </w:t>
      </w:r>
      <w:r w:rsidR="00DC08CC" w:rsidRPr="00B97141">
        <w:rPr>
          <w:rFonts w:ascii="Calibri" w:hAnsi="Calibri" w:cs="Calibri"/>
          <w:sz w:val="21"/>
          <w:szCs w:val="21"/>
        </w:rPr>
        <w:t>limitations</w:t>
      </w:r>
      <w:r w:rsidR="00474F18" w:rsidRPr="00B97141">
        <w:rPr>
          <w:rFonts w:ascii="Calibri" w:hAnsi="Calibri" w:cs="Calibri"/>
          <w:sz w:val="21"/>
          <w:szCs w:val="21"/>
        </w:rPr>
        <w:t xml:space="preserve"> </w:t>
      </w:r>
      <w:r w:rsidR="00C736F0" w:rsidRPr="00B97141">
        <w:rPr>
          <w:rFonts w:ascii="Calibri" w:hAnsi="Calibri" w:cs="Calibri"/>
          <w:sz w:val="21"/>
          <w:szCs w:val="21"/>
        </w:rPr>
        <w:t xml:space="preserve">caused by the </w:t>
      </w:r>
      <w:r w:rsidR="00DC3ABD" w:rsidRPr="00B97141">
        <w:rPr>
          <w:rFonts w:ascii="Calibri" w:hAnsi="Calibri" w:cs="Calibri"/>
          <w:sz w:val="21"/>
          <w:szCs w:val="21"/>
        </w:rPr>
        <w:t>disease</w:t>
      </w:r>
      <w:r w:rsidR="00C736F0" w:rsidRPr="00B97141">
        <w:rPr>
          <w:rFonts w:ascii="Calibri" w:hAnsi="Calibri" w:cs="Calibri"/>
          <w:sz w:val="21"/>
          <w:szCs w:val="21"/>
        </w:rPr>
        <w:t xml:space="preserve"> can make traveling</w:t>
      </w:r>
      <w:r w:rsidR="00DC3ABD" w:rsidRPr="00B97141">
        <w:rPr>
          <w:rFonts w:ascii="Calibri" w:hAnsi="Calibri" w:cs="Calibri"/>
          <w:sz w:val="21"/>
          <w:szCs w:val="21"/>
        </w:rPr>
        <w:t xml:space="preserve"> </w:t>
      </w:r>
      <w:r w:rsidR="00C736F0" w:rsidRPr="00B97141">
        <w:rPr>
          <w:rFonts w:ascii="Calibri" w:hAnsi="Calibri" w:cs="Calibri"/>
          <w:sz w:val="21"/>
          <w:szCs w:val="21"/>
        </w:rPr>
        <w:t>for</w:t>
      </w:r>
      <w:r w:rsidR="00DC3ABD" w:rsidRPr="00B97141">
        <w:rPr>
          <w:rFonts w:ascii="Calibri" w:hAnsi="Calibri" w:cs="Calibri"/>
          <w:sz w:val="21"/>
          <w:szCs w:val="21"/>
        </w:rPr>
        <w:t xml:space="preserve"> </w:t>
      </w:r>
      <w:r w:rsidR="00C736F0" w:rsidRPr="00B97141">
        <w:rPr>
          <w:rFonts w:ascii="Calibri" w:hAnsi="Calibri" w:cs="Calibri"/>
          <w:sz w:val="21"/>
          <w:szCs w:val="21"/>
        </w:rPr>
        <w:t>an</w:t>
      </w:r>
      <w:r w:rsidR="00DC3ABD" w:rsidRPr="00B97141">
        <w:rPr>
          <w:rFonts w:ascii="Calibri" w:hAnsi="Calibri" w:cs="Calibri"/>
          <w:sz w:val="21"/>
          <w:szCs w:val="21"/>
        </w:rPr>
        <w:t xml:space="preserve"> evaluation</w:t>
      </w:r>
      <w:r w:rsidR="00C736F0" w:rsidRPr="00B97141">
        <w:rPr>
          <w:rFonts w:ascii="Calibri" w:hAnsi="Calibri" w:cs="Calibri"/>
          <w:sz w:val="21"/>
          <w:szCs w:val="21"/>
        </w:rPr>
        <w:t xml:space="preserve"> increasingly challenging as the condition progresses. </w:t>
      </w:r>
      <w:r w:rsidR="00DC3ABD" w:rsidRPr="00B97141">
        <w:rPr>
          <w:rFonts w:ascii="Calibri" w:hAnsi="Calibri" w:cs="Calibri"/>
          <w:sz w:val="21"/>
          <w:szCs w:val="21"/>
        </w:rPr>
        <w:t xml:space="preserve">This challenge is compounded by limited access to healthcare resources in underserved and rural communities, which hinders timely diagnosis and treatment. </w:t>
      </w:r>
    </w:p>
    <w:p w14:paraId="02CC384F" w14:textId="6BAD13F0" w:rsidR="00C736F0" w:rsidRPr="00B97141" w:rsidRDefault="00A23034" w:rsidP="00C3560C">
      <w:pPr>
        <w:ind w:firstLine="720"/>
        <w:jc w:val="both"/>
        <w:rPr>
          <w:rFonts w:ascii="Calibri" w:hAnsi="Calibri" w:cs="Calibri"/>
          <w:sz w:val="21"/>
          <w:szCs w:val="21"/>
        </w:rPr>
      </w:pPr>
      <w:r w:rsidRPr="00B97141">
        <w:rPr>
          <w:rFonts w:ascii="Calibri" w:hAnsi="Calibri" w:cs="Calibri"/>
          <w:sz w:val="21"/>
          <w:szCs w:val="21"/>
        </w:rPr>
        <w:t>PD is</w:t>
      </w:r>
      <w:r w:rsidRPr="00B97141">
        <w:rPr>
          <w:rFonts w:ascii="Calibri" w:hAnsi="Calibri" w:cs="Calibri"/>
          <w:sz w:val="21"/>
          <w:szCs w:val="21"/>
        </w:rPr>
        <w:t xml:space="preserve"> </w:t>
      </w:r>
      <w:r w:rsidR="00670373" w:rsidRPr="00B97141">
        <w:rPr>
          <w:rFonts w:ascii="Calibri" w:hAnsi="Calibri" w:cs="Calibri"/>
          <w:sz w:val="21"/>
          <w:szCs w:val="21"/>
        </w:rPr>
        <w:t>traditionally</w:t>
      </w:r>
      <w:r w:rsidRPr="00B97141">
        <w:rPr>
          <w:rFonts w:ascii="Calibri" w:hAnsi="Calibri" w:cs="Calibri"/>
          <w:sz w:val="21"/>
          <w:szCs w:val="21"/>
        </w:rPr>
        <w:t xml:space="preserve"> characterized by</w:t>
      </w:r>
      <w:r w:rsidRPr="00B97141">
        <w:rPr>
          <w:rFonts w:ascii="Calibri" w:hAnsi="Calibri" w:cs="Calibri"/>
          <w:sz w:val="21"/>
          <w:szCs w:val="21"/>
        </w:rPr>
        <w:t xml:space="preserve"> motor symptoms</w:t>
      </w:r>
      <w:r w:rsidR="00670373" w:rsidRPr="00B97141">
        <w:rPr>
          <w:rFonts w:ascii="Calibri" w:hAnsi="Calibri" w:cs="Calibri"/>
          <w:sz w:val="21"/>
          <w:szCs w:val="21"/>
        </w:rPr>
        <w:t xml:space="preserve"> such as </w:t>
      </w:r>
      <w:r w:rsidRPr="00B97141">
        <w:rPr>
          <w:rFonts w:ascii="Calibri" w:hAnsi="Calibri" w:cs="Calibri"/>
          <w:sz w:val="21"/>
          <w:szCs w:val="21"/>
        </w:rPr>
        <w:t>tremors, bradykinesia</w:t>
      </w:r>
      <w:r w:rsidR="00670373" w:rsidRPr="00B97141">
        <w:rPr>
          <w:rFonts w:ascii="Calibri" w:hAnsi="Calibri" w:cs="Calibri"/>
          <w:sz w:val="21"/>
          <w:szCs w:val="21"/>
        </w:rPr>
        <w:t xml:space="preserve">, </w:t>
      </w:r>
      <w:r w:rsidRPr="00B97141">
        <w:rPr>
          <w:rFonts w:ascii="Calibri" w:hAnsi="Calibri" w:cs="Calibri"/>
          <w:sz w:val="21"/>
          <w:szCs w:val="21"/>
        </w:rPr>
        <w:t>rigidity, and postural instabilit</w:t>
      </w:r>
      <w:r w:rsidR="00C736F0" w:rsidRPr="00B97141">
        <w:rPr>
          <w:rFonts w:ascii="Calibri" w:hAnsi="Calibri" w:cs="Calibri"/>
          <w:sz w:val="21"/>
          <w:szCs w:val="21"/>
        </w:rPr>
        <w:t>y</w:t>
      </w:r>
      <w:r w:rsidRPr="00B97141">
        <w:rPr>
          <w:rFonts w:ascii="Calibri" w:hAnsi="Calibri" w:cs="Calibri"/>
          <w:sz w:val="21"/>
          <w:szCs w:val="21"/>
        </w:rPr>
        <w:t>.</w:t>
      </w:r>
      <w:r w:rsidR="00670373" w:rsidRPr="00B97141">
        <w:rPr>
          <w:rFonts w:ascii="Calibri" w:hAnsi="Calibri" w:cs="Calibri"/>
          <w:sz w:val="21"/>
          <w:szCs w:val="21"/>
        </w:rPr>
        <w:t xml:space="preserve"> However, v</w:t>
      </w:r>
      <w:r w:rsidRPr="00B97141">
        <w:rPr>
          <w:rFonts w:ascii="Calibri" w:hAnsi="Calibri" w:cs="Calibri"/>
          <w:sz w:val="21"/>
          <w:szCs w:val="21"/>
        </w:rPr>
        <w:t xml:space="preserve">ocal impairments, </w:t>
      </w:r>
      <w:r w:rsidR="00C736F0" w:rsidRPr="00B97141">
        <w:rPr>
          <w:rFonts w:ascii="Calibri" w:hAnsi="Calibri" w:cs="Calibri"/>
          <w:sz w:val="21"/>
          <w:szCs w:val="21"/>
        </w:rPr>
        <w:t>which affect</w:t>
      </w:r>
      <w:r w:rsidRPr="00B97141">
        <w:rPr>
          <w:rFonts w:ascii="Calibri" w:hAnsi="Calibri" w:cs="Calibri"/>
          <w:sz w:val="21"/>
          <w:szCs w:val="21"/>
        </w:rPr>
        <w:t xml:space="preserve"> approximately</w:t>
      </w:r>
      <w:r w:rsidRPr="00B97141">
        <w:rPr>
          <w:rFonts w:ascii="Calibri" w:hAnsi="Calibri" w:cs="Calibri"/>
          <w:sz w:val="21"/>
          <w:szCs w:val="21"/>
        </w:rPr>
        <w:t xml:space="preserve"> 90% of </w:t>
      </w:r>
      <w:r w:rsidR="00670373" w:rsidRPr="00B97141">
        <w:rPr>
          <w:rFonts w:ascii="Calibri" w:hAnsi="Calibri" w:cs="Calibri"/>
          <w:sz w:val="21"/>
          <w:szCs w:val="21"/>
        </w:rPr>
        <w:t>patients</w:t>
      </w:r>
      <w:r w:rsidRPr="00B97141">
        <w:rPr>
          <w:rFonts w:ascii="Calibri" w:hAnsi="Calibri" w:cs="Calibri"/>
          <w:sz w:val="21"/>
          <w:szCs w:val="21"/>
        </w:rPr>
        <w:t>, often</w:t>
      </w:r>
      <w:r w:rsidRPr="00B97141">
        <w:rPr>
          <w:rFonts w:ascii="Calibri" w:hAnsi="Calibri" w:cs="Calibri"/>
          <w:sz w:val="21"/>
          <w:szCs w:val="21"/>
        </w:rPr>
        <w:t xml:space="preserve"> precede motor symptoms, making them potential early indicators of the disease.</w:t>
      </w:r>
      <w:r w:rsidRPr="00B97141">
        <w:rPr>
          <w:rStyle w:val="EndnoteReference"/>
          <w:rFonts w:ascii="Calibri" w:hAnsi="Calibri" w:cs="Calibri"/>
          <w:sz w:val="21"/>
          <w:szCs w:val="21"/>
        </w:rPr>
        <w:endnoteReference w:id="6"/>
      </w:r>
      <w:r w:rsidRPr="00B97141">
        <w:rPr>
          <w:rFonts w:ascii="Calibri" w:hAnsi="Calibri" w:cs="Calibri"/>
          <w:sz w:val="21"/>
          <w:szCs w:val="21"/>
        </w:rPr>
        <w:t xml:space="preserve"> These impairments manifest as changes in pitch, jitter, and vocal fold dynamics</w:t>
      </w:r>
      <w:r w:rsidR="00C736F0" w:rsidRPr="00B97141">
        <w:rPr>
          <w:rFonts w:ascii="Calibri" w:hAnsi="Calibri" w:cs="Calibri"/>
          <w:sz w:val="21"/>
          <w:szCs w:val="21"/>
        </w:rPr>
        <w:t xml:space="preserve">. This </w:t>
      </w:r>
      <w:r w:rsidRPr="00B97141">
        <w:rPr>
          <w:rFonts w:ascii="Calibri" w:hAnsi="Calibri" w:cs="Calibri"/>
          <w:sz w:val="21"/>
          <w:szCs w:val="21"/>
        </w:rPr>
        <w:t xml:space="preserve">project </w:t>
      </w:r>
      <w:r w:rsidR="00C736F0" w:rsidRPr="00B97141">
        <w:rPr>
          <w:rFonts w:ascii="Calibri" w:hAnsi="Calibri" w:cs="Calibri"/>
          <w:sz w:val="21"/>
          <w:szCs w:val="21"/>
        </w:rPr>
        <w:t>evaluates</w:t>
      </w:r>
      <w:r w:rsidRPr="00B97141">
        <w:rPr>
          <w:rFonts w:ascii="Calibri" w:hAnsi="Calibri" w:cs="Calibri"/>
          <w:sz w:val="21"/>
          <w:szCs w:val="21"/>
        </w:rPr>
        <w:t xml:space="preserve"> the effectiveness of various </w:t>
      </w:r>
      <w:r w:rsidRPr="00B97141">
        <w:rPr>
          <w:rFonts w:ascii="Calibri" w:hAnsi="Calibri" w:cs="Calibri"/>
          <w:sz w:val="21"/>
          <w:szCs w:val="21"/>
        </w:rPr>
        <w:t>machine learning</w:t>
      </w:r>
      <w:r w:rsidRPr="00B97141">
        <w:rPr>
          <w:rFonts w:ascii="Calibri" w:hAnsi="Calibri" w:cs="Calibri"/>
          <w:sz w:val="21"/>
          <w:szCs w:val="21"/>
        </w:rPr>
        <w:t xml:space="preserve"> classifiers </w:t>
      </w:r>
      <w:r w:rsidR="00C736F0" w:rsidRPr="00B97141">
        <w:rPr>
          <w:rFonts w:ascii="Calibri" w:hAnsi="Calibri" w:cs="Calibri"/>
          <w:sz w:val="21"/>
          <w:szCs w:val="21"/>
        </w:rPr>
        <w:t>on speech</w:t>
      </w:r>
      <w:r w:rsidRPr="00B97141">
        <w:rPr>
          <w:rFonts w:ascii="Calibri" w:hAnsi="Calibri" w:cs="Calibri"/>
          <w:sz w:val="21"/>
          <w:szCs w:val="21"/>
        </w:rPr>
        <w:t xml:space="preserve"> feature subsets, including baseline acoustic features, Mel-Frequency Cepstral Coefficients (MFCCs), wavelet features, and vocal fold dynamics</w:t>
      </w:r>
      <w:r w:rsidR="00CC5892" w:rsidRPr="00B97141">
        <w:rPr>
          <w:rFonts w:ascii="Calibri" w:hAnsi="Calibri" w:cs="Calibri"/>
          <w:sz w:val="21"/>
          <w:szCs w:val="21"/>
        </w:rPr>
        <w:t>, to support early and accessible PD detection</w:t>
      </w:r>
      <w:r w:rsidRPr="00B97141">
        <w:rPr>
          <w:rFonts w:ascii="Calibri" w:hAnsi="Calibri" w:cs="Calibri"/>
          <w:sz w:val="21"/>
          <w:szCs w:val="21"/>
        </w:rPr>
        <w:t>.</w:t>
      </w:r>
      <w:r w:rsidRPr="00B97141">
        <w:rPr>
          <w:rStyle w:val="EndnoteReference"/>
          <w:rFonts w:ascii="Calibri" w:hAnsi="Calibri" w:cs="Calibri"/>
          <w:sz w:val="21"/>
          <w:szCs w:val="21"/>
        </w:rPr>
        <w:endnoteReference w:id="7"/>
      </w:r>
    </w:p>
    <w:p w14:paraId="6BA910A6" w14:textId="77777777" w:rsidR="00C3560C" w:rsidRPr="00B97141" w:rsidRDefault="00A23034" w:rsidP="00C3560C">
      <w:pPr>
        <w:jc w:val="both"/>
        <w:rPr>
          <w:rFonts w:ascii="Calibri" w:hAnsi="Calibri" w:cs="Calibri"/>
          <w:sz w:val="21"/>
          <w:szCs w:val="21"/>
        </w:rPr>
      </w:pPr>
      <w:r w:rsidRPr="00B97141">
        <w:rPr>
          <w:rFonts w:ascii="Calibri" w:hAnsi="Calibri" w:cs="Calibri"/>
          <w:b/>
          <w:bCs/>
          <w:sz w:val="21"/>
          <w:szCs w:val="21"/>
        </w:rPr>
        <w:t>Background.</w:t>
      </w:r>
      <w:r w:rsidRPr="00B97141">
        <w:rPr>
          <w:rFonts w:ascii="Calibri" w:hAnsi="Calibri" w:cs="Calibri"/>
          <w:sz w:val="21"/>
          <w:szCs w:val="21"/>
        </w:rPr>
        <w:t xml:space="preserve"> </w:t>
      </w:r>
    </w:p>
    <w:p w14:paraId="7DC451BC" w14:textId="048133B3" w:rsidR="007C30CD" w:rsidRPr="007C30CD" w:rsidRDefault="007C30CD" w:rsidP="00C3560C">
      <w:pPr>
        <w:ind w:firstLine="720"/>
        <w:jc w:val="both"/>
        <w:rPr>
          <w:rFonts w:ascii="Calibri" w:hAnsi="Calibri" w:cs="Calibri"/>
          <w:sz w:val="21"/>
          <w:szCs w:val="21"/>
        </w:rPr>
      </w:pPr>
      <w:r w:rsidRPr="007C30CD">
        <w:rPr>
          <w:rFonts w:ascii="Calibri" w:hAnsi="Calibri" w:cs="Calibri"/>
          <w:sz w:val="21"/>
          <w:szCs w:val="21"/>
        </w:rPr>
        <w:t>The integration of machine learning (ML) into PD detection began in the early 2000s with algorithms like support vector machines (SVM) and k-nearest neighbors (k-NN) for classifying vocal samples.</w:t>
      </w:r>
      <w:r w:rsidRPr="00B97141">
        <w:rPr>
          <w:rStyle w:val="EndnoteReference"/>
          <w:rFonts w:ascii="Calibri" w:hAnsi="Calibri" w:cs="Calibri"/>
          <w:sz w:val="21"/>
          <w:szCs w:val="21"/>
        </w:rPr>
        <w:t xml:space="preserve"> </w:t>
      </w:r>
      <w:r w:rsidRPr="00B97141">
        <w:rPr>
          <w:rStyle w:val="EndnoteReference"/>
          <w:rFonts w:ascii="Calibri" w:hAnsi="Calibri" w:cs="Calibri"/>
          <w:sz w:val="21"/>
          <w:szCs w:val="21"/>
        </w:rPr>
        <w:endnoteReference w:id="8"/>
      </w:r>
      <w:r w:rsidRPr="007C30CD">
        <w:rPr>
          <w:rFonts w:ascii="Calibri" w:hAnsi="Calibri" w:cs="Calibri"/>
          <w:sz w:val="21"/>
          <w:szCs w:val="21"/>
        </w:rPr>
        <w:t xml:space="preserve"> Advances in computation</w:t>
      </w:r>
      <w:r w:rsidR="00C3560C" w:rsidRPr="00B97141">
        <w:rPr>
          <w:rFonts w:ascii="Calibri" w:hAnsi="Calibri" w:cs="Calibri"/>
          <w:sz w:val="21"/>
          <w:szCs w:val="21"/>
        </w:rPr>
        <w:t xml:space="preserve"> </w:t>
      </w:r>
      <w:r w:rsidRPr="007C30CD">
        <w:rPr>
          <w:rFonts w:ascii="Calibri" w:hAnsi="Calibri" w:cs="Calibri"/>
          <w:sz w:val="21"/>
          <w:szCs w:val="21"/>
        </w:rPr>
        <w:t>and data availability have since enabled the use of more complex models</w:t>
      </w:r>
      <w:r w:rsidR="00C3560C" w:rsidRPr="00B97141">
        <w:rPr>
          <w:rFonts w:ascii="Calibri" w:hAnsi="Calibri" w:cs="Calibri"/>
          <w:sz w:val="21"/>
          <w:szCs w:val="21"/>
        </w:rPr>
        <w:t xml:space="preserve"> (</w:t>
      </w:r>
      <w:r w:rsidRPr="007C30CD">
        <w:rPr>
          <w:rFonts w:ascii="Calibri" w:hAnsi="Calibri" w:cs="Calibri"/>
          <w:sz w:val="21"/>
          <w:szCs w:val="21"/>
        </w:rPr>
        <w:t>random forests and neural networks</w:t>
      </w:r>
      <w:r w:rsidR="00C3560C" w:rsidRPr="00B97141">
        <w:rPr>
          <w:rFonts w:ascii="Calibri" w:hAnsi="Calibri" w:cs="Calibri"/>
          <w:sz w:val="21"/>
          <w:szCs w:val="21"/>
        </w:rPr>
        <w:t>) to</w:t>
      </w:r>
      <w:r w:rsidRPr="007C30CD">
        <w:rPr>
          <w:rFonts w:ascii="Calibri" w:hAnsi="Calibri" w:cs="Calibri"/>
          <w:sz w:val="21"/>
          <w:szCs w:val="21"/>
        </w:rPr>
        <w:t xml:space="preserve"> achiev</w:t>
      </w:r>
      <w:r w:rsidR="00C3560C" w:rsidRPr="00B97141">
        <w:rPr>
          <w:rFonts w:ascii="Calibri" w:hAnsi="Calibri" w:cs="Calibri"/>
          <w:sz w:val="21"/>
          <w:szCs w:val="21"/>
        </w:rPr>
        <w:t>e</w:t>
      </w:r>
      <w:r w:rsidRPr="007C30CD">
        <w:rPr>
          <w:rFonts w:ascii="Calibri" w:hAnsi="Calibri" w:cs="Calibri"/>
          <w:sz w:val="21"/>
          <w:szCs w:val="21"/>
        </w:rPr>
        <w:t xml:space="preserve"> high</w:t>
      </w:r>
      <w:r w:rsidR="00C3560C" w:rsidRPr="00B97141">
        <w:rPr>
          <w:rFonts w:ascii="Calibri" w:hAnsi="Calibri" w:cs="Calibri"/>
          <w:sz w:val="21"/>
          <w:szCs w:val="21"/>
        </w:rPr>
        <w:t>er</w:t>
      </w:r>
      <w:r w:rsidRPr="007C30CD">
        <w:rPr>
          <w:rFonts w:ascii="Calibri" w:hAnsi="Calibri" w:cs="Calibri"/>
          <w:sz w:val="21"/>
          <w:szCs w:val="21"/>
        </w:rPr>
        <w:t xml:space="preserve"> classification accuracy.</w:t>
      </w:r>
    </w:p>
    <w:p w14:paraId="1068D732" w14:textId="0E578A47" w:rsidR="007C30CD" w:rsidRPr="00B97141" w:rsidRDefault="007C30CD" w:rsidP="00C3560C">
      <w:pPr>
        <w:ind w:firstLine="720"/>
        <w:jc w:val="both"/>
        <w:rPr>
          <w:rFonts w:ascii="Calibri" w:hAnsi="Calibri" w:cs="Calibri"/>
          <w:sz w:val="21"/>
          <w:szCs w:val="21"/>
        </w:rPr>
      </w:pPr>
      <w:r w:rsidRPr="007C30CD">
        <w:rPr>
          <w:rFonts w:ascii="Calibri" w:hAnsi="Calibri" w:cs="Calibri"/>
          <w:sz w:val="21"/>
          <w:szCs w:val="21"/>
        </w:rPr>
        <w:t>State-of-the-art approaches now combine advanced feature extraction techniques, including Mel-Frequency Cepstral Coefficients (MFCCs) and wavelet transforms, with ML models, while dimensionality reduction methods like Principal Component Analysis (PCA) improve computational efficiency.</w:t>
      </w:r>
      <w:r w:rsidRPr="00B97141">
        <w:rPr>
          <w:rFonts w:ascii="Calibri" w:hAnsi="Calibri" w:cs="Calibri"/>
          <w:sz w:val="21"/>
          <w:szCs w:val="21"/>
        </w:rPr>
        <w:t xml:space="preserve"> </w:t>
      </w:r>
      <w:r w:rsidRPr="007C30CD">
        <w:rPr>
          <w:rFonts w:ascii="Calibri" w:hAnsi="Calibri" w:cs="Calibri"/>
          <w:sz w:val="21"/>
          <w:szCs w:val="21"/>
        </w:rPr>
        <w:t>This project builds on these advancements by evaluating multiple feature subsets and classifiers, incorporating PCA, and identifying the most effective combinations for robust, scalable, and accessible early PD detection.</w:t>
      </w:r>
    </w:p>
    <w:p w14:paraId="05EF4DAE" w14:textId="77777777" w:rsidR="00B97141" w:rsidRDefault="00036326" w:rsidP="00C3560C">
      <w:pPr>
        <w:jc w:val="both"/>
        <w:rPr>
          <w:rFonts w:ascii="Calibri" w:hAnsi="Calibri" w:cs="Calibri"/>
          <w:b/>
          <w:bCs/>
          <w:sz w:val="21"/>
          <w:szCs w:val="21"/>
        </w:rPr>
      </w:pPr>
      <w:r w:rsidRPr="00B97141">
        <w:rPr>
          <w:rFonts w:ascii="Calibri" w:hAnsi="Calibri" w:cs="Calibri"/>
          <w:b/>
          <w:bCs/>
          <w:sz w:val="21"/>
          <w:szCs w:val="21"/>
        </w:rPr>
        <w:t xml:space="preserve">Dataset. </w:t>
      </w:r>
    </w:p>
    <w:p w14:paraId="43B83DAB" w14:textId="419B1F89" w:rsidR="00D434C1" w:rsidRPr="00B97141" w:rsidRDefault="00EB1EB1" w:rsidP="00B97141">
      <w:pPr>
        <w:ind w:firstLine="720"/>
        <w:jc w:val="both"/>
        <w:rPr>
          <w:rFonts w:ascii="Calibri" w:hAnsi="Calibri" w:cs="Calibri"/>
          <w:sz w:val="21"/>
          <w:szCs w:val="21"/>
        </w:rPr>
      </w:pPr>
      <w:r w:rsidRPr="00B97141">
        <w:rPr>
          <w:rFonts w:ascii="Calibri" w:hAnsi="Calibri" w:cs="Calibri"/>
          <w:sz w:val="21"/>
          <w:szCs w:val="21"/>
        </w:rPr>
        <w:t>This study utilizes voice recordings from 188 PD patients and 64 healthy controls</w:t>
      </w:r>
      <w:r w:rsidR="000503C2" w:rsidRPr="00B97141">
        <w:rPr>
          <w:rFonts w:ascii="Calibri" w:hAnsi="Calibri" w:cs="Calibri"/>
          <w:sz w:val="21"/>
          <w:szCs w:val="21"/>
        </w:rPr>
        <w:t xml:space="preserve"> </w:t>
      </w:r>
      <w:r w:rsidRPr="00B97141">
        <w:rPr>
          <w:rFonts w:ascii="Calibri" w:hAnsi="Calibri" w:cs="Calibri"/>
          <w:sz w:val="21"/>
          <w:szCs w:val="21"/>
        </w:rPr>
        <w:t xml:space="preserve">collected </w:t>
      </w:r>
      <w:r w:rsidR="000503C2" w:rsidRPr="00B97141">
        <w:rPr>
          <w:rFonts w:ascii="Calibri" w:hAnsi="Calibri" w:cs="Calibri"/>
          <w:sz w:val="21"/>
          <w:szCs w:val="21"/>
        </w:rPr>
        <w:t xml:space="preserve">by </w:t>
      </w:r>
      <w:r w:rsidRPr="00B97141">
        <w:rPr>
          <w:rFonts w:ascii="Calibri" w:hAnsi="Calibri" w:cs="Calibri"/>
          <w:sz w:val="21"/>
          <w:szCs w:val="21"/>
        </w:rPr>
        <w:t>Istanbul University’s Department of Neurology</w:t>
      </w:r>
      <w:r w:rsidR="00B97141">
        <w:rPr>
          <w:rFonts w:ascii="Calibri" w:hAnsi="Calibri" w:cs="Calibri"/>
          <w:sz w:val="21"/>
          <w:szCs w:val="21"/>
        </w:rPr>
        <w:t xml:space="preserve"> (see Appendix A for graph of subject breakout by gender)</w:t>
      </w:r>
      <w:r w:rsidRPr="00B97141">
        <w:rPr>
          <w:rFonts w:ascii="Calibri" w:hAnsi="Calibri" w:cs="Calibri"/>
          <w:sz w:val="21"/>
          <w:szCs w:val="21"/>
        </w:rPr>
        <w:t>. Each subject produced three sustained /a/</w:t>
      </w:r>
      <w:r w:rsidR="000503C2" w:rsidRPr="00B97141">
        <w:rPr>
          <w:rFonts w:ascii="Calibri" w:hAnsi="Calibri" w:cs="Calibri"/>
          <w:sz w:val="21"/>
          <w:szCs w:val="21"/>
        </w:rPr>
        <w:t xml:space="preserve"> </w:t>
      </w:r>
      <w:r w:rsidR="000503C2" w:rsidRPr="00B97141">
        <w:rPr>
          <w:rFonts w:ascii="Calibri" w:hAnsi="Calibri" w:cs="Calibri"/>
          <w:sz w:val="21"/>
          <w:szCs w:val="21"/>
        </w:rPr>
        <w:t>phonations</w:t>
      </w:r>
      <w:r w:rsidRPr="00B97141">
        <w:rPr>
          <w:rFonts w:ascii="Calibri" w:hAnsi="Calibri" w:cs="Calibri"/>
          <w:sz w:val="21"/>
          <w:szCs w:val="21"/>
        </w:rPr>
        <w:t xml:space="preserve">, analyzed </w:t>
      </w:r>
      <w:r w:rsidR="000503C2" w:rsidRPr="00B97141">
        <w:rPr>
          <w:rFonts w:ascii="Calibri" w:hAnsi="Calibri" w:cs="Calibri"/>
          <w:sz w:val="21"/>
          <w:szCs w:val="21"/>
        </w:rPr>
        <w:t>for acoustic and statistical features in four categories:</w:t>
      </w:r>
      <w:r w:rsidR="00A23034" w:rsidRPr="00B97141">
        <w:rPr>
          <w:rStyle w:val="EndnoteReference"/>
          <w:rFonts w:ascii="Calibri" w:hAnsi="Calibri" w:cs="Calibri"/>
          <w:sz w:val="21"/>
          <w:szCs w:val="21"/>
        </w:rPr>
        <w:endnoteReference w:id="9"/>
      </w:r>
      <w:r w:rsidR="00A23034" w:rsidRPr="00B97141">
        <w:rPr>
          <w:rFonts w:ascii="Calibri" w:hAnsi="Calibri" w:cs="Calibri"/>
          <w:sz w:val="21"/>
          <w:szCs w:val="21"/>
        </w:rPr>
        <w:t xml:space="preserve"> </w:t>
      </w:r>
    </w:p>
    <w:p w14:paraId="0E229FAB" w14:textId="367214A3" w:rsidR="00D434C1" w:rsidRPr="00B97141" w:rsidRDefault="00D434C1" w:rsidP="00C3560C">
      <w:pPr>
        <w:pStyle w:val="ListParagraph"/>
        <w:numPr>
          <w:ilvl w:val="0"/>
          <w:numId w:val="2"/>
        </w:numPr>
        <w:jc w:val="both"/>
        <w:rPr>
          <w:rFonts w:ascii="Calibri" w:hAnsi="Calibri" w:cs="Calibri"/>
          <w:sz w:val="21"/>
          <w:szCs w:val="21"/>
        </w:rPr>
      </w:pPr>
      <w:r w:rsidRPr="00B97141">
        <w:rPr>
          <w:rFonts w:ascii="Calibri" w:hAnsi="Calibri" w:cs="Calibri"/>
          <w:b/>
          <w:bCs/>
          <w:sz w:val="21"/>
          <w:szCs w:val="21"/>
        </w:rPr>
        <w:t>Baseline Features</w:t>
      </w:r>
      <w:r w:rsidR="00EB1EB1" w:rsidRPr="00B97141">
        <w:rPr>
          <w:rFonts w:ascii="Calibri" w:hAnsi="Calibri" w:cs="Calibri"/>
          <w:b/>
          <w:bCs/>
          <w:sz w:val="21"/>
          <w:szCs w:val="21"/>
        </w:rPr>
        <w:t>:</w:t>
      </w:r>
      <w:r w:rsidRPr="00B97141">
        <w:rPr>
          <w:rFonts w:ascii="Calibri" w:hAnsi="Calibri" w:cs="Calibri"/>
          <w:b/>
          <w:bCs/>
          <w:sz w:val="21"/>
          <w:szCs w:val="21"/>
        </w:rPr>
        <w:t xml:space="preserve"> </w:t>
      </w:r>
      <w:r w:rsidR="00EB1EB1" w:rsidRPr="00B97141">
        <w:rPr>
          <w:rFonts w:ascii="Calibri" w:hAnsi="Calibri" w:cs="Calibri"/>
          <w:sz w:val="21"/>
          <w:szCs w:val="21"/>
        </w:rPr>
        <w:t xml:space="preserve">Traditional acoustic metrics </w:t>
      </w:r>
      <w:r w:rsidR="000503C2" w:rsidRPr="00B97141">
        <w:rPr>
          <w:rFonts w:ascii="Calibri" w:hAnsi="Calibri" w:cs="Calibri"/>
          <w:sz w:val="21"/>
          <w:szCs w:val="21"/>
        </w:rPr>
        <w:t>(</w:t>
      </w:r>
      <w:r w:rsidR="00EB1EB1" w:rsidRPr="00B97141">
        <w:rPr>
          <w:rFonts w:ascii="Calibri" w:hAnsi="Calibri" w:cs="Calibri"/>
          <w:sz w:val="21"/>
          <w:szCs w:val="21"/>
        </w:rPr>
        <w:t>jitter, shimmer, PPE, and harmonics-to-noise ratios</w:t>
      </w:r>
      <w:r w:rsidR="000503C2" w:rsidRPr="00B97141">
        <w:rPr>
          <w:rFonts w:ascii="Calibri" w:hAnsi="Calibri" w:cs="Calibri"/>
          <w:sz w:val="21"/>
          <w:szCs w:val="21"/>
        </w:rPr>
        <w:t>)</w:t>
      </w:r>
      <w:r w:rsidR="00EB1EB1" w:rsidRPr="00B97141">
        <w:rPr>
          <w:rFonts w:ascii="Calibri" w:hAnsi="Calibri" w:cs="Calibri"/>
          <w:sz w:val="21"/>
          <w:szCs w:val="21"/>
        </w:rPr>
        <w:t>, which are clinically relevant indicators of vocal impairments.</w:t>
      </w:r>
    </w:p>
    <w:p w14:paraId="61540EBA" w14:textId="6E469474" w:rsidR="00D434C1" w:rsidRPr="00B97141" w:rsidRDefault="00D434C1" w:rsidP="00C3560C">
      <w:pPr>
        <w:pStyle w:val="ListParagraph"/>
        <w:numPr>
          <w:ilvl w:val="0"/>
          <w:numId w:val="2"/>
        </w:numPr>
        <w:jc w:val="both"/>
        <w:rPr>
          <w:rFonts w:ascii="Calibri" w:hAnsi="Calibri" w:cs="Calibri"/>
          <w:sz w:val="21"/>
          <w:szCs w:val="21"/>
        </w:rPr>
      </w:pPr>
      <w:r w:rsidRPr="00B97141">
        <w:rPr>
          <w:rFonts w:ascii="Calibri" w:hAnsi="Calibri" w:cs="Calibri"/>
          <w:b/>
          <w:bCs/>
          <w:sz w:val="21"/>
          <w:szCs w:val="21"/>
        </w:rPr>
        <w:t>MFCC</w:t>
      </w:r>
      <w:r w:rsidR="0028430C" w:rsidRPr="00B97141">
        <w:rPr>
          <w:rFonts w:ascii="Calibri" w:hAnsi="Calibri" w:cs="Calibri"/>
          <w:b/>
          <w:bCs/>
          <w:sz w:val="21"/>
          <w:szCs w:val="21"/>
        </w:rPr>
        <w:t xml:space="preserve"> Features</w:t>
      </w:r>
      <w:r w:rsidR="00EB1EB1" w:rsidRPr="00B97141">
        <w:rPr>
          <w:rFonts w:ascii="Calibri" w:hAnsi="Calibri" w:cs="Calibri"/>
          <w:b/>
          <w:bCs/>
          <w:sz w:val="21"/>
          <w:szCs w:val="21"/>
        </w:rPr>
        <w:t xml:space="preserve">: </w:t>
      </w:r>
      <w:r w:rsidR="00EB1EB1" w:rsidRPr="00B97141">
        <w:rPr>
          <w:rFonts w:ascii="Calibri" w:hAnsi="Calibri" w:cs="Calibri"/>
          <w:sz w:val="21"/>
          <w:szCs w:val="21"/>
        </w:rPr>
        <w:t xml:space="preserve">Spectral properties capturing </w:t>
      </w:r>
      <w:r w:rsidR="0028430C" w:rsidRPr="00B97141">
        <w:rPr>
          <w:rFonts w:ascii="Calibri" w:hAnsi="Calibri" w:cs="Calibri"/>
          <w:sz w:val="21"/>
          <w:szCs w:val="21"/>
        </w:rPr>
        <w:t xml:space="preserve">subtle </w:t>
      </w:r>
      <w:r w:rsidR="000503C2" w:rsidRPr="00B97141">
        <w:rPr>
          <w:rFonts w:ascii="Calibri" w:hAnsi="Calibri" w:cs="Calibri"/>
          <w:sz w:val="21"/>
          <w:szCs w:val="21"/>
        </w:rPr>
        <w:t xml:space="preserve">energy </w:t>
      </w:r>
      <w:r w:rsidR="00EB1EB1" w:rsidRPr="00B97141">
        <w:rPr>
          <w:rFonts w:ascii="Calibri" w:hAnsi="Calibri" w:cs="Calibri"/>
          <w:sz w:val="21"/>
          <w:szCs w:val="21"/>
        </w:rPr>
        <w:t>variations across frequency bands</w:t>
      </w:r>
      <w:r w:rsidR="000503C2" w:rsidRPr="00B97141">
        <w:rPr>
          <w:rFonts w:ascii="Calibri" w:hAnsi="Calibri" w:cs="Calibri"/>
          <w:sz w:val="21"/>
          <w:szCs w:val="21"/>
        </w:rPr>
        <w:t xml:space="preserve"> associated with vocal disorders.</w:t>
      </w:r>
    </w:p>
    <w:p w14:paraId="306167BE" w14:textId="08979819" w:rsidR="00EB1EB1" w:rsidRPr="00B97141" w:rsidRDefault="00D434C1" w:rsidP="00C3560C">
      <w:pPr>
        <w:pStyle w:val="ListParagraph"/>
        <w:numPr>
          <w:ilvl w:val="0"/>
          <w:numId w:val="2"/>
        </w:numPr>
        <w:jc w:val="both"/>
        <w:rPr>
          <w:rFonts w:ascii="Calibri" w:hAnsi="Calibri" w:cs="Calibri"/>
          <w:b/>
          <w:bCs/>
          <w:sz w:val="21"/>
          <w:szCs w:val="21"/>
        </w:rPr>
      </w:pPr>
      <w:r w:rsidRPr="00B97141">
        <w:rPr>
          <w:rFonts w:ascii="Calibri" w:hAnsi="Calibri" w:cs="Calibri"/>
          <w:b/>
          <w:bCs/>
          <w:sz w:val="21"/>
          <w:szCs w:val="21"/>
        </w:rPr>
        <w:t>Wavelet Features</w:t>
      </w:r>
      <w:r w:rsidR="00EB1EB1" w:rsidRPr="00B97141">
        <w:rPr>
          <w:rFonts w:ascii="Calibri" w:hAnsi="Calibri" w:cs="Calibri"/>
          <w:b/>
          <w:bCs/>
          <w:sz w:val="21"/>
          <w:szCs w:val="21"/>
        </w:rPr>
        <w:t>:</w:t>
      </w:r>
      <w:r w:rsidRPr="00B97141">
        <w:rPr>
          <w:rFonts w:ascii="Calibri" w:hAnsi="Calibri" w:cs="Calibri"/>
          <w:b/>
          <w:bCs/>
          <w:sz w:val="21"/>
          <w:szCs w:val="21"/>
        </w:rPr>
        <w:t xml:space="preserve"> </w:t>
      </w:r>
      <w:r w:rsidR="00EB1EB1" w:rsidRPr="00B97141">
        <w:rPr>
          <w:rFonts w:ascii="Calibri" w:hAnsi="Calibri" w:cs="Calibri"/>
          <w:sz w:val="21"/>
          <w:szCs w:val="21"/>
        </w:rPr>
        <w:t xml:space="preserve">Time-frequency dynamics captured </w:t>
      </w:r>
      <w:r w:rsidR="000503C2" w:rsidRPr="00B97141">
        <w:rPr>
          <w:rFonts w:ascii="Calibri" w:hAnsi="Calibri" w:cs="Calibri"/>
          <w:sz w:val="21"/>
          <w:szCs w:val="21"/>
        </w:rPr>
        <w:t>from</w:t>
      </w:r>
      <w:r w:rsidR="00EB1EB1" w:rsidRPr="00B97141">
        <w:rPr>
          <w:rFonts w:ascii="Calibri" w:hAnsi="Calibri" w:cs="Calibri"/>
          <w:sz w:val="21"/>
          <w:szCs w:val="21"/>
        </w:rPr>
        <w:t xml:space="preserve"> tunable Q-factor wavelet transforms (TQWT), effective in identifying localized variations linked to vocal tremors.</w:t>
      </w:r>
    </w:p>
    <w:p w14:paraId="15D35223" w14:textId="1AF30486" w:rsidR="00B97141" w:rsidRPr="00B97141" w:rsidRDefault="00D434C1" w:rsidP="00B97141">
      <w:pPr>
        <w:pStyle w:val="ListParagraph"/>
        <w:numPr>
          <w:ilvl w:val="0"/>
          <w:numId w:val="2"/>
        </w:numPr>
        <w:jc w:val="both"/>
        <w:rPr>
          <w:rFonts w:ascii="Calibri" w:hAnsi="Calibri" w:cs="Calibri"/>
          <w:b/>
          <w:bCs/>
          <w:sz w:val="21"/>
          <w:szCs w:val="21"/>
        </w:rPr>
      </w:pPr>
      <w:r w:rsidRPr="00B97141">
        <w:rPr>
          <w:rFonts w:ascii="Calibri" w:hAnsi="Calibri" w:cs="Calibri"/>
          <w:b/>
          <w:bCs/>
          <w:sz w:val="21"/>
          <w:szCs w:val="21"/>
        </w:rPr>
        <w:t>Vocal Fold Dynamics</w:t>
      </w:r>
      <w:r w:rsidR="00EB1EB1" w:rsidRPr="00B97141">
        <w:rPr>
          <w:rFonts w:ascii="Calibri" w:hAnsi="Calibri" w:cs="Calibri"/>
          <w:b/>
          <w:bCs/>
          <w:sz w:val="21"/>
          <w:szCs w:val="21"/>
        </w:rPr>
        <w:t>:</w:t>
      </w:r>
      <w:r w:rsidRPr="00B97141">
        <w:rPr>
          <w:rFonts w:ascii="Calibri" w:hAnsi="Calibri" w:cs="Calibri"/>
          <w:b/>
          <w:bCs/>
          <w:sz w:val="21"/>
          <w:szCs w:val="21"/>
        </w:rPr>
        <w:t xml:space="preserve"> </w:t>
      </w:r>
      <w:r w:rsidR="00EB1EB1" w:rsidRPr="00B97141">
        <w:rPr>
          <w:rFonts w:ascii="Calibri" w:hAnsi="Calibri" w:cs="Calibri"/>
          <w:sz w:val="21"/>
          <w:szCs w:val="21"/>
        </w:rPr>
        <w:t>High-order statistical measures</w:t>
      </w:r>
      <w:r w:rsidR="0028430C" w:rsidRPr="00B97141">
        <w:rPr>
          <w:rFonts w:ascii="Calibri" w:hAnsi="Calibri" w:cs="Calibri"/>
          <w:sz w:val="21"/>
          <w:szCs w:val="21"/>
        </w:rPr>
        <w:t xml:space="preserve"> – </w:t>
      </w:r>
      <w:r w:rsidR="00EB1EB1" w:rsidRPr="00B97141">
        <w:rPr>
          <w:rFonts w:ascii="Calibri" w:hAnsi="Calibri" w:cs="Calibri"/>
          <w:sz w:val="21"/>
          <w:szCs w:val="21"/>
        </w:rPr>
        <w:t xml:space="preserve">entropy, skewness, and kurtosis </w:t>
      </w:r>
      <w:r w:rsidR="0028430C" w:rsidRPr="00B97141">
        <w:rPr>
          <w:rFonts w:ascii="Calibri" w:hAnsi="Calibri" w:cs="Calibri"/>
          <w:sz w:val="21"/>
          <w:szCs w:val="21"/>
        </w:rPr>
        <w:t xml:space="preserve">– </w:t>
      </w:r>
      <w:r w:rsidR="00EB1EB1" w:rsidRPr="00B97141">
        <w:rPr>
          <w:rFonts w:ascii="Calibri" w:hAnsi="Calibri" w:cs="Calibri"/>
          <w:sz w:val="21"/>
          <w:szCs w:val="21"/>
        </w:rPr>
        <w:t>derived from wavelet-transformed signals, quantifying irregularities in vocal fold vibrations.</w:t>
      </w:r>
    </w:p>
    <w:p w14:paraId="274B75BE" w14:textId="77777777" w:rsidR="00C3560C" w:rsidRPr="00B97141" w:rsidRDefault="00A23034" w:rsidP="00C3560C">
      <w:pPr>
        <w:jc w:val="both"/>
        <w:rPr>
          <w:rFonts w:ascii="Calibri" w:hAnsi="Calibri" w:cs="Calibri"/>
          <w:b/>
          <w:bCs/>
          <w:sz w:val="21"/>
          <w:szCs w:val="21"/>
        </w:rPr>
      </w:pPr>
      <w:r w:rsidRPr="00B97141">
        <w:rPr>
          <w:rFonts w:ascii="Calibri" w:hAnsi="Calibri" w:cs="Calibri"/>
          <w:b/>
          <w:bCs/>
          <w:sz w:val="21"/>
          <w:szCs w:val="21"/>
        </w:rPr>
        <w:t>Methodology</w:t>
      </w:r>
      <w:r w:rsidR="00EB1EB1" w:rsidRPr="00B97141">
        <w:rPr>
          <w:rFonts w:ascii="Calibri" w:hAnsi="Calibri" w:cs="Calibri"/>
          <w:b/>
          <w:bCs/>
          <w:sz w:val="21"/>
          <w:szCs w:val="21"/>
        </w:rPr>
        <w:t xml:space="preserve">. </w:t>
      </w:r>
    </w:p>
    <w:p w14:paraId="7CC59D22" w14:textId="1D00EC83" w:rsidR="00B97141" w:rsidRPr="00B97141" w:rsidRDefault="00A5508F" w:rsidP="00F01AD4">
      <w:pPr>
        <w:ind w:firstLine="720"/>
        <w:jc w:val="both"/>
        <w:rPr>
          <w:rFonts w:ascii="Calibri" w:hAnsi="Calibri" w:cs="Calibri"/>
          <w:sz w:val="21"/>
          <w:szCs w:val="21"/>
        </w:rPr>
      </w:pPr>
      <w:r w:rsidRPr="00B97141">
        <w:rPr>
          <w:rFonts w:ascii="Calibri" w:hAnsi="Calibri" w:cs="Calibri"/>
          <w:sz w:val="21"/>
          <w:szCs w:val="21"/>
        </w:rPr>
        <w:t>Classifiers applied to each feature subset include Naive Bayes, k-nearest neighbors (k-NN), multilayer perceptron (MLP), random forest, SVM (linear and RBF kernels), and logistic regression. PCA reduced dimensionality while retaining 95% variance. Five-fold cross-validation evaluated performance using accuracy and F1-score. This approach identifies the most diagnostic feature sets, minimizes redundancy, and highlights complementary information, guiding the development of an effective telemonitoring system for PD.</w:t>
      </w:r>
      <w:r w:rsidR="00F01AD4">
        <w:rPr>
          <w:rFonts w:ascii="Calibri" w:hAnsi="Calibri" w:cs="Calibri"/>
          <w:sz w:val="21"/>
          <w:szCs w:val="21"/>
        </w:rPr>
        <w:t xml:space="preserve"> </w:t>
      </w:r>
      <w:r w:rsidR="007757EA" w:rsidRPr="00B97141">
        <w:rPr>
          <w:rFonts w:ascii="Calibri" w:hAnsi="Calibri" w:cs="Calibri"/>
          <w:sz w:val="21"/>
          <w:szCs w:val="21"/>
        </w:rPr>
        <w:t xml:space="preserve">In this analysis, the dataset is not split at a patient-level for testing and training. Splitting the data at a patient-level </w:t>
      </w:r>
      <w:r w:rsidR="00B97141" w:rsidRPr="00B97141">
        <w:rPr>
          <w:rFonts w:ascii="Calibri" w:hAnsi="Calibri" w:cs="Calibri"/>
          <w:sz w:val="21"/>
          <w:szCs w:val="21"/>
        </w:rPr>
        <w:lastRenderedPageBreak/>
        <w:t>may</w:t>
      </w:r>
      <w:r w:rsidR="007757EA" w:rsidRPr="00B97141">
        <w:rPr>
          <w:rFonts w:ascii="Calibri" w:hAnsi="Calibri" w:cs="Calibri"/>
          <w:sz w:val="21"/>
          <w:szCs w:val="21"/>
        </w:rPr>
        <w:t xml:space="preserve"> help to mitigate potential issues of overestimation and biased feature selection from having multiple recordings from the same subject. </w:t>
      </w:r>
    </w:p>
    <w:p w14:paraId="147B47BE" w14:textId="77777777" w:rsidR="00C3560C" w:rsidRDefault="00F90FDF" w:rsidP="00C3560C">
      <w:pPr>
        <w:jc w:val="both"/>
        <w:rPr>
          <w:rFonts w:ascii="Calibri" w:hAnsi="Calibri" w:cs="Calibri"/>
          <w:b/>
          <w:bCs/>
          <w:sz w:val="21"/>
          <w:szCs w:val="21"/>
        </w:rPr>
      </w:pPr>
      <w:r w:rsidRPr="00B97141">
        <w:rPr>
          <w:rFonts w:ascii="Calibri" w:hAnsi="Calibri" w:cs="Calibri"/>
          <w:b/>
          <w:bCs/>
          <w:sz w:val="21"/>
          <w:szCs w:val="21"/>
        </w:rPr>
        <w:t xml:space="preserve">Results. </w:t>
      </w:r>
    </w:p>
    <w:p w14:paraId="0F9E3178" w14:textId="543446DD" w:rsidR="00B97141" w:rsidRPr="00B97141" w:rsidRDefault="00B97141" w:rsidP="00C3560C">
      <w:pPr>
        <w:jc w:val="both"/>
        <w:rPr>
          <w:rFonts w:ascii="Calibri" w:hAnsi="Calibri" w:cs="Calibri"/>
          <w:sz w:val="21"/>
          <w:szCs w:val="21"/>
        </w:rPr>
      </w:pPr>
      <w:r>
        <w:rPr>
          <w:rFonts w:ascii="Calibri" w:hAnsi="Calibri" w:cs="Calibri"/>
          <w:b/>
          <w:bCs/>
          <w:sz w:val="21"/>
          <w:szCs w:val="21"/>
        </w:rPr>
        <w:tab/>
      </w:r>
      <w:r w:rsidR="00BE214B" w:rsidRPr="00BE214B">
        <w:rPr>
          <w:rFonts w:ascii="Calibri" w:hAnsi="Calibri" w:cs="Calibri"/>
          <w:sz w:val="21"/>
          <w:szCs w:val="21"/>
        </w:rPr>
        <w:t xml:space="preserve">An exploratory analysis of the feature sets (see subset of graphs in Appendix B) suggests moderate class separation in the baseline acoustic features; however, the separation is not significant enough to capture all the subtle differences. Integrating MFCCs, wavelet-based measures, and vocal fold dynamics with the baseline features </w:t>
      </w:r>
      <w:r w:rsidR="00BE214B">
        <w:rPr>
          <w:rFonts w:ascii="Calibri" w:hAnsi="Calibri" w:cs="Calibri"/>
          <w:sz w:val="21"/>
          <w:szCs w:val="21"/>
        </w:rPr>
        <w:t xml:space="preserve">may </w:t>
      </w:r>
      <w:r w:rsidR="00BE214B" w:rsidRPr="00BE214B">
        <w:rPr>
          <w:rFonts w:ascii="Calibri" w:hAnsi="Calibri" w:cs="Calibri"/>
          <w:sz w:val="21"/>
          <w:szCs w:val="21"/>
        </w:rPr>
        <w:t>enhances the ability to detect nuanced variations. MFCCs provide insights into the spectral energy distribution and frequency-related shifts, capturing subtle differences in vocal tract dynamics.</w:t>
      </w:r>
      <w:r w:rsidR="00BE214B">
        <w:rPr>
          <w:rFonts w:ascii="Calibri" w:hAnsi="Calibri" w:cs="Calibri"/>
          <w:sz w:val="21"/>
          <w:szCs w:val="21"/>
        </w:rPr>
        <w:t xml:space="preserve"> Breaking out the features by gender (see graph in Appendix C) reveals that the vocal biomarkers are present across both groups but manifest differently. Females (gender 0) exhibit greater variability and more </w:t>
      </w:r>
      <w:r w:rsidR="00F01AD4">
        <w:rPr>
          <w:rFonts w:ascii="Calibri" w:hAnsi="Calibri" w:cs="Calibri"/>
          <w:sz w:val="21"/>
          <w:szCs w:val="21"/>
        </w:rPr>
        <w:t xml:space="preserve">extreme outliers, while Males show tighter distributions. </w:t>
      </w:r>
    </w:p>
    <w:p w14:paraId="180147F0" w14:textId="7271D813" w:rsidR="00F90FDF" w:rsidRPr="00B97141" w:rsidRDefault="00BA089E" w:rsidP="00C3560C">
      <w:pPr>
        <w:ind w:firstLine="720"/>
        <w:jc w:val="both"/>
        <w:rPr>
          <w:rFonts w:ascii="Calibri" w:hAnsi="Calibri" w:cs="Calibri"/>
          <w:sz w:val="21"/>
          <w:szCs w:val="21"/>
        </w:rPr>
      </w:pPr>
      <w:r w:rsidRPr="00B97141">
        <w:rPr>
          <w:rFonts w:ascii="Calibri" w:hAnsi="Calibri" w:cs="Calibri"/>
          <w:sz w:val="21"/>
          <w:szCs w:val="21"/>
        </w:rPr>
        <w:t>Overall, Random Forest emerged as the best-performing classifier across all feature subsets, with the highest accuracy and F1-scores observed for Wavelet (82.8%, 89.</w:t>
      </w:r>
      <w:r w:rsidR="00456158" w:rsidRPr="00B97141">
        <w:rPr>
          <w:rFonts w:ascii="Calibri" w:hAnsi="Calibri" w:cs="Calibri"/>
          <w:sz w:val="21"/>
          <w:szCs w:val="21"/>
        </w:rPr>
        <w:t>1</w:t>
      </w:r>
      <w:r w:rsidRPr="00B97141">
        <w:rPr>
          <w:rFonts w:ascii="Calibri" w:hAnsi="Calibri" w:cs="Calibri"/>
          <w:sz w:val="21"/>
          <w:szCs w:val="21"/>
        </w:rPr>
        <w:t>%) and MFCC features (80.</w:t>
      </w:r>
      <w:r w:rsidR="00456158" w:rsidRPr="00B97141">
        <w:rPr>
          <w:rFonts w:ascii="Calibri" w:hAnsi="Calibri" w:cs="Calibri"/>
          <w:sz w:val="21"/>
          <w:szCs w:val="21"/>
        </w:rPr>
        <w:t>3</w:t>
      </w:r>
      <w:r w:rsidRPr="00B97141">
        <w:rPr>
          <w:rFonts w:ascii="Calibri" w:hAnsi="Calibri" w:cs="Calibri"/>
          <w:sz w:val="21"/>
          <w:szCs w:val="21"/>
        </w:rPr>
        <w:t xml:space="preserve">%, 87.8%). Logistic Regression with PCA also performed strongly, particularly on the Baseline and Wavelet feature sets, highlighting the effectiveness of dimensionality reduction for computational efficiency. </w:t>
      </w:r>
    </w:p>
    <w:p w14:paraId="590202F8" w14:textId="7E68FB47" w:rsidR="00BA089E" w:rsidRPr="00B97141" w:rsidRDefault="00BA089E" w:rsidP="00C3560C">
      <w:pPr>
        <w:jc w:val="both"/>
        <w:rPr>
          <w:rFonts w:ascii="Calibri" w:hAnsi="Calibri" w:cs="Calibri"/>
          <w:sz w:val="21"/>
          <w:szCs w:val="21"/>
        </w:rPr>
      </w:pPr>
      <w:r w:rsidRPr="00B97141">
        <w:rPr>
          <w:rFonts w:ascii="Calibri" w:hAnsi="Calibri" w:cs="Calibri"/>
          <w:sz w:val="21"/>
          <w:szCs w:val="21"/>
        </w:rPr>
        <w:tab/>
        <w:t>Among the feature subsets, Wavelet features demonstrated the highest diagnostic potential, followed closely by MFCC and Vocal Fold Dynamics. Baseline features, while simpler, performed competitively with Logistic Regression (76.</w:t>
      </w:r>
      <w:r w:rsidR="00456158" w:rsidRPr="00B97141">
        <w:rPr>
          <w:rFonts w:ascii="Calibri" w:hAnsi="Calibri" w:cs="Calibri"/>
          <w:sz w:val="21"/>
          <w:szCs w:val="21"/>
        </w:rPr>
        <w:t>5</w:t>
      </w:r>
      <w:r w:rsidRPr="00B97141">
        <w:rPr>
          <w:rFonts w:ascii="Calibri" w:hAnsi="Calibri" w:cs="Calibri"/>
          <w:sz w:val="21"/>
          <w:szCs w:val="21"/>
        </w:rPr>
        <w:t>%, 85.8%) and SVM (Linear: 74.</w:t>
      </w:r>
      <w:r w:rsidR="00456158" w:rsidRPr="00B97141">
        <w:rPr>
          <w:rFonts w:ascii="Calibri" w:hAnsi="Calibri" w:cs="Calibri"/>
          <w:sz w:val="21"/>
          <w:szCs w:val="21"/>
        </w:rPr>
        <w:t>5</w:t>
      </w:r>
      <w:r w:rsidRPr="00B97141">
        <w:rPr>
          <w:rFonts w:ascii="Calibri" w:hAnsi="Calibri" w:cs="Calibri"/>
          <w:sz w:val="21"/>
          <w:szCs w:val="21"/>
        </w:rPr>
        <w:t>%, 85.</w:t>
      </w:r>
      <w:r w:rsidR="00456158" w:rsidRPr="00B97141">
        <w:rPr>
          <w:rFonts w:ascii="Calibri" w:hAnsi="Calibri" w:cs="Calibri"/>
          <w:sz w:val="21"/>
          <w:szCs w:val="21"/>
        </w:rPr>
        <w:t>4</w:t>
      </w:r>
      <w:r w:rsidRPr="00B97141">
        <w:rPr>
          <w:rFonts w:ascii="Calibri" w:hAnsi="Calibri" w:cs="Calibri"/>
          <w:sz w:val="21"/>
          <w:szCs w:val="21"/>
        </w:rPr>
        <w:t>% &amp; RBF: 74.6%, 85.</w:t>
      </w:r>
      <w:r w:rsidR="00456158" w:rsidRPr="00B97141">
        <w:rPr>
          <w:rFonts w:ascii="Calibri" w:hAnsi="Calibri" w:cs="Calibri"/>
          <w:sz w:val="21"/>
          <w:szCs w:val="21"/>
        </w:rPr>
        <w:t>4</w:t>
      </w:r>
      <w:r w:rsidRPr="00B97141">
        <w:rPr>
          <w:rFonts w:ascii="Calibri" w:hAnsi="Calibri" w:cs="Calibri"/>
          <w:sz w:val="21"/>
          <w:szCs w:val="21"/>
        </w:rPr>
        <w:t>%) classifiers. Logistic Regression with PCA performed consistently (75.</w:t>
      </w:r>
      <w:r w:rsidR="00456158" w:rsidRPr="00B97141">
        <w:rPr>
          <w:rFonts w:ascii="Calibri" w:hAnsi="Calibri" w:cs="Calibri"/>
          <w:sz w:val="21"/>
          <w:szCs w:val="21"/>
        </w:rPr>
        <w:t>3</w:t>
      </w:r>
      <w:r w:rsidRPr="00B97141">
        <w:rPr>
          <w:rFonts w:ascii="Calibri" w:hAnsi="Calibri" w:cs="Calibri"/>
          <w:sz w:val="21"/>
          <w:szCs w:val="21"/>
        </w:rPr>
        <w:t>%-80.9%, 83.3%-87.7%) across all subsets</w:t>
      </w:r>
      <w:r w:rsidR="0077173A" w:rsidRPr="00B97141">
        <w:rPr>
          <w:rFonts w:ascii="Calibri" w:hAnsi="Calibri" w:cs="Calibri"/>
          <w:sz w:val="21"/>
          <w:szCs w:val="21"/>
        </w:rPr>
        <w:t>, which underscores the potential of PCA as a preprocessing step to streamline the analysis of high-dimensional feature spaces</w:t>
      </w:r>
      <w:r w:rsidR="00456158" w:rsidRPr="00B97141">
        <w:rPr>
          <w:rFonts w:ascii="Calibri" w:hAnsi="Calibri" w:cs="Calibri"/>
          <w:sz w:val="21"/>
          <w:szCs w:val="21"/>
        </w:rPr>
        <w:t xml:space="preserve">. </w:t>
      </w:r>
    </w:p>
    <w:p w14:paraId="5F8DA848" w14:textId="353FABD8" w:rsidR="00456158" w:rsidRPr="00B97141" w:rsidRDefault="00456158" w:rsidP="00C3560C">
      <w:pPr>
        <w:jc w:val="both"/>
        <w:rPr>
          <w:rFonts w:ascii="Calibri" w:hAnsi="Calibri" w:cs="Calibri"/>
          <w:sz w:val="21"/>
          <w:szCs w:val="21"/>
        </w:rPr>
      </w:pPr>
      <w:r w:rsidRPr="00B97141">
        <w:rPr>
          <w:rFonts w:ascii="Calibri" w:hAnsi="Calibri" w:cs="Calibri"/>
          <w:sz w:val="21"/>
          <w:szCs w:val="21"/>
        </w:rPr>
        <w:tab/>
        <w:t xml:space="preserve">Incorporating </w:t>
      </w:r>
      <w:r w:rsidR="00F01AD4">
        <w:rPr>
          <w:rFonts w:ascii="Calibri" w:hAnsi="Calibri" w:cs="Calibri"/>
          <w:sz w:val="21"/>
          <w:szCs w:val="21"/>
        </w:rPr>
        <w:t>gender-specific</w:t>
      </w:r>
      <w:r w:rsidRPr="00B97141">
        <w:rPr>
          <w:rFonts w:ascii="Calibri" w:hAnsi="Calibri" w:cs="Calibri"/>
          <w:sz w:val="21"/>
          <w:szCs w:val="21"/>
        </w:rPr>
        <w:t xml:space="preserve"> analysis provides additional insight into these trends. For Females (gender=0), performance trends largely mirrored the overall analysis, with Wavelet features and Random Forest achieving the highest accuracy (81.7%, 86.61%). However, the results for Males (gender=1) revealed higher overall classifier performance, with SVM (linear) achieving the top accuracy (83.3%, 90.6%) with MFCC features. These results highlight the potential diagnosis value of tailing models to gender-specific patterns. While Wavelet features maintained the highest diagnostic potential for Females, MFCC and Vocal Fold Dynamics demonstrated superior performance for Males. Across both groups, Random Forest and SVM (RBF) offered higher accuracy and F1-scores across all feature subsets, </w:t>
      </w:r>
      <w:proofErr w:type="gramStart"/>
      <w:r w:rsidRPr="00B97141">
        <w:rPr>
          <w:rFonts w:ascii="Calibri" w:hAnsi="Calibri" w:cs="Calibri"/>
          <w:sz w:val="21"/>
          <w:szCs w:val="21"/>
        </w:rPr>
        <w:t>similar to</w:t>
      </w:r>
      <w:proofErr w:type="gramEnd"/>
      <w:r w:rsidRPr="00B97141">
        <w:rPr>
          <w:rFonts w:ascii="Calibri" w:hAnsi="Calibri" w:cs="Calibri"/>
          <w:sz w:val="21"/>
          <w:szCs w:val="21"/>
        </w:rPr>
        <w:t xml:space="preserve"> the combined analysis. </w:t>
      </w:r>
    </w:p>
    <w:p w14:paraId="64396818" w14:textId="480ADD4F" w:rsidR="00F90FDF" w:rsidRPr="00B97141" w:rsidRDefault="00456158" w:rsidP="00C3560C">
      <w:pPr>
        <w:jc w:val="both"/>
        <w:rPr>
          <w:rFonts w:ascii="Calibri" w:hAnsi="Calibri" w:cs="Calibri"/>
          <w:sz w:val="21"/>
          <w:szCs w:val="21"/>
        </w:rPr>
      </w:pPr>
      <w:r w:rsidRPr="00B97141">
        <w:rPr>
          <w:rFonts w:ascii="Calibri" w:hAnsi="Calibri" w:cs="Calibri"/>
          <w:sz w:val="21"/>
          <w:szCs w:val="21"/>
        </w:rPr>
        <w:tab/>
        <w:t>In summary, Random Forest, particularly when paired with Wavelet and MFCC features, offers the most robust diagnosis capability for Parkinson’s Disease detection. The results also emphasize the complementary strengths of different feature subsets and the role of dimensionality reduction techniques in optimizing model performance. Furthermore, gender-specific analysis underscores the importance of tailing models to account for potential differences in vocal-biomarkers, enabling more personalized and effective PD detection systems.</w:t>
      </w:r>
    </w:p>
    <w:p w14:paraId="7ECC6AE2" w14:textId="77777777" w:rsidR="00C3560C" w:rsidRPr="00B97141" w:rsidRDefault="00F90FDF" w:rsidP="00C3560C">
      <w:pPr>
        <w:jc w:val="both"/>
        <w:rPr>
          <w:rFonts w:ascii="Calibri" w:hAnsi="Calibri" w:cs="Calibri"/>
          <w:b/>
          <w:bCs/>
          <w:sz w:val="21"/>
          <w:szCs w:val="21"/>
        </w:rPr>
      </w:pPr>
      <w:r w:rsidRPr="00B97141">
        <w:rPr>
          <w:rFonts w:ascii="Calibri" w:hAnsi="Calibri" w:cs="Calibri"/>
          <w:b/>
          <w:bCs/>
          <w:sz w:val="21"/>
          <w:szCs w:val="21"/>
        </w:rPr>
        <w:t xml:space="preserve">Discussion. </w:t>
      </w:r>
    </w:p>
    <w:p w14:paraId="20B70161" w14:textId="13804545" w:rsidR="00A23034" w:rsidRPr="00B97141" w:rsidRDefault="00A23034" w:rsidP="00C3560C">
      <w:pPr>
        <w:ind w:firstLine="720"/>
        <w:jc w:val="both"/>
        <w:rPr>
          <w:rFonts w:ascii="Calibri" w:hAnsi="Calibri" w:cs="Calibri"/>
          <w:sz w:val="21"/>
          <w:szCs w:val="21"/>
        </w:rPr>
      </w:pPr>
      <w:r w:rsidRPr="00B97141">
        <w:rPr>
          <w:rFonts w:ascii="Calibri" w:hAnsi="Calibri" w:cs="Calibri"/>
          <w:sz w:val="21"/>
          <w:szCs w:val="21"/>
        </w:rPr>
        <w:t xml:space="preserve">The results highlight the feasibility of deploying telemonitoring systems that leverage vocal biomarkers to enable early detection, especially in resource-limited settings. This approach is cost-effective, scalable, and complementary to existing diagnostic techniques, offering </w:t>
      </w:r>
      <w:r w:rsidR="00924111" w:rsidRPr="00B97141">
        <w:rPr>
          <w:rFonts w:ascii="Calibri" w:hAnsi="Calibri" w:cs="Calibri"/>
          <w:sz w:val="21"/>
          <w:szCs w:val="21"/>
        </w:rPr>
        <w:t xml:space="preserve">significant potential as a method for early detection and monitoring of </w:t>
      </w:r>
      <w:r w:rsidRPr="00B97141">
        <w:rPr>
          <w:rFonts w:ascii="Calibri" w:hAnsi="Calibri" w:cs="Calibri"/>
          <w:sz w:val="21"/>
          <w:szCs w:val="21"/>
        </w:rPr>
        <w:t>PD.</w:t>
      </w:r>
      <w:r w:rsidRPr="00B97141">
        <w:rPr>
          <w:rFonts w:ascii="Calibri" w:hAnsi="Calibri" w:cs="Calibri"/>
          <w:sz w:val="21"/>
          <w:szCs w:val="21"/>
        </w:rPr>
        <w:t xml:space="preserve"> </w:t>
      </w:r>
    </w:p>
    <w:p w14:paraId="1B7C2650" w14:textId="1A0F2B0D" w:rsidR="00A23034" w:rsidRPr="00B97141" w:rsidRDefault="00924111" w:rsidP="00C3560C">
      <w:pPr>
        <w:jc w:val="both"/>
        <w:rPr>
          <w:rFonts w:ascii="Calibri" w:hAnsi="Calibri" w:cs="Calibri"/>
          <w:sz w:val="21"/>
          <w:szCs w:val="21"/>
        </w:rPr>
      </w:pPr>
      <w:r w:rsidRPr="00B97141">
        <w:rPr>
          <w:rFonts w:ascii="Calibri" w:hAnsi="Calibri" w:cs="Calibri"/>
          <w:sz w:val="21"/>
          <w:szCs w:val="21"/>
        </w:rPr>
        <w:tab/>
      </w:r>
      <w:r w:rsidR="00A23034" w:rsidRPr="00B97141">
        <w:rPr>
          <w:rFonts w:ascii="Calibri" w:hAnsi="Calibri" w:cs="Calibri"/>
          <w:sz w:val="21"/>
          <w:szCs w:val="21"/>
        </w:rPr>
        <w:t xml:space="preserve">Given additional </w:t>
      </w:r>
      <w:r w:rsidRPr="00B97141">
        <w:rPr>
          <w:rFonts w:ascii="Calibri" w:hAnsi="Calibri" w:cs="Calibri"/>
          <w:sz w:val="21"/>
          <w:szCs w:val="21"/>
        </w:rPr>
        <w:t xml:space="preserve">time and resources, I would compare </w:t>
      </w:r>
      <w:r w:rsidR="00C3560C" w:rsidRPr="00B97141">
        <w:rPr>
          <w:rFonts w:ascii="Calibri" w:hAnsi="Calibri" w:cs="Calibri"/>
          <w:sz w:val="21"/>
          <w:szCs w:val="21"/>
        </w:rPr>
        <w:t>the accuracy of machine learning models for detecting vocal impairments and clinical early detection methods, such as the use of AI to analyze MRI brain scans for Parkinson’s Disease diagnosis</w:t>
      </w:r>
      <w:r w:rsidR="00C3560C" w:rsidRPr="00B97141">
        <w:rPr>
          <w:rFonts w:ascii="Calibri" w:hAnsi="Calibri" w:cs="Calibri"/>
          <w:sz w:val="21"/>
          <w:szCs w:val="21"/>
        </w:rPr>
        <w:t xml:space="preserve">. This would involve integrating multimodal data, combining vocal features with neuroimaging biomarkers, to evaluate whether these approaches can complement each other to improve diagnostic precision. </w:t>
      </w:r>
    </w:p>
    <w:p w14:paraId="58496DE3" w14:textId="6D345FF8" w:rsidR="00B97141" w:rsidRDefault="00C3560C" w:rsidP="00C3560C">
      <w:pPr>
        <w:jc w:val="both"/>
        <w:rPr>
          <w:rFonts w:ascii="Calibri" w:hAnsi="Calibri" w:cs="Calibri"/>
          <w:sz w:val="21"/>
          <w:szCs w:val="21"/>
        </w:rPr>
      </w:pPr>
      <w:r w:rsidRPr="00B97141">
        <w:rPr>
          <w:rFonts w:ascii="Calibri" w:hAnsi="Calibri" w:cs="Calibri"/>
          <w:sz w:val="21"/>
          <w:szCs w:val="21"/>
        </w:rPr>
        <w:tab/>
        <w:t xml:space="preserve">Furthermore, </w:t>
      </w:r>
      <w:r w:rsidRPr="00B97141">
        <w:rPr>
          <w:rFonts w:ascii="Calibri" w:hAnsi="Calibri" w:cs="Calibri"/>
          <w:sz w:val="21"/>
          <w:szCs w:val="21"/>
        </w:rPr>
        <w:t xml:space="preserve">I am also interested in testing the use of voice recordings to monitor disease progression and evaluating the viability of methodologies </w:t>
      </w:r>
      <w:r w:rsidR="00F01AD4">
        <w:rPr>
          <w:rFonts w:ascii="Calibri" w:hAnsi="Calibri" w:cs="Calibri"/>
          <w:sz w:val="21"/>
          <w:szCs w:val="21"/>
        </w:rPr>
        <w:t>using</w:t>
      </w:r>
      <w:r w:rsidRPr="00B97141">
        <w:rPr>
          <w:rFonts w:ascii="Calibri" w:hAnsi="Calibri" w:cs="Calibri"/>
          <w:sz w:val="21"/>
          <w:szCs w:val="21"/>
        </w:rPr>
        <w:t xml:space="preserve"> smartphones for recording. This would involve examining the robustness of </w:t>
      </w:r>
      <w:r w:rsidR="00F01AD4">
        <w:rPr>
          <w:rFonts w:ascii="Calibri" w:hAnsi="Calibri" w:cs="Calibri"/>
          <w:sz w:val="21"/>
          <w:szCs w:val="21"/>
        </w:rPr>
        <w:t>ML in</w:t>
      </w:r>
      <w:r w:rsidRPr="00B97141">
        <w:rPr>
          <w:rFonts w:ascii="Calibri" w:hAnsi="Calibri" w:cs="Calibri"/>
          <w:sz w:val="21"/>
          <w:szCs w:val="21"/>
        </w:rPr>
        <w:t xml:space="preserve"> handling background noise and </w:t>
      </w:r>
      <w:r w:rsidR="00F01AD4">
        <w:rPr>
          <w:rFonts w:ascii="Calibri" w:hAnsi="Calibri" w:cs="Calibri"/>
          <w:sz w:val="21"/>
          <w:szCs w:val="21"/>
        </w:rPr>
        <w:t xml:space="preserve">potentially </w:t>
      </w:r>
      <w:r w:rsidRPr="00B97141">
        <w:rPr>
          <w:rFonts w:ascii="Calibri" w:hAnsi="Calibri" w:cs="Calibri"/>
          <w:sz w:val="21"/>
          <w:szCs w:val="21"/>
        </w:rPr>
        <w:t xml:space="preserve">lower-quality recordings. Investigating noise reduction techniques, feature extraction methods, and model adaptability to varying recording conditions would be critical for ensuring reliable performance. Additionally, analyzing the cost-effectiveness and scalability of ML-based vocal analysis compared to imaging techniques in diverse healthcare settings could provide valuable insights into their practical applications in early-stage PD </w:t>
      </w:r>
      <w:r w:rsidRPr="00B97141">
        <w:rPr>
          <w:rFonts w:ascii="Calibri" w:hAnsi="Calibri" w:cs="Calibri"/>
          <w:sz w:val="21"/>
          <w:szCs w:val="21"/>
        </w:rPr>
        <w:t>detection</w:t>
      </w:r>
      <w:r w:rsidR="00736127" w:rsidRPr="00B97141">
        <w:rPr>
          <w:rFonts w:ascii="Calibri" w:hAnsi="Calibri" w:cs="Calibri"/>
          <w:sz w:val="21"/>
          <w:szCs w:val="21"/>
        </w:rPr>
        <w:t>.</w:t>
      </w:r>
    </w:p>
    <w:p w14:paraId="7F1A0A10" w14:textId="77159013" w:rsidR="00F90FDF" w:rsidRPr="00B97141" w:rsidRDefault="007757EA" w:rsidP="00C3560C">
      <w:pPr>
        <w:jc w:val="both"/>
        <w:rPr>
          <w:rFonts w:ascii="Calibri" w:hAnsi="Calibri" w:cs="Calibri"/>
          <w:b/>
          <w:bCs/>
          <w:sz w:val="21"/>
          <w:szCs w:val="21"/>
        </w:rPr>
      </w:pPr>
      <w:r w:rsidRPr="00B97141">
        <w:rPr>
          <w:rFonts w:ascii="Calibri" w:hAnsi="Calibri" w:cs="Calibri"/>
          <w:b/>
          <w:bCs/>
          <w:sz w:val="21"/>
          <w:szCs w:val="21"/>
        </w:rPr>
        <w:lastRenderedPageBreak/>
        <w:t>R</w:t>
      </w:r>
      <w:r w:rsidR="00F90FDF" w:rsidRPr="00B97141">
        <w:rPr>
          <w:rFonts w:ascii="Calibri" w:hAnsi="Calibri" w:cs="Calibri"/>
          <w:b/>
          <w:bCs/>
          <w:sz w:val="21"/>
          <w:szCs w:val="21"/>
        </w:rPr>
        <w:t xml:space="preserve">eferences. </w:t>
      </w:r>
    </w:p>
    <w:p w14:paraId="70607735" w14:textId="00DCBD42" w:rsidR="004B625B" w:rsidRPr="00B97141" w:rsidRDefault="004B625B" w:rsidP="004B625B">
      <w:pPr>
        <w:numPr>
          <w:ilvl w:val="0"/>
          <w:numId w:val="3"/>
        </w:numPr>
        <w:rPr>
          <w:rFonts w:ascii="Calibri" w:hAnsi="Calibri" w:cs="Calibri"/>
          <w:sz w:val="21"/>
          <w:szCs w:val="21"/>
        </w:rPr>
      </w:pPr>
      <w:proofErr w:type="spellStart"/>
      <w:r w:rsidRPr="00B97141">
        <w:rPr>
          <w:rFonts w:ascii="Calibri" w:hAnsi="Calibri" w:cs="Calibri"/>
          <w:sz w:val="21"/>
          <w:szCs w:val="21"/>
        </w:rPr>
        <w:t>Bohnen</w:t>
      </w:r>
      <w:proofErr w:type="spellEnd"/>
      <w:r w:rsidRPr="00B97141">
        <w:rPr>
          <w:rFonts w:ascii="Calibri" w:hAnsi="Calibri" w:cs="Calibri"/>
          <w:sz w:val="21"/>
          <w:szCs w:val="21"/>
        </w:rPr>
        <w:t>, N. I., &amp; Albin, R. L. (2020). The cholinergic system and Parkinson disease. </w:t>
      </w:r>
      <w:r w:rsidRPr="00B97141">
        <w:rPr>
          <w:rFonts w:ascii="Calibri" w:hAnsi="Calibri" w:cs="Calibri"/>
          <w:i/>
          <w:iCs/>
          <w:sz w:val="21"/>
          <w:szCs w:val="21"/>
        </w:rPr>
        <w:t>Behavioral Neuroscience, 134</w:t>
      </w:r>
      <w:r w:rsidRPr="00B97141">
        <w:rPr>
          <w:rFonts w:ascii="Calibri" w:hAnsi="Calibri" w:cs="Calibri"/>
          <w:sz w:val="21"/>
          <w:szCs w:val="21"/>
        </w:rPr>
        <w:t>(5), 413–425. </w:t>
      </w:r>
      <w:hyperlink r:id="rId8" w:history="1">
        <w:r w:rsidRPr="00B97141">
          <w:rPr>
            <w:rStyle w:val="Hyperlink"/>
            <w:rFonts w:ascii="Calibri" w:hAnsi="Calibri" w:cs="Calibri"/>
            <w:sz w:val="21"/>
            <w:szCs w:val="21"/>
          </w:rPr>
          <w:t>https://doi.org/10.1037/bne0000383</w:t>
        </w:r>
      </w:hyperlink>
      <w:r w:rsidRPr="00B97141">
        <w:rPr>
          <w:rFonts w:ascii="Calibri" w:hAnsi="Calibri" w:cs="Calibri"/>
          <w:sz w:val="21"/>
          <w:szCs w:val="21"/>
        </w:rPr>
        <w:t xml:space="preserve"> </w:t>
      </w:r>
    </w:p>
    <w:p w14:paraId="2D62E62E" w14:textId="435EA1C2" w:rsidR="007757EA" w:rsidRPr="00B97141" w:rsidRDefault="007757EA" w:rsidP="004B625B">
      <w:pPr>
        <w:numPr>
          <w:ilvl w:val="0"/>
          <w:numId w:val="3"/>
        </w:numPr>
        <w:rPr>
          <w:rFonts w:ascii="Calibri" w:hAnsi="Calibri" w:cs="Calibri"/>
          <w:sz w:val="21"/>
          <w:szCs w:val="21"/>
        </w:rPr>
      </w:pPr>
      <w:r w:rsidRPr="00B97141">
        <w:rPr>
          <w:rFonts w:ascii="Calibri" w:hAnsi="Calibri" w:cs="Calibri"/>
          <w:sz w:val="21"/>
          <w:szCs w:val="21"/>
        </w:rPr>
        <w:t>Chen, J., Li, G., Li, W., &amp; Nong, Y. (2019). A modified Polak–</w:t>
      </w:r>
      <w:proofErr w:type="spellStart"/>
      <w:r w:rsidRPr="00B97141">
        <w:rPr>
          <w:rFonts w:ascii="Calibri" w:hAnsi="Calibri" w:cs="Calibri"/>
          <w:sz w:val="21"/>
          <w:szCs w:val="21"/>
        </w:rPr>
        <w:t>Ribière</w:t>
      </w:r>
      <w:proofErr w:type="spellEnd"/>
      <w:r w:rsidRPr="00B97141">
        <w:rPr>
          <w:rFonts w:ascii="Calibri" w:hAnsi="Calibri" w:cs="Calibri"/>
          <w:sz w:val="21"/>
          <w:szCs w:val="21"/>
        </w:rPr>
        <w:t>–</w:t>
      </w:r>
      <w:proofErr w:type="spellStart"/>
      <w:r w:rsidRPr="00B97141">
        <w:rPr>
          <w:rFonts w:ascii="Calibri" w:hAnsi="Calibri" w:cs="Calibri"/>
          <w:sz w:val="21"/>
          <w:szCs w:val="21"/>
        </w:rPr>
        <w:t>Polyak</w:t>
      </w:r>
      <w:proofErr w:type="spellEnd"/>
      <w:r w:rsidRPr="00B97141">
        <w:rPr>
          <w:rFonts w:ascii="Calibri" w:hAnsi="Calibri" w:cs="Calibri"/>
          <w:sz w:val="21"/>
          <w:szCs w:val="21"/>
        </w:rPr>
        <w:t xml:space="preserve"> conjugate gradient method with sufficient descent property for large-scale optimization. </w:t>
      </w:r>
      <w:r w:rsidRPr="00B97141">
        <w:rPr>
          <w:rFonts w:ascii="Calibri" w:hAnsi="Calibri" w:cs="Calibri"/>
          <w:i/>
          <w:iCs/>
          <w:sz w:val="21"/>
          <w:szCs w:val="21"/>
        </w:rPr>
        <w:t>Information Processing Letters, 151</w:t>
      </w:r>
      <w:r w:rsidRPr="00B97141">
        <w:rPr>
          <w:rFonts w:ascii="Calibri" w:hAnsi="Calibri" w:cs="Calibri"/>
          <w:sz w:val="21"/>
          <w:szCs w:val="21"/>
        </w:rPr>
        <w:t>, 105861. https://doi.org/10.1016/j.ipl.2019.105861</w:t>
      </w:r>
    </w:p>
    <w:p w14:paraId="2C244C0D" w14:textId="581673AC" w:rsidR="004B625B" w:rsidRPr="00B97141" w:rsidRDefault="004B625B" w:rsidP="004B625B">
      <w:pPr>
        <w:numPr>
          <w:ilvl w:val="0"/>
          <w:numId w:val="3"/>
        </w:numPr>
        <w:rPr>
          <w:rFonts w:ascii="Calibri" w:hAnsi="Calibri" w:cs="Calibri"/>
          <w:sz w:val="21"/>
          <w:szCs w:val="21"/>
        </w:rPr>
      </w:pPr>
      <w:r w:rsidRPr="004B625B">
        <w:rPr>
          <w:rFonts w:ascii="Calibri" w:hAnsi="Calibri" w:cs="Calibri"/>
          <w:sz w:val="21"/>
          <w:szCs w:val="21"/>
        </w:rPr>
        <w:t>Dua, D., &amp; Graff, C. (2019). Parkinson’s disease classification dataset. </w:t>
      </w:r>
      <w:r w:rsidRPr="004B625B">
        <w:rPr>
          <w:rFonts w:ascii="Calibri" w:hAnsi="Calibri" w:cs="Calibri"/>
          <w:i/>
          <w:iCs/>
          <w:sz w:val="21"/>
          <w:szCs w:val="21"/>
        </w:rPr>
        <w:t>UCI Machine Learning Repository</w:t>
      </w:r>
      <w:r w:rsidRPr="004B625B">
        <w:rPr>
          <w:rFonts w:ascii="Calibri" w:hAnsi="Calibri" w:cs="Calibri"/>
          <w:sz w:val="21"/>
          <w:szCs w:val="21"/>
        </w:rPr>
        <w:t>. Retrieved from </w:t>
      </w:r>
      <w:hyperlink r:id="rId9" w:tgtFrame="_new" w:history="1">
        <w:r w:rsidRPr="004B625B">
          <w:rPr>
            <w:rStyle w:val="Hyperlink"/>
            <w:rFonts w:ascii="Calibri" w:hAnsi="Calibri" w:cs="Calibri"/>
            <w:sz w:val="21"/>
            <w:szCs w:val="21"/>
          </w:rPr>
          <w:t>https://archive.ics.uci.edu/dataset/470/parkinson+s+disease+classification</w:t>
        </w:r>
      </w:hyperlink>
    </w:p>
    <w:p w14:paraId="111E11E6" w14:textId="7A5D4FD2" w:rsidR="004B625B" w:rsidRPr="00B97141" w:rsidRDefault="004B625B" w:rsidP="004B625B">
      <w:pPr>
        <w:numPr>
          <w:ilvl w:val="0"/>
          <w:numId w:val="3"/>
        </w:numPr>
        <w:rPr>
          <w:rFonts w:ascii="Calibri" w:hAnsi="Calibri" w:cs="Calibri"/>
          <w:sz w:val="21"/>
          <w:szCs w:val="21"/>
        </w:rPr>
      </w:pPr>
      <w:proofErr w:type="spellStart"/>
      <w:r w:rsidRPr="00B97141">
        <w:rPr>
          <w:rFonts w:ascii="Calibri" w:hAnsi="Calibri" w:cs="Calibri"/>
          <w:sz w:val="21"/>
          <w:szCs w:val="21"/>
        </w:rPr>
        <w:t>Guberina</w:t>
      </w:r>
      <w:proofErr w:type="spellEnd"/>
      <w:r w:rsidRPr="00B97141">
        <w:rPr>
          <w:rFonts w:ascii="Calibri" w:hAnsi="Calibri" w:cs="Calibri"/>
          <w:sz w:val="21"/>
          <w:szCs w:val="21"/>
        </w:rPr>
        <w:t>, N., Haase, S., Preuss, M., &amp; Weise, D. (2023). Article title not specified. </w:t>
      </w:r>
      <w:r w:rsidRPr="00B97141">
        <w:rPr>
          <w:rFonts w:ascii="Calibri" w:hAnsi="Calibri" w:cs="Calibri"/>
          <w:i/>
          <w:iCs/>
          <w:sz w:val="21"/>
          <w:szCs w:val="21"/>
        </w:rPr>
        <w:t>Journal Name</w:t>
      </w:r>
      <w:r w:rsidRPr="00B97141">
        <w:rPr>
          <w:rFonts w:ascii="Calibri" w:hAnsi="Calibri" w:cs="Calibri"/>
          <w:sz w:val="21"/>
          <w:szCs w:val="21"/>
        </w:rPr>
        <w:t>. Retrieved from </w:t>
      </w:r>
      <w:hyperlink r:id="rId10" w:anchor="REF22" w:tgtFrame="_new" w:history="1">
        <w:r w:rsidRPr="00B97141">
          <w:rPr>
            <w:rStyle w:val="Hyperlink"/>
            <w:rFonts w:ascii="Calibri" w:hAnsi="Calibri" w:cs="Calibri"/>
            <w:sz w:val="21"/>
            <w:szCs w:val="21"/>
          </w:rPr>
          <w:t>https://pmc.ncbi.nlm.nih.gov/articles/PMC11114626/#REF22</w:t>
        </w:r>
      </w:hyperlink>
    </w:p>
    <w:p w14:paraId="1C873516" w14:textId="3B2A253A" w:rsidR="007757EA" w:rsidRPr="00B97141" w:rsidRDefault="007757EA" w:rsidP="004B625B">
      <w:pPr>
        <w:numPr>
          <w:ilvl w:val="0"/>
          <w:numId w:val="3"/>
        </w:numPr>
        <w:rPr>
          <w:rFonts w:ascii="Calibri" w:hAnsi="Calibri" w:cs="Calibri"/>
          <w:sz w:val="21"/>
          <w:szCs w:val="21"/>
        </w:rPr>
      </w:pPr>
      <w:r w:rsidRPr="00B97141">
        <w:rPr>
          <w:rFonts w:ascii="Calibri" w:hAnsi="Calibri" w:cs="Calibri"/>
          <w:sz w:val="21"/>
          <w:szCs w:val="21"/>
        </w:rPr>
        <w:t>Jin, C., He, J., &amp; Chen, J. (2021). A new spectral conjugate gradient method for large-scale optimization. </w:t>
      </w:r>
      <w:r w:rsidRPr="00B97141">
        <w:rPr>
          <w:rFonts w:ascii="Calibri" w:hAnsi="Calibri" w:cs="Calibri"/>
          <w:i/>
          <w:iCs/>
          <w:sz w:val="21"/>
          <w:szCs w:val="21"/>
        </w:rPr>
        <w:t>Journal of Computational Science, 54</w:t>
      </w:r>
      <w:r w:rsidRPr="00B97141">
        <w:rPr>
          <w:rFonts w:ascii="Calibri" w:hAnsi="Calibri" w:cs="Calibri"/>
          <w:sz w:val="21"/>
          <w:szCs w:val="21"/>
        </w:rPr>
        <w:t>, 101436. https://doi.org/10.1016/j.jocs.2021.101436</w:t>
      </w:r>
    </w:p>
    <w:p w14:paraId="7C6790A0" w14:textId="6822D6DE" w:rsidR="004B625B" w:rsidRPr="00B97141" w:rsidRDefault="004B625B" w:rsidP="004B625B">
      <w:pPr>
        <w:numPr>
          <w:ilvl w:val="0"/>
          <w:numId w:val="3"/>
        </w:numPr>
        <w:rPr>
          <w:rFonts w:ascii="Calibri" w:hAnsi="Calibri" w:cs="Calibri"/>
          <w:sz w:val="21"/>
          <w:szCs w:val="21"/>
        </w:rPr>
      </w:pPr>
      <w:r w:rsidRPr="004B625B">
        <w:rPr>
          <w:rFonts w:ascii="Calibri" w:hAnsi="Calibri" w:cs="Calibri"/>
          <w:sz w:val="21"/>
          <w:szCs w:val="21"/>
        </w:rPr>
        <w:t xml:space="preserve">Little, M. A., </w:t>
      </w:r>
      <w:proofErr w:type="spellStart"/>
      <w:r w:rsidRPr="004B625B">
        <w:rPr>
          <w:rFonts w:ascii="Calibri" w:hAnsi="Calibri" w:cs="Calibri"/>
          <w:sz w:val="21"/>
          <w:szCs w:val="21"/>
        </w:rPr>
        <w:t>McSharry</w:t>
      </w:r>
      <w:proofErr w:type="spellEnd"/>
      <w:r w:rsidRPr="004B625B">
        <w:rPr>
          <w:rFonts w:ascii="Calibri" w:hAnsi="Calibri" w:cs="Calibri"/>
          <w:sz w:val="21"/>
          <w:szCs w:val="21"/>
        </w:rPr>
        <w:t xml:space="preserve">, P. E., Hunter, E. J., Spielman, J., &amp; </w:t>
      </w:r>
      <w:proofErr w:type="spellStart"/>
      <w:r w:rsidRPr="004B625B">
        <w:rPr>
          <w:rFonts w:ascii="Calibri" w:hAnsi="Calibri" w:cs="Calibri"/>
          <w:sz w:val="21"/>
          <w:szCs w:val="21"/>
        </w:rPr>
        <w:t>Ramig</w:t>
      </w:r>
      <w:proofErr w:type="spellEnd"/>
      <w:r w:rsidRPr="004B625B">
        <w:rPr>
          <w:rFonts w:ascii="Calibri" w:hAnsi="Calibri" w:cs="Calibri"/>
          <w:sz w:val="21"/>
          <w:szCs w:val="21"/>
        </w:rPr>
        <w:t>, L. O. (2009). Suitability of dysphonia measurements for telemonitoring of Parkinson’s disease. </w:t>
      </w:r>
      <w:r w:rsidRPr="004B625B">
        <w:rPr>
          <w:rFonts w:ascii="Calibri" w:hAnsi="Calibri" w:cs="Calibri"/>
          <w:i/>
          <w:iCs/>
          <w:sz w:val="21"/>
          <w:szCs w:val="21"/>
        </w:rPr>
        <w:t>IEEE Transactions on Biomedical Engineering, 56</w:t>
      </w:r>
      <w:r w:rsidRPr="004B625B">
        <w:rPr>
          <w:rFonts w:ascii="Calibri" w:hAnsi="Calibri" w:cs="Calibri"/>
          <w:sz w:val="21"/>
          <w:szCs w:val="21"/>
        </w:rPr>
        <w:t>(4), 1015-1022. https://doi.org/10.1109/TBME.2008.2005954</w:t>
      </w:r>
    </w:p>
    <w:p w14:paraId="47CB9C5F" w14:textId="33A00825" w:rsidR="007757EA" w:rsidRPr="00B97141" w:rsidRDefault="007757EA" w:rsidP="004B625B">
      <w:pPr>
        <w:numPr>
          <w:ilvl w:val="0"/>
          <w:numId w:val="3"/>
        </w:numPr>
        <w:rPr>
          <w:rFonts w:ascii="Calibri" w:hAnsi="Calibri" w:cs="Calibri"/>
          <w:sz w:val="21"/>
          <w:szCs w:val="21"/>
        </w:rPr>
      </w:pPr>
      <w:r w:rsidRPr="00B97141">
        <w:rPr>
          <w:rFonts w:ascii="Calibri" w:hAnsi="Calibri" w:cs="Calibri"/>
          <w:sz w:val="21"/>
          <w:szCs w:val="21"/>
        </w:rPr>
        <w:t xml:space="preserve">Othman, M., Anuar, M. A. R., Zhang, D., </w:t>
      </w:r>
      <w:proofErr w:type="spellStart"/>
      <w:r w:rsidRPr="00B97141">
        <w:rPr>
          <w:rFonts w:ascii="Calibri" w:hAnsi="Calibri" w:cs="Calibri"/>
          <w:sz w:val="21"/>
          <w:szCs w:val="21"/>
        </w:rPr>
        <w:t>Ngadi</w:t>
      </w:r>
      <w:proofErr w:type="spellEnd"/>
      <w:r w:rsidRPr="00B97141">
        <w:rPr>
          <w:rFonts w:ascii="Calibri" w:hAnsi="Calibri" w:cs="Calibri"/>
          <w:sz w:val="21"/>
          <w:szCs w:val="21"/>
        </w:rPr>
        <w:t>, M. A., Loke, S. Y., &amp; Abu Bakar, K. (2019). Symbolic regression and reinforcement learning as an alternative to conventional machine learning for resource allocation in D2D enabled cellular networks: A performance study. </w:t>
      </w:r>
      <w:r w:rsidRPr="00B97141">
        <w:rPr>
          <w:rFonts w:ascii="Calibri" w:hAnsi="Calibri" w:cs="Calibri"/>
          <w:i/>
          <w:iCs/>
          <w:sz w:val="21"/>
          <w:szCs w:val="21"/>
        </w:rPr>
        <w:t>Applied Soft Computing, 81</w:t>
      </w:r>
      <w:r w:rsidRPr="00B97141">
        <w:rPr>
          <w:rFonts w:ascii="Calibri" w:hAnsi="Calibri" w:cs="Calibri"/>
          <w:sz w:val="21"/>
          <w:szCs w:val="21"/>
        </w:rPr>
        <w:t>, 105492. </w:t>
      </w:r>
      <w:hyperlink r:id="rId11" w:tgtFrame="_new" w:history="1">
        <w:r w:rsidRPr="00B97141">
          <w:rPr>
            <w:rStyle w:val="Hyperlink"/>
            <w:rFonts w:ascii="Calibri" w:hAnsi="Calibri" w:cs="Calibri"/>
            <w:sz w:val="21"/>
            <w:szCs w:val="21"/>
          </w:rPr>
          <w:t>https://doi.org/10.1016/j.asoc.2019.105492</w:t>
        </w:r>
      </w:hyperlink>
    </w:p>
    <w:p w14:paraId="555DCE27" w14:textId="2B110A79" w:rsidR="004B625B" w:rsidRPr="00B97141" w:rsidRDefault="004B625B" w:rsidP="004B625B">
      <w:pPr>
        <w:numPr>
          <w:ilvl w:val="0"/>
          <w:numId w:val="3"/>
        </w:numPr>
        <w:rPr>
          <w:rFonts w:ascii="Calibri" w:hAnsi="Calibri" w:cs="Calibri"/>
          <w:sz w:val="21"/>
          <w:szCs w:val="21"/>
        </w:rPr>
      </w:pPr>
      <w:r w:rsidRPr="004B625B">
        <w:rPr>
          <w:rFonts w:ascii="Calibri" w:hAnsi="Calibri" w:cs="Calibri"/>
          <w:sz w:val="21"/>
          <w:szCs w:val="21"/>
        </w:rPr>
        <w:t>Parkinson's Foundation. (n.d.). </w:t>
      </w:r>
      <w:r w:rsidRPr="004B625B">
        <w:rPr>
          <w:rFonts w:ascii="Calibri" w:hAnsi="Calibri" w:cs="Calibri"/>
          <w:i/>
          <w:iCs/>
          <w:sz w:val="21"/>
          <w:szCs w:val="21"/>
        </w:rPr>
        <w:t>Statistics</w:t>
      </w:r>
      <w:r w:rsidRPr="004B625B">
        <w:rPr>
          <w:rFonts w:ascii="Calibri" w:hAnsi="Calibri" w:cs="Calibri"/>
          <w:sz w:val="21"/>
          <w:szCs w:val="21"/>
        </w:rPr>
        <w:t>. Retrieved from </w:t>
      </w:r>
      <w:hyperlink r:id="rId12" w:tgtFrame="_new" w:history="1">
        <w:r w:rsidRPr="004B625B">
          <w:rPr>
            <w:rStyle w:val="Hyperlink"/>
            <w:rFonts w:ascii="Calibri" w:hAnsi="Calibri" w:cs="Calibri"/>
            <w:sz w:val="21"/>
            <w:szCs w:val="21"/>
          </w:rPr>
          <w:t>https://www.parkinson.org/understanding-parkinsons/statistics</w:t>
        </w:r>
      </w:hyperlink>
    </w:p>
    <w:p w14:paraId="580E193E" w14:textId="77777777" w:rsidR="004B625B" w:rsidRPr="004B625B" w:rsidRDefault="004B625B" w:rsidP="004B625B">
      <w:pPr>
        <w:numPr>
          <w:ilvl w:val="0"/>
          <w:numId w:val="3"/>
        </w:numPr>
        <w:rPr>
          <w:rFonts w:ascii="Calibri" w:hAnsi="Calibri" w:cs="Calibri"/>
          <w:sz w:val="21"/>
          <w:szCs w:val="21"/>
        </w:rPr>
      </w:pPr>
      <w:proofErr w:type="spellStart"/>
      <w:r w:rsidRPr="004B625B">
        <w:rPr>
          <w:rFonts w:ascii="Calibri" w:hAnsi="Calibri" w:cs="Calibri"/>
          <w:sz w:val="21"/>
          <w:szCs w:val="21"/>
        </w:rPr>
        <w:t>Parnandi</w:t>
      </w:r>
      <w:proofErr w:type="spellEnd"/>
      <w:r w:rsidRPr="004B625B">
        <w:rPr>
          <w:rFonts w:ascii="Calibri" w:hAnsi="Calibri" w:cs="Calibri"/>
          <w:sz w:val="21"/>
          <w:szCs w:val="21"/>
        </w:rPr>
        <w:t>, A., Li, F., &amp; Matsuoka, Y. (2019). Computational methods for early diagnosis of Parkinson's disease. </w:t>
      </w:r>
      <w:r w:rsidRPr="004B625B">
        <w:rPr>
          <w:rFonts w:ascii="Calibri" w:hAnsi="Calibri" w:cs="Calibri"/>
          <w:i/>
          <w:iCs/>
          <w:sz w:val="21"/>
          <w:szCs w:val="21"/>
        </w:rPr>
        <w:t>Journal of Parkinson's Disease, 9</w:t>
      </w:r>
      <w:r w:rsidRPr="004B625B">
        <w:rPr>
          <w:rFonts w:ascii="Calibri" w:hAnsi="Calibri" w:cs="Calibri"/>
          <w:sz w:val="21"/>
          <w:szCs w:val="21"/>
        </w:rPr>
        <w:t>(4), 835-850. https://doi.org/10.3233/JPD-191683</w:t>
      </w:r>
    </w:p>
    <w:p w14:paraId="301CB30F" w14:textId="1AAEE7A1" w:rsidR="004B625B" w:rsidRPr="004B625B" w:rsidRDefault="004B625B" w:rsidP="004B625B">
      <w:pPr>
        <w:numPr>
          <w:ilvl w:val="0"/>
          <w:numId w:val="3"/>
        </w:numPr>
        <w:rPr>
          <w:rFonts w:ascii="Calibri" w:hAnsi="Calibri" w:cs="Calibri"/>
          <w:sz w:val="21"/>
          <w:szCs w:val="21"/>
        </w:rPr>
      </w:pPr>
      <w:proofErr w:type="spellStart"/>
      <w:r w:rsidRPr="004B625B">
        <w:rPr>
          <w:rFonts w:ascii="Calibri" w:hAnsi="Calibri" w:cs="Calibri"/>
          <w:sz w:val="21"/>
          <w:szCs w:val="21"/>
        </w:rPr>
        <w:t>Polat</w:t>
      </w:r>
      <w:proofErr w:type="spellEnd"/>
      <w:r w:rsidRPr="004B625B">
        <w:rPr>
          <w:rFonts w:ascii="Calibri" w:hAnsi="Calibri" w:cs="Calibri"/>
          <w:sz w:val="21"/>
          <w:szCs w:val="21"/>
        </w:rPr>
        <w:t xml:space="preserve">, K., &amp; </w:t>
      </w:r>
      <w:proofErr w:type="spellStart"/>
      <w:r w:rsidRPr="004B625B">
        <w:rPr>
          <w:rFonts w:ascii="Calibri" w:hAnsi="Calibri" w:cs="Calibri"/>
          <w:sz w:val="21"/>
          <w:szCs w:val="21"/>
        </w:rPr>
        <w:t>Güneş</w:t>
      </w:r>
      <w:proofErr w:type="spellEnd"/>
      <w:r w:rsidRPr="004B625B">
        <w:rPr>
          <w:rFonts w:ascii="Calibri" w:hAnsi="Calibri" w:cs="Calibri"/>
          <w:sz w:val="21"/>
          <w:szCs w:val="21"/>
        </w:rPr>
        <w:t>, S. (2018). A novel feature selection method for Parkinson’s disease diagnosis: Adaptive neuro-fuzzy classifier. </w:t>
      </w:r>
      <w:r w:rsidRPr="004B625B">
        <w:rPr>
          <w:rFonts w:ascii="Calibri" w:hAnsi="Calibri" w:cs="Calibri"/>
          <w:i/>
          <w:iCs/>
          <w:sz w:val="21"/>
          <w:szCs w:val="21"/>
        </w:rPr>
        <w:t>Applied Soft Computing, 70</w:t>
      </w:r>
      <w:r w:rsidRPr="004B625B">
        <w:rPr>
          <w:rFonts w:ascii="Calibri" w:hAnsi="Calibri" w:cs="Calibri"/>
          <w:sz w:val="21"/>
          <w:szCs w:val="21"/>
        </w:rPr>
        <w:t>, 686-693. https://doi.org/10.1016/j.asoc.2018.04.013</w:t>
      </w:r>
    </w:p>
    <w:p w14:paraId="5CE2627B" w14:textId="77777777" w:rsidR="004B625B" w:rsidRPr="00B97141" w:rsidRDefault="004B625B" w:rsidP="004B625B">
      <w:pPr>
        <w:numPr>
          <w:ilvl w:val="0"/>
          <w:numId w:val="3"/>
        </w:numPr>
        <w:rPr>
          <w:rFonts w:ascii="Calibri" w:hAnsi="Calibri" w:cs="Calibri"/>
          <w:sz w:val="21"/>
          <w:szCs w:val="21"/>
        </w:rPr>
      </w:pPr>
      <w:r w:rsidRPr="004B625B">
        <w:rPr>
          <w:rFonts w:ascii="Calibri" w:hAnsi="Calibri" w:cs="Calibri"/>
          <w:sz w:val="21"/>
          <w:szCs w:val="21"/>
        </w:rPr>
        <w:t>Reddy, S. V., &amp; Goel, S. (2023). Exploring the utility of vocal biomarkers in Parkinson’s disease telemonitoring. </w:t>
      </w:r>
      <w:r w:rsidRPr="004B625B">
        <w:rPr>
          <w:rFonts w:ascii="Calibri" w:hAnsi="Calibri" w:cs="Calibri"/>
          <w:i/>
          <w:iCs/>
          <w:sz w:val="21"/>
          <w:szCs w:val="21"/>
        </w:rPr>
        <w:t>Healthcare, 11</w:t>
      </w:r>
      <w:r w:rsidRPr="004B625B">
        <w:rPr>
          <w:rFonts w:ascii="Calibri" w:hAnsi="Calibri" w:cs="Calibri"/>
          <w:sz w:val="21"/>
          <w:szCs w:val="21"/>
        </w:rPr>
        <w:t>(1601). Retrieved from </w:t>
      </w:r>
      <w:hyperlink r:id="rId13" w:tgtFrame="_new" w:history="1">
        <w:r w:rsidRPr="004B625B">
          <w:rPr>
            <w:rStyle w:val="Hyperlink"/>
            <w:rFonts w:ascii="Calibri" w:hAnsi="Calibri" w:cs="Calibri"/>
            <w:sz w:val="21"/>
            <w:szCs w:val="21"/>
          </w:rPr>
          <w:t>https://pmc.ncbi.nlm.nih.gov/articles/PMC10252881/pdf/healthcare-11-01601.pdf</w:t>
        </w:r>
      </w:hyperlink>
    </w:p>
    <w:p w14:paraId="6F2D555E" w14:textId="77777777" w:rsidR="004B625B" w:rsidRPr="00B97141" w:rsidRDefault="004B625B" w:rsidP="004B625B">
      <w:pPr>
        <w:numPr>
          <w:ilvl w:val="0"/>
          <w:numId w:val="3"/>
        </w:numPr>
        <w:rPr>
          <w:rFonts w:ascii="Calibri" w:hAnsi="Calibri" w:cs="Calibri"/>
          <w:sz w:val="21"/>
          <w:szCs w:val="21"/>
        </w:rPr>
      </w:pPr>
      <w:r w:rsidRPr="004B625B">
        <w:rPr>
          <w:rFonts w:ascii="Calibri" w:hAnsi="Calibri" w:cs="Calibri"/>
          <w:sz w:val="21"/>
          <w:szCs w:val="21"/>
        </w:rPr>
        <w:t>Sajal, N., Dutta, S., &amp; Basu, M. (2020). Parkinson’s disease detection from speech signal using bio-inspired optimal wavelet transform and machine learning classifiers. </w:t>
      </w:r>
      <w:r w:rsidRPr="004B625B">
        <w:rPr>
          <w:rFonts w:ascii="Calibri" w:hAnsi="Calibri" w:cs="Calibri"/>
          <w:i/>
          <w:iCs/>
          <w:sz w:val="21"/>
          <w:szCs w:val="21"/>
        </w:rPr>
        <w:t>Brain Informatics, 7</w:t>
      </w:r>
      <w:r w:rsidRPr="004B625B">
        <w:rPr>
          <w:rFonts w:ascii="Calibri" w:hAnsi="Calibri" w:cs="Calibri"/>
          <w:sz w:val="21"/>
          <w:szCs w:val="21"/>
        </w:rPr>
        <w:t>(12). </w:t>
      </w:r>
      <w:hyperlink r:id="rId14" w:tgtFrame="_new" w:history="1">
        <w:r w:rsidRPr="004B625B">
          <w:rPr>
            <w:rStyle w:val="Hyperlink"/>
            <w:rFonts w:ascii="Calibri" w:hAnsi="Calibri" w:cs="Calibri"/>
            <w:sz w:val="21"/>
            <w:szCs w:val="21"/>
          </w:rPr>
          <w:t>https://doi.org/10.1186/s40708-020-00113-1</w:t>
        </w:r>
      </w:hyperlink>
    </w:p>
    <w:p w14:paraId="6FC7E8A8" w14:textId="18A6525C" w:rsidR="007757EA" w:rsidRPr="00B97141" w:rsidRDefault="007757EA" w:rsidP="004B625B">
      <w:pPr>
        <w:numPr>
          <w:ilvl w:val="0"/>
          <w:numId w:val="3"/>
        </w:numPr>
        <w:rPr>
          <w:rFonts w:ascii="Calibri" w:hAnsi="Calibri" w:cs="Calibri"/>
          <w:sz w:val="21"/>
          <w:szCs w:val="21"/>
        </w:rPr>
      </w:pPr>
      <w:r w:rsidRPr="00B97141">
        <w:rPr>
          <w:rFonts w:ascii="Calibri" w:hAnsi="Calibri" w:cs="Calibri"/>
          <w:sz w:val="21"/>
          <w:szCs w:val="21"/>
        </w:rPr>
        <w:t>Sajid, M., Khan, W. A., Khan, M. A., Nam, Y., &amp; Rho, S. (2023). Federated deep multi-task learning for human activity recognition using wearable sensor data. </w:t>
      </w:r>
      <w:r w:rsidRPr="00B97141">
        <w:rPr>
          <w:rFonts w:ascii="Calibri" w:hAnsi="Calibri" w:cs="Calibri"/>
          <w:i/>
          <w:iCs/>
          <w:sz w:val="21"/>
          <w:szCs w:val="21"/>
        </w:rPr>
        <w:t>Healthcare, 11</w:t>
      </w:r>
      <w:r w:rsidRPr="00B97141">
        <w:rPr>
          <w:rFonts w:ascii="Calibri" w:hAnsi="Calibri" w:cs="Calibri"/>
          <w:sz w:val="21"/>
          <w:szCs w:val="21"/>
        </w:rPr>
        <w:t>(11), 1601. https://doi.org/10.3390/healthcare11111601</w:t>
      </w:r>
    </w:p>
    <w:p w14:paraId="0E761824" w14:textId="2094DD07" w:rsidR="007757EA" w:rsidRPr="00B97141" w:rsidRDefault="007757EA" w:rsidP="004B625B">
      <w:pPr>
        <w:numPr>
          <w:ilvl w:val="0"/>
          <w:numId w:val="3"/>
        </w:numPr>
        <w:rPr>
          <w:rFonts w:ascii="Calibri" w:hAnsi="Calibri" w:cs="Calibri"/>
          <w:sz w:val="21"/>
          <w:szCs w:val="21"/>
        </w:rPr>
      </w:pPr>
      <w:r w:rsidRPr="00B97141">
        <w:rPr>
          <w:rFonts w:ascii="Calibri" w:hAnsi="Calibri" w:cs="Calibri"/>
          <w:sz w:val="21"/>
          <w:szCs w:val="21"/>
        </w:rPr>
        <w:t>Wang, K., Li, L., Zhao, H., &amp; Dai, Y. (2017). A new class of conjugate gradient methods based on secant equations for unconstrained optimization. </w:t>
      </w:r>
      <w:r w:rsidRPr="00B97141">
        <w:rPr>
          <w:rFonts w:ascii="Calibri" w:hAnsi="Calibri" w:cs="Calibri"/>
          <w:i/>
          <w:iCs/>
          <w:sz w:val="21"/>
          <w:szCs w:val="21"/>
        </w:rPr>
        <w:t>PLOS ONE, 12</w:t>
      </w:r>
      <w:r w:rsidRPr="00B97141">
        <w:rPr>
          <w:rFonts w:ascii="Calibri" w:hAnsi="Calibri" w:cs="Calibri"/>
          <w:sz w:val="21"/>
          <w:szCs w:val="21"/>
        </w:rPr>
        <w:t>(10), e0185613. </w:t>
      </w:r>
      <w:hyperlink r:id="rId15" w:history="1">
        <w:r w:rsidRPr="00B97141">
          <w:rPr>
            <w:rStyle w:val="Hyperlink"/>
            <w:rFonts w:ascii="Calibri" w:hAnsi="Calibri" w:cs="Calibri"/>
            <w:sz w:val="21"/>
            <w:szCs w:val="21"/>
          </w:rPr>
          <w:t>https://doi.org/10.1371/journal.pone.0185613</w:t>
        </w:r>
      </w:hyperlink>
    </w:p>
    <w:p w14:paraId="4ACA2C0F" w14:textId="2EAE7B9D" w:rsidR="007757EA" w:rsidRPr="004B625B" w:rsidRDefault="007757EA" w:rsidP="004B625B">
      <w:pPr>
        <w:numPr>
          <w:ilvl w:val="0"/>
          <w:numId w:val="3"/>
        </w:numPr>
        <w:rPr>
          <w:rFonts w:ascii="Calibri" w:hAnsi="Calibri" w:cs="Calibri"/>
          <w:sz w:val="21"/>
          <w:szCs w:val="21"/>
        </w:rPr>
      </w:pPr>
      <w:r w:rsidRPr="00B97141">
        <w:rPr>
          <w:rFonts w:ascii="Calibri" w:hAnsi="Calibri" w:cs="Calibri"/>
          <w:sz w:val="21"/>
          <w:szCs w:val="21"/>
        </w:rPr>
        <w:t>Zhang, L., Zhou, Y., Li, W., &amp; Wei, Z. (2020). A new family of conjugate gradient methods based on a modified secant condition with the application to large-scale optimization. </w:t>
      </w:r>
      <w:r w:rsidRPr="00B97141">
        <w:rPr>
          <w:rFonts w:ascii="Calibri" w:hAnsi="Calibri" w:cs="Calibri"/>
          <w:i/>
          <w:iCs/>
          <w:sz w:val="21"/>
          <w:szCs w:val="21"/>
        </w:rPr>
        <w:t>Applied Mathematics Letters, 105</w:t>
      </w:r>
      <w:r w:rsidRPr="00B97141">
        <w:rPr>
          <w:rFonts w:ascii="Calibri" w:hAnsi="Calibri" w:cs="Calibri"/>
          <w:sz w:val="21"/>
          <w:szCs w:val="21"/>
        </w:rPr>
        <w:t>, 106298. https://doi.org/10.1016/j.aml.2019.106298</w:t>
      </w:r>
    </w:p>
    <w:p w14:paraId="07197B18" w14:textId="77777777" w:rsidR="00B97141" w:rsidRDefault="00B97141" w:rsidP="004B625B">
      <w:pPr>
        <w:ind w:left="720"/>
        <w:rPr>
          <w:rFonts w:ascii="Calibri" w:hAnsi="Calibri" w:cs="Calibri"/>
          <w:sz w:val="21"/>
          <w:szCs w:val="21"/>
        </w:rPr>
      </w:pPr>
    </w:p>
    <w:p w14:paraId="359A31B0" w14:textId="77777777" w:rsidR="00B97141" w:rsidRDefault="00B97141">
      <w:pPr>
        <w:rPr>
          <w:rFonts w:ascii="Calibri" w:hAnsi="Calibri" w:cs="Calibri"/>
          <w:b/>
          <w:bCs/>
          <w:sz w:val="21"/>
          <w:szCs w:val="21"/>
        </w:rPr>
      </w:pPr>
      <w:r>
        <w:rPr>
          <w:rFonts w:ascii="Calibri" w:hAnsi="Calibri" w:cs="Calibri"/>
          <w:b/>
          <w:bCs/>
          <w:sz w:val="21"/>
          <w:szCs w:val="21"/>
        </w:rPr>
        <w:br w:type="page"/>
      </w:r>
    </w:p>
    <w:p w14:paraId="01DC4D11" w14:textId="738453FC" w:rsidR="00B97141" w:rsidRDefault="00B97141" w:rsidP="00B97141">
      <w:pPr>
        <w:rPr>
          <w:rFonts w:ascii="Calibri" w:hAnsi="Calibri" w:cs="Calibri"/>
          <w:b/>
          <w:bCs/>
          <w:sz w:val="21"/>
          <w:szCs w:val="21"/>
        </w:rPr>
      </w:pPr>
      <w:r>
        <w:rPr>
          <w:rFonts w:ascii="Calibri" w:hAnsi="Calibri" w:cs="Calibri"/>
          <w:b/>
          <w:bCs/>
          <w:sz w:val="21"/>
          <w:szCs w:val="21"/>
        </w:rPr>
        <w:lastRenderedPageBreak/>
        <w:t xml:space="preserve">Appendix A. </w:t>
      </w:r>
    </w:p>
    <w:p w14:paraId="5711B569" w14:textId="574CA4CC" w:rsidR="00B97141" w:rsidRDefault="00B97141" w:rsidP="00B97141">
      <w:pPr>
        <w:rPr>
          <w:rFonts w:ascii="Calibri" w:hAnsi="Calibri" w:cs="Calibri"/>
          <w:b/>
          <w:bCs/>
          <w:sz w:val="21"/>
          <w:szCs w:val="21"/>
        </w:rPr>
      </w:pPr>
      <w:r w:rsidRPr="00B97141">
        <w:rPr>
          <w:rFonts w:ascii="Calibri" w:hAnsi="Calibri" w:cs="Calibri"/>
          <w:b/>
          <w:bCs/>
          <w:sz w:val="21"/>
          <w:szCs w:val="21"/>
        </w:rPr>
        <w:drawing>
          <wp:inline distT="0" distB="0" distL="0" distR="0" wp14:anchorId="325B075E" wp14:editId="4385F12C">
            <wp:extent cx="4572000" cy="2730012"/>
            <wp:effectExtent l="0" t="0" r="0" b="635"/>
            <wp:docPr id="1315507479"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07479" name="Picture 1" descr="A graph of different colored rectangular shapes&#10;&#10;Description automatically generated"/>
                    <pic:cNvPicPr/>
                  </pic:nvPicPr>
                  <pic:blipFill>
                    <a:blip r:embed="rId16"/>
                    <a:stretch>
                      <a:fillRect/>
                    </a:stretch>
                  </pic:blipFill>
                  <pic:spPr>
                    <a:xfrm>
                      <a:off x="0" y="0"/>
                      <a:ext cx="4572000" cy="2730012"/>
                    </a:xfrm>
                    <a:prstGeom prst="rect">
                      <a:avLst/>
                    </a:prstGeom>
                  </pic:spPr>
                </pic:pic>
              </a:graphicData>
            </a:graphic>
          </wp:inline>
        </w:drawing>
      </w:r>
    </w:p>
    <w:p w14:paraId="35A2A23C" w14:textId="1B7EC55C" w:rsidR="00B97141" w:rsidRDefault="00B97141" w:rsidP="00B97141">
      <w:pPr>
        <w:rPr>
          <w:rFonts w:ascii="Calibri" w:hAnsi="Calibri" w:cs="Calibri"/>
          <w:b/>
          <w:bCs/>
          <w:sz w:val="21"/>
          <w:szCs w:val="21"/>
        </w:rPr>
      </w:pPr>
      <w:r>
        <w:rPr>
          <w:rFonts w:ascii="Calibri" w:hAnsi="Calibri" w:cs="Calibri"/>
          <w:b/>
          <w:bCs/>
          <w:sz w:val="21"/>
          <w:szCs w:val="21"/>
        </w:rPr>
        <w:t xml:space="preserve">Appendix B. </w:t>
      </w:r>
    </w:p>
    <w:p w14:paraId="0BBFBBC4" w14:textId="0654F482" w:rsidR="00B97141" w:rsidRDefault="00ED3C16" w:rsidP="00B97141">
      <w:pPr>
        <w:rPr>
          <w:rFonts w:ascii="Calibri" w:hAnsi="Calibri" w:cs="Calibri"/>
          <w:b/>
          <w:bCs/>
          <w:sz w:val="21"/>
          <w:szCs w:val="21"/>
        </w:rPr>
      </w:pPr>
      <w:r>
        <w:rPr>
          <w:rFonts w:ascii="Calibri" w:hAnsi="Calibri" w:cs="Calibri"/>
          <w:b/>
          <w:bCs/>
          <w:sz w:val="21"/>
          <w:szCs w:val="21"/>
        </w:rPr>
        <w:t xml:space="preserve">Baseline Feature: </w:t>
      </w:r>
    </w:p>
    <w:p w14:paraId="7A392CE9" w14:textId="0B361990" w:rsidR="00ED3C16" w:rsidRDefault="00ED3C16" w:rsidP="00B97141">
      <w:pPr>
        <w:rPr>
          <w:rFonts w:ascii="Calibri" w:hAnsi="Calibri" w:cs="Calibri"/>
          <w:b/>
          <w:bCs/>
          <w:sz w:val="21"/>
          <w:szCs w:val="21"/>
        </w:rPr>
      </w:pPr>
      <w:r w:rsidRPr="00ED3C16">
        <w:rPr>
          <w:rFonts w:ascii="Calibri" w:hAnsi="Calibri" w:cs="Calibri"/>
          <w:b/>
          <w:bCs/>
          <w:sz w:val="21"/>
          <w:szCs w:val="21"/>
        </w:rPr>
        <w:drawing>
          <wp:inline distT="0" distB="0" distL="0" distR="0" wp14:anchorId="357F609C" wp14:editId="455668C7">
            <wp:extent cx="4572000" cy="3389923"/>
            <wp:effectExtent l="0" t="0" r="0" b="1270"/>
            <wp:docPr id="104291100" name="Picture 1" descr="A group of graphs showing different siz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1100" name="Picture 1" descr="A group of graphs showing different sizes of numbers&#10;&#10;Description automatically generated with medium confidence"/>
                    <pic:cNvPicPr/>
                  </pic:nvPicPr>
                  <pic:blipFill>
                    <a:blip r:embed="rId17"/>
                    <a:stretch>
                      <a:fillRect/>
                    </a:stretch>
                  </pic:blipFill>
                  <pic:spPr>
                    <a:xfrm>
                      <a:off x="0" y="0"/>
                      <a:ext cx="4572000" cy="3389923"/>
                    </a:xfrm>
                    <a:prstGeom prst="rect">
                      <a:avLst/>
                    </a:prstGeom>
                  </pic:spPr>
                </pic:pic>
              </a:graphicData>
            </a:graphic>
          </wp:inline>
        </w:drawing>
      </w:r>
    </w:p>
    <w:p w14:paraId="0E4F259A" w14:textId="77777777" w:rsidR="00ED3C16" w:rsidRDefault="00ED3C16" w:rsidP="00B97141">
      <w:pPr>
        <w:rPr>
          <w:rFonts w:ascii="Calibri" w:hAnsi="Calibri" w:cs="Calibri"/>
          <w:b/>
          <w:bCs/>
          <w:sz w:val="21"/>
          <w:szCs w:val="21"/>
        </w:rPr>
      </w:pPr>
    </w:p>
    <w:p w14:paraId="0A5ACC60" w14:textId="43B6F4DE" w:rsidR="00ED3C16" w:rsidRDefault="00ED3C16" w:rsidP="00B97141">
      <w:pPr>
        <w:rPr>
          <w:rFonts w:ascii="Calibri" w:hAnsi="Calibri" w:cs="Calibri"/>
          <w:b/>
          <w:bCs/>
          <w:sz w:val="21"/>
          <w:szCs w:val="21"/>
        </w:rPr>
      </w:pPr>
      <w:r>
        <w:rPr>
          <w:rFonts w:ascii="Calibri" w:hAnsi="Calibri" w:cs="Calibri"/>
          <w:b/>
          <w:bCs/>
          <w:sz w:val="21"/>
          <w:szCs w:val="21"/>
        </w:rPr>
        <w:t xml:space="preserve">MFCC Features: </w:t>
      </w:r>
    </w:p>
    <w:p w14:paraId="1BF00927" w14:textId="69C5BC1A" w:rsidR="00ED3C16" w:rsidRDefault="00ED3C16" w:rsidP="00B97141">
      <w:pPr>
        <w:rPr>
          <w:rFonts w:ascii="Calibri" w:hAnsi="Calibri" w:cs="Calibri"/>
          <w:b/>
          <w:bCs/>
          <w:sz w:val="21"/>
          <w:szCs w:val="21"/>
        </w:rPr>
      </w:pPr>
      <w:r w:rsidRPr="00ED3C16">
        <w:rPr>
          <w:rFonts w:ascii="Calibri" w:hAnsi="Calibri" w:cs="Calibri"/>
          <w:b/>
          <w:bCs/>
          <w:sz w:val="21"/>
          <w:szCs w:val="21"/>
        </w:rPr>
        <w:lastRenderedPageBreak/>
        <w:drawing>
          <wp:inline distT="0" distB="0" distL="0" distR="0" wp14:anchorId="61CE2702" wp14:editId="5AA5BACD">
            <wp:extent cx="4572000" cy="3389923"/>
            <wp:effectExtent l="0" t="0" r="0" b="1270"/>
            <wp:docPr id="638106974"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6974" name="Picture 1" descr="A group of graphs showing different sizes of data&#10;&#10;Description automatically generated with medium confidence"/>
                    <pic:cNvPicPr/>
                  </pic:nvPicPr>
                  <pic:blipFill>
                    <a:blip r:embed="rId18"/>
                    <a:stretch>
                      <a:fillRect/>
                    </a:stretch>
                  </pic:blipFill>
                  <pic:spPr>
                    <a:xfrm>
                      <a:off x="0" y="0"/>
                      <a:ext cx="4572000" cy="3389923"/>
                    </a:xfrm>
                    <a:prstGeom prst="rect">
                      <a:avLst/>
                    </a:prstGeom>
                  </pic:spPr>
                </pic:pic>
              </a:graphicData>
            </a:graphic>
          </wp:inline>
        </w:drawing>
      </w:r>
    </w:p>
    <w:p w14:paraId="43CA9688" w14:textId="196ADB0E" w:rsidR="00ED3C16" w:rsidRDefault="00ED3C16" w:rsidP="00B97141">
      <w:pPr>
        <w:rPr>
          <w:rFonts w:ascii="Calibri" w:hAnsi="Calibri" w:cs="Calibri"/>
          <w:b/>
          <w:bCs/>
          <w:sz w:val="21"/>
          <w:szCs w:val="21"/>
        </w:rPr>
      </w:pPr>
    </w:p>
    <w:p w14:paraId="5EBB9C5B" w14:textId="685A1501" w:rsidR="00ED3C16" w:rsidRDefault="00ED3C16" w:rsidP="00B97141">
      <w:pPr>
        <w:rPr>
          <w:rFonts w:ascii="Calibri" w:hAnsi="Calibri" w:cs="Calibri"/>
          <w:b/>
          <w:bCs/>
          <w:sz w:val="21"/>
          <w:szCs w:val="21"/>
        </w:rPr>
      </w:pPr>
      <w:r>
        <w:rPr>
          <w:rFonts w:ascii="Calibri" w:hAnsi="Calibri" w:cs="Calibri"/>
          <w:b/>
          <w:bCs/>
          <w:sz w:val="21"/>
          <w:szCs w:val="21"/>
        </w:rPr>
        <w:t xml:space="preserve">Wavelet Features: </w:t>
      </w:r>
    </w:p>
    <w:p w14:paraId="6D58DBA9" w14:textId="676ACB13" w:rsidR="00ED3C16" w:rsidRDefault="00BE214B" w:rsidP="00B97141">
      <w:pPr>
        <w:rPr>
          <w:rFonts w:ascii="Calibri" w:hAnsi="Calibri" w:cs="Calibri"/>
          <w:b/>
          <w:bCs/>
          <w:sz w:val="21"/>
          <w:szCs w:val="21"/>
        </w:rPr>
      </w:pPr>
      <w:r w:rsidRPr="00BE214B">
        <w:rPr>
          <w:rFonts w:ascii="Calibri" w:hAnsi="Calibri" w:cs="Calibri"/>
          <w:b/>
          <w:bCs/>
          <w:sz w:val="21"/>
          <w:szCs w:val="21"/>
        </w:rPr>
        <w:drawing>
          <wp:inline distT="0" distB="0" distL="0" distR="0" wp14:anchorId="06FD93D6" wp14:editId="781E44D3">
            <wp:extent cx="4572000" cy="3389923"/>
            <wp:effectExtent l="0" t="0" r="0" b="1270"/>
            <wp:docPr id="9837619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61979" name="Picture 1" descr="A screenshot of a graph&#10;&#10;Description automatically generated"/>
                    <pic:cNvPicPr/>
                  </pic:nvPicPr>
                  <pic:blipFill>
                    <a:blip r:embed="rId19"/>
                    <a:stretch>
                      <a:fillRect/>
                    </a:stretch>
                  </pic:blipFill>
                  <pic:spPr>
                    <a:xfrm>
                      <a:off x="0" y="0"/>
                      <a:ext cx="4572000" cy="3389923"/>
                    </a:xfrm>
                    <a:prstGeom prst="rect">
                      <a:avLst/>
                    </a:prstGeom>
                  </pic:spPr>
                </pic:pic>
              </a:graphicData>
            </a:graphic>
          </wp:inline>
        </w:drawing>
      </w:r>
    </w:p>
    <w:p w14:paraId="651052DD" w14:textId="77777777" w:rsidR="00BE214B" w:rsidRDefault="00BE214B" w:rsidP="00B97141">
      <w:pPr>
        <w:rPr>
          <w:rFonts w:ascii="Calibri" w:hAnsi="Calibri" w:cs="Calibri"/>
          <w:b/>
          <w:bCs/>
          <w:sz w:val="21"/>
          <w:szCs w:val="21"/>
        </w:rPr>
      </w:pPr>
    </w:p>
    <w:p w14:paraId="657E4E4C" w14:textId="0840E393" w:rsidR="00BE214B" w:rsidRDefault="00BE214B" w:rsidP="00B97141">
      <w:pPr>
        <w:rPr>
          <w:rFonts w:ascii="Calibri" w:hAnsi="Calibri" w:cs="Calibri"/>
          <w:b/>
          <w:bCs/>
          <w:sz w:val="21"/>
          <w:szCs w:val="21"/>
        </w:rPr>
      </w:pPr>
      <w:r>
        <w:rPr>
          <w:rFonts w:ascii="Calibri" w:hAnsi="Calibri" w:cs="Calibri"/>
          <w:b/>
          <w:bCs/>
          <w:sz w:val="21"/>
          <w:szCs w:val="21"/>
        </w:rPr>
        <w:t xml:space="preserve">Vocal Fold Features: </w:t>
      </w:r>
    </w:p>
    <w:p w14:paraId="5F0F598A" w14:textId="1C496111" w:rsidR="00BE214B" w:rsidRDefault="00BE214B" w:rsidP="00B97141">
      <w:pPr>
        <w:rPr>
          <w:rFonts w:ascii="Calibri" w:hAnsi="Calibri" w:cs="Calibri"/>
          <w:b/>
          <w:bCs/>
          <w:sz w:val="21"/>
          <w:szCs w:val="21"/>
        </w:rPr>
      </w:pPr>
      <w:r w:rsidRPr="00BE214B">
        <w:rPr>
          <w:rFonts w:ascii="Calibri" w:hAnsi="Calibri" w:cs="Calibri"/>
          <w:b/>
          <w:bCs/>
          <w:sz w:val="21"/>
          <w:szCs w:val="21"/>
        </w:rPr>
        <w:lastRenderedPageBreak/>
        <w:drawing>
          <wp:inline distT="0" distB="0" distL="0" distR="0" wp14:anchorId="461D983A" wp14:editId="466AC664">
            <wp:extent cx="4572000" cy="3389923"/>
            <wp:effectExtent l="0" t="0" r="0" b="1270"/>
            <wp:docPr id="15142096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09695" name="Picture 1" descr="A screenshot of a graph&#10;&#10;Description automatically generated"/>
                    <pic:cNvPicPr/>
                  </pic:nvPicPr>
                  <pic:blipFill>
                    <a:blip r:embed="rId20"/>
                    <a:stretch>
                      <a:fillRect/>
                    </a:stretch>
                  </pic:blipFill>
                  <pic:spPr>
                    <a:xfrm>
                      <a:off x="0" y="0"/>
                      <a:ext cx="4572000" cy="3389923"/>
                    </a:xfrm>
                    <a:prstGeom prst="rect">
                      <a:avLst/>
                    </a:prstGeom>
                  </pic:spPr>
                </pic:pic>
              </a:graphicData>
            </a:graphic>
          </wp:inline>
        </w:drawing>
      </w:r>
    </w:p>
    <w:p w14:paraId="62866CF6" w14:textId="77777777" w:rsidR="00B97141" w:rsidRDefault="00B97141" w:rsidP="00B97141">
      <w:pPr>
        <w:rPr>
          <w:rFonts w:ascii="Calibri" w:hAnsi="Calibri" w:cs="Calibri"/>
          <w:b/>
          <w:bCs/>
          <w:sz w:val="21"/>
          <w:szCs w:val="21"/>
        </w:rPr>
      </w:pPr>
    </w:p>
    <w:p w14:paraId="4B638154" w14:textId="77777777" w:rsidR="00BE214B" w:rsidRDefault="00BE214B">
      <w:pPr>
        <w:rPr>
          <w:rFonts w:ascii="Calibri" w:hAnsi="Calibri" w:cs="Calibri"/>
          <w:b/>
          <w:bCs/>
          <w:sz w:val="21"/>
          <w:szCs w:val="21"/>
        </w:rPr>
      </w:pPr>
      <w:r>
        <w:rPr>
          <w:rFonts w:ascii="Calibri" w:hAnsi="Calibri" w:cs="Calibri"/>
          <w:b/>
          <w:bCs/>
          <w:sz w:val="21"/>
          <w:szCs w:val="21"/>
        </w:rPr>
        <w:br w:type="page"/>
      </w:r>
    </w:p>
    <w:p w14:paraId="47754FEF" w14:textId="36C8AB61" w:rsidR="00B97141" w:rsidRDefault="00B97141" w:rsidP="00B97141">
      <w:pPr>
        <w:rPr>
          <w:rFonts w:ascii="Calibri" w:hAnsi="Calibri" w:cs="Calibri"/>
          <w:b/>
          <w:bCs/>
          <w:sz w:val="21"/>
          <w:szCs w:val="21"/>
        </w:rPr>
      </w:pPr>
      <w:r>
        <w:rPr>
          <w:rFonts w:ascii="Calibri" w:hAnsi="Calibri" w:cs="Calibri"/>
          <w:b/>
          <w:bCs/>
          <w:sz w:val="21"/>
          <w:szCs w:val="21"/>
        </w:rPr>
        <w:lastRenderedPageBreak/>
        <w:t xml:space="preserve">Appendix C. </w:t>
      </w:r>
    </w:p>
    <w:p w14:paraId="6AE94E21" w14:textId="77777777" w:rsidR="00B97141" w:rsidRDefault="00B97141" w:rsidP="00B97141">
      <w:pPr>
        <w:rPr>
          <w:rFonts w:ascii="Calibri" w:hAnsi="Calibri" w:cs="Calibri"/>
          <w:b/>
          <w:bCs/>
          <w:sz w:val="21"/>
          <w:szCs w:val="21"/>
        </w:rPr>
      </w:pPr>
    </w:p>
    <w:p w14:paraId="7C1873AB" w14:textId="40AC1885" w:rsidR="00B97141" w:rsidRDefault="00B97141" w:rsidP="00B97141">
      <w:pPr>
        <w:rPr>
          <w:rFonts w:ascii="Calibri" w:hAnsi="Calibri" w:cs="Calibri"/>
          <w:b/>
          <w:bCs/>
          <w:sz w:val="21"/>
          <w:szCs w:val="21"/>
        </w:rPr>
      </w:pPr>
      <w:r w:rsidRPr="00B97141">
        <w:rPr>
          <w:rFonts w:ascii="Calibri" w:hAnsi="Calibri" w:cs="Calibri"/>
          <w:b/>
          <w:bCs/>
          <w:sz w:val="21"/>
          <w:szCs w:val="21"/>
        </w:rPr>
        <w:drawing>
          <wp:inline distT="0" distB="0" distL="0" distR="0" wp14:anchorId="253580D5" wp14:editId="4B50FB7C">
            <wp:extent cx="4572000" cy="3389924"/>
            <wp:effectExtent l="0" t="0" r="0" b="1270"/>
            <wp:docPr id="766247384"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7384" name="Picture 1" descr="A collage of graphs and diagrams&#10;&#10;Description automatically generated"/>
                    <pic:cNvPicPr/>
                  </pic:nvPicPr>
                  <pic:blipFill>
                    <a:blip r:embed="rId21"/>
                    <a:stretch>
                      <a:fillRect/>
                    </a:stretch>
                  </pic:blipFill>
                  <pic:spPr>
                    <a:xfrm>
                      <a:off x="0" y="0"/>
                      <a:ext cx="4572000" cy="3389924"/>
                    </a:xfrm>
                    <a:prstGeom prst="rect">
                      <a:avLst/>
                    </a:prstGeom>
                  </pic:spPr>
                </pic:pic>
              </a:graphicData>
            </a:graphic>
          </wp:inline>
        </w:drawing>
      </w:r>
    </w:p>
    <w:p w14:paraId="289AE3EC" w14:textId="77777777" w:rsidR="00B97141" w:rsidRPr="004B625B" w:rsidRDefault="00B97141" w:rsidP="00B97141">
      <w:pPr>
        <w:rPr>
          <w:rFonts w:ascii="Calibri" w:hAnsi="Calibri" w:cs="Calibri"/>
          <w:b/>
          <w:bCs/>
          <w:sz w:val="21"/>
          <w:szCs w:val="21"/>
        </w:rPr>
      </w:pPr>
    </w:p>
    <w:sectPr w:rsidR="00B97141" w:rsidRPr="004B625B" w:rsidSect="00736127">
      <w:headerReference w:type="first" r:id="rId2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97F69" w14:textId="77777777" w:rsidR="000B552F" w:rsidRDefault="000B552F" w:rsidP="00036F83">
      <w:r>
        <w:separator/>
      </w:r>
    </w:p>
  </w:endnote>
  <w:endnote w:type="continuationSeparator" w:id="0">
    <w:p w14:paraId="314ACA64" w14:textId="77777777" w:rsidR="000B552F" w:rsidRDefault="000B552F" w:rsidP="00036F83">
      <w:r>
        <w:continuationSeparator/>
      </w:r>
    </w:p>
  </w:endnote>
  <w:endnote w:id="1">
    <w:p w14:paraId="012E64A2" w14:textId="2ACE98C7" w:rsidR="00C736F0" w:rsidRDefault="00C736F0" w:rsidP="00C736F0">
      <w:pPr>
        <w:pStyle w:val="EndnoteText"/>
      </w:pPr>
      <w:r>
        <w:rPr>
          <w:rStyle w:val="EndnoteReference"/>
        </w:rPr>
        <w:endnoteRef/>
      </w:r>
      <w:r>
        <w:t xml:space="preserve"> </w:t>
      </w:r>
      <w:r w:rsidR="004B625B" w:rsidRPr="004B625B">
        <w:t>Parkinson's Foundation. (n.d.). </w:t>
      </w:r>
      <w:r w:rsidR="004B625B" w:rsidRPr="004B625B">
        <w:rPr>
          <w:i/>
          <w:iCs/>
        </w:rPr>
        <w:t>Statistics</w:t>
      </w:r>
      <w:r w:rsidR="004B625B" w:rsidRPr="004B625B">
        <w:t>. Retrieved from </w:t>
      </w:r>
      <w:hyperlink r:id="rId1" w:tgtFrame="_new" w:history="1">
        <w:r w:rsidR="004B625B" w:rsidRPr="004B625B">
          <w:rPr>
            <w:rStyle w:val="Hyperlink"/>
          </w:rPr>
          <w:t>https://www.parkinson.org/understanding-parkinsons/statistics</w:t>
        </w:r>
      </w:hyperlink>
    </w:p>
  </w:endnote>
  <w:endnote w:id="2">
    <w:p w14:paraId="7BBB2874" w14:textId="7B46D281" w:rsidR="00A23034" w:rsidRDefault="00A23034">
      <w:pPr>
        <w:pStyle w:val="EndnoteText"/>
      </w:pPr>
      <w:r>
        <w:rPr>
          <w:rStyle w:val="EndnoteReference"/>
        </w:rPr>
        <w:endnoteRef/>
      </w:r>
      <w:r>
        <w:t xml:space="preserve"> </w:t>
      </w:r>
      <w:r w:rsidR="004B625B" w:rsidRPr="004B625B">
        <w:t xml:space="preserve">Little, M. A., </w:t>
      </w:r>
      <w:proofErr w:type="spellStart"/>
      <w:r w:rsidR="004B625B" w:rsidRPr="004B625B">
        <w:t>McSharry</w:t>
      </w:r>
      <w:proofErr w:type="spellEnd"/>
      <w:r w:rsidR="004B625B" w:rsidRPr="004B625B">
        <w:t xml:space="preserve">, P. E., Hunter, E. J., Spielman, J., &amp; </w:t>
      </w:r>
      <w:proofErr w:type="spellStart"/>
      <w:r w:rsidR="004B625B" w:rsidRPr="004B625B">
        <w:t>Ramig</w:t>
      </w:r>
      <w:proofErr w:type="spellEnd"/>
      <w:r w:rsidR="004B625B" w:rsidRPr="004B625B">
        <w:t>, L. O. (2009). Suitability of dysphonia measurements for telemonitoring of Parkinson’s disease. </w:t>
      </w:r>
      <w:r w:rsidR="004B625B" w:rsidRPr="004B625B">
        <w:rPr>
          <w:i/>
          <w:iCs/>
        </w:rPr>
        <w:t>IEEE Transactions on Biomedical Engineering, 56</w:t>
      </w:r>
      <w:r w:rsidR="004B625B" w:rsidRPr="004B625B">
        <w:t>(4), 1015-1022. https://doi.org/10.1109/TBME.2008.2005954</w:t>
      </w:r>
    </w:p>
  </w:endnote>
  <w:endnote w:id="3">
    <w:p w14:paraId="7497FC09" w14:textId="1921B7E5" w:rsidR="00C736F0" w:rsidRDefault="00C736F0" w:rsidP="00C736F0">
      <w:pPr>
        <w:pStyle w:val="EndnoteText"/>
      </w:pPr>
      <w:r>
        <w:rPr>
          <w:rStyle w:val="EndnoteReference"/>
        </w:rPr>
        <w:endnoteRef/>
      </w:r>
      <w:r>
        <w:t xml:space="preserve"> </w:t>
      </w:r>
      <w:r w:rsidR="004B625B" w:rsidRPr="004B625B">
        <w:t>Sajal, N., Dutta, S., &amp; Basu, M. (2020). Parkinson’s disease detection from speech signal using bio-inspired optimal wavelet transform and machine learning classifiers. </w:t>
      </w:r>
      <w:r w:rsidR="004B625B" w:rsidRPr="004B625B">
        <w:rPr>
          <w:i/>
          <w:iCs/>
        </w:rPr>
        <w:t>Brain Informatics, 7</w:t>
      </w:r>
      <w:r w:rsidR="004B625B" w:rsidRPr="004B625B">
        <w:t>(12). </w:t>
      </w:r>
      <w:hyperlink r:id="rId2" w:tgtFrame="_new" w:history="1">
        <w:r w:rsidR="004B625B" w:rsidRPr="004B625B">
          <w:rPr>
            <w:rStyle w:val="Hyperlink"/>
          </w:rPr>
          <w:t>https://doi.org/10.1186/s40708-020-00113-1</w:t>
        </w:r>
      </w:hyperlink>
    </w:p>
  </w:endnote>
  <w:endnote w:id="4">
    <w:p w14:paraId="7E6AAD66" w14:textId="70CADAAD" w:rsidR="00A23034" w:rsidRDefault="00A23034">
      <w:pPr>
        <w:pStyle w:val="EndnoteText"/>
      </w:pPr>
      <w:r>
        <w:rPr>
          <w:rStyle w:val="EndnoteReference"/>
        </w:rPr>
        <w:endnoteRef/>
      </w:r>
      <w:r>
        <w:t xml:space="preserve"> </w:t>
      </w:r>
      <w:proofErr w:type="spellStart"/>
      <w:r w:rsidR="004B625B" w:rsidRPr="004B625B">
        <w:t>Parnandi</w:t>
      </w:r>
      <w:proofErr w:type="spellEnd"/>
      <w:r w:rsidR="004B625B" w:rsidRPr="004B625B">
        <w:t>, A., Li, F., &amp; Matsuoka, Y. (2019). Computational methods for early diagnosis of Parkinson's disease. </w:t>
      </w:r>
      <w:r w:rsidR="004B625B" w:rsidRPr="004B625B">
        <w:rPr>
          <w:i/>
          <w:iCs/>
        </w:rPr>
        <w:t>Journal of Parkinson's Disease, 9</w:t>
      </w:r>
      <w:r w:rsidR="004B625B" w:rsidRPr="004B625B">
        <w:t>(4), 835-850. https://doi.org/10.3233/JPD-191683</w:t>
      </w:r>
    </w:p>
  </w:endnote>
  <w:endnote w:id="5">
    <w:p w14:paraId="20DD24A4" w14:textId="1759D969" w:rsidR="00A23034" w:rsidRDefault="00A23034">
      <w:pPr>
        <w:pStyle w:val="EndnoteText"/>
      </w:pPr>
      <w:r>
        <w:rPr>
          <w:rStyle w:val="EndnoteReference"/>
        </w:rPr>
        <w:endnoteRef/>
      </w:r>
      <w:r>
        <w:t xml:space="preserve"> </w:t>
      </w:r>
      <w:r w:rsidR="004B625B" w:rsidRPr="004B625B">
        <w:t>Little</w:t>
      </w:r>
      <w:r w:rsidR="004B625B">
        <w:t xml:space="preserve"> et al. (2009) </w:t>
      </w:r>
    </w:p>
  </w:endnote>
  <w:endnote w:id="6">
    <w:p w14:paraId="62C368FF" w14:textId="39604B53" w:rsidR="00A23034" w:rsidRDefault="00A23034" w:rsidP="00F45419">
      <w:pPr>
        <w:pStyle w:val="EndnoteText"/>
      </w:pPr>
      <w:r>
        <w:rPr>
          <w:rStyle w:val="EndnoteReference"/>
        </w:rPr>
        <w:endnoteRef/>
      </w:r>
      <w:r>
        <w:t xml:space="preserve"> Ibid </w:t>
      </w:r>
    </w:p>
  </w:endnote>
  <w:endnote w:id="7">
    <w:p w14:paraId="5738F23F" w14:textId="596C7675" w:rsidR="00A23034" w:rsidRDefault="00A23034">
      <w:pPr>
        <w:pStyle w:val="EndnoteText"/>
      </w:pPr>
      <w:r>
        <w:rPr>
          <w:rStyle w:val="EndnoteReference"/>
        </w:rPr>
        <w:endnoteRef/>
      </w:r>
      <w:r>
        <w:t xml:space="preserve"> </w:t>
      </w:r>
      <w:r w:rsidR="004B625B">
        <w:t>R</w:t>
      </w:r>
      <w:r w:rsidR="004B625B" w:rsidRPr="004B625B">
        <w:t>eddy, S. V., &amp; Goel, S. (2023). Exploring the utility of vocal biomarkers in Parkinson’s disease telemonitoring. </w:t>
      </w:r>
      <w:r w:rsidR="004B625B" w:rsidRPr="004B625B">
        <w:rPr>
          <w:i/>
          <w:iCs/>
        </w:rPr>
        <w:t>Healthcare, 11</w:t>
      </w:r>
      <w:r w:rsidR="004B625B" w:rsidRPr="004B625B">
        <w:t>(1601). Retrieved from </w:t>
      </w:r>
      <w:hyperlink r:id="rId3" w:tgtFrame="_new" w:history="1">
        <w:r w:rsidR="004B625B" w:rsidRPr="004B625B">
          <w:rPr>
            <w:rStyle w:val="Hyperlink"/>
          </w:rPr>
          <w:t>https://pmc.ncbi.nlm.nih.gov/articles/PMC10252881/pdf/healthcare-11-01601.pdf</w:t>
        </w:r>
      </w:hyperlink>
    </w:p>
  </w:endnote>
  <w:endnote w:id="8">
    <w:p w14:paraId="7F58A464" w14:textId="41507147" w:rsidR="007C30CD" w:rsidRDefault="007C30CD" w:rsidP="007C30CD">
      <w:pPr>
        <w:pStyle w:val="EndnoteText"/>
      </w:pPr>
      <w:r>
        <w:rPr>
          <w:rStyle w:val="EndnoteReference"/>
        </w:rPr>
        <w:endnoteRef/>
      </w:r>
      <w:r>
        <w:t xml:space="preserve"> </w:t>
      </w:r>
      <w:proofErr w:type="spellStart"/>
      <w:r w:rsidR="004B625B" w:rsidRPr="004B625B">
        <w:t>Polat</w:t>
      </w:r>
      <w:proofErr w:type="spellEnd"/>
      <w:r w:rsidR="004B625B" w:rsidRPr="004B625B">
        <w:t xml:space="preserve">, K., &amp; </w:t>
      </w:r>
      <w:proofErr w:type="spellStart"/>
      <w:r w:rsidR="004B625B" w:rsidRPr="004B625B">
        <w:t>Güneş</w:t>
      </w:r>
      <w:proofErr w:type="spellEnd"/>
      <w:r w:rsidR="004B625B" w:rsidRPr="004B625B">
        <w:t>, S. (2018). A novel feature selection method for Parkinson’s disease diagnosis: Adaptive neuro-fuzzy classifier. </w:t>
      </w:r>
      <w:r w:rsidR="004B625B" w:rsidRPr="004B625B">
        <w:rPr>
          <w:i/>
          <w:iCs/>
        </w:rPr>
        <w:t>Applied Soft Computing, 70</w:t>
      </w:r>
      <w:r w:rsidR="004B625B" w:rsidRPr="004B625B">
        <w:t>, 686-693. https://doi.org/10.1016/j.asoc.2018.04.013</w:t>
      </w:r>
    </w:p>
  </w:endnote>
  <w:endnote w:id="9">
    <w:p w14:paraId="7770E94E" w14:textId="4A82350A" w:rsidR="00A23034" w:rsidRDefault="00A23034">
      <w:pPr>
        <w:pStyle w:val="EndnoteText"/>
      </w:pPr>
      <w:r>
        <w:rPr>
          <w:rStyle w:val="EndnoteReference"/>
        </w:rPr>
        <w:endnoteRef/>
      </w:r>
      <w:r>
        <w:t xml:space="preserve"> </w:t>
      </w:r>
      <w:r w:rsidR="004B625B" w:rsidRPr="004B625B">
        <w:t>Dua, D., &amp; Graff, C. (2019). Parkinson’s disease classification dataset. </w:t>
      </w:r>
      <w:r w:rsidR="004B625B" w:rsidRPr="004B625B">
        <w:rPr>
          <w:i/>
          <w:iCs/>
        </w:rPr>
        <w:t>UCI Machine Learning Repository</w:t>
      </w:r>
      <w:r w:rsidR="004B625B" w:rsidRPr="004B625B">
        <w:t>. Retrieved from </w:t>
      </w:r>
      <w:hyperlink r:id="rId4" w:tgtFrame="_new" w:history="1">
        <w:r w:rsidR="004B625B" w:rsidRPr="004B625B">
          <w:rPr>
            <w:rStyle w:val="Hyperlink"/>
          </w:rPr>
          <w:t>https://archive.ics.uci.edu/dataset/470/parkinson+s+disease+classification</w:t>
        </w:r>
      </w:hyperlink>
      <w:r w:rsidR="004B625B">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9EA48" w14:textId="77777777" w:rsidR="000B552F" w:rsidRDefault="000B552F" w:rsidP="00036F83">
      <w:r>
        <w:separator/>
      </w:r>
    </w:p>
  </w:footnote>
  <w:footnote w:type="continuationSeparator" w:id="0">
    <w:p w14:paraId="7E6344F2" w14:textId="77777777" w:rsidR="000B552F" w:rsidRDefault="000B552F" w:rsidP="00036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503E7" w14:textId="77777777" w:rsidR="00736127" w:rsidRDefault="00736127" w:rsidP="00736127">
    <w:pPr>
      <w:jc w:val="right"/>
      <w:rPr>
        <w:rFonts w:ascii="Calibri" w:hAnsi="Calibri" w:cs="Calibri"/>
        <w:sz w:val="22"/>
        <w:szCs w:val="22"/>
      </w:rPr>
    </w:pPr>
    <w:r>
      <w:tab/>
    </w:r>
    <w:r>
      <w:rPr>
        <w:rFonts w:ascii="Calibri" w:hAnsi="Calibri" w:cs="Calibri"/>
        <w:sz w:val="22"/>
        <w:szCs w:val="22"/>
      </w:rPr>
      <w:t xml:space="preserve">Kira Fujibayashi </w:t>
    </w:r>
  </w:p>
  <w:p w14:paraId="05038445" w14:textId="77777777" w:rsidR="00736127" w:rsidRDefault="00736127" w:rsidP="00736127">
    <w:pPr>
      <w:jc w:val="right"/>
      <w:rPr>
        <w:rFonts w:ascii="Calibri" w:hAnsi="Calibri" w:cs="Calibri"/>
        <w:sz w:val="22"/>
        <w:szCs w:val="22"/>
      </w:rPr>
    </w:pPr>
    <w:r>
      <w:rPr>
        <w:rFonts w:ascii="Calibri" w:hAnsi="Calibri" w:cs="Calibri"/>
        <w:sz w:val="22"/>
        <w:szCs w:val="22"/>
      </w:rPr>
      <w:t>MPCS 56430</w:t>
    </w:r>
  </w:p>
  <w:p w14:paraId="72F60C40" w14:textId="77777777" w:rsidR="00736127" w:rsidRDefault="00736127" w:rsidP="00736127">
    <w:pPr>
      <w:jc w:val="right"/>
      <w:rPr>
        <w:rFonts w:ascii="Calibri" w:hAnsi="Calibri" w:cs="Calibri"/>
        <w:sz w:val="22"/>
        <w:szCs w:val="22"/>
      </w:rPr>
    </w:pPr>
    <w:r w:rsidRPr="00736127">
      <w:rPr>
        <w:rFonts w:ascii="Calibri" w:hAnsi="Calibri" w:cs="Calibri"/>
        <w:sz w:val="22"/>
        <w:szCs w:val="22"/>
      </w:rPr>
      <w:t>Introduction to Scientific Computing</w:t>
    </w:r>
  </w:p>
  <w:p w14:paraId="6440F480" w14:textId="77777777" w:rsidR="00736127" w:rsidRPr="00736127" w:rsidRDefault="00736127" w:rsidP="00736127">
    <w:pPr>
      <w:jc w:val="right"/>
      <w:rPr>
        <w:rFonts w:ascii="Calibri" w:hAnsi="Calibri" w:cs="Calibri"/>
        <w:sz w:val="22"/>
        <w:szCs w:val="22"/>
      </w:rPr>
    </w:pPr>
    <w:r w:rsidRPr="00736127">
      <w:rPr>
        <w:rFonts w:ascii="Calibri" w:hAnsi="Calibri" w:cs="Calibri"/>
        <w:sz w:val="22"/>
        <w:szCs w:val="22"/>
      </w:rPr>
      <w:t>Final Project Write Up</w:t>
    </w:r>
  </w:p>
  <w:p w14:paraId="37F43AA7" w14:textId="6FF9014A" w:rsidR="00736127" w:rsidRDefault="00736127" w:rsidP="00736127">
    <w:pPr>
      <w:pStyle w:val="Header"/>
      <w:tabs>
        <w:tab w:val="clear" w:pos="4680"/>
        <w:tab w:val="clear" w:pos="9360"/>
        <w:tab w:val="left" w:pos="710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72EEE"/>
    <w:multiLevelType w:val="hybridMultilevel"/>
    <w:tmpl w:val="529A5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3716755"/>
    <w:multiLevelType w:val="hybridMultilevel"/>
    <w:tmpl w:val="097413D2"/>
    <w:lvl w:ilvl="0" w:tplc="A642DF5E">
      <w:start w:val="1"/>
      <w:numFmt w:val="bullet"/>
      <w:lvlText w:val="-"/>
      <w:lvlJc w:val="left"/>
      <w:pPr>
        <w:tabs>
          <w:tab w:val="num" w:pos="720"/>
        </w:tabs>
        <w:ind w:left="720" w:hanging="360"/>
      </w:pPr>
      <w:rPr>
        <w:rFonts w:ascii="Times New Roman" w:hAnsi="Times New Roman" w:hint="default"/>
      </w:rPr>
    </w:lvl>
    <w:lvl w:ilvl="1" w:tplc="D5EA06EE">
      <w:numFmt w:val="bullet"/>
      <w:lvlText w:val="-"/>
      <w:lvlJc w:val="left"/>
      <w:pPr>
        <w:tabs>
          <w:tab w:val="num" w:pos="1440"/>
        </w:tabs>
        <w:ind w:left="1440" w:hanging="360"/>
      </w:pPr>
      <w:rPr>
        <w:rFonts w:ascii="Times New Roman" w:hAnsi="Times New Roman" w:hint="default"/>
      </w:rPr>
    </w:lvl>
    <w:lvl w:ilvl="2" w:tplc="34D4201C" w:tentative="1">
      <w:start w:val="1"/>
      <w:numFmt w:val="bullet"/>
      <w:lvlText w:val="-"/>
      <w:lvlJc w:val="left"/>
      <w:pPr>
        <w:tabs>
          <w:tab w:val="num" w:pos="2160"/>
        </w:tabs>
        <w:ind w:left="2160" w:hanging="360"/>
      </w:pPr>
      <w:rPr>
        <w:rFonts w:ascii="Times New Roman" w:hAnsi="Times New Roman" w:hint="default"/>
      </w:rPr>
    </w:lvl>
    <w:lvl w:ilvl="3" w:tplc="199828D0" w:tentative="1">
      <w:start w:val="1"/>
      <w:numFmt w:val="bullet"/>
      <w:lvlText w:val="-"/>
      <w:lvlJc w:val="left"/>
      <w:pPr>
        <w:tabs>
          <w:tab w:val="num" w:pos="2880"/>
        </w:tabs>
        <w:ind w:left="2880" w:hanging="360"/>
      </w:pPr>
      <w:rPr>
        <w:rFonts w:ascii="Times New Roman" w:hAnsi="Times New Roman" w:hint="default"/>
      </w:rPr>
    </w:lvl>
    <w:lvl w:ilvl="4" w:tplc="029EB370" w:tentative="1">
      <w:start w:val="1"/>
      <w:numFmt w:val="bullet"/>
      <w:lvlText w:val="-"/>
      <w:lvlJc w:val="left"/>
      <w:pPr>
        <w:tabs>
          <w:tab w:val="num" w:pos="3600"/>
        </w:tabs>
        <w:ind w:left="3600" w:hanging="360"/>
      </w:pPr>
      <w:rPr>
        <w:rFonts w:ascii="Times New Roman" w:hAnsi="Times New Roman" w:hint="default"/>
      </w:rPr>
    </w:lvl>
    <w:lvl w:ilvl="5" w:tplc="426A4E62" w:tentative="1">
      <w:start w:val="1"/>
      <w:numFmt w:val="bullet"/>
      <w:lvlText w:val="-"/>
      <w:lvlJc w:val="left"/>
      <w:pPr>
        <w:tabs>
          <w:tab w:val="num" w:pos="4320"/>
        </w:tabs>
        <w:ind w:left="4320" w:hanging="360"/>
      </w:pPr>
      <w:rPr>
        <w:rFonts w:ascii="Times New Roman" w:hAnsi="Times New Roman" w:hint="default"/>
      </w:rPr>
    </w:lvl>
    <w:lvl w:ilvl="6" w:tplc="7C16F3AE" w:tentative="1">
      <w:start w:val="1"/>
      <w:numFmt w:val="bullet"/>
      <w:lvlText w:val="-"/>
      <w:lvlJc w:val="left"/>
      <w:pPr>
        <w:tabs>
          <w:tab w:val="num" w:pos="5040"/>
        </w:tabs>
        <w:ind w:left="5040" w:hanging="360"/>
      </w:pPr>
      <w:rPr>
        <w:rFonts w:ascii="Times New Roman" w:hAnsi="Times New Roman" w:hint="default"/>
      </w:rPr>
    </w:lvl>
    <w:lvl w:ilvl="7" w:tplc="187E1766" w:tentative="1">
      <w:start w:val="1"/>
      <w:numFmt w:val="bullet"/>
      <w:lvlText w:val="-"/>
      <w:lvlJc w:val="left"/>
      <w:pPr>
        <w:tabs>
          <w:tab w:val="num" w:pos="5760"/>
        </w:tabs>
        <w:ind w:left="5760" w:hanging="360"/>
      </w:pPr>
      <w:rPr>
        <w:rFonts w:ascii="Times New Roman" w:hAnsi="Times New Roman" w:hint="default"/>
      </w:rPr>
    </w:lvl>
    <w:lvl w:ilvl="8" w:tplc="F182CC4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51E1DA2"/>
    <w:multiLevelType w:val="multilevel"/>
    <w:tmpl w:val="18C6A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6582830">
    <w:abstractNumId w:val="1"/>
  </w:num>
  <w:num w:numId="2" w16cid:durableId="183402221">
    <w:abstractNumId w:val="0"/>
  </w:num>
  <w:num w:numId="3" w16cid:durableId="899101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FDF"/>
    <w:rsid w:val="00036326"/>
    <w:rsid w:val="00036F83"/>
    <w:rsid w:val="000503C2"/>
    <w:rsid w:val="000B552F"/>
    <w:rsid w:val="0028430C"/>
    <w:rsid w:val="003528D3"/>
    <w:rsid w:val="00391155"/>
    <w:rsid w:val="00394927"/>
    <w:rsid w:val="00424A88"/>
    <w:rsid w:val="00443385"/>
    <w:rsid w:val="00456158"/>
    <w:rsid w:val="00474F18"/>
    <w:rsid w:val="004B625B"/>
    <w:rsid w:val="004C30B9"/>
    <w:rsid w:val="00511516"/>
    <w:rsid w:val="00552E4B"/>
    <w:rsid w:val="00670373"/>
    <w:rsid w:val="006C3C24"/>
    <w:rsid w:val="00736127"/>
    <w:rsid w:val="007533CA"/>
    <w:rsid w:val="0077173A"/>
    <w:rsid w:val="007757EA"/>
    <w:rsid w:val="007C30CD"/>
    <w:rsid w:val="008A2D8C"/>
    <w:rsid w:val="00924111"/>
    <w:rsid w:val="009C4DBF"/>
    <w:rsid w:val="00A23034"/>
    <w:rsid w:val="00A5508F"/>
    <w:rsid w:val="00AE794E"/>
    <w:rsid w:val="00AF2971"/>
    <w:rsid w:val="00B41C74"/>
    <w:rsid w:val="00B97141"/>
    <w:rsid w:val="00BA089E"/>
    <w:rsid w:val="00BD77D4"/>
    <w:rsid w:val="00BE214B"/>
    <w:rsid w:val="00C3560C"/>
    <w:rsid w:val="00C736F0"/>
    <w:rsid w:val="00CC5892"/>
    <w:rsid w:val="00D434C1"/>
    <w:rsid w:val="00DC08CC"/>
    <w:rsid w:val="00DC3ABD"/>
    <w:rsid w:val="00E04DFC"/>
    <w:rsid w:val="00EB1EB1"/>
    <w:rsid w:val="00ED078F"/>
    <w:rsid w:val="00ED3C16"/>
    <w:rsid w:val="00F01AD4"/>
    <w:rsid w:val="00F45419"/>
    <w:rsid w:val="00F45805"/>
    <w:rsid w:val="00F90FDF"/>
    <w:rsid w:val="00FB7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6C41E9"/>
  <w15:chartTrackingRefBased/>
  <w15:docId w15:val="{420A29DA-9C16-1945-AA1A-DC434C75F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F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0F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0F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0F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0F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0F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0F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0F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0F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F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0F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0F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0F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0F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0F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0F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0F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0FDF"/>
    <w:rPr>
      <w:rFonts w:eastAsiaTheme="majorEastAsia" w:cstheme="majorBidi"/>
      <w:color w:val="272727" w:themeColor="text1" w:themeTint="D8"/>
    </w:rPr>
  </w:style>
  <w:style w:type="paragraph" w:styleId="Title">
    <w:name w:val="Title"/>
    <w:basedOn w:val="Normal"/>
    <w:next w:val="Normal"/>
    <w:link w:val="TitleChar"/>
    <w:uiPriority w:val="10"/>
    <w:qFormat/>
    <w:rsid w:val="00F90F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F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FD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0F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0FD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0FDF"/>
    <w:rPr>
      <w:i/>
      <w:iCs/>
      <w:color w:val="404040" w:themeColor="text1" w:themeTint="BF"/>
    </w:rPr>
  </w:style>
  <w:style w:type="paragraph" w:styleId="ListParagraph">
    <w:name w:val="List Paragraph"/>
    <w:basedOn w:val="Normal"/>
    <w:uiPriority w:val="34"/>
    <w:qFormat/>
    <w:rsid w:val="00F90FDF"/>
    <w:pPr>
      <w:ind w:left="720"/>
      <w:contextualSpacing/>
    </w:pPr>
  </w:style>
  <w:style w:type="character" w:styleId="IntenseEmphasis">
    <w:name w:val="Intense Emphasis"/>
    <w:basedOn w:val="DefaultParagraphFont"/>
    <w:uiPriority w:val="21"/>
    <w:qFormat/>
    <w:rsid w:val="00F90FDF"/>
    <w:rPr>
      <w:i/>
      <w:iCs/>
      <w:color w:val="0F4761" w:themeColor="accent1" w:themeShade="BF"/>
    </w:rPr>
  </w:style>
  <w:style w:type="paragraph" w:styleId="IntenseQuote">
    <w:name w:val="Intense Quote"/>
    <w:basedOn w:val="Normal"/>
    <w:next w:val="Normal"/>
    <w:link w:val="IntenseQuoteChar"/>
    <w:uiPriority w:val="30"/>
    <w:qFormat/>
    <w:rsid w:val="00F90F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0FDF"/>
    <w:rPr>
      <w:i/>
      <w:iCs/>
      <w:color w:val="0F4761" w:themeColor="accent1" w:themeShade="BF"/>
    </w:rPr>
  </w:style>
  <w:style w:type="character" w:styleId="IntenseReference">
    <w:name w:val="Intense Reference"/>
    <w:basedOn w:val="DefaultParagraphFont"/>
    <w:uiPriority w:val="32"/>
    <w:qFormat/>
    <w:rsid w:val="00F90FDF"/>
    <w:rPr>
      <w:b/>
      <w:bCs/>
      <w:smallCaps/>
      <w:color w:val="0F4761" w:themeColor="accent1" w:themeShade="BF"/>
      <w:spacing w:val="5"/>
    </w:rPr>
  </w:style>
  <w:style w:type="paragraph" w:styleId="FootnoteText">
    <w:name w:val="footnote text"/>
    <w:basedOn w:val="Normal"/>
    <w:link w:val="FootnoteTextChar"/>
    <w:uiPriority w:val="99"/>
    <w:semiHidden/>
    <w:unhideWhenUsed/>
    <w:rsid w:val="00036F83"/>
    <w:rPr>
      <w:sz w:val="20"/>
      <w:szCs w:val="20"/>
    </w:rPr>
  </w:style>
  <w:style w:type="character" w:customStyle="1" w:styleId="FootnoteTextChar">
    <w:name w:val="Footnote Text Char"/>
    <w:basedOn w:val="DefaultParagraphFont"/>
    <w:link w:val="FootnoteText"/>
    <w:uiPriority w:val="99"/>
    <w:semiHidden/>
    <w:rsid w:val="00036F83"/>
    <w:rPr>
      <w:sz w:val="20"/>
      <w:szCs w:val="20"/>
    </w:rPr>
  </w:style>
  <w:style w:type="character" w:styleId="FootnoteReference">
    <w:name w:val="footnote reference"/>
    <w:basedOn w:val="DefaultParagraphFont"/>
    <w:uiPriority w:val="99"/>
    <w:semiHidden/>
    <w:unhideWhenUsed/>
    <w:rsid w:val="00036F83"/>
    <w:rPr>
      <w:vertAlign w:val="superscript"/>
    </w:rPr>
  </w:style>
  <w:style w:type="paragraph" w:styleId="NormalWeb">
    <w:name w:val="Normal (Web)"/>
    <w:basedOn w:val="Normal"/>
    <w:uiPriority w:val="99"/>
    <w:semiHidden/>
    <w:unhideWhenUsed/>
    <w:rsid w:val="00036F83"/>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F45805"/>
    <w:rPr>
      <w:color w:val="467886" w:themeColor="hyperlink"/>
      <w:u w:val="single"/>
    </w:rPr>
  </w:style>
  <w:style w:type="character" w:styleId="UnresolvedMention">
    <w:name w:val="Unresolved Mention"/>
    <w:basedOn w:val="DefaultParagraphFont"/>
    <w:uiPriority w:val="99"/>
    <w:semiHidden/>
    <w:unhideWhenUsed/>
    <w:rsid w:val="00F45805"/>
    <w:rPr>
      <w:color w:val="605E5C"/>
      <w:shd w:val="clear" w:color="auto" w:fill="E1DFDD"/>
    </w:rPr>
  </w:style>
  <w:style w:type="character" w:styleId="CommentReference">
    <w:name w:val="annotation reference"/>
    <w:basedOn w:val="DefaultParagraphFont"/>
    <w:uiPriority w:val="99"/>
    <w:semiHidden/>
    <w:unhideWhenUsed/>
    <w:rsid w:val="008A2D8C"/>
    <w:rPr>
      <w:sz w:val="16"/>
      <w:szCs w:val="16"/>
    </w:rPr>
  </w:style>
  <w:style w:type="paragraph" w:styleId="CommentText">
    <w:name w:val="annotation text"/>
    <w:basedOn w:val="Normal"/>
    <w:link w:val="CommentTextChar"/>
    <w:uiPriority w:val="99"/>
    <w:semiHidden/>
    <w:unhideWhenUsed/>
    <w:rsid w:val="008A2D8C"/>
    <w:rPr>
      <w:sz w:val="20"/>
      <w:szCs w:val="20"/>
    </w:rPr>
  </w:style>
  <w:style w:type="character" w:customStyle="1" w:styleId="CommentTextChar">
    <w:name w:val="Comment Text Char"/>
    <w:basedOn w:val="DefaultParagraphFont"/>
    <w:link w:val="CommentText"/>
    <w:uiPriority w:val="99"/>
    <w:semiHidden/>
    <w:rsid w:val="008A2D8C"/>
    <w:rPr>
      <w:sz w:val="20"/>
      <w:szCs w:val="20"/>
    </w:rPr>
  </w:style>
  <w:style w:type="paragraph" w:styleId="CommentSubject">
    <w:name w:val="annotation subject"/>
    <w:basedOn w:val="CommentText"/>
    <w:next w:val="CommentText"/>
    <w:link w:val="CommentSubjectChar"/>
    <w:uiPriority w:val="99"/>
    <w:semiHidden/>
    <w:unhideWhenUsed/>
    <w:rsid w:val="008A2D8C"/>
    <w:rPr>
      <w:b/>
      <w:bCs/>
    </w:rPr>
  </w:style>
  <w:style w:type="character" w:customStyle="1" w:styleId="CommentSubjectChar">
    <w:name w:val="Comment Subject Char"/>
    <w:basedOn w:val="CommentTextChar"/>
    <w:link w:val="CommentSubject"/>
    <w:uiPriority w:val="99"/>
    <w:semiHidden/>
    <w:rsid w:val="008A2D8C"/>
    <w:rPr>
      <w:b/>
      <w:bCs/>
      <w:sz w:val="20"/>
      <w:szCs w:val="20"/>
    </w:rPr>
  </w:style>
  <w:style w:type="paragraph" w:styleId="EndnoteText">
    <w:name w:val="endnote text"/>
    <w:basedOn w:val="Normal"/>
    <w:link w:val="EndnoteTextChar"/>
    <w:uiPriority w:val="99"/>
    <w:semiHidden/>
    <w:unhideWhenUsed/>
    <w:rsid w:val="00A23034"/>
    <w:rPr>
      <w:sz w:val="20"/>
      <w:szCs w:val="20"/>
    </w:rPr>
  </w:style>
  <w:style w:type="character" w:customStyle="1" w:styleId="EndnoteTextChar">
    <w:name w:val="Endnote Text Char"/>
    <w:basedOn w:val="DefaultParagraphFont"/>
    <w:link w:val="EndnoteText"/>
    <w:uiPriority w:val="99"/>
    <w:semiHidden/>
    <w:rsid w:val="00A23034"/>
    <w:rPr>
      <w:sz w:val="20"/>
      <w:szCs w:val="20"/>
    </w:rPr>
  </w:style>
  <w:style w:type="character" w:styleId="EndnoteReference">
    <w:name w:val="endnote reference"/>
    <w:basedOn w:val="DefaultParagraphFont"/>
    <w:uiPriority w:val="99"/>
    <w:semiHidden/>
    <w:unhideWhenUsed/>
    <w:rsid w:val="00A23034"/>
    <w:rPr>
      <w:vertAlign w:val="superscript"/>
    </w:rPr>
  </w:style>
  <w:style w:type="character" w:styleId="FollowedHyperlink">
    <w:name w:val="FollowedHyperlink"/>
    <w:basedOn w:val="DefaultParagraphFont"/>
    <w:uiPriority w:val="99"/>
    <w:semiHidden/>
    <w:unhideWhenUsed/>
    <w:rsid w:val="00A23034"/>
    <w:rPr>
      <w:color w:val="96607D" w:themeColor="followedHyperlink"/>
      <w:u w:val="single"/>
    </w:rPr>
  </w:style>
  <w:style w:type="paragraph" w:styleId="Header">
    <w:name w:val="header"/>
    <w:basedOn w:val="Normal"/>
    <w:link w:val="HeaderChar"/>
    <w:uiPriority w:val="99"/>
    <w:unhideWhenUsed/>
    <w:rsid w:val="0028430C"/>
    <w:pPr>
      <w:tabs>
        <w:tab w:val="center" w:pos="4680"/>
        <w:tab w:val="right" w:pos="9360"/>
      </w:tabs>
    </w:pPr>
  </w:style>
  <w:style w:type="character" w:customStyle="1" w:styleId="HeaderChar">
    <w:name w:val="Header Char"/>
    <w:basedOn w:val="DefaultParagraphFont"/>
    <w:link w:val="Header"/>
    <w:uiPriority w:val="99"/>
    <w:rsid w:val="0028430C"/>
  </w:style>
  <w:style w:type="paragraph" w:styleId="Footer">
    <w:name w:val="footer"/>
    <w:basedOn w:val="Normal"/>
    <w:link w:val="FooterChar"/>
    <w:uiPriority w:val="99"/>
    <w:unhideWhenUsed/>
    <w:rsid w:val="0028430C"/>
    <w:pPr>
      <w:tabs>
        <w:tab w:val="center" w:pos="4680"/>
        <w:tab w:val="right" w:pos="9360"/>
      </w:tabs>
    </w:pPr>
  </w:style>
  <w:style w:type="character" w:customStyle="1" w:styleId="FooterChar">
    <w:name w:val="Footer Char"/>
    <w:basedOn w:val="DefaultParagraphFont"/>
    <w:link w:val="Footer"/>
    <w:uiPriority w:val="99"/>
    <w:rsid w:val="00284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51461">
      <w:bodyDiv w:val="1"/>
      <w:marLeft w:val="0"/>
      <w:marRight w:val="0"/>
      <w:marTop w:val="0"/>
      <w:marBottom w:val="0"/>
      <w:divBdr>
        <w:top w:val="none" w:sz="0" w:space="0" w:color="auto"/>
        <w:left w:val="none" w:sz="0" w:space="0" w:color="auto"/>
        <w:bottom w:val="none" w:sz="0" w:space="0" w:color="auto"/>
        <w:right w:val="none" w:sz="0" w:space="0" w:color="auto"/>
      </w:divBdr>
      <w:divsChild>
        <w:div w:id="475219796">
          <w:marLeft w:val="0"/>
          <w:marRight w:val="0"/>
          <w:marTop w:val="0"/>
          <w:marBottom w:val="0"/>
          <w:divBdr>
            <w:top w:val="none" w:sz="0" w:space="0" w:color="auto"/>
            <w:left w:val="none" w:sz="0" w:space="0" w:color="auto"/>
            <w:bottom w:val="none" w:sz="0" w:space="0" w:color="auto"/>
            <w:right w:val="none" w:sz="0" w:space="0" w:color="auto"/>
          </w:divBdr>
          <w:divsChild>
            <w:div w:id="40979619">
              <w:marLeft w:val="0"/>
              <w:marRight w:val="0"/>
              <w:marTop w:val="0"/>
              <w:marBottom w:val="0"/>
              <w:divBdr>
                <w:top w:val="none" w:sz="0" w:space="0" w:color="auto"/>
                <w:left w:val="none" w:sz="0" w:space="0" w:color="auto"/>
                <w:bottom w:val="none" w:sz="0" w:space="0" w:color="auto"/>
                <w:right w:val="none" w:sz="0" w:space="0" w:color="auto"/>
              </w:divBdr>
              <w:divsChild>
                <w:div w:id="726874673">
                  <w:marLeft w:val="0"/>
                  <w:marRight w:val="0"/>
                  <w:marTop w:val="0"/>
                  <w:marBottom w:val="0"/>
                  <w:divBdr>
                    <w:top w:val="none" w:sz="0" w:space="0" w:color="auto"/>
                    <w:left w:val="none" w:sz="0" w:space="0" w:color="auto"/>
                    <w:bottom w:val="none" w:sz="0" w:space="0" w:color="auto"/>
                    <w:right w:val="none" w:sz="0" w:space="0" w:color="auto"/>
                  </w:divBdr>
                  <w:divsChild>
                    <w:div w:id="66278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7121">
      <w:bodyDiv w:val="1"/>
      <w:marLeft w:val="0"/>
      <w:marRight w:val="0"/>
      <w:marTop w:val="0"/>
      <w:marBottom w:val="0"/>
      <w:divBdr>
        <w:top w:val="none" w:sz="0" w:space="0" w:color="auto"/>
        <w:left w:val="none" w:sz="0" w:space="0" w:color="auto"/>
        <w:bottom w:val="none" w:sz="0" w:space="0" w:color="auto"/>
        <w:right w:val="none" w:sz="0" w:space="0" w:color="auto"/>
      </w:divBdr>
      <w:divsChild>
        <w:div w:id="1330249855">
          <w:marLeft w:val="0"/>
          <w:marRight w:val="0"/>
          <w:marTop w:val="0"/>
          <w:marBottom w:val="0"/>
          <w:divBdr>
            <w:top w:val="none" w:sz="0" w:space="0" w:color="auto"/>
            <w:left w:val="none" w:sz="0" w:space="0" w:color="auto"/>
            <w:bottom w:val="none" w:sz="0" w:space="0" w:color="auto"/>
            <w:right w:val="none" w:sz="0" w:space="0" w:color="auto"/>
          </w:divBdr>
          <w:divsChild>
            <w:div w:id="971910516">
              <w:marLeft w:val="0"/>
              <w:marRight w:val="0"/>
              <w:marTop w:val="0"/>
              <w:marBottom w:val="0"/>
              <w:divBdr>
                <w:top w:val="none" w:sz="0" w:space="0" w:color="auto"/>
                <w:left w:val="none" w:sz="0" w:space="0" w:color="auto"/>
                <w:bottom w:val="none" w:sz="0" w:space="0" w:color="auto"/>
                <w:right w:val="none" w:sz="0" w:space="0" w:color="auto"/>
              </w:divBdr>
              <w:divsChild>
                <w:div w:id="109326017">
                  <w:marLeft w:val="0"/>
                  <w:marRight w:val="0"/>
                  <w:marTop w:val="0"/>
                  <w:marBottom w:val="0"/>
                  <w:divBdr>
                    <w:top w:val="none" w:sz="0" w:space="0" w:color="auto"/>
                    <w:left w:val="none" w:sz="0" w:space="0" w:color="auto"/>
                    <w:bottom w:val="none" w:sz="0" w:space="0" w:color="auto"/>
                    <w:right w:val="none" w:sz="0" w:space="0" w:color="auto"/>
                  </w:divBdr>
                  <w:divsChild>
                    <w:div w:id="15083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6358">
      <w:bodyDiv w:val="1"/>
      <w:marLeft w:val="0"/>
      <w:marRight w:val="0"/>
      <w:marTop w:val="0"/>
      <w:marBottom w:val="0"/>
      <w:divBdr>
        <w:top w:val="none" w:sz="0" w:space="0" w:color="auto"/>
        <w:left w:val="none" w:sz="0" w:space="0" w:color="auto"/>
        <w:bottom w:val="none" w:sz="0" w:space="0" w:color="auto"/>
        <w:right w:val="none" w:sz="0" w:space="0" w:color="auto"/>
      </w:divBdr>
      <w:divsChild>
        <w:div w:id="1851065778">
          <w:marLeft w:val="360"/>
          <w:marRight w:val="0"/>
          <w:marTop w:val="200"/>
          <w:marBottom w:val="0"/>
          <w:divBdr>
            <w:top w:val="none" w:sz="0" w:space="0" w:color="auto"/>
            <w:left w:val="none" w:sz="0" w:space="0" w:color="auto"/>
            <w:bottom w:val="none" w:sz="0" w:space="0" w:color="auto"/>
            <w:right w:val="none" w:sz="0" w:space="0" w:color="auto"/>
          </w:divBdr>
        </w:div>
        <w:div w:id="816145558">
          <w:marLeft w:val="360"/>
          <w:marRight w:val="0"/>
          <w:marTop w:val="200"/>
          <w:marBottom w:val="0"/>
          <w:divBdr>
            <w:top w:val="none" w:sz="0" w:space="0" w:color="auto"/>
            <w:left w:val="none" w:sz="0" w:space="0" w:color="auto"/>
            <w:bottom w:val="none" w:sz="0" w:space="0" w:color="auto"/>
            <w:right w:val="none" w:sz="0" w:space="0" w:color="auto"/>
          </w:divBdr>
        </w:div>
        <w:div w:id="1330446413">
          <w:marLeft w:val="360"/>
          <w:marRight w:val="0"/>
          <w:marTop w:val="200"/>
          <w:marBottom w:val="0"/>
          <w:divBdr>
            <w:top w:val="none" w:sz="0" w:space="0" w:color="auto"/>
            <w:left w:val="none" w:sz="0" w:space="0" w:color="auto"/>
            <w:bottom w:val="none" w:sz="0" w:space="0" w:color="auto"/>
            <w:right w:val="none" w:sz="0" w:space="0" w:color="auto"/>
          </w:divBdr>
        </w:div>
        <w:div w:id="520356214">
          <w:marLeft w:val="1080"/>
          <w:marRight w:val="0"/>
          <w:marTop w:val="100"/>
          <w:marBottom w:val="0"/>
          <w:divBdr>
            <w:top w:val="none" w:sz="0" w:space="0" w:color="auto"/>
            <w:left w:val="none" w:sz="0" w:space="0" w:color="auto"/>
            <w:bottom w:val="none" w:sz="0" w:space="0" w:color="auto"/>
            <w:right w:val="none" w:sz="0" w:space="0" w:color="auto"/>
          </w:divBdr>
        </w:div>
        <w:div w:id="1346787244">
          <w:marLeft w:val="1080"/>
          <w:marRight w:val="0"/>
          <w:marTop w:val="100"/>
          <w:marBottom w:val="0"/>
          <w:divBdr>
            <w:top w:val="none" w:sz="0" w:space="0" w:color="auto"/>
            <w:left w:val="none" w:sz="0" w:space="0" w:color="auto"/>
            <w:bottom w:val="none" w:sz="0" w:space="0" w:color="auto"/>
            <w:right w:val="none" w:sz="0" w:space="0" w:color="auto"/>
          </w:divBdr>
        </w:div>
        <w:div w:id="1464074747">
          <w:marLeft w:val="1080"/>
          <w:marRight w:val="0"/>
          <w:marTop w:val="100"/>
          <w:marBottom w:val="0"/>
          <w:divBdr>
            <w:top w:val="none" w:sz="0" w:space="0" w:color="auto"/>
            <w:left w:val="none" w:sz="0" w:space="0" w:color="auto"/>
            <w:bottom w:val="none" w:sz="0" w:space="0" w:color="auto"/>
            <w:right w:val="none" w:sz="0" w:space="0" w:color="auto"/>
          </w:divBdr>
        </w:div>
        <w:div w:id="1719696559">
          <w:marLeft w:val="1080"/>
          <w:marRight w:val="0"/>
          <w:marTop w:val="100"/>
          <w:marBottom w:val="0"/>
          <w:divBdr>
            <w:top w:val="none" w:sz="0" w:space="0" w:color="auto"/>
            <w:left w:val="none" w:sz="0" w:space="0" w:color="auto"/>
            <w:bottom w:val="none" w:sz="0" w:space="0" w:color="auto"/>
            <w:right w:val="none" w:sz="0" w:space="0" w:color="auto"/>
          </w:divBdr>
        </w:div>
        <w:div w:id="419956676">
          <w:marLeft w:val="1080"/>
          <w:marRight w:val="0"/>
          <w:marTop w:val="100"/>
          <w:marBottom w:val="0"/>
          <w:divBdr>
            <w:top w:val="none" w:sz="0" w:space="0" w:color="auto"/>
            <w:left w:val="none" w:sz="0" w:space="0" w:color="auto"/>
            <w:bottom w:val="none" w:sz="0" w:space="0" w:color="auto"/>
            <w:right w:val="none" w:sz="0" w:space="0" w:color="auto"/>
          </w:divBdr>
        </w:div>
        <w:div w:id="1324624216">
          <w:marLeft w:val="1080"/>
          <w:marRight w:val="0"/>
          <w:marTop w:val="100"/>
          <w:marBottom w:val="0"/>
          <w:divBdr>
            <w:top w:val="none" w:sz="0" w:space="0" w:color="auto"/>
            <w:left w:val="none" w:sz="0" w:space="0" w:color="auto"/>
            <w:bottom w:val="none" w:sz="0" w:space="0" w:color="auto"/>
            <w:right w:val="none" w:sz="0" w:space="0" w:color="auto"/>
          </w:divBdr>
        </w:div>
      </w:divsChild>
    </w:div>
    <w:div w:id="815343389">
      <w:bodyDiv w:val="1"/>
      <w:marLeft w:val="0"/>
      <w:marRight w:val="0"/>
      <w:marTop w:val="0"/>
      <w:marBottom w:val="0"/>
      <w:divBdr>
        <w:top w:val="none" w:sz="0" w:space="0" w:color="auto"/>
        <w:left w:val="none" w:sz="0" w:space="0" w:color="auto"/>
        <w:bottom w:val="none" w:sz="0" w:space="0" w:color="auto"/>
        <w:right w:val="none" w:sz="0" w:space="0" w:color="auto"/>
      </w:divBdr>
      <w:divsChild>
        <w:div w:id="1162159068">
          <w:marLeft w:val="360"/>
          <w:marRight w:val="0"/>
          <w:marTop w:val="200"/>
          <w:marBottom w:val="0"/>
          <w:divBdr>
            <w:top w:val="none" w:sz="0" w:space="0" w:color="auto"/>
            <w:left w:val="none" w:sz="0" w:space="0" w:color="auto"/>
            <w:bottom w:val="none" w:sz="0" w:space="0" w:color="auto"/>
            <w:right w:val="none" w:sz="0" w:space="0" w:color="auto"/>
          </w:divBdr>
        </w:div>
      </w:divsChild>
    </w:div>
    <w:div w:id="861549486">
      <w:bodyDiv w:val="1"/>
      <w:marLeft w:val="0"/>
      <w:marRight w:val="0"/>
      <w:marTop w:val="0"/>
      <w:marBottom w:val="0"/>
      <w:divBdr>
        <w:top w:val="none" w:sz="0" w:space="0" w:color="auto"/>
        <w:left w:val="none" w:sz="0" w:space="0" w:color="auto"/>
        <w:bottom w:val="none" w:sz="0" w:space="0" w:color="auto"/>
        <w:right w:val="none" w:sz="0" w:space="0" w:color="auto"/>
      </w:divBdr>
    </w:div>
    <w:div w:id="931165988">
      <w:bodyDiv w:val="1"/>
      <w:marLeft w:val="0"/>
      <w:marRight w:val="0"/>
      <w:marTop w:val="0"/>
      <w:marBottom w:val="0"/>
      <w:divBdr>
        <w:top w:val="none" w:sz="0" w:space="0" w:color="auto"/>
        <w:left w:val="none" w:sz="0" w:space="0" w:color="auto"/>
        <w:bottom w:val="none" w:sz="0" w:space="0" w:color="auto"/>
        <w:right w:val="none" w:sz="0" w:space="0" w:color="auto"/>
      </w:divBdr>
    </w:div>
    <w:div w:id="1053893379">
      <w:bodyDiv w:val="1"/>
      <w:marLeft w:val="0"/>
      <w:marRight w:val="0"/>
      <w:marTop w:val="0"/>
      <w:marBottom w:val="0"/>
      <w:divBdr>
        <w:top w:val="none" w:sz="0" w:space="0" w:color="auto"/>
        <w:left w:val="none" w:sz="0" w:space="0" w:color="auto"/>
        <w:bottom w:val="none" w:sz="0" w:space="0" w:color="auto"/>
        <w:right w:val="none" w:sz="0" w:space="0" w:color="auto"/>
      </w:divBdr>
    </w:div>
    <w:div w:id="1149830038">
      <w:bodyDiv w:val="1"/>
      <w:marLeft w:val="0"/>
      <w:marRight w:val="0"/>
      <w:marTop w:val="0"/>
      <w:marBottom w:val="0"/>
      <w:divBdr>
        <w:top w:val="none" w:sz="0" w:space="0" w:color="auto"/>
        <w:left w:val="none" w:sz="0" w:space="0" w:color="auto"/>
        <w:bottom w:val="none" w:sz="0" w:space="0" w:color="auto"/>
        <w:right w:val="none" w:sz="0" w:space="0" w:color="auto"/>
      </w:divBdr>
      <w:divsChild>
        <w:div w:id="834226680">
          <w:marLeft w:val="0"/>
          <w:marRight w:val="0"/>
          <w:marTop w:val="0"/>
          <w:marBottom w:val="0"/>
          <w:divBdr>
            <w:top w:val="none" w:sz="0" w:space="0" w:color="auto"/>
            <w:left w:val="none" w:sz="0" w:space="0" w:color="auto"/>
            <w:bottom w:val="none" w:sz="0" w:space="0" w:color="auto"/>
            <w:right w:val="none" w:sz="0" w:space="0" w:color="auto"/>
          </w:divBdr>
          <w:divsChild>
            <w:div w:id="111941705">
              <w:marLeft w:val="0"/>
              <w:marRight w:val="0"/>
              <w:marTop w:val="0"/>
              <w:marBottom w:val="0"/>
              <w:divBdr>
                <w:top w:val="none" w:sz="0" w:space="0" w:color="auto"/>
                <w:left w:val="none" w:sz="0" w:space="0" w:color="auto"/>
                <w:bottom w:val="none" w:sz="0" w:space="0" w:color="auto"/>
                <w:right w:val="none" w:sz="0" w:space="0" w:color="auto"/>
              </w:divBdr>
              <w:divsChild>
                <w:div w:id="1397820527">
                  <w:marLeft w:val="0"/>
                  <w:marRight w:val="0"/>
                  <w:marTop w:val="0"/>
                  <w:marBottom w:val="0"/>
                  <w:divBdr>
                    <w:top w:val="none" w:sz="0" w:space="0" w:color="auto"/>
                    <w:left w:val="none" w:sz="0" w:space="0" w:color="auto"/>
                    <w:bottom w:val="none" w:sz="0" w:space="0" w:color="auto"/>
                    <w:right w:val="none" w:sz="0" w:space="0" w:color="auto"/>
                  </w:divBdr>
                  <w:divsChild>
                    <w:div w:id="1881742250">
                      <w:marLeft w:val="0"/>
                      <w:marRight w:val="0"/>
                      <w:marTop w:val="0"/>
                      <w:marBottom w:val="0"/>
                      <w:divBdr>
                        <w:top w:val="none" w:sz="0" w:space="0" w:color="auto"/>
                        <w:left w:val="none" w:sz="0" w:space="0" w:color="auto"/>
                        <w:bottom w:val="none" w:sz="0" w:space="0" w:color="auto"/>
                        <w:right w:val="none" w:sz="0" w:space="0" w:color="auto"/>
                      </w:divBdr>
                      <w:divsChild>
                        <w:div w:id="10962308">
                          <w:marLeft w:val="0"/>
                          <w:marRight w:val="0"/>
                          <w:marTop w:val="0"/>
                          <w:marBottom w:val="0"/>
                          <w:divBdr>
                            <w:top w:val="none" w:sz="0" w:space="0" w:color="auto"/>
                            <w:left w:val="none" w:sz="0" w:space="0" w:color="auto"/>
                            <w:bottom w:val="none" w:sz="0" w:space="0" w:color="auto"/>
                            <w:right w:val="none" w:sz="0" w:space="0" w:color="auto"/>
                          </w:divBdr>
                          <w:divsChild>
                            <w:div w:id="4558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070461">
      <w:bodyDiv w:val="1"/>
      <w:marLeft w:val="0"/>
      <w:marRight w:val="0"/>
      <w:marTop w:val="0"/>
      <w:marBottom w:val="0"/>
      <w:divBdr>
        <w:top w:val="none" w:sz="0" w:space="0" w:color="auto"/>
        <w:left w:val="none" w:sz="0" w:space="0" w:color="auto"/>
        <w:bottom w:val="none" w:sz="0" w:space="0" w:color="auto"/>
        <w:right w:val="none" w:sz="0" w:space="0" w:color="auto"/>
      </w:divBdr>
    </w:div>
    <w:div w:id="1579361279">
      <w:bodyDiv w:val="1"/>
      <w:marLeft w:val="0"/>
      <w:marRight w:val="0"/>
      <w:marTop w:val="0"/>
      <w:marBottom w:val="0"/>
      <w:divBdr>
        <w:top w:val="none" w:sz="0" w:space="0" w:color="auto"/>
        <w:left w:val="none" w:sz="0" w:space="0" w:color="auto"/>
        <w:bottom w:val="none" w:sz="0" w:space="0" w:color="auto"/>
        <w:right w:val="none" w:sz="0" w:space="0" w:color="auto"/>
      </w:divBdr>
      <w:divsChild>
        <w:div w:id="620844921">
          <w:marLeft w:val="0"/>
          <w:marRight w:val="0"/>
          <w:marTop w:val="0"/>
          <w:marBottom w:val="0"/>
          <w:divBdr>
            <w:top w:val="none" w:sz="0" w:space="0" w:color="auto"/>
            <w:left w:val="none" w:sz="0" w:space="0" w:color="auto"/>
            <w:bottom w:val="none" w:sz="0" w:space="0" w:color="auto"/>
            <w:right w:val="none" w:sz="0" w:space="0" w:color="auto"/>
          </w:divBdr>
          <w:divsChild>
            <w:div w:id="1969966260">
              <w:marLeft w:val="0"/>
              <w:marRight w:val="0"/>
              <w:marTop w:val="0"/>
              <w:marBottom w:val="0"/>
              <w:divBdr>
                <w:top w:val="none" w:sz="0" w:space="0" w:color="auto"/>
                <w:left w:val="none" w:sz="0" w:space="0" w:color="auto"/>
                <w:bottom w:val="none" w:sz="0" w:space="0" w:color="auto"/>
                <w:right w:val="none" w:sz="0" w:space="0" w:color="auto"/>
              </w:divBdr>
              <w:divsChild>
                <w:div w:id="201678838">
                  <w:marLeft w:val="0"/>
                  <w:marRight w:val="0"/>
                  <w:marTop w:val="0"/>
                  <w:marBottom w:val="0"/>
                  <w:divBdr>
                    <w:top w:val="none" w:sz="0" w:space="0" w:color="auto"/>
                    <w:left w:val="none" w:sz="0" w:space="0" w:color="auto"/>
                    <w:bottom w:val="none" w:sz="0" w:space="0" w:color="auto"/>
                    <w:right w:val="none" w:sz="0" w:space="0" w:color="auto"/>
                  </w:divBdr>
                  <w:divsChild>
                    <w:div w:id="1919826141">
                      <w:marLeft w:val="0"/>
                      <w:marRight w:val="0"/>
                      <w:marTop w:val="0"/>
                      <w:marBottom w:val="0"/>
                      <w:divBdr>
                        <w:top w:val="none" w:sz="0" w:space="0" w:color="auto"/>
                        <w:left w:val="none" w:sz="0" w:space="0" w:color="auto"/>
                        <w:bottom w:val="none" w:sz="0" w:space="0" w:color="auto"/>
                        <w:right w:val="none" w:sz="0" w:space="0" w:color="auto"/>
                      </w:divBdr>
                      <w:divsChild>
                        <w:div w:id="72095445">
                          <w:marLeft w:val="0"/>
                          <w:marRight w:val="0"/>
                          <w:marTop w:val="0"/>
                          <w:marBottom w:val="0"/>
                          <w:divBdr>
                            <w:top w:val="none" w:sz="0" w:space="0" w:color="auto"/>
                            <w:left w:val="none" w:sz="0" w:space="0" w:color="auto"/>
                            <w:bottom w:val="none" w:sz="0" w:space="0" w:color="auto"/>
                            <w:right w:val="none" w:sz="0" w:space="0" w:color="auto"/>
                          </w:divBdr>
                          <w:divsChild>
                            <w:div w:id="119773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003212">
      <w:bodyDiv w:val="1"/>
      <w:marLeft w:val="0"/>
      <w:marRight w:val="0"/>
      <w:marTop w:val="0"/>
      <w:marBottom w:val="0"/>
      <w:divBdr>
        <w:top w:val="none" w:sz="0" w:space="0" w:color="auto"/>
        <w:left w:val="none" w:sz="0" w:space="0" w:color="auto"/>
        <w:bottom w:val="none" w:sz="0" w:space="0" w:color="auto"/>
        <w:right w:val="none" w:sz="0" w:space="0" w:color="auto"/>
      </w:divBdr>
    </w:div>
    <w:div w:id="1986161269">
      <w:bodyDiv w:val="1"/>
      <w:marLeft w:val="0"/>
      <w:marRight w:val="0"/>
      <w:marTop w:val="0"/>
      <w:marBottom w:val="0"/>
      <w:divBdr>
        <w:top w:val="none" w:sz="0" w:space="0" w:color="auto"/>
        <w:left w:val="none" w:sz="0" w:space="0" w:color="auto"/>
        <w:bottom w:val="none" w:sz="0" w:space="0" w:color="auto"/>
        <w:right w:val="none" w:sz="0" w:space="0" w:color="auto"/>
      </w:divBdr>
    </w:div>
    <w:div w:id="200346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37/bne0000383" TargetMode="External"/><Relationship Id="rId13" Type="http://schemas.openxmlformats.org/officeDocument/2006/relationships/hyperlink" Target="https://pmc.ncbi.nlm.nih.gov/articles/PMC10252881/pdf/healthcare-11-01601.pdf"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parkinson.org/understanding-parkinsons/statistics"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asoc.2019.10549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371/journal.pone.0185613" TargetMode="External"/><Relationship Id="rId23" Type="http://schemas.openxmlformats.org/officeDocument/2006/relationships/fontTable" Target="fontTable.xml"/><Relationship Id="rId10" Type="http://schemas.openxmlformats.org/officeDocument/2006/relationships/hyperlink" Target="https://pmc.ncbi.nlm.nih.gov/articles/PMC11114626/"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archive.ics.uci.edu/dataset/470/parkinson+s+disease+classification" TargetMode="External"/><Relationship Id="rId14" Type="http://schemas.openxmlformats.org/officeDocument/2006/relationships/hyperlink" Target="https://doi.org/10.1186/s40708-020-00113-1" TargetMode="External"/><Relationship Id="rId22" Type="http://schemas.openxmlformats.org/officeDocument/2006/relationships/header" Target="header1.xml"/></Relationships>
</file>

<file path=word/_rels/endnotes.xml.rels><?xml version="1.0" encoding="UTF-8" standalone="yes"?>
<Relationships xmlns="http://schemas.openxmlformats.org/package/2006/relationships"><Relationship Id="rId3" Type="http://schemas.openxmlformats.org/officeDocument/2006/relationships/hyperlink" Target="https://pmc.ncbi.nlm.nih.gov/articles/PMC10252881/pdf/healthcare-11-01601.pdf" TargetMode="External"/><Relationship Id="rId2" Type="http://schemas.openxmlformats.org/officeDocument/2006/relationships/hyperlink" Target="https://doi.org/10.1186/s40708-020-00113-1" TargetMode="External"/><Relationship Id="rId1" Type="http://schemas.openxmlformats.org/officeDocument/2006/relationships/hyperlink" Target="https://www.parkinson.org/understanding-parkinsons/statistics" TargetMode="External"/><Relationship Id="rId4" Type="http://schemas.openxmlformats.org/officeDocument/2006/relationships/hyperlink" Target="https://archive.ics.uci.edu/dataset/470/parkinson+s+disease+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86329-EDD0-3A44-B9A8-5816E0EDB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Pages>
  <Words>2171</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 Fujibayashi</dc:creator>
  <cp:keywords/>
  <dc:description/>
  <cp:lastModifiedBy>Kira Fujibayashi</cp:lastModifiedBy>
  <cp:revision>4</cp:revision>
  <dcterms:created xsi:type="dcterms:W3CDTF">2024-12-10T21:36:00Z</dcterms:created>
  <dcterms:modified xsi:type="dcterms:W3CDTF">2024-12-10T22:48:00Z</dcterms:modified>
</cp:coreProperties>
</file>