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rPr>
          <w:b/>
          <w:bCs/>
          <w:sz w:val="32"/>
        </w:rPr>
        <w:t xml:space="preserve">Отчёт по этапу 4 дипломного проекта</w:t>
      </w:r>
    </w:p>
    <w:p>
      <w:pPr>
        <w:pStyle w:val="BodyText"/>
      </w:pPr>
      <w:r>
        <w:rPr>
          <w:b/>
          <w:bCs/>
        </w:rPr>
        <w:t xml:space="preserve">Тема:</w:t>
      </w:r>
      <w:r>
        <w:t xml:space="preserve"> </w:t>
      </w:r>
      <w:r>
        <w:t xml:space="preserve">«Разработка интеллектуального Telegram-бота на основе языковой модели для консультирования по нормативной документации в области электроэнергетики (ПУЭ, ПТЭЭП, ГОСТ)» (проект Diplom_AI — RAG-система по нормативным документам).</w:t>
      </w:r>
    </w:p>
    <w:p>
      <w:pPr>
        <w:pStyle w:val="BodyText"/>
      </w:pPr>
      <w:r>
        <w:rPr>
          <w:b/>
          <w:bCs/>
        </w:rPr>
        <w:t xml:space="preserve">Этап 4:</w:t>
      </w:r>
      <w:r>
        <w:t xml:space="preserve"> </w:t>
      </w:r>
      <w:r>
        <w:t xml:space="preserve">прототип рабочего контура RAG и оценка качества (первая точность: Hit@k для поиска, метрики генерации и цитирования).</w:t>
      </w:r>
    </w:p>
    <w:p>
      <w:pPr>
        <w:pStyle w:val="BodyText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Aleksander Ozyaz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  <w:bCs/>
        </w:rPr>
        <w:t xml:space="preserve">Репозиторий:</w:t>
      </w:r>
      <w:r>
        <w:t xml:space="preserve"> </w:t>
      </w:r>
      <w:r>
        <w:t xml:space="preserve">https://github.com/kirag-ozyaz/Diplom_AI</w:t>
      </w:r>
    </w:p>
    <w:p>
      <w:pPr>
        <w:pStyle w:val="BodyText"/>
      </w:pPr>
      <w:r>
        <w:rPr>
          <w:b/>
          <w:bCs/>
        </w:rPr>
        <w:t xml:space="preserve">Дата:</w:t>
      </w:r>
      <w:r>
        <w:t xml:space="preserve"> </w:t>
      </w:r>
      <w:r>
        <w:t xml:space="preserve">27.10.2026</w:t>
      </w:r>
      <w:r>
        <w:br w:type="page"/>
      </w:r>
    </w:p>
    <w:bookmarkStart w:id="20" w:name="цель-и-задачи-этапа"/>
    <w:p>
      <w:pPr>
        <w:pStyle w:val="Heading1"/>
      </w:pPr>
      <w:r>
        <w:t xml:space="preserve">1. Цель и задачи этапа</w:t>
      </w:r>
    </w:p>
    <w:p>
      <w:pPr>
        <w:pStyle w:val="FirstParagraph"/>
      </w:pPr>
      <w:r>
        <w:rPr>
          <w:b/>
          <w:bCs/>
        </w:rPr>
        <w:t xml:space="preserve">Цель этапа</w:t>
      </w:r>
      <w:r>
        <w:t xml:space="preserve"> </w:t>
      </w:r>
      <w:r>
        <w:t xml:space="preserve">— собрать работающий прототип контура RAG (вопрос → поиск фрагментов ПУЭ → ответ LLM) и получить первую количественную оценку его качества.</w:t>
      </w:r>
    </w:p>
    <w:p>
      <w:pPr>
        <w:pStyle w:val="BodyText"/>
      </w:pPr>
      <w:r>
        <w:t xml:space="preserve">Поскольку в проекте используются предобученные модели и обучение весов не выполнялось, графики loss/accuracy по эпохам здесь неприменимы. В качестве «первой точности» принята метрика поиска Hit@k, а качество ответа оценивалось отдельными метриками генерации и цитирования.</w:t>
      </w:r>
    </w:p>
    <w:p>
      <w:pPr>
        <w:pStyle w:val="BodyText"/>
      </w:pPr>
      <w:r>
        <w:rPr>
          <w:b/>
          <w:bCs/>
        </w:rPr>
        <w:t xml:space="preserve">Задачи этапа:</w:t>
      </w:r>
    </w:p>
    <w:p>
      <w:pPr>
        <w:pStyle w:val="Compact"/>
        <w:numPr>
          <w:ilvl w:val="0"/>
          <w:numId w:val="1001"/>
        </w:numPr>
      </w:pPr>
      <w:r>
        <w:t xml:space="preserve">Собрать контур «вопрос → эмбеддинг → Milvus → top-k фрагментов → LLM (Ollama) → ответ со ссылками на пункты ПУЭ».</w:t>
      </w:r>
    </w:p>
    <w:p>
      <w:pPr>
        <w:pStyle w:val="Compact"/>
        <w:numPr>
          <w:ilvl w:val="0"/>
          <w:numId w:val="1001"/>
        </w:numPr>
      </w:pPr>
      <w:r>
        <w:t xml:space="preserve">Подготовить контрольный набор вопросов с эталонными пунктами ПУЭ.</w:t>
      </w:r>
    </w:p>
    <w:p>
      <w:pPr>
        <w:pStyle w:val="Compact"/>
        <w:numPr>
          <w:ilvl w:val="0"/>
          <w:numId w:val="1001"/>
        </w:numPr>
      </w:pPr>
      <w:r>
        <w:t xml:space="preserve">Реализовать расчёт Hit@1, Hit@3, Hit@5 (только retrieval, без LLM).</w:t>
      </w:r>
    </w:p>
    <w:p>
      <w:pPr>
        <w:pStyle w:val="Compact"/>
        <w:numPr>
          <w:ilvl w:val="0"/>
          <w:numId w:val="1001"/>
        </w:numPr>
      </w:pPr>
      <w:r>
        <w:t xml:space="preserve">Реализовать оценку генерации: цитирование эталонного пункта, опора ответа на контекст (groundedness), релевантность ответа; дополнительно — нагрузочный тест Ollama и LLM-as-a-Judge.</w:t>
      </w:r>
    </w:p>
    <w:p>
      <w:pPr>
        <w:pStyle w:val="Compact"/>
        <w:numPr>
          <w:ilvl w:val="0"/>
          <w:numId w:val="1001"/>
        </w:numPr>
      </w:pPr>
      <w:r>
        <w:t xml:space="preserve">Провести серию опытов по улучшению поиска и сравнить их на одном наборе вопросов.</w:t>
      </w:r>
    </w:p>
    <w:bookmarkEnd w:id="20"/>
    <w:bookmarkStart w:id="21" w:name="что-выполнено"/>
    <w:p>
      <w:pPr>
        <w:pStyle w:val="Heading1"/>
      </w:pPr>
      <w:r>
        <w:t xml:space="preserve">2. Что выполнено</w:t>
      </w:r>
    </w:p>
    <w:p>
      <w:pPr>
        <w:pStyle w:val="Compact"/>
        <w:numPr>
          <w:ilvl w:val="0"/>
          <w:numId w:val="1002"/>
        </w:numPr>
      </w:pPr>
      <w:r>
        <w:t xml:space="preserve">База: ПУЭ, 7-е издание (главы в DOCX → Markdown → чанки JSONL). Правило сегментации — один пункт (Clause) на чанк. В коллекции Milvus</w:t>
      </w:r>
      <w:r>
        <w:t xml:space="preserve"> </w:t>
      </w:r>
      <w:r>
        <w:rPr>
          <w:b/>
          <w:bCs/>
        </w:rPr>
        <w:t xml:space="preserve">2912</w:t>
      </w:r>
      <w:r>
        <w:t xml:space="preserve"> </w:t>
      </w:r>
      <w:r>
        <w:t xml:space="preserve">записей. ПТЭЭП и ГОСТ на этом этапе не включались (сужение до ПУЭ по рекомендации куратора).</w:t>
      </w:r>
    </w:p>
    <w:p>
      <w:pPr>
        <w:pStyle w:val="Compact"/>
        <w:numPr>
          <w:ilvl w:val="0"/>
          <w:numId w:val="1002"/>
        </w:numPr>
      </w:pPr>
      <w:r>
        <w:t xml:space="preserve">Реализован поиск: SentenceTransformer</w:t>
      </w:r>
      <w:r>
        <w:t xml:space="preserve"> </w:t>
      </w:r>
      <w:r>
        <w:rPr>
          <w:rStyle w:val="VerbatimChar"/>
        </w:rPr>
        <w:t xml:space="preserve">intfloat/multilingual-e5-base</w:t>
      </w:r>
      <w:r>
        <w:t xml:space="preserve"> </w:t>
      </w:r>
      <w:r>
        <w:t xml:space="preserve">(размерность 768) + Milvus (индекс HNSW, COSINE, M=8, efConstruction=200, поиск ef=64).</w:t>
      </w:r>
    </w:p>
    <w:p>
      <w:pPr>
        <w:pStyle w:val="Compact"/>
        <w:numPr>
          <w:ilvl w:val="0"/>
          <w:numId w:val="1002"/>
        </w:numPr>
      </w:pPr>
      <w:r>
        <w:t xml:space="preserve">Реализована генерация: модуль</w:t>
      </w:r>
      <w:r>
        <w:t xml:space="preserve"> </w:t>
      </w:r>
      <w:r>
        <w:rPr>
          <w:rStyle w:val="VerbatimChar"/>
        </w:rPr>
        <w:t xml:space="preserve">src/rag/rag_service.py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answer()</w:t>
      </w:r>
      <w:r>
        <w:t xml:space="preserve">), LLM</w:t>
      </w:r>
      <w:r>
        <w:t xml:space="preserve"> </w:t>
      </w:r>
      <w:r>
        <w:rPr>
          <w:rStyle w:val="VerbatimChar"/>
        </w:rPr>
        <w:t xml:space="preserve">qwen2.5:14b-instruct-q4_K_M</w:t>
      </w:r>
      <w:r>
        <w:t xml:space="preserve"> </w:t>
      </w:r>
      <w:r>
        <w:t xml:space="preserve">в Ollama (temperature 0.2, num_predict 512), промпт «отвечай только по приведённым фрагментам, указывай номера пунктов ПУЭ».</w:t>
      </w:r>
    </w:p>
    <w:p>
      <w:pPr>
        <w:pStyle w:val="Compact"/>
        <w:numPr>
          <w:ilvl w:val="0"/>
          <w:numId w:val="1002"/>
        </w:numPr>
      </w:pPr>
      <w:r>
        <w:t xml:space="preserve">Подготовлен контрольный набор: итоговый реестр</w:t>
      </w:r>
      <w:r>
        <w:t xml:space="preserve"> </w:t>
      </w:r>
      <w:r>
        <w:rPr>
          <w:rStyle w:val="VerbatimChar"/>
        </w:rPr>
        <w:t xml:space="preserve">eval_questions.json</w:t>
      </w:r>
      <w:r>
        <w:t xml:space="preserve"> </w:t>
      </w:r>
      <w:r>
        <w:t xml:space="preserve">на</w:t>
      </w:r>
      <w:r>
        <w:t xml:space="preserve"> </w:t>
      </w:r>
      <w:r>
        <w:rPr>
          <w:b/>
          <w:bCs/>
        </w:rPr>
        <w:t xml:space="preserve">268</w:t>
      </w:r>
      <w:r>
        <w:t xml:space="preserve"> </w:t>
      </w:r>
      <w:r>
        <w:t xml:space="preserve">вопросов по всем семи разделам ПУЭ (до этого использовались наборы на 25, 38, 50, 73 и 300 вопросов).</w:t>
      </w:r>
    </w:p>
    <w:p>
      <w:pPr>
        <w:pStyle w:val="Compact"/>
        <w:numPr>
          <w:ilvl w:val="0"/>
          <w:numId w:val="1002"/>
        </w:numPr>
      </w:pPr>
      <w:r>
        <w:t xml:space="preserve">Написаны скрипты оценки (</w:t>
      </w:r>
      <w:r>
        <w:rPr>
          <w:rStyle w:val="VerbatimChar"/>
        </w:rPr>
        <w:t xml:space="preserve">scripts/stage4_eval/</w:t>
      </w:r>
      <w:r>
        <w:t xml:space="preserve">): Hit@k, generation live, performance, LLM-judge; цепочки запуска</w:t>
      </w:r>
      <w:r>
        <w:t xml:space="preserve"> </w:t>
      </w:r>
      <w:r>
        <w:rPr>
          <w:rStyle w:val="VerbatimChar"/>
        </w:rPr>
        <w:t xml:space="preserve">run_all.ps1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run_all_e5.ps1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run_all_rerank.ps1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Проведены</w:t>
      </w:r>
      <w:r>
        <w:t xml:space="preserve"> </w:t>
      </w:r>
      <w:r>
        <w:rPr>
          <w:b/>
          <w:bCs/>
        </w:rPr>
        <w:t xml:space="preserve">три опыта</w:t>
      </w:r>
      <w:r>
        <w:t xml:space="preserve"> </w:t>
      </w:r>
      <w:r>
        <w:t xml:space="preserve">на одном наборе из 268 вопросов (раздел 4).</w:t>
      </w:r>
    </w:p>
    <w:p>
      <w:pPr>
        <w:pStyle w:val="Compact"/>
        <w:numPr>
          <w:ilvl w:val="0"/>
          <w:numId w:val="1002"/>
        </w:numPr>
      </w:pPr>
      <w:r>
        <w:t xml:space="preserve">Оформлены паспорта прогонов (</w:t>
      </w:r>
      <w:r>
        <w:rPr>
          <w:rStyle w:val="VerbatimChar"/>
        </w:rPr>
        <w:t xml:space="preserve">Этапы/Reports/etap4/</w:t>
      </w:r>
      <w:r>
        <w:t xml:space="preserve">), отчёт</w:t>
      </w:r>
      <w:r>
        <w:t xml:space="preserve"> </w:t>
      </w:r>
      <w:r>
        <w:rPr>
          <w:rStyle w:val="VerbatimChar"/>
        </w:rPr>
        <w:t xml:space="preserve">Readme-4.md</w:t>
      </w:r>
      <w:r>
        <w:t xml:space="preserve"> </w:t>
      </w:r>
      <w:r>
        <w:t xml:space="preserve">и ноутбук</w:t>
      </w:r>
      <w:r>
        <w:t xml:space="preserve"> </w:t>
      </w:r>
      <w:r>
        <w:rPr>
          <w:rStyle w:val="VerbatimChar"/>
        </w:rPr>
        <w:t xml:space="preserve">Readme-4 (ver. 2).ipynb</w:t>
      </w:r>
      <w:r>
        <w:t xml:space="preserve">.</w:t>
      </w:r>
    </w:p>
    <w:bookmarkEnd w:id="21"/>
    <w:bookmarkStart w:id="22" w:name="методика-кратко"/>
    <w:p>
      <w:pPr>
        <w:pStyle w:val="Heading1"/>
      </w:pPr>
      <w:r>
        <w:t xml:space="preserve">3. Методика (кратко)</w:t>
      </w:r>
    </w:p>
    <w:p>
      <w:pPr>
        <w:pStyle w:val="FirstParagraph"/>
      </w:pPr>
      <w:r>
        <w:rPr>
          <w:b/>
          <w:bCs/>
        </w:rPr>
        <w:t xml:space="preserve">Hit@k (retrieval).</w:t>
      </w:r>
      <w:r>
        <w:t xml:space="preserve"> </w:t>
      </w:r>
      <w:r>
        <w:t xml:space="preserve">На каждый вопрос выполняется один поиск, берутся первые k фрагментов. Попадание засчитывается, если в тексте одного из них встречается номер эталонного пункта (</w:t>
      </w:r>
      <w:r>
        <w:rPr>
          <w:rStyle w:val="VerbatimChar"/>
        </w:rPr>
        <w:t xml:space="preserve">\b{clause}\b</w:t>
      </w:r>
      <w:r>
        <w:t xml:space="preserve">, «Пункт {clause}», «п. {clause}»). Hit@k = доля вопросов с попаданием, k ∈ {1, 3, 5}. LLM при расчёте не используется.</w:t>
      </w:r>
    </w:p>
    <w:p>
      <w:pPr>
        <w:pStyle w:val="BodyText"/>
      </w:pPr>
      <w:r>
        <w:rPr>
          <w:b/>
          <w:bCs/>
        </w:rPr>
        <w:t xml:space="preserve">Generation live (полный RAG).</w:t>
      </w:r>
      <w:r>
        <w:t xml:space="preserve"> </w:t>
      </w:r>
      <w:r>
        <w:t xml:space="preserve">Поиск + ответ LLM по top-5 фрагментам. Метрики:</w:t>
      </w:r>
    </w:p>
    <w:p>
      <w:pPr>
        <w:pStyle w:val="Compact"/>
        <w:numPr>
          <w:ilvl w:val="0"/>
          <w:numId w:val="1003"/>
        </w:numPr>
      </w:pPr>
      <w:r>
        <w:t xml:space="preserve">citation_rate — эталонный пункт есть в ответе или в контексте;</w:t>
      </w:r>
    </w:p>
    <w:p>
      <w:pPr>
        <w:pStyle w:val="Compact"/>
        <w:numPr>
          <w:ilvl w:val="0"/>
          <w:numId w:val="1003"/>
        </w:numPr>
      </w:pPr>
      <w:r>
        <w:t xml:space="preserve">citation_in_answer_rate — эталонный пункт назван в тексте ответа;</w:t>
      </w:r>
    </w:p>
    <w:p>
      <w:pPr>
        <w:pStyle w:val="Compact"/>
        <w:numPr>
          <w:ilvl w:val="0"/>
          <w:numId w:val="1003"/>
        </w:numPr>
      </w:pPr>
      <w:r>
        <w:t xml:space="preserve">groundedness_avg — опора ответа на контекст (0–1);</w:t>
      </w:r>
    </w:p>
    <w:p>
      <w:pPr>
        <w:pStyle w:val="Compact"/>
        <w:numPr>
          <w:ilvl w:val="0"/>
          <w:numId w:val="1003"/>
        </w:numPr>
      </w:pPr>
      <w:r>
        <w:t xml:space="preserve">relevance_avg — соответствие ответа эталонному пункту (0–1);</w:t>
      </w:r>
    </w:p>
    <w:p>
      <w:pPr>
        <w:pStyle w:val="Compact"/>
        <w:numPr>
          <w:ilvl w:val="0"/>
          <w:numId w:val="1003"/>
        </w:numPr>
      </w:pPr>
      <w:r>
        <w:t xml:space="preserve">duration_avg_sec — среднее время одного запроса.</w:t>
      </w:r>
    </w:p>
    <w:p>
      <w:pPr>
        <w:pStyle w:val="FirstParagraph"/>
      </w:pPr>
      <w:r>
        <w:rPr>
          <w:b/>
          <w:bCs/>
        </w:rPr>
        <w:t xml:space="preserve">Performance.</w:t>
      </w:r>
      <w:r>
        <w:t xml:space="preserve"> </w:t>
      </w:r>
      <w:r>
        <w:t xml:space="preserve">Нагрузочный тест Ollama с упрощённым промптом, 3 параллельных запроса: TTFT, TPS, latency (avg, p95, p99), RPS, доступность. В Milvus и реранкер этот тест не обращается, поэтому он не отражает задержку полного RAG.</w:t>
      </w:r>
    </w:p>
    <w:p>
      <w:pPr>
        <w:pStyle w:val="BodyText"/>
      </w:pPr>
      <w:r>
        <w:rPr>
          <w:b/>
          <w:bCs/>
        </w:rPr>
        <w:t xml:space="preserve">LLM-as-a-Judge.</w:t>
      </w:r>
      <w:r>
        <w:t xml:space="preserve"> </w:t>
      </w:r>
      <w:r>
        <w:t xml:space="preserve">Судья — та же модель Ollama; метрики faithfulness, answer relevancy, context recall. В промпт судьи подставляются шаблонные контекст и ответ по эталонному пункту, а не фактический ответ системы, поэтому это вспомогательная оценка.</w:t>
      </w:r>
    </w:p>
    <w:p>
      <w:pPr>
        <w:pStyle w:val="BodyText"/>
      </w:pPr>
      <w:r>
        <w:t xml:space="preserve">MRR и nDCG@k не рассчитывались.</w:t>
      </w:r>
    </w:p>
    <w:bookmarkEnd w:id="22"/>
    <w:bookmarkStart w:id="23" w:name="описание-опытов"/>
    <w:p>
      <w:pPr>
        <w:pStyle w:val="Heading1"/>
      </w:pPr>
      <w:r>
        <w:t xml:space="preserve">4. Описание опытов</w:t>
      </w:r>
    </w:p>
    <w:p>
      <w:pPr>
        <w:pStyle w:val="FirstParagraph"/>
      </w:pPr>
      <w:r>
        <w:t xml:space="preserve">Во всех опытах одинаковы: набор вопросов (268), модель эмбеддингов, параметры индекса Milvus, LLM. Каждый опыт индексирован в отдельную коллекцию, предыдущие коллекции не перезаписывались.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8"/>
        <w:gridCol w:w="2338"/>
        <w:gridCol w:w="2338"/>
        <w:gridCol w:w="23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0 (база)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 (префиксы E5)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 (E5 + реранкер)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Дата полного прогона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18.10.2026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25.10.2026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26.10.2026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Коллекция Milvus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diplom_multimodal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diplom_multimodal_e5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diplom_multimodal_e5_rerank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Префиксы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passage: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/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query: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Реранкер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BAAI/bge-reranker-v2-m3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Кандидатов из Milvus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20 → 5 после реранкера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Скрипт Hit@k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eval_retrieval_hitk.py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eval_retrieval_hitk_e5.py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eval_retrieval_hitk_rerank.py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Цепочка запуска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run_all.ps1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run_all_e5.ps1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run_all_rerank.ps1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Опыт 0 (база).</w:t>
      </w:r>
      <w:r>
        <w:t xml:space="preserve"> </w:t>
      </w:r>
      <w:r>
        <w:t xml:space="preserve">Чанки и вопросы кодируются без префиксов, один поиск top-5. Это исходный вариант прототипа.</w:t>
      </w:r>
    </w:p>
    <w:p>
      <w:pPr>
        <w:pStyle w:val="BodyText"/>
      </w:pPr>
      <w:r>
        <w:rPr>
          <w:b/>
          <w:bCs/>
        </w:rPr>
        <w:t xml:space="preserve">Опыт 1 (префиксы E5).</w:t>
      </w:r>
      <w:r>
        <w:t xml:space="preserve"> </w:t>
      </w:r>
      <w:r>
        <w:t xml:space="preserve">Для модели E5 рекомендуется использовать префиксы: при индексации к тексту чанка добавлялся</w:t>
      </w:r>
      <w:r>
        <w:t xml:space="preserve"> </w:t>
      </w:r>
      <w:r>
        <w:rPr>
          <w:rStyle w:val="VerbatimChar"/>
        </w:rPr>
        <w:t xml:space="preserve">passage:</w:t>
      </w:r>
      <w:r>
        <w:t xml:space="preserve">, при поиске к вопросу —</w:t>
      </w:r>
      <w:r>
        <w:t xml:space="preserve"> </w:t>
      </w:r>
      <w:r>
        <w:rPr>
          <w:rStyle w:val="VerbatimChar"/>
        </w:rPr>
        <w:t xml:space="preserve">query:</w:t>
      </w:r>
      <w:r>
        <w:t xml:space="preserve">. В хранимый текст префикс не записывается. Коллекция была переиндексирована.</w:t>
      </w:r>
    </w:p>
    <w:p>
      <w:pPr>
        <w:pStyle w:val="BodyText"/>
      </w:pPr>
      <w:r>
        <w:rPr>
          <w:b/>
          <w:bCs/>
        </w:rPr>
        <w:t xml:space="preserve">Опыт 2 (E5 + реранкер).</w:t>
      </w:r>
      <w:r>
        <w:t xml:space="preserve"> </w:t>
      </w:r>
      <w:r>
        <w:t xml:space="preserve">Префиксы как в опыте 1. Поиск двухшаговый: Milvus возвращает 20 кандидатов, cross-encoder</w:t>
      </w:r>
      <w:r>
        <w:t xml:space="preserve"> </w:t>
      </w:r>
      <w:r>
        <w:rPr>
          <w:rStyle w:val="VerbatimChar"/>
        </w:rPr>
        <w:t xml:space="preserve">BAAI/bge-reranker-v2-m3</w:t>
      </w:r>
      <w:r>
        <w:t xml:space="preserve"> </w:t>
      </w:r>
      <w:r>
        <w:t xml:space="preserve">переупорядочивает пары (вопрос, фрагмент), в метрику и в LLM передаются 5 лучших. Hit@k считается по top-5 после реранкера.</w:t>
      </w:r>
    </w:p>
    <w:bookmarkEnd w:id="23"/>
    <w:bookmarkStart w:id="49" w:name="результаты"/>
    <w:p>
      <w:pPr>
        <w:pStyle w:val="Heading1"/>
      </w:pPr>
      <w:r>
        <w:t xml:space="preserve">5. Результаты</w:t>
      </w:r>
    </w:p>
    <w:bookmarkStart w:id="30" w:name="hitk-retrieval"/>
    <w:p>
      <w:pPr>
        <w:pStyle w:val="Heading2"/>
      </w:pPr>
      <w:r>
        <w:t xml:space="preserve">5.1. Hit@k (retrieval)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8"/>
        <w:gridCol w:w="2338"/>
        <w:gridCol w:w="2338"/>
        <w:gridCol w:w="23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0 (база)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 (E5)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 (реранкер)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Hit@1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58,2 % (156/268)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60,1 % (161/268)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72,0 % (193/268)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Hit@3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76,1 % (204/268)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78,0 % (209/268)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85,4 % (229/268)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Hit@5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81,3 % (218/268)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83,6 % (224/268)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88,8 % (238/268)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Промахов Hit@5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30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5220000" cy="2923199"/>
            <wp:effectExtent b="0" l="0" r="0" t="0"/>
            <wp:docPr descr="Рисунок 1 — Hit@k по трём опытам (N = 268)" title="" id="25" name="Picture"/>
            <a:graphic>
              <a:graphicData uri="http://schemas.openxmlformats.org/drawingml/2006/picture">
                <pic:pic>
                  <pic:nvPicPr>
                    <pic:cNvPr descr="figs/fig1_hitk_opyt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292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Рисунок 1 — Hit@k по трём опытам (N = 268)</w:t>
      </w:r>
    </w:p>
    <w:p>
      <w:pPr>
        <w:pStyle w:val="BodyText"/>
      </w:pPr>
      <w:r>
        <w:t xml:space="preserve">По сравнению с базой префиксы E5 дали +1,9 п.п. по Hit@1 и +2,3 п.п. по Hit@5. Реранкер дал наибольший прирост: относительно опыта 1 Hit@1 +11,9 п.п. (на 32 вопроса больше на первом месте), Hit@5 +5,2 п.п.; относительно базы Hit@1 +13,8 п.п., Hit@5 +7,5 п.п.</w:t>
      </w:r>
    </w:p>
    <w:p>
      <w:pPr>
        <w:pStyle w:val="BodyText"/>
      </w:pPr>
      <w:r>
        <w:t xml:space="preserve">По детализации результатов (поле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в JSON Hit@k) изменения не только положительные: опыт 1 исправил 9 промахов Hit@5 базы и добавил 3 новых; опыт 2 исправил 19 промахов опыта 1 и добавил 5 новых. 23 вопроса не находятся в top-5 ни в одном опыте.</w:t>
      </w:r>
    </w:p>
    <w:p>
      <w:pPr>
        <w:pStyle w:val="BodyText"/>
      </w:pPr>
      <w:r>
        <w:t xml:space="preserve">Hit@5 по разделам ПУЭ (подсчитано по тем же JSON):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Раздел ПУЭ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Вопросов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0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1. Общие правила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78,6 %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81,0 %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88,1 %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2. Канализация электроэнергии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66,7 %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73,3 %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82,2 %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3. Защита и автоматика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82,9 %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85,7 %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91,4 %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4. Распределительные устройства и подстанции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78,0 %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78,0 %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85,4 %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5. Электросиловые установки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97,4 %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97,4 %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92,3 %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6. Электрическое освещение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93,5 %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93,5 %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96,8 %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7. Специальные установки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77,1 %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80,0 %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88,6 %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5220000" cy="2307789"/>
            <wp:effectExtent b="0" l="0" r="0" t="0"/>
            <wp:docPr descr="Рисунок 2 — Hit@5 по разделам ПУЭ для трёх опытов" title="" id="28" name="Picture"/>
            <a:graphic>
              <a:graphicData uri="http://schemas.openxmlformats.org/drawingml/2006/picture">
                <pic:pic>
                  <pic:nvPicPr>
                    <pic:cNvPr descr="figs/fig4_hit5_razdely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2307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Рисунок 2 — Hit@5 по разделам ПУЭ для трёх опытов</w:t>
      </w:r>
    </w:p>
    <w:p>
      <w:pPr>
        <w:pStyle w:val="BodyText"/>
      </w:pPr>
      <w:r>
        <w:t xml:space="preserve">Самый слабый раздел во всех опытах — раздел 2. В разделе 5 реранкер снизил результат (с 38 до 36 попаданий из 39).</w:t>
      </w:r>
    </w:p>
    <w:bookmarkEnd w:id="30"/>
    <w:bookmarkStart w:id="34" w:name="генерация-и-цитирование-generation-live"/>
    <w:p>
      <w:pPr>
        <w:pStyle w:val="Heading2"/>
      </w:pPr>
      <w:r>
        <w:t xml:space="preserve">5.2. Генерация и цитирование (generation live)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8"/>
        <w:gridCol w:w="2338"/>
        <w:gridCol w:w="2338"/>
        <w:gridCol w:w="23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0 (база)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 (E5)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 (реранкер)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citation_rate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81,3 %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83,6 %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88,8 %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citation_in_answer_rate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70,9 %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72,0 %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74,6 %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citation_in_context_rate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81,3 %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83,6 %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88,8 %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groundedness_avg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0,887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0,908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0,908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relevance_avg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0,792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0,810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0,839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Среднее время запроса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~7,9 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0"/>
              </w:rPr>
              <w:t xml:space="preserve">6,91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10,15 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Ошибок live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нет данных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5220000" cy="2307789"/>
            <wp:effectExtent b="0" l="0" r="0" t="0"/>
            <wp:docPr descr="Рисунок 3 — Метрики цитирования и генерации по опытам" title="" id="32" name="Picture"/>
            <a:graphic>
              <a:graphicData uri="http://schemas.openxmlformats.org/drawingml/2006/picture">
                <pic:pic>
                  <pic:nvPicPr>
                    <pic:cNvPr descr="figs/fig2_generation_opyty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2307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Рисунок 3 — Метрики цитирования и генерации по опытам</w:t>
      </w:r>
    </w:p>
    <w:p>
      <w:pPr>
        <w:pStyle w:val="BodyText"/>
      </w:pPr>
      <w:r>
        <w:t xml:space="preserve">Метрики цитирования растут вместе с Hit@5: citation_rate совпадает с Hit@5 во всех трёх опытах, так как эталонный пункт попадает в контекст ровно тогда, когда он есть в top-5. Доля ответов, где пункт назван в самом тексте ответа, ниже (70,9–74,6 %), то есть часть найденных пунктов LLM не цитирует. Groundedness после введения префиксов не меняется (0,908). Реранкер увеличил среднее время запроса полного RAG примерно на 3,2 с по сравнению с опытом 1.</w:t>
      </w:r>
    </w:p>
    <w:bookmarkEnd w:id="34"/>
    <w:bookmarkStart w:id="41" w:name="производительность-и-llm-as-a-judge"/>
    <w:p>
      <w:pPr>
        <w:pStyle w:val="Heading2"/>
      </w:pPr>
      <w:r>
        <w:t xml:space="preserve">5.3. Производительность и LLM-as-a-Judge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8"/>
        <w:gridCol w:w="2338"/>
        <w:gridCol w:w="2338"/>
        <w:gridCol w:w="23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0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1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Опыт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TTFT, среднее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18,72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18,31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18,73 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TPS, среднее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38,19 ток/с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38,96 ток/с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38,77 ток/с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Latency avg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27,81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27,20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27,83 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Latency p95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39,58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39,93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41,51 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Latency p99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47,62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43,86 с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50,48 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RPS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0,11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Доступность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100 % (268/268)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100 % (268/268)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100 % (268/268)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Faithfulness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0,4347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0,4459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0,4396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Answer relevancy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0,1847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0,1802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0,1888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Context recall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0,5060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0,4735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0,4933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Оценено судьёй без сбоя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268/268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268/268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267/268 (сбой id=178)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5220000" cy="2197894"/>
            <wp:effectExtent b="0" l="0" r="0" t="0"/>
            <wp:docPr descr="Рисунок 4 — Время ответа: полный RAG и нагрузочный тест Ollama" title="" id="36" name="Picture"/>
            <a:graphic>
              <a:graphicData uri="http://schemas.openxmlformats.org/drawingml/2006/picture">
                <pic:pic>
                  <pic:nvPicPr>
                    <pic:cNvPr descr="figs/fig5_vremya_opyty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2197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Рисунок 4 — Время ответа: полный RAG и нагрузочный тест Ollama</w:t>
      </w:r>
    </w:p>
    <w:p>
      <w:pPr>
        <w:pStyle w:val="CaptionedFigure"/>
        <w:jc w:val="center"/>
      </w:pPr>
      <w:r>
        <w:drawing>
          <wp:inline>
            <wp:extent cx="5220000" cy="2784000"/>
            <wp:effectExtent b="0" l="0" r="0" t="0"/>
            <wp:docPr descr="Рисунок 5 — LLM-as-a-Judge по опытам" title="" id="39" name="Picture"/>
            <a:graphic>
              <a:graphicData uri="http://schemas.openxmlformats.org/drawingml/2006/picture">
                <pic:pic>
                  <pic:nvPicPr>
                    <pic:cNvPr descr="figs/fig3_judge_opyty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278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Рисунок 5 — LLM-as-a-Judge по опытам</w:t>
      </w:r>
    </w:p>
    <w:p>
      <w:pPr>
        <w:pStyle w:val="BodyText"/>
      </w:pPr>
      <w:r>
        <w:t xml:space="preserve">Нагрузочный тест не использует поиск, поэтому различия между опытами в нём — разброс очереди GPU, а не эффект изменений. Оценки судьи между опытами почти не различаются, так как судье подаётся шаблонный контекст, одинаковый во всех опытах.</w:t>
      </w:r>
    </w:p>
    <w:bookmarkEnd w:id="41"/>
    <w:bookmarkStart w:id="48" w:name="ход-работы-до-итогового-набора-вопросов"/>
    <w:p>
      <w:pPr>
        <w:pStyle w:val="Heading2"/>
      </w:pPr>
      <w:r>
        <w:t xml:space="preserve">5.4. Ход работы до итогового набора вопросов</w:t>
      </w:r>
    </w:p>
    <w:p>
      <w:pPr>
        <w:pStyle w:val="FirstParagraph"/>
      </w:pPr>
      <w:r>
        <w:t xml:space="preserve">До фиксации набора из 268 вопросов базовый вариант (без префиксов и реранкера) прогонялся на меньших и промежуточных наборах: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Период / дата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Hit@1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Hit@3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Hit@5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09.2026 – 07.10.2026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40,0 %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44,0 %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48,0 %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07–08.10.2026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55,3 %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63,2 %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68,4 %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08.10.2026 01:03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46,0 %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54,0 %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58,0 %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08.10.2026 01:10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73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68,5 %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76,7 %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79,5 %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18.10.2026 12:15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12,3 %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23,0 %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28,0 %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18.10.2026 16:58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268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58,2 %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76,1 %</w:t>
            </w:r>
          </w:p>
        </w:tc>
        <w:tc>
          <w:tcPr/>
          <w:p>
            <w:pPr>
              <w:pStyle w:val="Compact"/>
            </w:pPr>
            <w:r>
              <w:rPr>
                <w:sz w:val="20"/>
              </w:rPr>
              <w:t xml:space="preserve">81,3 %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5220000" cy="2479500"/>
            <wp:effectExtent b="0" l="0" r="0" t="0"/>
            <wp:docPr descr="Рисунок 6 — Hit@k базового варианта на разных версиях набора вопросов" title="" id="43" name="Picture"/>
            <a:graphic>
              <a:graphicData uri="http://schemas.openxmlformats.org/drawingml/2006/picture">
                <pic:pic>
                  <pic:nvPicPr>
                    <pic:cNvPr descr="figs/fig6_istoriya_baza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247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Рисунок 6 — Hit@k базового варианта на разных версиях набора вопросов</w:t>
      </w:r>
    </w:p>
    <w:p>
      <w:pPr>
        <w:pStyle w:val="BodyText"/>
      </w:pPr>
      <w:r>
        <w:t xml:space="preserve">Резкое падение на наборе из 300 вопросов вызвано составом набора (в том числе автоматической разметкой эталонных пунктов), а не изменением поиска. После проверки и чистки набор сокращён до 268 вопросов. Повторный прогон базы на 268 вопросах 25.10.2026 дал те же значения (58,2 / 76,1 / 81,3 %), то есть результат воспроизводится.</w:t>
      </w:r>
    </w:p>
    <w:p>
      <w:pPr>
        <w:pStyle w:val="BodyText"/>
      </w:pPr>
      <w:r>
        <w:t xml:space="preserve">На рисунке 7 приведён график Hit@k для опыта 0 из материалов проекта (</w:t>
      </w:r>
      <w:r>
        <w:rPr>
          <w:rStyle w:val="VerbatimChar"/>
        </w:rPr>
        <w:t xml:space="preserve">stage4_hitk_chart.png</w:t>
      </w:r>
      <w:r>
        <w:t xml:space="preserve">).</w:t>
      </w:r>
    </w:p>
    <w:p>
      <w:pPr>
        <w:pStyle w:val="CaptionedFigure"/>
        <w:jc w:val="center"/>
      </w:pPr>
      <w:r>
        <w:drawing>
          <wp:inline>
            <wp:extent cx="5220000" cy="3237887"/>
            <wp:effectExtent b="0" l="0" r="0" t="0"/>
            <wp:docPr descr="Рисунок 7 — Hit@k опыта 0 (график из материалов проекта)" title="" id="46" name="Picture"/>
            <a:graphic>
              <a:graphicData uri="http://schemas.openxmlformats.org/drawingml/2006/picture">
                <pic:pic>
                  <pic:nvPicPr>
                    <pic:cNvPr descr="figs/fig0_stage4_hitk_chart_opyt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237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Рисунок 7 — Hit@k опыта 0 (график из материалов проекта)</w:t>
      </w:r>
    </w:p>
    <w:bookmarkEnd w:id="48"/>
    <w:bookmarkEnd w:id="49"/>
    <w:bookmarkStart w:id="50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04"/>
        </w:numPr>
      </w:pPr>
      <w:r>
        <w:t xml:space="preserve">Прототип контура RAG по ПУЭ работает: поиск в Milvus, генерация ответа в Ollama, прогоны на 268 вопросах проходят без ошибок live-генерации (опыты 1 и 2) и со 100 % доступностью LLM.</w:t>
      </w:r>
    </w:p>
    <w:p>
      <w:pPr>
        <w:pStyle w:val="Compact"/>
        <w:numPr>
          <w:ilvl w:val="0"/>
          <w:numId w:val="1004"/>
        </w:numPr>
      </w:pPr>
      <w:r>
        <w:t xml:space="preserve">Базовый вариант находит эталонный пункт в top-5 в 81,3 % случаев, на первом месте — в 58,2 %.</w:t>
      </w:r>
    </w:p>
    <w:p>
      <w:pPr>
        <w:pStyle w:val="Compact"/>
        <w:numPr>
          <w:ilvl w:val="0"/>
          <w:numId w:val="1004"/>
        </w:numPr>
      </w:pPr>
      <w:r>
        <w:t xml:space="preserve">Префиксы E5 дают небольшой, но стабильный прирост (Hit@5 83,6 %, Hit@1 60,1 %) без увеличения времени ответа.</w:t>
      </w:r>
    </w:p>
    <w:p>
      <w:pPr>
        <w:pStyle w:val="Compact"/>
        <w:numPr>
          <w:ilvl w:val="0"/>
          <w:numId w:val="1004"/>
        </w:numPr>
      </w:pPr>
      <w:r>
        <w:t xml:space="preserve">Реранкер даёт наибольший прирост качества: Hit@1 72,0 %, Hit@5 88,8 %, цитирование 88,8 %, релевантность 0,839. Цена — около +3,2 с на запрос (10,15 с против 6,91 с).</w:t>
      </w:r>
    </w:p>
    <w:p>
      <w:pPr>
        <w:pStyle w:val="Compact"/>
        <w:numPr>
          <w:ilvl w:val="0"/>
          <w:numId w:val="1004"/>
        </w:numPr>
      </w:pPr>
      <w:r>
        <w:t xml:space="preserve">Качество ответа в основном определяется поиском: citation_rate совпадает с Hit@5. Опора ответа на контекст высокая (0,908), но эталонный пункт явно называется в ответе только в 74,6 % случаев (опыт 2).</w:t>
      </w:r>
    </w:p>
    <w:p>
      <w:pPr>
        <w:pStyle w:val="Compact"/>
        <w:numPr>
          <w:ilvl w:val="0"/>
          <w:numId w:val="1004"/>
        </w:numPr>
      </w:pPr>
      <w:r>
        <w:t xml:space="preserve">Для дальнейшей работы выбирается конфигурация опыта 2 (префиксы E5 + реранкер).</w:t>
      </w:r>
    </w:p>
    <w:bookmarkEnd w:id="50"/>
    <w:bookmarkStart w:id="51" w:name="проблемы-и-дальнейшие-шаги"/>
    <w:p>
      <w:pPr>
        <w:pStyle w:val="Heading1"/>
      </w:pPr>
      <w:r>
        <w:t xml:space="preserve">7. Проблемы и дальнейшие шаги</w:t>
      </w:r>
    </w:p>
    <w:p>
      <w:pPr>
        <w:pStyle w:val="FirstParagraph"/>
      </w:pPr>
      <w:r>
        <w:rPr>
          <w:b/>
          <w:bCs/>
        </w:rPr>
        <w:t xml:space="preserve">Проблемы и ограничения:</w:t>
      </w:r>
    </w:p>
    <w:p>
      <w:pPr>
        <w:pStyle w:val="Compact"/>
        <w:numPr>
          <w:ilvl w:val="0"/>
          <w:numId w:val="1005"/>
        </w:numPr>
      </w:pPr>
      <w:r>
        <w:t xml:space="preserve">30 вопросов (11,2 %) не находятся в top-5 даже в лучшем опыте; 23 вопроса — ни в одном опыте. Разбор причин (ошибка разметки, ошибка поиска, ограничение метрики) не выполнен.</w:t>
      </w:r>
    </w:p>
    <w:p>
      <w:pPr>
        <w:pStyle w:val="Compact"/>
        <w:numPr>
          <w:ilvl w:val="0"/>
          <w:numId w:val="1005"/>
        </w:numPr>
      </w:pPr>
      <w:r>
        <w:t xml:space="preserve">Метрика Hit@k проверяет наличие номера пункта в тексте фрагмента; правильный по смыслу фрагмент без номера считается промахом.</w:t>
      </w:r>
    </w:p>
    <w:p>
      <w:pPr>
        <w:pStyle w:val="Compact"/>
        <w:numPr>
          <w:ilvl w:val="0"/>
          <w:numId w:val="1005"/>
        </w:numPr>
      </w:pPr>
      <w:r>
        <w:t xml:space="preserve">Реранкер ухудшил результат в разделе 5 ПУЭ (−2 вопроса) и увеличил время ответа.</w:t>
      </w:r>
    </w:p>
    <w:p>
      <w:pPr>
        <w:pStyle w:val="Compact"/>
        <w:numPr>
          <w:ilvl w:val="0"/>
          <w:numId w:val="1005"/>
        </w:numPr>
      </w:pPr>
      <w:r>
        <w:t xml:space="preserve">LLM-as-a-Judge оценивает шаблонный ответ, а не фактический ответ системы, поэтому его значения (faithfulness ≈ 0,44, answer relevancy ≈ 0,18–0,19) малоинформативны.</w:t>
      </w:r>
    </w:p>
    <w:p>
      <w:pPr>
        <w:pStyle w:val="Compact"/>
        <w:numPr>
          <w:ilvl w:val="0"/>
          <w:numId w:val="1005"/>
        </w:numPr>
      </w:pPr>
      <w:r>
        <w:t xml:space="preserve">Нагрузочный тест не измеряет задержку полного RAG (поиск + реранкер + LLM).</w:t>
      </w:r>
    </w:p>
    <w:p>
      <w:pPr>
        <w:pStyle w:val="Compact"/>
        <w:numPr>
          <w:ilvl w:val="0"/>
          <w:numId w:val="1005"/>
        </w:numPr>
      </w:pPr>
      <w:r>
        <w:t xml:space="preserve">Для опыта 0 файл результатов генерации в репозитории перезаписан частичным прогоном (39 вопросов, 25.10.2026); значения генерации для опыта 0 в отчёте взяты из паспорта прогона</w:t>
      </w:r>
      <w:r>
        <w:t xml:space="preserve"> </w:t>
      </w:r>
      <w:r>
        <w:rPr>
          <w:rStyle w:val="VerbatimChar"/>
        </w:rPr>
        <w:t xml:space="preserve">Etap4-hitk-otchet-N268.md</w:t>
      </w:r>
      <w:r>
        <w:t xml:space="preserve">, время запроса указано там приближённо (~7,9 с).</w:t>
      </w:r>
    </w:p>
    <w:p>
      <w:pPr>
        <w:pStyle w:val="Compact"/>
        <w:numPr>
          <w:ilvl w:val="0"/>
          <w:numId w:val="1005"/>
        </w:numPr>
      </w:pPr>
      <w:r>
        <w:t xml:space="preserve">MRR и nDCG@k не рассчитывались; ПТЭЭП и ГОСТ в базу пока не включены.</w:t>
      </w:r>
    </w:p>
    <w:p>
      <w:pPr>
        <w:pStyle w:val="Compact"/>
        <w:numPr>
          <w:ilvl w:val="0"/>
          <w:numId w:val="1005"/>
        </w:numPr>
      </w:pPr>
      <w:r>
        <w:t xml:space="preserve">Telegram-бот к контуру RAG на этом этапе не подключён.</w:t>
      </w:r>
    </w:p>
    <w:p>
      <w:pPr>
        <w:pStyle w:val="FirstParagraph"/>
      </w:pPr>
      <w:r>
        <w:rPr>
          <w:b/>
          <w:bCs/>
        </w:rPr>
        <w:t xml:space="preserve">Дальнейшие шаги (этап 5):</w:t>
      </w:r>
    </w:p>
    <w:p>
      <w:pPr>
        <w:pStyle w:val="Compact"/>
        <w:numPr>
          <w:ilvl w:val="0"/>
          <w:numId w:val="1006"/>
        </w:numPr>
      </w:pPr>
      <w:r>
        <w:t xml:space="preserve">Подключить RAG (конфигурация опыта 2) к Telegram-боту (</w:t>
      </w:r>
      <w:r>
        <w:rPr>
          <w:rStyle w:val="VerbatimChar"/>
        </w:rPr>
        <w:t xml:space="preserve">src/bot/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Разобрать 30 промахов опыта 2 и 23 общих промаха; исправить разметку набора вопросов.</w:t>
      </w:r>
    </w:p>
    <w:p>
      <w:pPr>
        <w:pStyle w:val="Compact"/>
        <w:numPr>
          <w:ilvl w:val="0"/>
          <w:numId w:val="1006"/>
        </w:numPr>
      </w:pPr>
      <w:r>
        <w:t xml:space="preserve">Доработать промпт, чтобы LLM явно указывал номер пункта в ответе (поднять citation_in_answer_rate).</w:t>
      </w:r>
    </w:p>
    <w:p>
      <w:pPr>
        <w:pStyle w:val="Compact"/>
        <w:numPr>
          <w:ilvl w:val="0"/>
          <w:numId w:val="1006"/>
        </w:numPr>
      </w:pPr>
      <w:r>
        <w:t xml:space="preserve">Перевести LLM-judge на фактические ответы и контекст из прогона генерации; добавить MRR.</w:t>
      </w:r>
    </w:p>
    <w:p>
      <w:pPr>
        <w:pStyle w:val="Compact"/>
        <w:numPr>
          <w:ilvl w:val="0"/>
          <w:numId w:val="1006"/>
        </w:numPr>
      </w:pPr>
      <w:r>
        <w:t xml:space="preserve">Измерять задержку полного контура RAG; при необходимости подобрать более лёгкую LLM или реранкер.</w:t>
      </w:r>
    </w:p>
    <w:p>
      <w:pPr>
        <w:pStyle w:val="Compact"/>
        <w:numPr>
          <w:ilvl w:val="0"/>
          <w:numId w:val="1006"/>
        </w:numPr>
      </w:pPr>
      <w:r>
        <w:t xml:space="preserve">Собрать бот, Milvus и Ollama в один Docker Compose; провести финальную повторную оценку метрик.</w:t>
      </w:r>
    </w:p>
    <w:p>
      <w:pPr>
        <w:pStyle w:val="Compact"/>
        <w:numPr>
          <w:ilvl w:val="0"/>
          <w:numId w:val="1006"/>
        </w:numPr>
      </w:pPr>
      <w:r>
        <w:t xml:space="preserve">По возможности добавить ПТЭЭП.</w:t>
      </w:r>
    </w:p>
    <w:bookmarkEnd w:id="51"/>
    <w:bookmarkStart w:id="52" w:name="приложение.-источники-данных-отчёта"/>
    <w:p>
      <w:pPr>
        <w:pStyle w:val="Heading1"/>
      </w:pPr>
      <w:r>
        <w:t xml:space="preserve">Приложение. Источники данных отчёта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Что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20"/>
              </w:rPr>
              <w:t xml:space="preserve">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Набор вопросов (268)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data/rag_eval_questions/eval_questions.json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Hit@k, опыты 0 / 1 /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scripts/stage4_eval/results/retrieval/stage4_hitk_results.json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..._e5.json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..._rerank.json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История Hit@k базы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scripts/stage4_eval/results/retrieval/stage4_hitk_runs.jsonl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Генерация, performance, judge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scripts/stage4_eval/results/generation/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(без суффикса,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_e5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_rerank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Паспорта прогонов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Этапы/Reports/etap4/Etap4-hitk-otchet-N268.md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Etap4-opyt1-e5-N268.md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Etap4-opyt2-rerank-N268.md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Etap4-hitk-svod.md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0"/>
              </w:rPr>
              <w:t xml:space="preserve">Отчёт и ноутбук этапа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0"/>
              </w:rPr>
              <w:t xml:space="preserve">Этапы/Reports/etap4/Readme-4.md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Readme-4 (ver. 2).ipynb</w:t>
            </w:r>
          </w:p>
        </w:tc>
      </w:tr>
    </w:tbl>
    <w:p>
      <w:pPr>
        <w:pStyle w:val="BodyText"/>
      </w:pPr>
      <w:r>
        <w:t xml:space="preserve">Графики 1–6 построены по числам из перечисленных файлов (matplotlib); график 7 взят из материалов проекта без изменений.</w:t>
      </w:r>
    </w:p>
    <w:bookmarkEnd w:id="52"/>
    <w:sectPr>
      <w:pgMar w:left="1701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Times New Roman" w:hAnsi="Times New Roman" w:cs="Times New Roman" w:eastAsia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 w:after="120"/>
    </w:pPr>
    <w:rPr>
      <w:rFonts w:ascii="Times New Roman" w:hAnsi="Times New Roman" w:cs="Times New Roman" w:eastAsia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cs="Times New Roman" w:eastAsia="Times New Roman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cs="Times New Roman" w:eastAsia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cs="Times New Roman" w:eastAsia="Times New Roman"/>
      <w:b/>
      <w:i w:val="0"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cs="Times New Roman" w:eastAsia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cs="Times New Roman" w:eastAsia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cs="Times New Roman" w:eastAsia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 w:eastAsia="Times New Roma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Times New Roma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  <w:color w:val="00000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  <w:color w:val="000000"/>
      <w:sz w:val="22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  <w:color w:val="00000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5" Type="http://schemas.openxmlformats.org/officeDocument/2006/relationships/image" Target="media/rId45.png"/><Relationship Id="rId24" Type="http://schemas.openxmlformats.org/officeDocument/2006/relationships/image" Target="media/rId24.png"/><Relationship Id="rId31" Type="http://schemas.openxmlformats.org/officeDocument/2006/relationships/image" Target="media/rId31.png"/><Relationship Id="rId38" Type="http://schemas.openxmlformats.org/officeDocument/2006/relationships/image" Target="media/rId38.png"/><Relationship Id="rId27" Type="http://schemas.openxmlformats.org/officeDocument/2006/relationships/image" Target="media/rId27.png"/><Relationship Id="rId35" Type="http://schemas.openxmlformats.org/officeDocument/2006/relationships/image" Target="media/rId35.png"/><Relationship Id="rId42" Type="http://schemas.openxmlformats.org/officeDocument/2006/relationships/image" Target="media/rId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2026-10-27T19:24:09Z</dcterms:created>
  <dcterms:modified xsi:type="dcterms:W3CDTF">2026-10-27T19:24:09Z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