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F02" w:rsidRDefault="00EF5F02" w:rsidP="00EF5F02">
      <w:pPr>
        <w:rPr>
          <w:color w:val="000000"/>
        </w:rPr>
      </w:pPr>
      <w:bookmarkStart w:id="0" w:name="_GoBack"/>
      <w:bookmarkEnd w:id="0"/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1.6 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ИЗМЕРЕНИЯ ЭЛЕКТРИЧЕСКИХ ВЕЛИЧИН 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1.6.1. Настоящая глава Правил распространяется на измерения электрических величин, осуществляемых при помощи стационарных средств (показывающих, регистрирующих, фиксирующих и др.).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Правила не распространяются на лабораторные измерения и на измерения, осуществляемые с помощью переносных приборов.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Измерения неэлектрических величин, а также измерения других электрических величин, не регламентированных Правилами, требуемые в связи с особенностями технологического процесса или основного оборудования, выполняются на основании соответствующих нормативных документов.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1.6.2. Средства измерений электрических величин должны удовлетворять следующим основным требованиям: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класс точности измерительных приборов должен быть не хуже 2,5;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2) классы точности измерительных шунтов, добавочных резисторов, трансформаторов и преобразователей должны быть не хуже приведенных в табл. 1.6.1.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пределы измерения приборов должны выбираться с учетом возможных наибольших длительных отклонений измеряемых величин от номинальных значений.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1.6.3. Установка измерительных приборов должна, как правило, производиться в пунктах, откуда осуществляется управление.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>Таблица 1.6.1. Классы точности средств измерений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1980"/>
        <w:gridCol w:w="15"/>
      </w:tblGrid>
      <w:tr w:rsidR="00EF5F02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hidden/>
        </w:trPr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 точности прибора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Класс точности шунта, добавочного резистора 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Класс точности измерительного преобразователя 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Класс точности измерительного трансформатора 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1,5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0,5*</w:t>
            </w: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0,5*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793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___________________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>* Допускается 1,0.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2,5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1,0 </w:t>
            </w:r>
          </w:p>
        </w:tc>
        <w:tc>
          <w:tcPr>
            <w:tcW w:w="19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1,0**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793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__________________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>** Допускается 3,0.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</w:p>
        </w:tc>
      </w:tr>
    </w:tbl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На подстанциях и гидроэлектростанциях без постоянного дежурства оперативного персонала допускается не устанавливать стационарные показывающие приборы, при этом должны быть предусмотрены места для присоединения переносных приборов специально обученным персоналом.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1.6.4. Измерения на линиях электропередачи 330 кВ и выше, а также на генераторах и трансформаторах должны производиться непрерывно.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На генераторах и трансформаторах гидроэлектростанций допускается производить измерения периодически с помощью средств централизованного контроля.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производить измерения "по вызову" на общий для нескольких присоединений (за исключением указанных в первом абзаце) комплект показывающих приборов, а также применять другие средства централизованного контроля.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1.6.5. При установке регистрирующих приборов в оперативном контуре пункта управления допускается не устанавливать показывающие приборы для непрерывного измерения тех же величин.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>ИЗМЕРЕНИЕ ТОКА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1.6.6. Измерение тока должно производиться в цепях всех напряжений, где оно необходимо для систематического контроля технологического процесса или оборудования.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1.6.7. Измерение постоянного тока должно производиться в цепях: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генераторов постоянного тока и силовых преобразователей;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2) аккумуляторных батарей, зарядных, </w:t>
      </w:r>
      <w:proofErr w:type="spellStart"/>
      <w:r>
        <w:rPr>
          <w:color w:val="000000"/>
        </w:rPr>
        <w:t>подзарядных</w:t>
      </w:r>
      <w:proofErr w:type="spellEnd"/>
      <w:r>
        <w:rPr>
          <w:color w:val="000000"/>
        </w:rPr>
        <w:t xml:space="preserve"> и разрядных устройств;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возбуждения синхронных генераторов, компенсаторов, а также электродвигателей с регулируемым возбуждением.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Амперметры постоянного тока должны иметь двусторонние шкалы, если возможно изменение направления тока.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1.6.8. В цепях переменного трехфазного тока следует, как правило, измерять ток одной фазы.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Измерение тока каждой фазы должно производиться: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для синхронных турбогенераторов мощностью 12 МВт и более;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2) для линий электропередачи с </w:t>
      </w:r>
      <w:proofErr w:type="spellStart"/>
      <w:r>
        <w:rPr>
          <w:color w:val="000000"/>
        </w:rPr>
        <w:t>пофазным</w:t>
      </w:r>
      <w:proofErr w:type="spellEnd"/>
      <w:r>
        <w:rPr>
          <w:color w:val="000000"/>
        </w:rPr>
        <w:t xml:space="preserve"> управлением, линий с продольной компенсацией и линий, для которых предусматривается возможность длительной работы в </w:t>
      </w:r>
      <w:proofErr w:type="spellStart"/>
      <w:r>
        <w:rPr>
          <w:color w:val="000000"/>
        </w:rPr>
        <w:t>неполнофазном</w:t>
      </w:r>
      <w:proofErr w:type="spellEnd"/>
      <w:r>
        <w:rPr>
          <w:color w:val="000000"/>
        </w:rPr>
        <w:t xml:space="preserve"> режиме; в обоснованных случаях может быть предусмотрено измерение тока каждой фазы линий электропередачи 330 кВ и выше с трехфазным управлением;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для дуговых электропечей.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ИЗМЕРЕНИЕ НАПРЯЖЕНИЯ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1.6.9. Измерение напряжения, как правило, должно производиться: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на секциях сборных шин постоянного и переменного тока, которые могут работать раздельно.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установка одного прибора с переключением на несколько точек измерения.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На подстанциях допускается измерять напряжение только на стороне низшего напряжения, если установка трансформаторов напряжения на стороне высшего напряжения не требуется для других целей;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2) в цепях генераторов постоянного и переменного тока, синхронных компенсаторов, а также в отдельных случаях в цепях агрегатов специального назначения.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При автоматизированном пуске генераторов или других агрегатов установка на них приборов для непрерывного измерения напряжения не обязательна;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в цепях возбуждения синхронных машин мощностью 1 МВт и более. В цепях возбуждения гидрогенераторов измерение не обязательно;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4) в цепях силовых преобразователей, аккумуляторных батарей, зарядных и </w:t>
      </w:r>
      <w:proofErr w:type="spellStart"/>
      <w:r>
        <w:rPr>
          <w:color w:val="000000"/>
        </w:rPr>
        <w:t>подзарядных</w:t>
      </w:r>
      <w:proofErr w:type="spellEnd"/>
      <w:r>
        <w:rPr>
          <w:color w:val="000000"/>
        </w:rPr>
        <w:t xml:space="preserve"> устройств;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5) в цепях дугогасящих реакторов.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1.6.10. В трехфазных сетях производится измерение, как правило, одного междуфазного напряжения. В сетях напряжением выше 1 кВ с эффективно заземленной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>допускается измерение трех междуфазных напряжений для контроля исправности цепей напряжением одним прибором (с переключением).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1.6.11. Должна производиться регистрация значений одного междуфазного напряжения сборных шин 110 кВ и выше (либо отклонения напряжения от заданного значения) электростанций и подстанций, по напряжению на которых ведется режим энергосистемы.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КОНТРОЛЬ ИЗОЛЯЦИИ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1.6.12. В сетях переменного тока выше 1 кВ с изолированной или заземленной через дугогасящий реактор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, в сетях переменного тока до 1 кВ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и в сетях постоянного тока с изолированными полюсами или с изолированной средней точкой, как правило, должен выполняться автоматический контроль изоляции, действующий на сигнал при снижении сопротивления изоляции одной из фаз (или полюса) ниже заданного значения, с последующим контролем асимметрии напряжения при помощи показывающего прибора (с переключением).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осуществлять контроль изоляции путем периодических измерений напряжений с целью визуального контроля асимметрии напряжения.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ИЗМЕРЕНИЕ МОЩНОСТИ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1.6.13. Измерение мощности должно производиться в цепях: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1) генераторов - активной и реактивной мощности.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установке на генераторах мощностью 100 МВт и более щитовых показывающих приборов их класс точности должен быть не хуже 1,0.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На электростанциях мощностью 200 МВт и более должна также измеряться суммарная активная мощность.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Рекомендуется измерять суммарную активную мощность электростанций мощностью менее 200 МВт при необходимости автоматической передачи этого параметра на вышестоящий уровень оперативного управления;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2) конденсаторных батарей мощностью 25 </w:t>
      </w:r>
      <w:proofErr w:type="spellStart"/>
      <w:r>
        <w:rPr>
          <w:color w:val="000000"/>
        </w:rPr>
        <w:t>Мвар</w:t>
      </w:r>
      <w:proofErr w:type="spellEnd"/>
      <w:r>
        <w:rPr>
          <w:color w:val="000000"/>
        </w:rPr>
        <w:t xml:space="preserve"> и более и синхронных компенсаторов - реактивной мощности;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трансформаторов и линий, питающих СН напряжением 6 кВ и выше тепловых электростанций, - активной мощности;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4) повышающих </w:t>
      </w:r>
      <w:proofErr w:type="spellStart"/>
      <w:r>
        <w:rPr>
          <w:color w:val="000000"/>
        </w:rPr>
        <w:t>двухобмоточных</w:t>
      </w:r>
      <w:proofErr w:type="spellEnd"/>
      <w:r>
        <w:rPr>
          <w:color w:val="000000"/>
        </w:rPr>
        <w:t xml:space="preserve"> трансформаторов электростанций - активной и реактивной мощности. </w:t>
      </w:r>
      <w:proofErr w:type="gramStart"/>
      <w:r>
        <w:rPr>
          <w:color w:val="000000"/>
        </w:rPr>
        <w:t>В цепях</w:t>
      </w:r>
      <w:proofErr w:type="gramEnd"/>
      <w:r>
        <w:rPr>
          <w:color w:val="000000"/>
        </w:rPr>
        <w:t xml:space="preserve"> повышающих </w:t>
      </w:r>
      <w:proofErr w:type="spellStart"/>
      <w:r>
        <w:rPr>
          <w:color w:val="000000"/>
        </w:rPr>
        <w:t>трехобмоточных</w:t>
      </w:r>
      <w:proofErr w:type="spellEnd"/>
      <w:r>
        <w:rPr>
          <w:color w:val="000000"/>
        </w:rPr>
        <w:t xml:space="preserve"> трансформаторов (или автотрансформаторов с использованием обмотки низшего напряжения) измерение активной и реактивной мощности должно производиться со стороны среднего и низшего напряжений.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Для трансформатора, работающего в блоке с генератором, измерение мощности со стороны низшего напряжения следует производить в цепи генератора;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5) понижающих трансформаторов 220 кВ и выше - активной и реактивной, напряжением 110-150 кВ - активной мощности.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proofErr w:type="gramStart"/>
      <w:r>
        <w:rPr>
          <w:color w:val="000000"/>
        </w:rPr>
        <w:t>В цепях</w:t>
      </w:r>
      <w:proofErr w:type="gramEnd"/>
      <w:r>
        <w:rPr>
          <w:color w:val="000000"/>
        </w:rPr>
        <w:t xml:space="preserve"> понижающих </w:t>
      </w:r>
      <w:proofErr w:type="spellStart"/>
      <w:r>
        <w:rPr>
          <w:color w:val="000000"/>
        </w:rPr>
        <w:t>двухобмоточных</w:t>
      </w:r>
      <w:proofErr w:type="spellEnd"/>
      <w:r>
        <w:rPr>
          <w:color w:val="000000"/>
        </w:rPr>
        <w:t xml:space="preserve"> трансформаторов измерение мощности должно производиться со стороны низшего напряжения, а в цепях понижающих </w:t>
      </w:r>
      <w:proofErr w:type="spellStart"/>
      <w:r>
        <w:rPr>
          <w:color w:val="000000"/>
        </w:rPr>
        <w:t>трехобмоточных</w:t>
      </w:r>
      <w:proofErr w:type="spellEnd"/>
      <w:r>
        <w:rPr>
          <w:color w:val="000000"/>
        </w:rPr>
        <w:t xml:space="preserve"> трансформаторов - со стороны среднего и низшего напряжений.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На подстанциях 110-220 кВ без выключателей на стороне высшего напряжения измерение мощности допускается не выполнять. При этом должны предусматриваться места для присоединения контрольных показывающих или регистрирующих приборов;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6) линий напряжением 110 кВ и выше с двусторонним питанием, а также обходных выключателей - активной и реактивной мощности;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7) на других элементах подстанций, где для периодического контроля режимов сети необходимы измерения </w:t>
      </w:r>
      <w:proofErr w:type="spellStart"/>
      <w:r>
        <w:rPr>
          <w:color w:val="000000"/>
        </w:rPr>
        <w:t>перетоков</w:t>
      </w:r>
      <w:proofErr w:type="spellEnd"/>
      <w:r>
        <w:rPr>
          <w:color w:val="000000"/>
        </w:rPr>
        <w:t xml:space="preserve"> активной и реактивной мощности, должна предусматриваться возможность присоединения контрольных переносных приборов.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1.6.14. При установке щитовых показывающих приборов в цепях, в которых направление мощности может изменяться, эти приборы должны иметь двустороннюю шкалу.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1.6.15. Должна производиться регистрация: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активной мощности турбогенераторов (мощностью 60 МВт и более);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2) суммарной мощности электростанций (мощностью 200 МВт и более).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ИЗМЕРЕНИЕ ЧАСТОТЫ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1.6.16. Измерение частоты должно производиться: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на каждой секции шин генераторного напряжения;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2) на каждом генераторе блочной тепловой или атомной электростанций;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3) на каждой системе (секции) шин высшего напряжения электростанции;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4) в узлах возможного деления энергосистемы на несинхронно работающие части.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1.6.17. Регистрация частоты или ее отклонения от заданного значения должна производиться: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1) на электростанциях мощностью 200 МВт и более;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2) на электростанциях мощностью 6 МВт и более, работающих изолированно.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1.6.18. Абсолютная погрешность регистрирующих частотомеров на электростанциях, участвующих в регулировании мощности, должна быть не </w:t>
      </w:r>
      <w:proofErr w:type="gramStart"/>
      <w:r>
        <w:rPr>
          <w:color w:val="000000"/>
        </w:rPr>
        <w:t>более  ±</w:t>
      </w:r>
      <w:proofErr w:type="gramEnd"/>
      <w:r>
        <w:rPr>
          <w:color w:val="000000"/>
        </w:rPr>
        <w:t xml:space="preserve"> 0,1 Гц.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ИЗМЕРЕНИЯ ПРИ СИНХРОНИЗАЦИИ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1.6.19. Для измерений при точной (ручной или полуавтоматической) синхронизации должны предусматриваться следующие приборы: два вольтметра (или двойной вольтметр); два частотомера (или двойной частотомер); синхроноскоп.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РЕГИСТРАЦИЯ ЭЛЕКТРИЧЕСКИХ ВЕЛИЧИН </w:t>
      </w: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 АВАРИЙНЫХ РЕЖИМАХ 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1.6.20. Для автоматической регистрации аварийных процессов в электрической части энергосистемы должны предусматриваться автоматические осциллографы.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Расстановку автоматических осциллографов на объектах, а также выбор регистрируемых ими электрических параметров, как правило, следует производить в соответствии с рекомендациями, приведенными в табл. 1.6.2 и 1.6.3.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По согласованию с энергосистемами (районными энергетическими управлениями) могут предусматриваться регистрирующие приборы с ускоренной записью при аварии (для регистрации электрических параметров, не контролируемых с помощью автоматических осциллографов).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Таблица 1.6.2. Рекомендации по расстановке автоматических </w:t>
      </w: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>аварийных осциллографов на объектах энергосистем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425"/>
        <w:gridCol w:w="1575"/>
        <w:gridCol w:w="1890"/>
        <w:gridCol w:w="3540"/>
      </w:tblGrid>
      <w:tr w:rsidR="00EF5F02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>Напряжение распредели-</w:t>
            </w: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тельного устройства, кВ 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Схема распределитель-</w:t>
            </w:r>
          </w:p>
          <w:p w:rsidR="00EF5F02" w:rsidRDefault="00EF5F02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ного</w:t>
            </w:r>
            <w:proofErr w:type="spellEnd"/>
            <w:r>
              <w:rPr>
                <w:color w:val="000000"/>
              </w:rPr>
              <w:t xml:space="preserve"> устройства 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Количество линий, подключенных к секции (системе шин) распределительного устройства </w:t>
            </w:r>
          </w:p>
        </w:tc>
        <w:tc>
          <w:tcPr>
            <w:tcW w:w="3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Количество устанавливаемых осциллографов 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750 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Любая 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Любое </w:t>
            </w:r>
          </w:p>
        </w:tc>
        <w:tc>
          <w:tcPr>
            <w:tcW w:w="35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линии (предпочтительно с записью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Одна или две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линии (без записи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Три или более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линии (предпочтительно хотя бы на одной из линий с записью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330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Одна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Не устанавливается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330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Две или более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линии (без записи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С секциями или системами шин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Одна или две на каждую секцию или рабочую систему шин</w:t>
            </w:r>
          </w:p>
          <w:p w:rsidR="00EF5F02" w:rsidRDefault="00EF5F02">
            <w:pPr>
              <w:rPr>
                <w:color w:val="000000"/>
              </w:rPr>
            </w:pP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двух секций или рабочих систем шин (без записи предаварийного режима)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Тоже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Три или четыре на каждую секцию или рабочую систему шин</w:t>
            </w:r>
          </w:p>
          <w:p w:rsidR="00EF5F02" w:rsidRDefault="00EF5F02">
            <w:pPr>
              <w:rPr>
                <w:color w:val="000000"/>
              </w:rPr>
            </w:pP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секции или рабочей системы шин (без записи предаварийного режима)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" "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Пять или более на каждую секцию или рабочую систему шин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Один-два для каждой секции или рабочей системы шин с одним пусковым устройством (без записи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Полуторная или многоугольник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Три или более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трех-четырех линий или для каждой системы шин (без записи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Без выключателей 220 кВ или с одним выключателем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Одна или две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 устанавливается 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Треугольник, четырехугольник, мостик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То же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Допускается установка одного автоматического осциллографа, если на противоположных концах линий 220 кВ нет </w:t>
            </w:r>
            <w:r>
              <w:rPr>
                <w:color w:val="000000"/>
              </w:rPr>
              <w:lastRenderedPageBreak/>
              <w:t>автоматических осциллографов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110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 секциями или системами шин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Одна - три на каждую секцию или систему шин</w:t>
            </w:r>
          </w:p>
          <w:p w:rsidR="00EF5F02" w:rsidRDefault="00EF5F02">
            <w:pPr>
              <w:rPr>
                <w:color w:val="000000"/>
              </w:rPr>
            </w:pP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двух секций или рабочих систем шин (без записи предаварийного режима)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 секциями или системами шин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Четыре - шесть на каждую секцию или рабочую систему шин</w:t>
            </w:r>
          </w:p>
          <w:p w:rsidR="00EF5F02" w:rsidRDefault="00EF5F02">
            <w:pPr>
              <w:rPr>
                <w:color w:val="000000"/>
              </w:rPr>
            </w:pP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секции или рабочей системы шин (без записи предаварийного режима)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 секциями или системами шин </w:t>
            </w: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Семь или более на каждую секцию или рабочую систему шин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>Один для каждой секции или рабочей системы шин. Допускается установка двух автоматических осциллографов для каждой секции или рабочей системы шин (без записи предаварийного режима)</w:t>
            </w:r>
          </w:p>
          <w:p w:rsidR="00EF5F02" w:rsidRDefault="00EF5F02">
            <w:pPr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142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110 </w:t>
            </w:r>
          </w:p>
        </w:tc>
        <w:tc>
          <w:tcPr>
            <w:tcW w:w="157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Без выключателей на стороне 110 кВ, мостик, треугольник, четырехугольник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Одна или две </w:t>
            </w:r>
          </w:p>
        </w:tc>
        <w:tc>
          <w:tcPr>
            <w:tcW w:w="35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 устанавливается </w:t>
            </w:r>
          </w:p>
        </w:tc>
      </w:tr>
    </w:tbl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Таблица 1.6.3. Рекомендации по выбору электрических параметров, </w:t>
      </w:r>
    </w:p>
    <w:p w:rsidR="00EF5F02" w:rsidRDefault="00EF5F02" w:rsidP="00EF5F02">
      <w:pPr>
        <w:pStyle w:val="Heading"/>
        <w:jc w:val="center"/>
        <w:rPr>
          <w:color w:val="000000"/>
        </w:rPr>
      </w:pPr>
      <w:r>
        <w:rPr>
          <w:color w:val="000000"/>
        </w:rPr>
        <w:t>регистрируемых автоматическими аварийными осциллографами</w:t>
      </w:r>
    </w:p>
    <w:p w:rsidR="00EF5F02" w:rsidRDefault="00EF5F02" w:rsidP="00EF5F02">
      <w:pPr>
        <w:pStyle w:val="Heading"/>
        <w:jc w:val="center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265"/>
        <w:gridCol w:w="6660"/>
      </w:tblGrid>
      <w:tr w:rsidR="00EF5F02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>Напряжение распределительного устройства, кВ</w:t>
            </w:r>
          </w:p>
          <w:p w:rsidR="00EF5F02" w:rsidRDefault="00EF5F02">
            <w:pPr>
              <w:jc w:val="center"/>
              <w:rPr>
                <w:color w:val="000000"/>
              </w:rPr>
            </w:pPr>
          </w:p>
        </w:tc>
        <w:tc>
          <w:tcPr>
            <w:tcW w:w="6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Параметры, рекомендуемые для регистрации </w:t>
            </w:r>
          </w:p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автоматическими осциллографами </w:t>
            </w: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750, 500, 330 </w:t>
            </w:r>
          </w:p>
        </w:tc>
        <w:tc>
          <w:tcPr>
            <w:tcW w:w="66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EF5F02" w:rsidRDefault="00EF5F02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Фазные напряжения трех фаз линий. Напряжение и ток нулевой последовательности линий. Токи двух или трех фаз линий. Ток усилителя мощности, ток приема высокочастотного приемопередатчика и положение контактов выходного промежуточного реле высокочастотной защиты. 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</w:p>
        </w:tc>
      </w:tr>
      <w:tr w:rsidR="00EF5F02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EF5F02" w:rsidRDefault="00EF5F0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220, 110 </w:t>
            </w:r>
          </w:p>
        </w:tc>
        <w:tc>
          <w:tcPr>
            <w:tcW w:w="66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5F02" w:rsidRDefault="00EF5F02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Фазные напряжения и напряжение нулевой последовательности секции или рабочей системы шин. Токи нулевой последовательности линий, присоединенных к секции или рабочей системе шин. Фазные токи (двух или трех фаз) наиболее ответственных линий. Токи приема высокочастотных </w:t>
            </w:r>
            <w:r>
              <w:rPr>
                <w:color w:val="000000"/>
              </w:rPr>
              <w:lastRenderedPageBreak/>
              <w:t>приемопередатчиков дифференциально-фазных защит межсистемных линий электропередачи.</w:t>
            </w:r>
          </w:p>
          <w:p w:rsidR="00EF5F02" w:rsidRDefault="00EF5F02">
            <w:pPr>
              <w:ind w:firstLine="225"/>
              <w:jc w:val="both"/>
              <w:rPr>
                <w:color w:val="000000"/>
              </w:rPr>
            </w:pPr>
          </w:p>
        </w:tc>
      </w:tr>
    </w:tbl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1.6.21. На электрических станциях, принадлежащих потребителю и имеющих связь с энергосистемой (блок-станциях), автоматические аварийные осциллографы должны предусматриваться для каждой системы шин 110 кВ и выше, через которые осуществляется связь с энергосистемой по линиям электропередачи. Эти осциллографы, как правило, должны регистрировать напряжения (фазные и нулевой последовательности) соответствующей системы шин, токи (фазные и нулевой последовательности) линий электропередачи, связывающих блок-станцию с системой.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1.6.22. Для регистрации действия устройств противоаварийной системной автоматики рекомендуется устанавливать дополнительные осциллографы. Расстановка дополнительных осциллографов и выбор регистрируемых ими параметров должны предусматриваться в проектах противоаварийной системной автоматики.</w:t>
      </w:r>
    </w:p>
    <w:p w:rsidR="00EF5F02" w:rsidRDefault="00EF5F02" w:rsidP="00EF5F02">
      <w:pPr>
        <w:ind w:firstLine="225"/>
        <w:jc w:val="both"/>
        <w:rPr>
          <w:color w:val="000000"/>
        </w:rPr>
      </w:pPr>
    </w:p>
    <w:p w:rsidR="00EF5F02" w:rsidRDefault="00EF5F02" w:rsidP="00EF5F02">
      <w:pPr>
        <w:ind w:firstLine="225"/>
        <w:jc w:val="both"/>
        <w:rPr>
          <w:color w:val="000000"/>
        </w:rPr>
      </w:pPr>
      <w:r>
        <w:rPr>
          <w:color w:val="000000"/>
        </w:rPr>
        <w:t>1.6.23. Для определения мест повреждений на ВЛ 110 кВ и выше длиной более 20 км должны предусматриваться фиксирующие приборы.</w:t>
      </w:r>
    </w:p>
    <w:p w:rsidR="00EF5F02" w:rsidRDefault="00EF5F02"/>
    <w:sectPr w:rsidR="00EF5F02" w:rsidSect="00EF5F0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02"/>
    <w:rsid w:val="000503A6"/>
    <w:rsid w:val="00DE7D15"/>
    <w:rsid w:val="00EF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E8440-4B5B-4145-9D9B-B732012E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eading">
    <w:name w:val="Heading"/>
    <w:rsid w:val="00EF5F02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EF5F02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</dc:title>
  <dc:subject/>
  <dc:creator>admin</dc:creator>
  <cp:keywords/>
  <dc:description/>
  <cp:lastModifiedBy>Aleksander Kirillov</cp:lastModifiedBy>
  <cp:revision>2</cp:revision>
  <dcterms:created xsi:type="dcterms:W3CDTF">2026-01-29T19:35:00Z</dcterms:created>
  <dcterms:modified xsi:type="dcterms:W3CDTF">2026-01-29T19:35:00Z</dcterms:modified>
</cp:coreProperties>
</file>