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7598C">
      <w:pPr>
        <w:pStyle w:val="Heading"/>
        <w:jc w:val="center"/>
        <w:rPr>
          <w:color w:val="000000"/>
        </w:rPr>
      </w:pPr>
      <w:bookmarkStart w:id="0" w:name="_GoBack"/>
      <w:bookmarkEnd w:id="0"/>
    </w:p>
    <w:p w:rsidR="00000000" w:rsidRDefault="00F7598C">
      <w:pPr>
        <w:pStyle w:val="Heading"/>
        <w:jc w:val="center"/>
        <w:rPr>
          <w:color w:val="000000"/>
        </w:rPr>
      </w:pPr>
      <w:r>
        <w:rPr>
          <w:color w:val="000000"/>
        </w:rPr>
        <w:t>ПРАВИЛА УСТРОЙСТВА ЭЛЕКТРОУСТАНОВОК</w:t>
      </w:r>
    </w:p>
    <w:p w:rsidR="00000000" w:rsidRDefault="00F7598C">
      <w:pPr>
        <w:pStyle w:val="Heading"/>
        <w:jc w:val="center"/>
        <w:rPr>
          <w:color w:val="000000"/>
        </w:rPr>
      </w:pPr>
    </w:p>
    <w:p w:rsidR="00000000" w:rsidRDefault="00F7598C">
      <w:pPr>
        <w:pStyle w:val="Heading"/>
        <w:jc w:val="center"/>
        <w:rPr>
          <w:color w:val="000000"/>
        </w:rPr>
      </w:pPr>
      <w:r>
        <w:rPr>
          <w:color w:val="000000"/>
        </w:rPr>
        <w:t>Седьмое издание</w:t>
      </w:r>
    </w:p>
    <w:p w:rsidR="00000000" w:rsidRDefault="00F7598C">
      <w:pPr>
        <w:pStyle w:val="Heading"/>
        <w:jc w:val="center"/>
        <w:rPr>
          <w:color w:val="000000"/>
        </w:rPr>
      </w:pPr>
    </w:p>
    <w:p w:rsidR="00000000" w:rsidRDefault="00F7598C">
      <w:pPr>
        <w:pStyle w:val="Heading"/>
        <w:jc w:val="center"/>
        <w:rPr>
          <w:color w:val="000000"/>
        </w:rPr>
      </w:pPr>
      <w:r>
        <w:rPr>
          <w:color w:val="000000"/>
        </w:rPr>
        <w:t>Раздел 4</w:t>
      </w:r>
    </w:p>
    <w:p w:rsidR="00000000" w:rsidRDefault="00F7598C">
      <w:pPr>
        <w:pStyle w:val="Heading"/>
        <w:jc w:val="center"/>
        <w:rPr>
          <w:color w:val="000000"/>
        </w:rPr>
      </w:pPr>
    </w:p>
    <w:p w:rsidR="00000000" w:rsidRDefault="00F7598C">
      <w:pPr>
        <w:pStyle w:val="Heading"/>
        <w:jc w:val="center"/>
        <w:rPr>
          <w:color w:val="000000"/>
        </w:rPr>
      </w:pPr>
      <w:r>
        <w:rPr>
          <w:color w:val="000000"/>
        </w:rPr>
        <w:t>РАСПРЕДЕЛИТЕЛЬНЫЕ УСТРОЙСТВА И ПОДСТАНЦИИ</w:t>
      </w:r>
    </w:p>
    <w:p w:rsidR="00000000" w:rsidRDefault="00F7598C">
      <w:pPr>
        <w:pStyle w:val="Heading"/>
        <w:jc w:val="center"/>
        <w:rPr>
          <w:color w:val="000000"/>
        </w:rPr>
      </w:pPr>
    </w:p>
    <w:p w:rsidR="00000000" w:rsidRDefault="00F7598C">
      <w:pPr>
        <w:pStyle w:val="Heading"/>
        <w:jc w:val="center"/>
        <w:rPr>
          <w:color w:val="000000"/>
        </w:rPr>
      </w:pPr>
    </w:p>
    <w:p w:rsidR="00000000" w:rsidRDefault="00F7598C">
      <w:pPr>
        <w:pStyle w:val="Heading"/>
        <w:jc w:val="center"/>
        <w:rPr>
          <w:color w:val="000000"/>
        </w:rPr>
      </w:pPr>
      <w:r>
        <w:rPr>
          <w:color w:val="000000"/>
        </w:rPr>
        <w:t>Глава 4.1</w:t>
      </w:r>
    </w:p>
    <w:p w:rsidR="00000000" w:rsidRDefault="00F7598C">
      <w:pPr>
        <w:pStyle w:val="Heading"/>
        <w:jc w:val="center"/>
        <w:rPr>
          <w:color w:val="000000"/>
        </w:rPr>
      </w:pPr>
    </w:p>
    <w:p w:rsidR="00000000" w:rsidRDefault="00F7598C">
      <w:pPr>
        <w:pStyle w:val="Heading"/>
        <w:jc w:val="center"/>
        <w:rPr>
          <w:color w:val="000000"/>
        </w:rPr>
      </w:pPr>
      <w:r>
        <w:rPr>
          <w:color w:val="000000"/>
        </w:rPr>
        <w:t>РАСПРЕДЕЛИТЕЛЬНЫЕ УСТРОЙСТВА НАПРЯЖЕНИЕМ</w:t>
      </w:r>
    </w:p>
    <w:p w:rsidR="00000000" w:rsidRDefault="00F7598C">
      <w:pPr>
        <w:pStyle w:val="Heading"/>
        <w:jc w:val="center"/>
        <w:rPr>
          <w:color w:val="000000"/>
        </w:rPr>
      </w:pPr>
      <w:r>
        <w:rPr>
          <w:color w:val="000000"/>
        </w:rPr>
        <w:t xml:space="preserve"> ДО 1 КB ПЕРЕМЕННОГО ТОКА И ДО 1,5 КB ПОСТОЯННОГО ТОКА </w:t>
      </w:r>
    </w:p>
    <w:p w:rsidR="00000000" w:rsidRDefault="00F7598C">
      <w:pPr>
        <w:jc w:val="right"/>
        <w:rPr>
          <w:color w:val="000000"/>
        </w:rPr>
      </w:pPr>
      <w:r>
        <w:rPr>
          <w:color w:val="000000"/>
        </w:rPr>
        <w:t xml:space="preserve">     </w:t>
      </w:r>
    </w:p>
    <w:p w:rsidR="00000000" w:rsidRDefault="00F7598C">
      <w:pPr>
        <w:jc w:val="right"/>
        <w:rPr>
          <w:color w:val="000000"/>
        </w:rPr>
      </w:pPr>
      <w:r>
        <w:rPr>
          <w:color w:val="000000"/>
        </w:rPr>
        <w:t xml:space="preserve">     </w:t>
      </w:r>
    </w:p>
    <w:p w:rsidR="00000000" w:rsidRDefault="00F7598C">
      <w:pPr>
        <w:jc w:val="right"/>
        <w:rPr>
          <w:color w:val="000000"/>
        </w:rPr>
      </w:pPr>
      <w:r>
        <w:rPr>
          <w:color w:val="000000"/>
        </w:rPr>
        <w:t xml:space="preserve">Дата введения 2003-11-01 </w:t>
      </w:r>
    </w:p>
    <w:p w:rsidR="00000000" w:rsidRDefault="00F7598C">
      <w:pPr>
        <w:pStyle w:val="Heading"/>
        <w:jc w:val="center"/>
        <w:rPr>
          <w:color w:val="000000"/>
        </w:rPr>
      </w:pPr>
    </w:p>
    <w:p w:rsidR="00000000" w:rsidRDefault="00F7598C">
      <w:pPr>
        <w:pStyle w:val="Heading"/>
        <w:jc w:val="center"/>
        <w:rPr>
          <w:color w:val="000000"/>
        </w:rPr>
      </w:pPr>
    </w:p>
    <w:p w:rsidR="00000000" w:rsidRDefault="00F7598C">
      <w:pPr>
        <w:pStyle w:val="Heading"/>
        <w:jc w:val="center"/>
        <w:rPr>
          <w:color w:val="000000"/>
        </w:rPr>
      </w:pPr>
      <w:r>
        <w:rPr>
          <w:color w:val="000000"/>
        </w:rPr>
        <w:t xml:space="preserve">Предисловие </w:t>
      </w:r>
    </w:p>
    <w:p w:rsidR="00000000" w:rsidRDefault="00F7598C">
      <w:pPr>
        <w:ind w:firstLine="240"/>
        <w:jc w:val="both"/>
        <w:rPr>
          <w:color w:val="000000"/>
        </w:rPr>
      </w:pPr>
    </w:p>
    <w:p w:rsidR="00000000" w:rsidRDefault="00F7598C">
      <w:pPr>
        <w:ind w:firstLine="240"/>
        <w:jc w:val="both"/>
        <w:rPr>
          <w:color w:val="000000"/>
        </w:rPr>
      </w:pPr>
      <w:r>
        <w:rPr>
          <w:color w:val="000000"/>
        </w:rPr>
        <w:t>РАЗРАБОТАНО с учетом требований государственных стандартов, строительных норм и правил, рекомендаций научно-технических советов по рассмотрению проектов глав. Проекты глав рассмотрены рабочими группами Координационного совета по пересмотру П</w:t>
      </w:r>
      <w:r>
        <w:rPr>
          <w:color w:val="000000"/>
        </w:rPr>
        <w:t>УЭ</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ПОДГОТОВЛЕНО ОАО "Институт </w:t>
      </w:r>
      <w:proofErr w:type="spellStart"/>
      <w:r>
        <w:rPr>
          <w:color w:val="000000"/>
        </w:rPr>
        <w:t>Теплоэлектропроект</w:t>
      </w:r>
      <w:proofErr w:type="spellEnd"/>
      <w:r>
        <w:rPr>
          <w:color w:val="000000"/>
        </w:rPr>
        <w:t>"</w:t>
      </w:r>
    </w:p>
    <w:p w:rsidR="00000000" w:rsidRDefault="00F7598C">
      <w:pPr>
        <w:ind w:firstLine="240"/>
        <w:jc w:val="both"/>
        <w:rPr>
          <w:color w:val="000000"/>
        </w:rPr>
      </w:pPr>
    </w:p>
    <w:p w:rsidR="00000000" w:rsidRDefault="00F7598C">
      <w:pPr>
        <w:ind w:firstLine="240"/>
        <w:jc w:val="both"/>
        <w:rPr>
          <w:color w:val="000000"/>
        </w:rPr>
      </w:pPr>
      <w:r>
        <w:rPr>
          <w:color w:val="000000"/>
        </w:rPr>
        <w:t>согласовано в установленном порядке с Госстроем России, Госгортехнадзором России, РАО "ЕЭС России" (ОАО "ВНИИЭ")</w:t>
      </w:r>
    </w:p>
    <w:p w:rsidR="00000000" w:rsidRDefault="00F7598C">
      <w:pPr>
        <w:ind w:firstLine="240"/>
        <w:jc w:val="both"/>
        <w:rPr>
          <w:color w:val="000000"/>
        </w:rPr>
      </w:pPr>
    </w:p>
    <w:p w:rsidR="00000000" w:rsidRDefault="00F7598C">
      <w:pPr>
        <w:ind w:firstLine="240"/>
        <w:jc w:val="both"/>
        <w:rPr>
          <w:color w:val="000000"/>
        </w:rPr>
      </w:pPr>
      <w:r>
        <w:rPr>
          <w:color w:val="000000"/>
        </w:rPr>
        <w:t>УТВЕРЖДЕНО Минэнерго России, приказ от 20 июня 2003 г. N 242</w:t>
      </w:r>
    </w:p>
    <w:p w:rsidR="00000000" w:rsidRDefault="00F7598C">
      <w:pPr>
        <w:ind w:firstLine="240"/>
        <w:jc w:val="both"/>
        <w:rPr>
          <w:color w:val="000000"/>
        </w:rPr>
      </w:pPr>
    </w:p>
    <w:p w:rsidR="00000000" w:rsidRDefault="00F7598C">
      <w:pPr>
        <w:ind w:firstLine="240"/>
        <w:jc w:val="both"/>
        <w:rPr>
          <w:color w:val="000000"/>
        </w:rPr>
      </w:pPr>
      <w:r>
        <w:rPr>
          <w:color w:val="000000"/>
        </w:rPr>
        <w:t>Требования Правил устройства</w:t>
      </w:r>
      <w:r>
        <w:rPr>
          <w:color w:val="000000"/>
        </w:rPr>
        <w:t xml:space="preserve"> электроустановок обязательны для всех организаций независимо от форм собственности и организационно-правовых форм, а также для физических лиц, занятых предпринимательской деятельностью без образования юридического лица</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С 1 ноября 2003 г. утрачивает силу </w:t>
      </w:r>
      <w:r>
        <w:rPr>
          <w:color w:val="000000"/>
        </w:rPr>
        <w:t>гл.4.1 Правил устройства электроустановок шестого издания</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Область применения </w:t>
      </w:r>
    </w:p>
    <w:p w:rsidR="00000000" w:rsidRDefault="00F7598C">
      <w:pPr>
        <w:ind w:firstLine="240"/>
        <w:jc w:val="both"/>
        <w:rPr>
          <w:color w:val="000000"/>
        </w:rPr>
      </w:pPr>
    </w:p>
    <w:p w:rsidR="00000000" w:rsidRDefault="00F7598C">
      <w:pPr>
        <w:ind w:firstLine="240"/>
        <w:jc w:val="both"/>
        <w:rPr>
          <w:color w:val="000000"/>
        </w:rPr>
      </w:pPr>
      <w:r>
        <w:rPr>
          <w:color w:val="000000"/>
        </w:rPr>
        <w:t>4.1.1. Настоящая глава Правил распространяется на распределительные устройства (РУ) и низковольтные комплектные устройства (НКУ) до 1 кВ переменного тока и до 1,5 кВ постоянн</w:t>
      </w:r>
      <w:r>
        <w:rPr>
          <w:color w:val="000000"/>
        </w:rPr>
        <w:t>ого тока, устанавливаемые в помещениях и на открытом воздухе и выполняемые в виде щитов распределительных, управления, релейных, пультов, шкафов, шинных выводов, сборок.</w:t>
      </w:r>
    </w:p>
    <w:p w:rsidR="00000000" w:rsidRDefault="00F7598C">
      <w:pPr>
        <w:ind w:firstLine="240"/>
        <w:jc w:val="both"/>
        <w:rPr>
          <w:color w:val="000000"/>
        </w:rPr>
      </w:pPr>
    </w:p>
    <w:p w:rsidR="00000000" w:rsidRDefault="00F7598C">
      <w:pPr>
        <w:ind w:firstLine="240"/>
        <w:jc w:val="both"/>
        <w:rPr>
          <w:color w:val="000000"/>
        </w:rPr>
      </w:pPr>
      <w:r>
        <w:rPr>
          <w:color w:val="000000"/>
        </w:rPr>
        <w:t>Дополнительные требования к РУ специального назначения приведены в соответствующих гл</w:t>
      </w:r>
      <w:r>
        <w:rPr>
          <w:color w:val="000000"/>
        </w:rPr>
        <w:t>авах разд.7.</w:t>
      </w:r>
    </w:p>
    <w:p w:rsidR="00000000" w:rsidRDefault="00F7598C">
      <w:pPr>
        <w:ind w:firstLine="240"/>
        <w:jc w:val="both"/>
        <w:rPr>
          <w:color w:val="000000"/>
        </w:rPr>
      </w:pPr>
    </w:p>
    <w:p w:rsidR="00000000" w:rsidRDefault="00F7598C">
      <w:pPr>
        <w:ind w:firstLine="240"/>
        <w:jc w:val="both"/>
        <w:rPr>
          <w:color w:val="000000"/>
        </w:rPr>
      </w:pPr>
      <w:r>
        <w:rPr>
          <w:color w:val="000000"/>
        </w:rPr>
        <w:t>Термины и определения, содержащиеся в пп.4.2.3, 4.2.4, 4.2.5, 4.2.6, 4.2.8, 4.2.11, 4.2.12, действительны и для настоящей главы.</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Общие требования </w:t>
      </w:r>
    </w:p>
    <w:p w:rsidR="00000000" w:rsidRDefault="00F7598C">
      <w:pPr>
        <w:ind w:firstLine="240"/>
        <w:jc w:val="both"/>
        <w:rPr>
          <w:color w:val="000000"/>
        </w:rPr>
      </w:pPr>
    </w:p>
    <w:p w:rsidR="00000000" w:rsidRDefault="00F7598C">
      <w:pPr>
        <w:ind w:firstLine="240"/>
        <w:jc w:val="both"/>
        <w:rPr>
          <w:color w:val="000000"/>
        </w:rPr>
      </w:pPr>
      <w:r>
        <w:rPr>
          <w:color w:val="000000"/>
        </w:rPr>
        <w:t>4.1.2. Выбор проводов, шин, аппаратов, приборов и конструкций должен производиться как по н</w:t>
      </w:r>
      <w:r>
        <w:rPr>
          <w:color w:val="000000"/>
        </w:rPr>
        <w:t>ормальным условиям работы (соответствие рабочему напряжению и току, классу точности и т.п.), так и по условиям работы при коротком замыкании (термические и динамические воздействия, коммутационная способность).</w:t>
      </w:r>
    </w:p>
    <w:p w:rsidR="00000000" w:rsidRDefault="00F7598C">
      <w:pPr>
        <w:ind w:firstLine="240"/>
        <w:jc w:val="both"/>
        <w:rPr>
          <w:color w:val="000000"/>
        </w:rPr>
      </w:pPr>
    </w:p>
    <w:p w:rsidR="00000000" w:rsidRDefault="00F7598C">
      <w:pPr>
        <w:ind w:firstLine="240"/>
        <w:jc w:val="both"/>
        <w:rPr>
          <w:color w:val="000000"/>
        </w:rPr>
      </w:pPr>
      <w:r>
        <w:rPr>
          <w:color w:val="000000"/>
        </w:rPr>
        <w:t>4.1.3. Распределительные устройства и НКУ до</w:t>
      </w:r>
      <w:r>
        <w:rPr>
          <w:color w:val="000000"/>
        </w:rPr>
        <w:t xml:space="preserve">лжны иметь четкие надписи, указывающие назначение </w:t>
      </w:r>
      <w:r>
        <w:rPr>
          <w:color w:val="000000"/>
        </w:rPr>
        <w:lastRenderedPageBreak/>
        <w:t>отдельных цепей, панелей, аппаратов. Надписи должны выполняться на лицевой стороне устройства, а при обслуживании с двух сторон также на задней стороне устройства (см. также гл.3.4). Распределительные устро</w:t>
      </w:r>
      <w:r>
        <w:rPr>
          <w:color w:val="000000"/>
        </w:rPr>
        <w:t>йства, как правило, должны иметь мнемосхему.</w:t>
      </w:r>
    </w:p>
    <w:p w:rsidR="00000000" w:rsidRDefault="00F7598C">
      <w:pPr>
        <w:ind w:firstLine="240"/>
        <w:jc w:val="both"/>
        <w:rPr>
          <w:color w:val="000000"/>
        </w:rPr>
      </w:pPr>
    </w:p>
    <w:p w:rsidR="00000000" w:rsidRDefault="00F7598C">
      <w:pPr>
        <w:ind w:firstLine="240"/>
        <w:jc w:val="both"/>
        <w:rPr>
          <w:color w:val="000000"/>
        </w:rPr>
      </w:pPr>
      <w:r>
        <w:rPr>
          <w:color w:val="000000"/>
        </w:rPr>
        <w:t>4.1.4. Относящиеся к цепям различного рода тока и различных напряжений части РУ должны быть выполнены и размещены так, чтобы была обеспечена возможность их четкого распознавания.</w:t>
      </w:r>
    </w:p>
    <w:p w:rsidR="00000000" w:rsidRDefault="00F7598C">
      <w:pPr>
        <w:ind w:firstLine="240"/>
        <w:jc w:val="both"/>
        <w:rPr>
          <w:color w:val="000000"/>
        </w:rPr>
      </w:pPr>
    </w:p>
    <w:p w:rsidR="00000000" w:rsidRDefault="00F7598C">
      <w:pPr>
        <w:ind w:firstLine="240"/>
        <w:jc w:val="both"/>
        <w:rPr>
          <w:color w:val="000000"/>
        </w:rPr>
      </w:pPr>
      <w:r>
        <w:rPr>
          <w:color w:val="000000"/>
        </w:rPr>
        <w:t>4.1.5. Взаимное расположение ф</w:t>
      </w:r>
      <w:r>
        <w:rPr>
          <w:color w:val="000000"/>
        </w:rPr>
        <w:t>аз и полюсов в пределах всего устройства должно быть одинаковым. Шины должны иметь окраску, предусмотренную в гл.1.1. В РУ должна быть обеспечена возможность установки переносных защитных заземлений.</w:t>
      </w:r>
    </w:p>
    <w:p w:rsidR="00000000" w:rsidRDefault="00F7598C">
      <w:pPr>
        <w:ind w:firstLine="240"/>
        <w:jc w:val="both"/>
        <w:rPr>
          <w:color w:val="000000"/>
        </w:rPr>
      </w:pPr>
    </w:p>
    <w:p w:rsidR="00000000" w:rsidRDefault="00F7598C">
      <w:pPr>
        <w:ind w:firstLine="240"/>
        <w:jc w:val="both"/>
        <w:rPr>
          <w:color w:val="000000"/>
        </w:rPr>
      </w:pPr>
      <w:r>
        <w:rPr>
          <w:color w:val="000000"/>
        </w:rPr>
        <w:t>4.1.6. Все металлические части РУ и НКУ должны иметь ан</w:t>
      </w:r>
      <w:r>
        <w:rPr>
          <w:color w:val="000000"/>
        </w:rPr>
        <w:t>тикоррозийное покрытие.</w:t>
      </w:r>
    </w:p>
    <w:p w:rsidR="00000000" w:rsidRDefault="00F7598C">
      <w:pPr>
        <w:ind w:firstLine="240"/>
        <w:jc w:val="both"/>
        <w:rPr>
          <w:color w:val="000000"/>
        </w:rPr>
      </w:pPr>
    </w:p>
    <w:p w:rsidR="00000000" w:rsidRDefault="00F7598C">
      <w:pPr>
        <w:ind w:firstLine="240"/>
        <w:jc w:val="both"/>
        <w:rPr>
          <w:color w:val="000000"/>
        </w:rPr>
      </w:pPr>
      <w:r>
        <w:rPr>
          <w:color w:val="000000"/>
        </w:rPr>
        <w:t>4.1.7. Заземление и защитные меры безопасности должны быть выполнены в соответствии с гл.1.7.</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Установка приборов и аппаратов </w:t>
      </w:r>
    </w:p>
    <w:p w:rsidR="00000000" w:rsidRDefault="00F7598C">
      <w:pPr>
        <w:ind w:firstLine="240"/>
        <w:jc w:val="both"/>
        <w:rPr>
          <w:color w:val="000000"/>
        </w:rPr>
      </w:pPr>
    </w:p>
    <w:p w:rsidR="00000000" w:rsidRDefault="00F7598C">
      <w:pPr>
        <w:ind w:firstLine="240"/>
        <w:jc w:val="both"/>
        <w:rPr>
          <w:color w:val="000000"/>
        </w:rPr>
      </w:pPr>
      <w:r>
        <w:rPr>
          <w:color w:val="000000"/>
        </w:rPr>
        <w:t>4.1.8. Аппараты и приборы следует располагать так, чтобы возникающие в них при эксплуатации искры или</w:t>
      </w:r>
      <w:r>
        <w:rPr>
          <w:color w:val="000000"/>
        </w:rPr>
        <w:t xml:space="preserve"> электрические дуги не могли причинить вреда обслуживающему персоналу, воспламенить или повредить окружающие предметы, вызвать КЗ или замыкание на землю.</w:t>
      </w:r>
    </w:p>
    <w:p w:rsidR="00000000" w:rsidRDefault="00F7598C">
      <w:pPr>
        <w:ind w:firstLine="240"/>
        <w:jc w:val="both"/>
        <w:rPr>
          <w:color w:val="000000"/>
        </w:rPr>
      </w:pPr>
    </w:p>
    <w:p w:rsidR="00000000" w:rsidRDefault="00F7598C">
      <w:pPr>
        <w:ind w:firstLine="240"/>
        <w:jc w:val="both"/>
        <w:rPr>
          <w:color w:val="000000"/>
        </w:rPr>
      </w:pPr>
      <w:r>
        <w:rPr>
          <w:color w:val="000000"/>
        </w:rPr>
        <w:t>4.1.9. Аппараты рубящего типа должны устанавливаться так, чтобы они не могли замкнуть цепь самопроизв</w:t>
      </w:r>
      <w:r>
        <w:rPr>
          <w:color w:val="000000"/>
        </w:rPr>
        <w:t>ольно, под действием силы тяжести. Их подвижные токоведущие части в отключенном положении, как правило, не должны быть под напряжением.</w:t>
      </w:r>
    </w:p>
    <w:p w:rsidR="00000000" w:rsidRDefault="00F7598C">
      <w:pPr>
        <w:ind w:firstLine="240"/>
        <w:jc w:val="both"/>
        <w:rPr>
          <w:color w:val="000000"/>
        </w:rPr>
      </w:pPr>
    </w:p>
    <w:p w:rsidR="00000000" w:rsidRDefault="00F7598C">
      <w:pPr>
        <w:ind w:firstLine="240"/>
        <w:jc w:val="both"/>
        <w:rPr>
          <w:color w:val="000000"/>
        </w:rPr>
      </w:pPr>
      <w:r>
        <w:rPr>
          <w:color w:val="000000"/>
        </w:rPr>
        <w:t>4.1.10. Рубильники с непосредственным ручным управлением (без привода), предназначенные для включения и отключения тока</w:t>
      </w:r>
      <w:r>
        <w:rPr>
          <w:color w:val="000000"/>
        </w:rPr>
        <w:t xml:space="preserve"> нагрузки и имеющие контакты, обращенные к оператору, должны быть защищены несгораемыми оболочками без отверстий и щелей. Указанные рубильники, предназначенные лишь для снятия напряжения, допускается устанавливать открыто при условии, что они будут недосту</w:t>
      </w:r>
      <w:r>
        <w:rPr>
          <w:color w:val="000000"/>
        </w:rPr>
        <w:t>пны для неквалифицированного персонала.</w:t>
      </w:r>
    </w:p>
    <w:p w:rsidR="00000000" w:rsidRDefault="00F7598C">
      <w:pPr>
        <w:ind w:firstLine="240"/>
        <w:jc w:val="both"/>
        <w:rPr>
          <w:color w:val="000000"/>
        </w:rPr>
      </w:pPr>
    </w:p>
    <w:p w:rsidR="00000000" w:rsidRDefault="00F7598C">
      <w:pPr>
        <w:ind w:firstLine="240"/>
        <w:jc w:val="both"/>
        <w:rPr>
          <w:color w:val="000000"/>
        </w:rPr>
      </w:pPr>
      <w:r>
        <w:rPr>
          <w:color w:val="000000"/>
        </w:rPr>
        <w:t>4.1.11. На приводах коммутационных аппаратов должны быть четко указаны положения "включено", "отключено".</w:t>
      </w:r>
    </w:p>
    <w:p w:rsidR="00000000" w:rsidRDefault="00F7598C">
      <w:pPr>
        <w:ind w:firstLine="240"/>
        <w:jc w:val="both"/>
        <w:rPr>
          <w:color w:val="000000"/>
        </w:rPr>
      </w:pPr>
    </w:p>
    <w:p w:rsidR="00000000" w:rsidRDefault="00F7598C">
      <w:pPr>
        <w:ind w:firstLine="240"/>
        <w:jc w:val="both"/>
        <w:rPr>
          <w:color w:val="000000"/>
        </w:rPr>
      </w:pPr>
      <w:r>
        <w:rPr>
          <w:color w:val="000000"/>
        </w:rPr>
        <w:t>4.1.12. Должна быть предусмотрена возможность снятия напряжения с каждого автоматического выключателя на вре</w:t>
      </w:r>
      <w:r>
        <w:rPr>
          <w:color w:val="000000"/>
        </w:rPr>
        <w:t>мя его ремонта или демонтажа. Для этой цели в необходимых местах должны быть установлены рубильники или другие отключающие аппараты. Отключающий аппарат перед выключателем каждой отходящей от РУ линии не требуется предусматривать в электроустановках:</w:t>
      </w:r>
    </w:p>
    <w:p w:rsidR="00000000" w:rsidRDefault="00F7598C">
      <w:pPr>
        <w:ind w:firstLine="240"/>
        <w:jc w:val="both"/>
        <w:rPr>
          <w:color w:val="000000"/>
        </w:rPr>
      </w:pPr>
    </w:p>
    <w:p w:rsidR="00000000" w:rsidRDefault="00F7598C">
      <w:pPr>
        <w:ind w:firstLine="240"/>
        <w:jc w:val="both"/>
        <w:rPr>
          <w:color w:val="000000"/>
        </w:rPr>
      </w:pPr>
      <w:r>
        <w:rPr>
          <w:color w:val="000000"/>
        </w:rPr>
        <w:t>с вы</w:t>
      </w:r>
      <w:r>
        <w:rPr>
          <w:color w:val="000000"/>
        </w:rPr>
        <w:t>движными выключателями;</w:t>
      </w:r>
    </w:p>
    <w:p w:rsidR="00000000" w:rsidRDefault="00F7598C">
      <w:pPr>
        <w:ind w:firstLine="240"/>
        <w:jc w:val="both"/>
        <w:rPr>
          <w:color w:val="000000"/>
        </w:rPr>
      </w:pPr>
    </w:p>
    <w:p w:rsidR="00000000" w:rsidRDefault="00F7598C">
      <w:pPr>
        <w:ind w:firstLine="240"/>
        <w:jc w:val="both"/>
        <w:rPr>
          <w:color w:val="000000"/>
        </w:rPr>
      </w:pPr>
      <w:r>
        <w:rPr>
          <w:color w:val="000000"/>
        </w:rPr>
        <w:t>со стационарными выключателями, в которых во время ремонта или демонтажа данного выключателя допустимо снятие напряжения общим аппаратом с группы выключателей или со всего распределительного устройства;</w:t>
      </w:r>
    </w:p>
    <w:p w:rsidR="00000000" w:rsidRDefault="00F7598C">
      <w:pPr>
        <w:ind w:firstLine="240"/>
        <w:jc w:val="both"/>
        <w:rPr>
          <w:color w:val="000000"/>
        </w:rPr>
      </w:pPr>
    </w:p>
    <w:p w:rsidR="00000000" w:rsidRDefault="00F7598C">
      <w:pPr>
        <w:ind w:firstLine="240"/>
        <w:jc w:val="both"/>
        <w:rPr>
          <w:color w:val="000000"/>
        </w:rPr>
      </w:pPr>
      <w:r>
        <w:rPr>
          <w:color w:val="000000"/>
        </w:rPr>
        <w:t>со стационарными выключател</w:t>
      </w:r>
      <w:r>
        <w:rPr>
          <w:color w:val="000000"/>
        </w:rPr>
        <w:t>ями, если обеспечена возможность безопасного демонтажа выключателей под напряжением с помощью изолированного инструмента.</w:t>
      </w:r>
    </w:p>
    <w:p w:rsidR="00000000" w:rsidRDefault="00F7598C">
      <w:pPr>
        <w:ind w:firstLine="240"/>
        <w:jc w:val="both"/>
        <w:rPr>
          <w:color w:val="000000"/>
        </w:rPr>
      </w:pPr>
    </w:p>
    <w:p w:rsidR="00000000" w:rsidRDefault="00F7598C">
      <w:pPr>
        <w:ind w:firstLine="240"/>
        <w:jc w:val="both"/>
        <w:rPr>
          <w:color w:val="000000"/>
        </w:rPr>
      </w:pPr>
      <w:r>
        <w:rPr>
          <w:color w:val="000000"/>
        </w:rPr>
        <w:t>4.1.13. Резьбовые (пробочные) предохранители должны устанавливаться так, чтобы питающие провода присоединялись к контактному винту, а</w:t>
      </w:r>
      <w:r>
        <w:rPr>
          <w:color w:val="000000"/>
        </w:rPr>
        <w:t xml:space="preserve"> отходящие к </w:t>
      </w:r>
      <w:proofErr w:type="spellStart"/>
      <w:r>
        <w:rPr>
          <w:color w:val="000000"/>
        </w:rPr>
        <w:t>электроприемникам</w:t>
      </w:r>
      <w:proofErr w:type="spellEnd"/>
      <w:r>
        <w:rPr>
          <w:color w:val="000000"/>
        </w:rPr>
        <w:t xml:space="preserve"> - к винтовой гильзе (см. гл.3.1).</w:t>
      </w:r>
    </w:p>
    <w:p w:rsidR="00000000" w:rsidRDefault="00F7598C">
      <w:pPr>
        <w:ind w:firstLine="240"/>
        <w:jc w:val="both"/>
        <w:rPr>
          <w:color w:val="000000"/>
        </w:rPr>
      </w:pPr>
    </w:p>
    <w:p w:rsidR="00000000" w:rsidRDefault="00F7598C">
      <w:pPr>
        <w:ind w:firstLine="240"/>
        <w:jc w:val="both"/>
        <w:rPr>
          <w:color w:val="000000"/>
        </w:rPr>
      </w:pPr>
      <w:r>
        <w:rPr>
          <w:color w:val="000000"/>
        </w:rPr>
        <w:t>4.1.14. Установку приборов и аппаратов на РУ и НКУ следует производить в зоне от 400 до 2000 мм от уровня пола. Аппараты ручного оперативного управления (переключатели, кнопки) рекомендуется</w:t>
      </w:r>
      <w:r>
        <w:rPr>
          <w:color w:val="000000"/>
        </w:rPr>
        <w:t xml:space="preserve"> располагать на высоте не более 1900 мм и не менее 700 мм от уровня пола. Измерительные приборы рекомендуется устанавливать таким образом, чтобы шкала каждого из приборов находилась на высоте 1000-1800 мм от пола.</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Шины, провода, кабели </w:t>
      </w:r>
    </w:p>
    <w:p w:rsidR="00000000" w:rsidRDefault="00F7598C">
      <w:pPr>
        <w:ind w:firstLine="240"/>
        <w:jc w:val="both"/>
        <w:rPr>
          <w:color w:val="000000"/>
        </w:rPr>
      </w:pPr>
    </w:p>
    <w:p w:rsidR="00000000" w:rsidRDefault="00F7598C">
      <w:pPr>
        <w:ind w:firstLine="240"/>
        <w:jc w:val="both"/>
        <w:rPr>
          <w:color w:val="000000"/>
        </w:rPr>
      </w:pPr>
      <w:r>
        <w:rPr>
          <w:color w:val="000000"/>
        </w:rPr>
        <w:t>4.1.15. Открыты</w:t>
      </w:r>
      <w:r>
        <w:rPr>
          <w:color w:val="000000"/>
        </w:rPr>
        <w:t>е токоведущие части, как правило, должны иметь изоляционное покрытие. Между неподвижно укрепленными токоведущими частями разной полярности, а также между ними и открытыми проводящими частями должны быть обеспечены расстояния не менее 20 мм по поверхности и</w:t>
      </w:r>
      <w:r>
        <w:rPr>
          <w:color w:val="000000"/>
        </w:rPr>
        <w:t xml:space="preserve">золяции и не менее 12 мм по </w:t>
      </w:r>
      <w:r>
        <w:rPr>
          <w:color w:val="000000"/>
        </w:rPr>
        <w:lastRenderedPageBreak/>
        <w:t>воздуху. От неизолированных токоведущих частей до ограждений должны быть обеспечены расстояния не менее 100 мм при сетчатых и 40 мм при сплошных съемных ограждениях.</w:t>
      </w:r>
    </w:p>
    <w:p w:rsidR="00000000" w:rsidRDefault="00F7598C">
      <w:pPr>
        <w:ind w:firstLine="240"/>
        <w:jc w:val="both"/>
        <w:rPr>
          <w:color w:val="000000"/>
        </w:rPr>
      </w:pPr>
    </w:p>
    <w:p w:rsidR="00000000" w:rsidRDefault="00F7598C">
      <w:pPr>
        <w:ind w:firstLine="240"/>
        <w:jc w:val="both"/>
        <w:rPr>
          <w:color w:val="000000"/>
        </w:rPr>
      </w:pPr>
      <w:r>
        <w:rPr>
          <w:color w:val="000000"/>
        </w:rPr>
        <w:t>4.1.16. В пределах панелей, щитов и шкафов, установленных в с</w:t>
      </w:r>
      <w:r>
        <w:rPr>
          <w:color w:val="000000"/>
        </w:rPr>
        <w:t xml:space="preserve">ухих помещениях, изолированные провода с изоляцией, рассчитанной на напряжение не ниже 660 В, могут прокладываться по металлическим, защищенным от коррозии поверхностям вплотную один к другому. В этих случаях для силовых цепей должны применяться снижающие </w:t>
      </w:r>
      <w:r>
        <w:rPr>
          <w:color w:val="000000"/>
        </w:rPr>
        <w:t>коэффициенты на токовые нагрузки, приведенные в гл.2.1.</w:t>
      </w:r>
    </w:p>
    <w:p w:rsidR="00000000" w:rsidRDefault="00F7598C">
      <w:pPr>
        <w:ind w:firstLine="240"/>
        <w:jc w:val="both"/>
        <w:rPr>
          <w:color w:val="000000"/>
        </w:rPr>
      </w:pPr>
    </w:p>
    <w:p w:rsidR="00000000" w:rsidRDefault="00F7598C">
      <w:pPr>
        <w:ind w:firstLine="240"/>
        <w:jc w:val="both"/>
        <w:rPr>
          <w:color w:val="000000"/>
        </w:rPr>
      </w:pPr>
      <w:r>
        <w:rPr>
          <w:color w:val="000000"/>
        </w:rPr>
        <w:t>4.1.17. Защитные (</w:t>
      </w:r>
      <w:r>
        <w:rPr>
          <w:i/>
          <w:iCs/>
          <w:color w:val="000000"/>
        </w:rPr>
        <w:t>РЕ</w:t>
      </w:r>
      <w:r>
        <w:rPr>
          <w:color w:val="000000"/>
        </w:rPr>
        <w:t>) проводники и шины могут быть проложены без изоляции. Нулевые рабочие (</w:t>
      </w:r>
      <w:r>
        <w:rPr>
          <w:i/>
          <w:iCs/>
          <w:color w:val="000000"/>
        </w:rPr>
        <w:t>N</w:t>
      </w:r>
      <w:r>
        <w:rPr>
          <w:color w:val="000000"/>
        </w:rPr>
        <w:t>) проводники, шины и совмещенные (</w:t>
      </w:r>
      <w:r>
        <w:rPr>
          <w:i/>
          <w:iCs/>
          <w:color w:val="000000"/>
        </w:rPr>
        <w:t>PEN</w:t>
      </w:r>
      <w:r>
        <w:rPr>
          <w:color w:val="000000"/>
        </w:rPr>
        <w:t>) проводники прокладываются с изоляцией.</w:t>
      </w:r>
    </w:p>
    <w:p w:rsidR="00000000" w:rsidRDefault="00F7598C">
      <w:pPr>
        <w:ind w:firstLine="240"/>
        <w:jc w:val="both"/>
        <w:rPr>
          <w:color w:val="000000"/>
        </w:rPr>
      </w:pPr>
    </w:p>
    <w:p w:rsidR="00000000" w:rsidRDefault="00F7598C">
      <w:pPr>
        <w:ind w:firstLine="240"/>
        <w:jc w:val="both"/>
        <w:rPr>
          <w:color w:val="000000"/>
        </w:rPr>
      </w:pPr>
      <w:r>
        <w:rPr>
          <w:color w:val="000000"/>
        </w:rPr>
        <w:t>4.1.18. Электропроводки цеп</w:t>
      </w:r>
      <w:r>
        <w:rPr>
          <w:color w:val="000000"/>
        </w:rPr>
        <w:t>ей управления, измерения и другие должны соответствовать требованиям гл.3.4. Прокладка кабелей должна соответствовать гл.2.3. Проходы кабелей как снизу, так и сверху, внутрь панелей, шкафов и т.п. должны осуществляться через уплотняющие устройства, предотв</w:t>
      </w:r>
      <w:r>
        <w:rPr>
          <w:color w:val="000000"/>
        </w:rPr>
        <w:t>ращающие попадание внутрь пыли, влаги, посторонних предметов и т.п.</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Конструкции распределительных устройств </w:t>
      </w:r>
    </w:p>
    <w:p w:rsidR="00000000" w:rsidRDefault="00F7598C">
      <w:pPr>
        <w:ind w:firstLine="240"/>
        <w:jc w:val="both"/>
        <w:rPr>
          <w:color w:val="000000"/>
        </w:rPr>
      </w:pPr>
    </w:p>
    <w:p w:rsidR="00000000" w:rsidRDefault="00F7598C">
      <w:pPr>
        <w:ind w:firstLine="240"/>
        <w:jc w:val="both"/>
        <w:rPr>
          <w:color w:val="000000"/>
        </w:rPr>
      </w:pPr>
      <w:r>
        <w:rPr>
          <w:color w:val="000000"/>
        </w:rPr>
        <w:t>4.1.19. Конструкции РУ, НКУ и устанавливаемая в них аппаратура должны соответствовать требованиям действующих стандартов.</w:t>
      </w:r>
    </w:p>
    <w:p w:rsidR="00000000" w:rsidRDefault="00F7598C">
      <w:pPr>
        <w:ind w:firstLine="240"/>
        <w:jc w:val="both"/>
        <w:rPr>
          <w:color w:val="000000"/>
        </w:rPr>
      </w:pPr>
    </w:p>
    <w:p w:rsidR="00000000" w:rsidRDefault="00F7598C">
      <w:pPr>
        <w:ind w:firstLine="240"/>
        <w:jc w:val="both"/>
        <w:rPr>
          <w:color w:val="000000"/>
        </w:rPr>
      </w:pPr>
      <w:r>
        <w:rPr>
          <w:color w:val="000000"/>
        </w:rPr>
        <w:t>4.1.20. Распределите</w:t>
      </w:r>
      <w:r>
        <w:rPr>
          <w:color w:val="000000"/>
        </w:rPr>
        <w:t xml:space="preserve">льные устройства и НКУ должны быть выполнены так, чтобы вибрации, возникающие при действии аппаратов, а также от сотрясений, вызванных внешними воздействиями, не нарушали контактных соединений и не вызывали </w:t>
      </w:r>
      <w:proofErr w:type="spellStart"/>
      <w:r>
        <w:rPr>
          <w:color w:val="000000"/>
        </w:rPr>
        <w:t>разрегулировки</w:t>
      </w:r>
      <w:proofErr w:type="spellEnd"/>
      <w:r>
        <w:rPr>
          <w:color w:val="000000"/>
        </w:rPr>
        <w:t xml:space="preserve"> аппаратов и приборов.</w:t>
      </w:r>
    </w:p>
    <w:p w:rsidR="00000000" w:rsidRDefault="00F7598C">
      <w:pPr>
        <w:ind w:firstLine="240"/>
        <w:jc w:val="both"/>
        <w:rPr>
          <w:color w:val="000000"/>
        </w:rPr>
      </w:pPr>
    </w:p>
    <w:p w:rsidR="00000000" w:rsidRDefault="00F7598C">
      <w:pPr>
        <w:ind w:firstLine="240"/>
        <w:jc w:val="both"/>
        <w:rPr>
          <w:color w:val="000000"/>
        </w:rPr>
      </w:pPr>
      <w:r>
        <w:rPr>
          <w:color w:val="000000"/>
        </w:rPr>
        <w:t>4.1.21. Пов</w:t>
      </w:r>
      <w:r>
        <w:rPr>
          <w:color w:val="000000"/>
        </w:rPr>
        <w:t>ерхности гигроскопичных изоляционных плит, на которых непосредственно монтируются неизолированные токоведущие части, должны быть защищены от проникновения в них влаги (пропиткой, окраской и т.п.)</w:t>
      </w:r>
    </w:p>
    <w:p w:rsidR="00000000" w:rsidRDefault="00F7598C">
      <w:pPr>
        <w:ind w:firstLine="240"/>
        <w:jc w:val="both"/>
        <w:rPr>
          <w:color w:val="000000"/>
        </w:rPr>
      </w:pPr>
    </w:p>
    <w:p w:rsidR="00000000" w:rsidRDefault="00F7598C">
      <w:pPr>
        <w:ind w:firstLine="240"/>
        <w:jc w:val="both"/>
        <w:rPr>
          <w:color w:val="000000"/>
        </w:rPr>
      </w:pPr>
      <w:r>
        <w:rPr>
          <w:color w:val="000000"/>
        </w:rPr>
        <w:t>В устройствах, устанавливаемых в сырых и особо сырых помеще</w:t>
      </w:r>
      <w:r>
        <w:rPr>
          <w:color w:val="000000"/>
        </w:rPr>
        <w:t>ниях и открытых установках, применение гигроскопических изоляционных материалов (например, мрамора, асбестоцемента) не допускается.</w:t>
      </w:r>
    </w:p>
    <w:p w:rsidR="00000000" w:rsidRDefault="00F7598C">
      <w:pPr>
        <w:ind w:firstLine="240"/>
        <w:jc w:val="both"/>
        <w:rPr>
          <w:color w:val="000000"/>
        </w:rPr>
      </w:pPr>
    </w:p>
    <w:p w:rsidR="00000000" w:rsidRDefault="00F7598C">
      <w:pPr>
        <w:ind w:firstLine="240"/>
        <w:jc w:val="both"/>
        <w:rPr>
          <w:color w:val="000000"/>
        </w:rPr>
      </w:pPr>
      <w:r>
        <w:rPr>
          <w:color w:val="000000"/>
        </w:rPr>
        <w:t>4.1.22. Конструкции РУ и НКУ должны предусматривать ввод кабелей без нарушения степени защиты оболочки, места для прокладки</w:t>
      </w:r>
      <w:r>
        <w:rPr>
          <w:color w:val="000000"/>
        </w:rPr>
        <w:t xml:space="preserve"> разделки внешних присоединений, а также наименьшую в данной конструкции длину разделки кабелей. Должен быть обеспечен доступ ко всем обслуживаемым аппаратам, приборам, устройствам и их зажимам. Распределительное устройство должно иметь устройства для подк</w:t>
      </w:r>
      <w:r>
        <w:rPr>
          <w:color w:val="000000"/>
        </w:rPr>
        <w:t>лючения нулевых рабочих (</w:t>
      </w:r>
      <w:r>
        <w:rPr>
          <w:i/>
          <w:iCs/>
          <w:color w:val="000000"/>
        </w:rPr>
        <w:t>N</w:t>
      </w:r>
      <w:r>
        <w:rPr>
          <w:color w:val="000000"/>
        </w:rPr>
        <w:t>), заземляющих (</w:t>
      </w:r>
      <w:r>
        <w:rPr>
          <w:i/>
          <w:iCs/>
          <w:color w:val="000000"/>
        </w:rPr>
        <w:t>РЕ</w:t>
      </w:r>
      <w:r>
        <w:rPr>
          <w:color w:val="000000"/>
        </w:rPr>
        <w:t>) и совмещенных (</w:t>
      </w:r>
      <w:r>
        <w:rPr>
          <w:i/>
          <w:iCs/>
          <w:color w:val="000000"/>
        </w:rPr>
        <w:t>PEN</w:t>
      </w:r>
      <w:r>
        <w:rPr>
          <w:color w:val="000000"/>
        </w:rPr>
        <w:t xml:space="preserve">) проводников внешних кабелей и проводов. В </w:t>
      </w:r>
      <w:proofErr w:type="gramStart"/>
      <w:r>
        <w:rPr>
          <w:color w:val="000000"/>
        </w:rPr>
        <w:t>случае</w:t>
      </w:r>
      <w:proofErr w:type="gramEnd"/>
      <w:r>
        <w:rPr>
          <w:color w:val="000000"/>
        </w:rPr>
        <w:t xml:space="preserve"> когда внешние кабели по сечению или количеству не могут быть подключены непосредственно к зажимам аппаратов, конструкция РУ должна предусматр</w:t>
      </w:r>
      <w:r>
        <w:rPr>
          <w:color w:val="000000"/>
        </w:rPr>
        <w:t>ивать дополнительные зажимы или промежуточные шины с устройствами для присоединения внешних кабелей. Распределительные устройства и НКУ должны предусматривать ввод кабелей как снизу, так и сверху, или только снизу или только сверху.</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Установка распредели</w:t>
      </w:r>
      <w:r>
        <w:rPr>
          <w:color w:val="000000"/>
        </w:rPr>
        <w:t xml:space="preserve">тельных устройств в </w:t>
      </w:r>
      <w:proofErr w:type="spellStart"/>
      <w:r>
        <w:rPr>
          <w:color w:val="000000"/>
        </w:rPr>
        <w:t>электропомещениях</w:t>
      </w:r>
      <w:proofErr w:type="spellEnd"/>
      <w:r>
        <w:rPr>
          <w:color w:val="000000"/>
        </w:rPr>
        <w:t xml:space="preserve"> </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4.1.23. В </w:t>
      </w:r>
      <w:proofErr w:type="spellStart"/>
      <w:r>
        <w:rPr>
          <w:color w:val="000000"/>
        </w:rPr>
        <w:t>электропомещениях</w:t>
      </w:r>
      <w:proofErr w:type="spellEnd"/>
      <w:r>
        <w:rPr>
          <w:color w:val="000000"/>
        </w:rPr>
        <w:t xml:space="preserve"> (см.1.1.5.) проходы обслуживания, находящиеся с лицевой или с задней стороны щита, должны соответствовать следующим требованиям:</w:t>
      </w:r>
    </w:p>
    <w:p w:rsidR="00000000" w:rsidRDefault="00F7598C">
      <w:pPr>
        <w:ind w:firstLine="240"/>
        <w:jc w:val="both"/>
        <w:rPr>
          <w:color w:val="000000"/>
        </w:rPr>
      </w:pPr>
    </w:p>
    <w:p w:rsidR="00000000" w:rsidRDefault="00F7598C">
      <w:pPr>
        <w:ind w:firstLine="240"/>
        <w:jc w:val="both"/>
        <w:rPr>
          <w:color w:val="000000"/>
        </w:rPr>
      </w:pPr>
      <w:r>
        <w:rPr>
          <w:color w:val="000000"/>
        </w:rPr>
        <w:t>1) ширина проходов в свету должна быть не менее 0,8 м, выс</w:t>
      </w:r>
      <w:r>
        <w:rPr>
          <w:color w:val="000000"/>
        </w:rPr>
        <w:t xml:space="preserve">ота проходов в свету не менее 1,9 м. Ширина прохода должна обеспечивать удобное обслуживание установки и перемещение оборудования. В отдельных местах проходы могут быть стеснены выступающими строительными конструкциями, однако ширина прохода в этих местах </w:t>
      </w:r>
      <w:r>
        <w:rPr>
          <w:color w:val="000000"/>
        </w:rPr>
        <w:t>должна быть не менее 0,6 м;</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2) расстояния от наиболее выступающих </w:t>
      </w:r>
      <w:proofErr w:type="spellStart"/>
      <w:r>
        <w:rPr>
          <w:color w:val="000000"/>
        </w:rPr>
        <w:t>неогражденных</w:t>
      </w:r>
      <w:proofErr w:type="spellEnd"/>
      <w:r>
        <w:rPr>
          <w:color w:val="000000"/>
        </w:rPr>
        <w:t xml:space="preserve"> неизолированных токоведущих частей (например, отключенных ножей рубильников) при их одностороннем расположении на высоте менее 2,2 м до противоположной стены, ограждения или о</w:t>
      </w:r>
      <w:r>
        <w:rPr>
          <w:color w:val="000000"/>
        </w:rPr>
        <w:t xml:space="preserve">борудования, не имеющего </w:t>
      </w:r>
      <w:proofErr w:type="spellStart"/>
      <w:r>
        <w:rPr>
          <w:color w:val="000000"/>
        </w:rPr>
        <w:t>неогражденных</w:t>
      </w:r>
      <w:proofErr w:type="spellEnd"/>
      <w:r>
        <w:rPr>
          <w:color w:val="000000"/>
        </w:rPr>
        <w:t xml:space="preserve"> неизолированных токоведущих частей, должны быть не менее:</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1,0 м - при напряжении ниже 660 </w:t>
      </w:r>
      <w:proofErr w:type="gramStart"/>
      <w:r>
        <w:rPr>
          <w:color w:val="000000"/>
        </w:rPr>
        <w:t>В</w:t>
      </w:r>
      <w:proofErr w:type="gramEnd"/>
      <w:r>
        <w:rPr>
          <w:color w:val="000000"/>
        </w:rPr>
        <w:t xml:space="preserve"> при длине щита до 7 и 1,2 м при длине щита более 7 м;</w:t>
      </w:r>
    </w:p>
    <w:p w:rsidR="00000000" w:rsidRDefault="00F7598C">
      <w:pPr>
        <w:ind w:firstLine="240"/>
        <w:jc w:val="both"/>
        <w:rPr>
          <w:color w:val="000000"/>
        </w:rPr>
      </w:pPr>
    </w:p>
    <w:p w:rsidR="00000000" w:rsidRDefault="00F7598C">
      <w:pPr>
        <w:ind w:firstLine="240"/>
        <w:jc w:val="both"/>
        <w:rPr>
          <w:color w:val="000000"/>
        </w:rPr>
      </w:pPr>
      <w:r>
        <w:rPr>
          <w:color w:val="000000"/>
        </w:rPr>
        <w:t>1,5 м - при напряжении 660 В и выше.</w:t>
      </w:r>
    </w:p>
    <w:p w:rsidR="00000000" w:rsidRDefault="00F7598C">
      <w:pPr>
        <w:ind w:firstLine="240"/>
        <w:jc w:val="both"/>
        <w:rPr>
          <w:color w:val="000000"/>
        </w:rPr>
      </w:pPr>
    </w:p>
    <w:p w:rsidR="00000000" w:rsidRDefault="00F7598C">
      <w:pPr>
        <w:ind w:firstLine="240"/>
        <w:jc w:val="both"/>
        <w:rPr>
          <w:color w:val="000000"/>
        </w:rPr>
      </w:pPr>
      <w:r>
        <w:rPr>
          <w:color w:val="000000"/>
        </w:rPr>
        <w:lastRenderedPageBreak/>
        <w:t>Длиной щита в данном случае наз</w:t>
      </w:r>
      <w:r>
        <w:rPr>
          <w:color w:val="000000"/>
        </w:rPr>
        <w:t>ывается длина прохода между двумя рядами сплошного фронта панелей (шкафов) или между одним рядом и стеной;</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3) расстояния между </w:t>
      </w:r>
      <w:proofErr w:type="spellStart"/>
      <w:r>
        <w:rPr>
          <w:color w:val="000000"/>
        </w:rPr>
        <w:t>неогражденными</w:t>
      </w:r>
      <w:proofErr w:type="spellEnd"/>
      <w:r>
        <w:rPr>
          <w:color w:val="000000"/>
        </w:rPr>
        <w:t xml:space="preserve"> неизолированными токоведущими частями и находящимися на высоте менее 2,2 м при их двухстороннем расположении долж</w:t>
      </w:r>
      <w:r>
        <w:rPr>
          <w:color w:val="000000"/>
        </w:rPr>
        <w:t>ны быть не менее:</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1,5 м - при напряжении ниже 660 </w:t>
      </w:r>
      <w:proofErr w:type="gramStart"/>
      <w:r>
        <w:rPr>
          <w:color w:val="000000"/>
        </w:rPr>
        <w:t>В</w:t>
      </w:r>
      <w:proofErr w:type="gramEnd"/>
      <w:r>
        <w:rPr>
          <w:color w:val="000000"/>
        </w:rPr>
        <w:t>;</w:t>
      </w:r>
    </w:p>
    <w:p w:rsidR="00000000" w:rsidRDefault="00F7598C">
      <w:pPr>
        <w:ind w:firstLine="240"/>
        <w:jc w:val="both"/>
        <w:rPr>
          <w:color w:val="000000"/>
        </w:rPr>
      </w:pPr>
    </w:p>
    <w:p w:rsidR="00000000" w:rsidRDefault="00F7598C">
      <w:pPr>
        <w:ind w:firstLine="240"/>
        <w:jc w:val="both"/>
        <w:rPr>
          <w:color w:val="000000"/>
        </w:rPr>
      </w:pPr>
      <w:r>
        <w:rPr>
          <w:color w:val="000000"/>
        </w:rPr>
        <w:t>2,0 м - при напряжении 660 В и выше;</w:t>
      </w:r>
    </w:p>
    <w:p w:rsidR="00000000" w:rsidRDefault="00F7598C">
      <w:pPr>
        <w:ind w:firstLine="240"/>
        <w:jc w:val="both"/>
        <w:rPr>
          <w:color w:val="000000"/>
        </w:rPr>
      </w:pPr>
    </w:p>
    <w:p w:rsidR="00000000" w:rsidRDefault="00F7598C">
      <w:pPr>
        <w:ind w:firstLine="240"/>
        <w:jc w:val="both"/>
        <w:rPr>
          <w:color w:val="000000"/>
        </w:rPr>
      </w:pPr>
      <w:r>
        <w:rPr>
          <w:color w:val="000000"/>
        </w:rPr>
        <w:t>4) неизолированные токоведущие части, находящиеся на расстояниях, меньших приведенных в пп.2 и 3, должны быть ограждены. При этом ширина прохода с учетом ограждени</w:t>
      </w:r>
      <w:r>
        <w:rPr>
          <w:color w:val="000000"/>
        </w:rPr>
        <w:t>й должна быть не менее оговоренной в п.1;</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5) </w:t>
      </w:r>
      <w:proofErr w:type="spellStart"/>
      <w:r>
        <w:rPr>
          <w:color w:val="000000"/>
        </w:rPr>
        <w:t>неогражденные</w:t>
      </w:r>
      <w:proofErr w:type="spellEnd"/>
      <w:r>
        <w:rPr>
          <w:color w:val="000000"/>
        </w:rPr>
        <w:t xml:space="preserve"> неизолированные токоведущие части, размещенные над проходами, должны быть расположены на высоте не менее 2,2 м;</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6) ограждения, горизонтально размещаемые над проходами, должны быть расположены на </w:t>
      </w:r>
      <w:r>
        <w:rPr>
          <w:color w:val="000000"/>
        </w:rPr>
        <w:t>высоте не менее 1,9 м;</w:t>
      </w:r>
    </w:p>
    <w:p w:rsidR="00000000" w:rsidRDefault="00F7598C">
      <w:pPr>
        <w:ind w:firstLine="240"/>
        <w:jc w:val="both"/>
        <w:rPr>
          <w:color w:val="000000"/>
        </w:rPr>
      </w:pPr>
    </w:p>
    <w:p w:rsidR="00000000" w:rsidRDefault="00F7598C">
      <w:pPr>
        <w:ind w:firstLine="240"/>
        <w:jc w:val="both"/>
        <w:rPr>
          <w:color w:val="000000"/>
        </w:rPr>
      </w:pPr>
      <w:r>
        <w:rPr>
          <w:color w:val="000000"/>
        </w:rPr>
        <w:t>7) проходы для обслуживания щитов при длине щита более 7 м должны иметь два выхода. Выходы из прохода с монтажной стороны щита могут быть выполнены как в щитовое помещение, так и в помещения другого назначения. При ширине прохода об</w:t>
      </w:r>
      <w:r>
        <w:rPr>
          <w:color w:val="000000"/>
        </w:rPr>
        <w:t>служивания более 3 м и отсутствии маслонаполненных аппаратов второй выход необязателен. Двери из помещений РУ должны открываться в сторону других помещений (за исключением РУ выше 1 кВ переменного тока и выше 1,5 кВ постоянного тока) или наружу и иметь сам</w:t>
      </w:r>
      <w:r>
        <w:rPr>
          <w:color w:val="000000"/>
        </w:rPr>
        <w:t>озапирающиеся замки, отпираемые без ключа с внутренней стороны помещения. Ширина дверей должна быть не менее 0,75 м, высота не менее 1,9 м.</w:t>
      </w:r>
    </w:p>
    <w:p w:rsidR="00000000" w:rsidRDefault="00F7598C">
      <w:pPr>
        <w:ind w:firstLine="240"/>
        <w:jc w:val="both"/>
        <w:rPr>
          <w:color w:val="000000"/>
        </w:rPr>
      </w:pPr>
    </w:p>
    <w:p w:rsidR="00000000" w:rsidRDefault="00F7598C">
      <w:pPr>
        <w:ind w:firstLine="240"/>
        <w:jc w:val="both"/>
        <w:rPr>
          <w:color w:val="000000"/>
        </w:rPr>
      </w:pPr>
      <w:r>
        <w:rPr>
          <w:color w:val="000000"/>
        </w:rPr>
        <w:t>4.1.24. В качестве ограждения неизолированных токоведущих частей могут служить сетки с размерами ячеек не более 25х</w:t>
      </w:r>
      <w:r>
        <w:rPr>
          <w:color w:val="000000"/>
        </w:rPr>
        <w:t>25 мм, а также сплошные или смешанные ограждения. Высота ограждений должна быть не менее 1,7 м.</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Установка распределительных устройств в производственных помещениях </w:t>
      </w:r>
    </w:p>
    <w:p w:rsidR="00000000" w:rsidRDefault="00F7598C">
      <w:pPr>
        <w:ind w:firstLine="240"/>
        <w:jc w:val="both"/>
        <w:rPr>
          <w:color w:val="000000"/>
        </w:rPr>
      </w:pPr>
    </w:p>
    <w:p w:rsidR="00000000" w:rsidRDefault="00F7598C">
      <w:pPr>
        <w:ind w:firstLine="240"/>
        <w:jc w:val="both"/>
        <w:rPr>
          <w:color w:val="000000"/>
        </w:rPr>
      </w:pPr>
      <w:r>
        <w:rPr>
          <w:color w:val="000000"/>
        </w:rPr>
        <w:t>4.1.25. Распределительные устройства, установленные в помещениях, доступных для неквали</w:t>
      </w:r>
      <w:r>
        <w:rPr>
          <w:color w:val="000000"/>
        </w:rPr>
        <w:t>фицированного персонала, должны иметь токоведущие части, закрытые сплошными ограждениями, либо должны быть выполнены со степенью защиты не менее IP2X. В случае применения РУ с открытыми токоведущими частями оно должно быть ограждено и оборудовано местным о</w:t>
      </w:r>
      <w:r>
        <w:rPr>
          <w:color w:val="000000"/>
        </w:rPr>
        <w:t>свещением. При этом ограждение должно быть сетчатым, сплошным или смешанным высотой не менее 1,7 м. Дверцы входа за ограждение должны запираться на ключ. Расстояние от сетчатого ограждения до неизолированных токоведущих частей устройства должно быть не мен</w:t>
      </w:r>
      <w:r>
        <w:rPr>
          <w:color w:val="000000"/>
        </w:rPr>
        <w:t>ее 0,7 м, а от сплошных - в соответствии с 4.1.15. Ширина проходов принимается в соответствии с 4.1.23.</w:t>
      </w:r>
    </w:p>
    <w:p w:rsidR="00000000" w:rsidRDefault="00F7598C">
      <w:pPr>
        <w:ind w:firstLine="240"/>
        <w:jc w:val="both"/>
        <w:rPr>
          <w:color w:val="000000"/>
        </w:rPr>
      </w:pPr>
    </w:p>
    <w:p w:rsidR="00000000" w:rsidRDefault="00F7598C">
      <w:pPr>
        <w:ind w:firstLine="240"/>
        <w:jc w:val="both"/>
        <w:rPr>
          <w:color w:val="000000"/>
        </w:rPr>
      </w:pPr>
      <w:r>
        <w:rPr>
          <w:color w:val="000000"/>
        </w:rPr>
        <w:t xml:space="preserve">4.1.26. </w:t>
      </w:r>
      <w:proofErr w:type="spellStart"/>
      <w:r>
        <w:rPr>
          <w:color w:val="000000"/>
        </w:rPr>
        <w:t>Оконцевание</w:t>
      </w:r>
      <w:proofErr w:type="spellEnd"/>
      <w:r>
        <w:rPr>
          <w:color w:val="000000"/>
        </w:rPr>
        <w:t xml:space="preserve"> проводов и кабелей должно быть выполнено так, чтобы оно находилось внутри устройства.</w:t>
      </w:r>
    </w:p>
    <w:p w:rsidR="00000000" w:rsidRDefault="00F7598C">
      <w:pPr>
        <w:ind w:firstLine="240"/>
        <w:jc w:val="both"/>
        <w:rPr>
          <w:color w:val="000000"/>
        </w:rPr>
      </w:pPr>
    </w:p>
    <w:p w:rsidR="00000000" w:rsidRDefault="00F7598C">
      <w:pPr>
        <w:ind w:firstLine="240"/>
        <w:jc w:val="both"/>
        <w:rPr>
          <w:color w:val="000000"/>
        </w:rPr>
      </w:pPr>
      <w:r>
        <w:rPr>
          <w:color w:val="000000"/>
        </w:rPr>
        <w:t>4.1.27. Съемные ограждения должны выполнятьс</w:t>
      </w:r>
      <w:r>
        <w:rPr>
          <w:color w:val="000000"/>
        </w:rPr>
        <w:t>я так, чтобы их удаление было невозможно без специального инструмента. Дверцы должны запираться на ключ.</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pStyle w:val="Heading"/>
        <w:jc w:val="center"/>
        <w:rPr>
          <w:color w:val="000000"/>
        </w:rPr>
      </w:pPr>
      <w:r>
        <w:rPr>
          <w:color w:val="000000"/>
        </w:rPr>
        <w:t xml:space="preserve">Установка распределительных устройств на открытом воздухе </w:t>
      </w:r>
    </w:p>
    <w:p w:rsidR="00000000" w:rsidRDefault="00F7598C">
      <w:pPr>
        <w:ind w:firstLine="240"/>
        <w:jc w:val="both"/>
        <w:rPr>
          <w:color w:val="000000"/>
        </w:rPr>
      </w:pPr>
    </w:p>
    <w:p w:rsidR="00000000" w:rsidRDefault="00F7598C">
      <w:pPr>
        <w:ind w:firstLine="240"/>
        <w:jc w:val="both"/>
        <w:rPr>
          <w:color w:val="000000"/>
        </w:rPr>
      </w:pPr>
      <w:r>
        <w:rPr>
          <w:color w:val="000000"/>
        </w:rPr>
        <w:t>4.1.28. При установке распределительных устройств на открытом воздухе необходимо соблюда</w:t>
      </w:r>
      <w:r>
        <w:rPr>
          <w:color w:val="000000"/>
        </w:rPr>
        <w:t>ть следующие требования:</w:t>
      </w:r>
    </w:p>
    <w:p w:rsidR="00000000" w:rsidRDefault="00F7598C">
      <w:pPr>
        <w:ind w:firstLine="240"/>
        <w:jc w:val="both"/>
        <w:rPr>
          <w:color w:val="000000"/>
        </w:rPr>
      </w:pPr>
    </w:p>
    <w:p w:rsidR="00000000" w:rsidRDefault="00F7598C">
      <w:pPr>
        <w:ind w:firstLine="240"/>
        <w:jc w:val="both"/>
        <w:rPr>
          <w:color w:val="000000"/>
        </w:rPr>
      </w:pPr>
      <w:r>
        <w:rPr>
          <w:color w:val="000000"/>
        </w:rPr>
        <w:t>1) устройство должно быть расположено на спланированной площадке на высоте не менее 0,2 м от уровня планировки и должно иметь конструкцию, соответствующую условиям окружающей среды. В районах, где наблюдаются снежные заносы высото</w:t>
      </w:r>
      <w:r>
        <w:rPr>
          <w:color w:val="000000"/>
        </w:rPr>
        <w:t>й 1 м и более, шкафы следует устанавливать на повышенных фундаментах;</w:t>
      </w:r>
    </w:p>
    <w:p w:rsidR="00000000" w:rsidRDefault="00F7598C">
      <w:pPr>
        <w:ind w:firstLine="240"/>
        <w:jc w:val="both"/>
        <w:rPr>
          <w:color w:val="000000"/>
        </w:rPr>
      </w:pPr>
    </w:p>
    <w:p w:rsidR="00000000" w:rsidRDefault="00F7598C">
      <w:pPr>
        <w:ind w:firstLine="240"/>
        <w:jc w:val="both"/>
        <w:rPr>
          <w:color w:val="000000"/>
        </w:rPr>
      </w:pPr>
      <w:r>
        <w:rPr>
          <w:color w:val="000000"/>
        </w:rPr>
        <w:t>2) должен быть предусмотрен местный подогрев для обеспечения нормальной работы аппаратов, реле, измерительных приборов и приборов учета в соответствии с требованиями государственных ста</w:t>
      </w:r>
      <w:r>
        <w:rPr>
          <w:color w:val="000000"/>
        </w:rPr>
        <w:t>ндартов и других нормативных документов. В шкафах должно быть предусмотрено местное освещение.</w:t>
      </w: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p>
    <w:p w:rsidR="00000000" w:rsidRDefault="00F7598C">
      <w:pPr>
        <w:ind w:firstLine="240"/>
        <w:jc w:val="both"/>
        <w:rPr>
          <w:color w:val="000000"/>
        </w:rPr>
      </w:pPr>
      <w:r>
        <w:rPr>
          <w:color w:val="000000"/>
        </w:rPr>
        <w:t>Текст документа сверен по:</w:t>
      </w:r>
    </w:p>
    <w:p w:rsidR="00000000" w:rsidRDefault="00F7598C">
      <w:pPr>
        <w:ind w:firstLine="240"/>
        <w:jc w:val="both"/>
        <w:rPr>
          <w:color w:val="000000"/>
        </w:rPr>
      </w:pPr>
      <w:r>
        <w:rPr>
          <w:color w:val="000000"/>
        </w:rPr>
        <w:t xml:space="preserve">официальное издание </w:t>
      </w:r>
    </w:p>
    <w:p w:rsidR="00000000" w:rsidRDefault="00F7598C">
      <w:pPr>
        <w:ind w:firstLine="240"/>
        <w:rPr>
          <w:color w:val="000000"/>
        </w:rPr>
      </w:pPr>
      <w:r>
        <w:rPr>
          <w:color w:val="000000"/>
        </w:rPr>
        <w:t>Правила устройства электроустановок.</w:t>
      </w:r>
    </w:p>
    <w:p w:rsidR="00000000" w:rsidRDefault="00F7598C">
      <w:pPr>
        <w:ind w:firstLine="240"/>
        <w:rPr>
          <w:color w:val="000000"/>
        </w:rPr>
      </w:pPr>
      <w:r>
        <w:rPr>
          <w:color w:val="000000"/>
        </w:rPr>
        <w:t xml:space="preserve">Раздел 4. Распределительные устройства и </w:t>
      </w:r>
    </w:p>
    <w:p w:rsidR="00000000" w:rsidRDefault="00F7598C">
      <w:pPr>
        <w:ind w:firstLine="240"/>
        <w:rPr>
          <w:color w:val="000000"/>
        </w:rPr>
      </w:pPr>
      <w:r>
        <w:rPr>
          <w:color w:val="000000"/>
        </w:rPr>
        <w:t>подстанции. Главы 4.1, 4.2. - 7</w:t>
      </w:r>
      <w:r>
        <w:rPr>
          <w:color w:val="000000"/>
        </w:rPr>
        <w:t xml:space="preserve">-е изд. - </w:t>
      </w:r>
    </w:p>
    <w:p w:rsidR="00000000" w:rsidRDefault="00F7598C">
      <w:pPr>
        <w:ind w:firstLine="240"/>
        <w:rPr>
          <w:color w:val="000000"/>
        </w:rPr>
      </w:pPr>
      <w:r>
        <w:rPr>
          <w:color w:val="000000"/>
        </w:rPr>
        <w:t>М.: Издательство НЦ ЭНАС, 2003</w:t>
      </w:r>
    </w:p>
    <w:p w:rsidR="00F7598C" w:rsidRDefault="00F7598C"/>
    <w:sectPr w:rsidR="00F7598C">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D92"/>
    <w:rsid w:val="00F7598C"/>
    <w:rsid w:val="00F86D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3C36652-DF1C-4623-9834-F50FFC00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pPr>
    <w:rPr>
      <w:rFonts w:ascii="Arial" w:hAnsi="Arial" w:cs="Arial"/>
      <w:sz w:val="18"/>
      <w:szCs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widowControl w:val="0"/>
      <w:autoSpaceDE w:val="0"/>
      <w:autoSpaceDN w:val="0"/>
      <w:adjustRightInd w:val="0"/>
    </w:pPr>
    <w:rPr>
      <w:rFonts w:ascii="Arial" w:hAnsi="Arial" w:cs="Arial"/>
      <w:b/>
      <w:bCs/>
      <w:sz w:val="22"/>
      <w:szCs w:val="22"/>
    </w:rPr>
  </w:style>
  <w:style w:type="paragraph" w:customStyle="1" w:styleId="Preformat">
    <w:name w:val="Preformat"/>
    <w:pPr>
      <w:widowControl w:val="0"/>
      <w:autoSpaceDE w:val="0"/>
      <w:autoSpaceDN w:val="0"/>
      <w:adjustRightInd w:val="0"/>
    </w:pPr>
    <w:rPr>
      <w:rFonts w:ascii="Courier New" w:hAnsi="Courier New" w:cs="Courier New"/>
    </w:rPr>
  </w:style>
  <w:style w:type="character" w:styleId="a3">
    <w:name w:val="Hyperlink"/>
    <w:basedOn w:val="a0"/>
    <w:semiHidden/>
    <w:rPr>
      <w:rFonts w:ascii="Arial" w:hAnsi="Arial" w:cs="Arial"/>
      <w:i/>
      <w:iCs/>
      <w:sz w:val="18"/>
      <w:szCs w:val="18"/>
    </w:rPr>
  </w:style>
  <w:style w:type="paragraph" w:customStyle="1" w:styleId="Context">
    <w:name w:val="Context"/>
    <w:pPr>
      <w:widowControl w:val="0"/>
      <w:autoSpaceDE w:val="0"/>
      <w:autoSpaceDN w:val="0"/>
      <w:adjustRightInd w:val="0"/>
    </w:pPr>
    <w:rPr>
      <w:rFonts w:ascii="Courier New" w:hAnsi="Courier New" w:cs="Courier New"/>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1955</Words>
  <Characters>11144</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ПРАВИЛА УСТРОЙСТВА ЭЛЕКТРОУСТАНОВОК</vt:lpstr>
    </vt:vector>
  </TitlesOfParts>
  <Company>ТТС</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УСТРОЙСТВА ЭЛЕКТРОУСТАНОВОК</dc:title>
  <dc:subject/>
  <dc:creator>Изместьев Д.М.</dc:creator>
  <cp:keywords/>
  <dc:description/>
  <cp:lastModifiedBy>Aleksander Kirillov</cp:lastModifiedBy>
  <cp:revision>2</cp:revision>
  <dcterms:created xsi:type="dcterms:W3CDTF">2026-01-29T19:42:00Z</dcterms:created>
  <dcterms:modified xsi:type="dcterms:W3CDTF">2026-01-29T19:42:00Z</dcterms:modified>
</cp:coreProperties>
</file>