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EB2" w:rsidRDefault="00481EB2" w:rsidP="00481EB2">
      <w:pPr>
        <w:pStyle w:val="Heading"/>
        <w:jc w:val="center"/>
        <w:rPr>
          <w:color w:val="000000"/>
        </w:rPr>
      </w:pPr>
      <w:bookmarkStart w:id="0" w:name="_GoBack"/>
      <w:bookmarkEnd w:id="0"/>
      <w:r>
        <w:rPr>
          <w:vanish/>
          <w:color w:val="000000"/>
        </w:rPr>
        <w:t>#G0</w:t>
      </w:r>
    </w:p>
    <w:p w:rsidR="00481EB2" w:rsidRDefault="00481EB2" w:rsidP="00481EB2">
      <w:pPr>
        <w:pStyle w:val="Heading"/>
        <w:jc w:val="center"/>
        <w:rPr>
          <w:color w:val="000000"/>
        </w:rPr>
      </w:pPr>
    </w:p>
    <w:p w:rsidR="00481EB2" w:rsidRDefault="00481EB2" w:rsidP="00481EB2">
      <w:pPr>
        <w:pStyle w:val="Heading"/>
        <w:jc w:val="center"/>
        <w:rPr>
          <w:color w:val="000000"/>
        </w:rPr>
      </w:pPr>
    </w:p>
    <w:p w:rsidR="00481EB2" w:rsidRDefault="00481EB2" w:rsidP="00481EB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Глава 7.7 </w:t>
      </w:r>
    </w:p>
    <w:p w:rsidR="00481EB2" w:rsidRDefault="00481EB2" w:rsidP="00481EB2">
      <w:pPr>
        <w:pStyle w:val="Heading"/>
        <w:jc w:val="center"/>
        <w:rPr>
          <w:color w:val="000000"/>
        </w:rPr>
      </w:pPr>
    </w:p>
    <w:p w:rsidR="00481EB2" w:rsidRDefault="00481EB2" w:rsidP="00481EB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ТОРФЯНЫЕ ЭЛЕКТРОУСТАНОВКИ </w:t>
      </w:r>
    </w:p>
    <w:p w:rsidR="00481EB2" w:rsidRDefault="00481EB2" w:rsidP="00481EB2">
      <w:pPr>
        <w:pStyle w:val="Heading"/>
        <w:jc w:val="center"/>
        <w:rPr>
          <w:color w:val="000000"/>
        </w:rPr>
      </w:pPr>
    </w:p>
    <w:p w:rsidR="00481EB2" w:rsidRDefault="00481EB2" w:rsidP="00481EB2">
      <w:pPr>
        <w:pStyle w:val="Heading"/>
        <w:jc w:val="center"/>
        <w:rPr>
          <w:color w:val="000000"/>
        </w:rPr>
      </w:pPr>
    </w:p>
    <w:p w:rsidR="00481EB2" w:rsidRDefault="00481EB2" w:rsidP="00481EB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ОБЛАСТЬ ПРИМЕНЕНИЯ. ОПРЕДЕЛЕНИЯ 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7.7.1. Настоящая глава Правил распространяется на вновь сооружаемые, реконструируемые и ежегодно сдаваемые в эксплуатацию торфяные электроустановки до 10 кВ.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Электрооборудование торфяных электроустановок кроме требований настоящей главы должно отвечать требованиям разд. 1-6 в той мере, в какой они не изменены настоящей главой.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7.7.2. Под торфяными электроустановками в настоящих Правилах понимаются подстанции (стационарные и передвижные), воздушные и кабельные линии электропередачи и присоединенная к ним электрическая часть электрифицированных машин для подготовки торфяных месторождений, добычи, сушки, уборки и погрузки торфа.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7.7.3. Территорией торфяного предприятия считается территория, закрепленная за предприятием, в границах его перспективного развития.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Территория торфяного предприятия, за исключением рабочих поселков, деревень и железнодорожных станций, относится к ненаселенной местности.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pStyle w:val="Heading"/>
        <w:jc w:val="center"/>
        <w:rPr>
          <w:color w:val="000000"/>
        </w:rPr>
      </w:pPr>
      <w:r>
        <w:rPr>
          <w:color w:val="000000"/>
        </w:rPr>
        <w:t>ЭЛЕКТРОСНАБЖЕНИЕ</w:t>
      </w:r>
    </w:p>
    <w:p w:rsidR="00481EB2" w:rsidRDefault="00481EB2" w:rsidP="00481EB2">
      <w:pPr>
        <w:pStyle w:val="Heading"/>
        <w:jc w:val="center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7.7.4. Электрические сети торфяных электроустановок до 1 кВ и выше должны иметь изолированную </w:t>
      </w:r>
      <w:proofErr w:type="spellStart"/>
      <w:r>
        <w:rPr>
          <w:color w:val="000000"/>
        </w:rPr>
        <w:t>нейтраль</w:t>
      </w:r>
      <w:proofErr w:type="spellEnd"/>
      <w:r>
        <w:rPr>
          <w:color w:val="000000"/>
        </w:rPr>
        <w:t>. Допускается заземление нулевых точек в цепях измерения, сигнализации и защиты напряжением до 1 кВ.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Распределительные сети, к которым присоединены </w:t>
      </w:r>
      <w:proofErr w:type="spellStart"/>
      <w:r>
        <w:rPr>
          <w:color w:val="000000"/>
        </w:rPr>
        <w:t>электроприемники</w:t>
      </w:r>
      <w:proofErr w:type="spellEnd"/>
      <w:r>
        <w:rPr>
          <w:color w:val="000000"/>
        </w:rPr>
        <w:t xml:space="preserve"> полевых гаражей, железнодорожных станций и разъездов, насосных станций, а также </w:t>
      </w:r>
      <w:proofErr w:type="spellStart"/>
      <w:r>
        <w:rPr>
          <w:color w:val="000000"/>
        </w:rPr>
        <w:t>электроприемники</w:t>
      </w:r>
      <w:proofErr w:type="spellEnd"/>
      <w:r>
        <w:rPr>
          <w:color w:val="000000"/>
        </w:rPr>
        <w:t>, не относящиеся к торфяным электроустановкам, но расположенные на территории торфяных предприятий (</w:t>
      </w:r>
      <w:proofErr w:type="spellStart"/>
      <w:r>
        <w:rPr>
          <w:color w:val="000000"/>
        </w:rPr>
        <w:t>электроприемники</w:t>
      </w:r>
      <w:proofErr w:type="spellEnd"/>
      <w:r>
        <w:rPr>
          <w:color w:val="000000"/>
        </w:rPr>
        <w:t xml:space="preserve"> поселков, мастерских, заводов по </w:t>
      </w:r>
      <w:proofErr w:type="spellStart"/>
      <w:r>
        <w:rPr>
          <w:color w:val="000000"/>
        </w:rPr>
        <w:t>торфопереработке</w:t>
      </w:r>
      <w:proofErr w:type="spellEnd"/>
      <w:r>
        <w:rPr>
          <w:color w:val="000000"/>
        </w:rPr>
        <w:t xml:space="preserve">, перегрузочных станций), как правило, следует выполнять трехфазными четырехпроводными с </w:t>
      </w:r>
      <w:proofErr w:type="spellStart"/>
      <w:r>
        <w:rPr>
          <w:color w:val="000000"/>
        </w:rPr>
        <w:t>глухозаземленной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нейтралью</w:t>
      </w:r>
      <w:proofErr w:type="spellEnd"/>
      <w:r>
        <w:rPr>
          <w:color w:val="000000"/>
        </w:rPr>
        <w:t xml:space="preserve"> напряжением 380/220 В.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7.7.5. Присоединение постороннего потребителя к электрическим сетям торфяных электроустановок выше 1 кВ с изолированной </w:t>
      </w:r>
      <w:proofErr w:type="spellStart"/>
      <w:r>
        <w:rPr>
          <w:color w:val="000000"/>
        </w:rPr>
        <w:t>нейтралью</w:t>
      </w:r>
      <w:proofErr w:type="spellEnd"/>
      <w:r>
        <w:rPr>
          <w:color w:val="000000"/>
        </w:rPr>
        <w:t xml:space="preserve"> допускается лишь в виде исключения по согласованию с руководством торфяного предприятия и при условии, что суммарный емкостный ток присоединения, включая ответвление к электроустановке потребителя, составляет не более 0,5 А.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 xml:space="preserve">7.7.6. </w:t>
      </w:r>
      <w:proofErr w:type="spellStart"/>
      <w:r>
        <w:rPr>
          <w:color w:val="000000"/>
        </w:rPr>
        <w:t>Электроприемники</w:t>
      </w:r>
      <w:proofErr w:type="spellEnd"/>
      <w:r>
        <w:rPr>
          <w:color w:val="000000"/>
        </w:rPr>
        <w:t xml:space="preserve"> торфяных электроустановок в отношении надежности электроснабжения следует относить ко II категории (см. гл. 1.2).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ЗАЩИТА 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7.7.7. На подстанциях, от которых в числе других потребителей получают питание передвижные торфяные электроустановки выше 1 кВ, на каждой отходящей линии должна быть установлена селективная защита, отключающая линию при возникновении на ней однофазного замыкания на землю. Должна быть выполнена вторая ступень защиты, действующая при отказе селективной защиты линии.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В качестве второй ступени должна применяться защита </w:t>
      </w:r>
      <w:proofErr w:type="spellStart"/>
      <w:r>
        <w:rPr>
          <w:color w:val="000000"/>
        </w:rPr>
        <w:t>oт</w:t>
      </w:r>
      <w:proofErr w:type="spellEnd"/>
      <w:r>
        <w:rPr>
          <w:color w:val="000000"/>
        </w:rPr>
        <w:t xml:space="preserve"> повышения напряжения нулевой последовательности, действующая с выдержкой времени 0,5-0,7 с на отключение секции или системы шин, трансформатора, подстанции в целом.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7.7.8. Торфяные электроустановки до 1 кВ, получающие питание от трансформатора с изолированной </w:t>
      </w:r>
      <w:proofErr w:type="spellStart"/>
      <w:r>
        <w:rPr>
          <w:color w:val="000000"/>
        </w:rPr>
        <w:t>нейтралью</w:t>
      </w:r>
      <w:proofErr w:type="spellEnd"/>
      <w:r>
        <w:rPr>
          <w:color w:val="000000"/>
        </w:rPr>
        <w:t xml:space="preserve">, должны иметь защиту от замыкания на землю с мгновенным отключением установки в случае однофазного </w:t>
      </w:r>
      <w:proofErr w:type="gramStart"/>
      <w:r>
        <w:rPr>
          <w:color w:val="000000"/>
        </w:rPr>
        <w:t>замыкания  на</w:t>
      </w:r>
      <w:proofErr w:type="gramEnd"/>
      <w:r>
        <w:rPr>
          <w:color w:val="000000"/>
        </w:rPr>
        <w:t xml:space="preserve"> землю.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pStyle w:val="Heading"/>
        <w:jc w:val="center"/>
        <w:rPr>
          <w:color w:val="000000"/>
        </w:rPr>
      </w:pPr>
    </w:p>
    <w:p w:rsidR="00481EB2" w:rsidRDefault="00481EB2" w:rsidP="00481EB2">
      <w:pPr>
        <w:pStyle w:val="Heading"/>
        <w:jc w:val="center"/>
        <w:rPr>
          <w:color w:val="000000"/>
        </w:rPr>
      </w:pPr>
      <w:r>
        <w:rPr>
          <w:color w:val="000000"/>
        </w:rPr>
        <w:t>ПОДСТАНЦИИ</w:t>
      </w:r>
    </w:p>
    <w:p w:rsidR="00481EB2" w:rsidRDefault="00481EB2" w:rsidP="00481EB2">
      <w:pPr>
        <w:pStyle w:val="Heading"/>
        <w:jc w:val="center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7.7.9. Стационарные трансформаторные подстанции (в том числе столбовые), применяемые на участках добычи торфа, должны состоять из комплектных блоков, допускающих многократный монтаж и демонтаж. Эти подстанции должны иметь исполнение для наружной установки. Аппаратуру до 1 кВ следует устанавливать в металлических шкафах.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7.7.10. Территория стационарной трансформаторной подстанции (в том числе столбовой) должна быть ограждена забором высотой 1,8-2,0 м. Ограждение может быть выполнено из колючей проволоки.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Ворота ограждения должны быть снабжены замком. На них должен быть повешен предупреждающий плакат.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7.7.11. Передвижные трансформаторные подстанции и подстанции, устанавливаемые на передвижных машинах, должны выполняться по специальным техническим условиям.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ВОЗДУШНЫЕ ЛИНИИ ЭЛЕКТРОПЕРЕДАЧИ 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 xml:space="preserve">7.7.12. ВЛ торфяных электроустановок допускается сооружать на торфяной залежи и в выработанных </w:t>
      </w:r>
      <w:proofErr w:type="spellStart"/>
      <w:r>
        <w:rPr>
          <w:color w:val="000000"/>
        </w:rPr>
        <w:t>карьepax</w:t>
      </w:r>
      <w:proofErr w:type="spellEnd"/>
      <w:r>
        <w:rPr>
          <w:color w:val="000000"/>
        </w:rPr>
        <w:t>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7.7.13. Для опор ВЛ со сроком службы до 5 лет допускается применение непропитанного леса хвойных пород. Диаметр опор ВЛ в верхнем отрубе должен быть не менее 14 см.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7.7.14. Выбор сечений проводов ВЛ до 10 кВ следует производить по допустимому длительному току и допустимой потере напряжения.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Расчетное значение потери напряжения в линии с учетом питающего кабеля при нормальном режиме работы для наиболее удаленного </w:t>
      </w:r>
      <w:proofErr w:type="spellStart"/>
      <w:r>
        <w:rPr>
          <w:color w:val="000000"/>
        </w:rPr>
        <w:t>электроприемника</w:t>
      </w:r>
      <w:proofErr w:type="spellEnd"/>
      <w:r>
        <w:rPr>
          <w:color w:val="000000"/>
        </w:rPr>
        <w:t xml:space="preserve"> допускается до 10% номинального напряжения трансформаторов подстанции. Наибольшее допустимое значение потери напряжения в линии при пуске короткозамкнутых электродвигателей не нормируется и определяется возможностью пуска и надежностью работы электродвигателей.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7.7.15. Совместная подвеска на общих опорах проводов ВЛ до 1 кВ и проводов ВЛ выше 1 кВ допускается. При этом расстояние по вертикали между точками подвеса проводов ВЛ до 1 кВ и проводов ВЛ выше 1 кВ должно быть не менее 1,5 м. На всем протяжении совместной подвески для проводов ВЛ выше 1 кВ должно применяться двойное крепление.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7.7.16. Расстояние от проводов ВЛ до 10 кВ до земли при наибольшей стреле провеса на территории торфяного предприятия, за исключением дорог и населенной местности, должно быть не менее 5 м.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7.7.17. Для обеспечения безопасного проезда машин под проводами ВЛ без снятия напряжения должны быть сооружены специальные пролеты с увеличенной высотой подвеса проводов. При этом расстояние между низшей точкой провода и высшей частью наиболее высокой машины должно быть не менее 2 м для ВЛ до 10 кВ, 2,5 м для ВЛ 20-35 кВ.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7.7.18. При прохождении ВЛ до 10 кВ параллельно железнодорожному пути узкой колеи расстояние </w:t>
      </w:r>
      <w:proofErr w:type="spellStart"/>
      <w:r>
        <w:rPr>
          <w:color w:val="000000"/>
        </w:rPr>
        <w:t>oт</w:t>
      </w:r>
      <w:proofErr w:type="spellEnd"/>
      <w:r>
        <w:rPr>
          <w:color w:val="000000"/>
        </w:rPr>
        <w:t xml:space="preserve"> основания опоры до габарита приближения строений должно быть не менее высоты опоры плюс 1 м.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На участках стесненной трассы расстояние от основания опоры ВЛ до 380 В, предназначенной для освещения подъездных путей, до головки рельса должно быть не менее 5 м.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7.7.19. При прохождении ВЛ до 10 кВ параллельно переносному железнодорожному пути узкой колеи расстояние от основания опоры ВЛ до головки рельса должно быть не менее 5 м.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7.7.20. При прохождении ВЛ до 10 кВ параллельно оси караванов или полевых штабелей торфа расстояние от основания опоры до основания каравана или штабеля при полном их габарите должно быть не менее 4 м.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7.7.21. При прохождении ВЛ до 10 кВ вблизи металлического надземного трубопровода расстояние </w:t>
      </w:r>
      <w:proofErr w:type="spellStart"/>
      <w:r>
        <w:rPr>
          <w:color w:val="000000"/>
        </w:rPr>
        <w:t>oт</w:t>
      </w:r>
      <w:proofErr w:type="spellEnd"/>
      <w:r>
        <w:rPr>
          <w:color w:val="000000"/>
        </w:rPr>
        <w:t xml:space="preserve"> опор ВЛ до трубопровода должно быть не менее 8 м. Допускается уменьшение этого расстояния до 3 м при условии, что на фланцах трубопровода будут установлены кожухи или козырьки.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7.7.22. При прохождении BЛ до 10 кВ параллельно деревянному трубопроводу расстояние от опор ВЛ до трубопровода должно быть не менее 15 м.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При пересечении BЛ с деревянным трубопроводом должны быть установлены над трубопроводом сплошные стальные кожухи. При этом расстояние от незакрытой кожухом части трубопровода до проекции проводов ВЛ должно быть не менее 15 м.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7.7.23. Па ответвлениях протяженностью более 1 км ВЛ выше 1 кВ, а также перед стационарными установками (насосные низкого давления и т. п.) должны быть установлены разъединители.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7.7.24. Расстояние от проводов ввода ВЛ, питающей передвижную электроустановку до 10 кВ, до земли должно быть не менее 3 м. Проход под проводами ввода должен быть огражден.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КАБЕЛЬНЫЕ ЛИНИИ 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7.7.25. При прокладке кабельных линий в земле защита их от механических повреждений не требуется, за исключением защиты в местах пересечений с железными и шоссейными дорогами, а также в местах интенсивного движения торфяных машин.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7.7.26. Для переносных кабельных линий должны применяться специальные гибкие кабели, предназначенные для работы в тяжелых условиях.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7.7.27. Сечения гибких кабелей выбираются по допустимому длительному току и допустимой потере напряжения.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7.7.28. Переносные кабельные линии до 10 кВ, питающие электроэнергией непрерывно двигающиеся или периодически передвигаемые в течение одного сезона машины, </w:t>
      </w:r>
      <w:proofErr w:type="spellStart"/>
      <w:r>
        <w:rPr>
          <w:color w:val="000000"/>
        </w:rPr>
        <w:t>мoгут</w:t>
      </w:r>
      <w:proofErr w:type="spellEnd"/>
      <w:r>
        <w:rPr>
          <w:color w:val="000000"/>
        </w:rPr>
        <w:t xml:space="preserve"> укладываться непосредственно на поверхности залежи. При этом около кабельных линий выше 1 кВ должны устанавливаться предупреждающие плакаты.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7.7.29. Присоединение гибкого кабеля к передвижной установке должно выполняться при помощи устройства, разгружающего контактные зажимы от натяжения кабеля и обеспечивающего допустимый радиус изгиба кабеля.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7.7.30. Присоединение переносной кабельной линии к BЛ следует производить при помощи разъединяющих устройств. Высота установки незащищенных токоведущих частей разъединяющего устройства от земли должна быть не менее 5 м для линейных устройств, 3,5 м для разъемных и переносных устройств. Разъединяющие устройства должны изготовляться по специальным техническим условиям.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7.7.31. Для присоединения кабельных линий к ВЛ до 1 кВ рекомендуется применять рубильники и </w:t>
      </w:r>
      <w:proofErr w:type="spellStart"/>
      <w:r>
        <w:rPr>
          <w:color w:val="000000"/>
        </w:rPr>
        <w:t>втычные</w:t>
      </w:r>
      <w:proofErr w:type="spellEnd"/>
      <w:r>
        <w:rPr>
          <w:color w:val="000000"/>
        </w:rPr>
        <w:t xml:space="preserve"> контактные соединения, установленные на опорах ВЛ на доступной высоте. Рубильник и розетка, установленные на опоре, должны помещаться в запираемом шкафу. Металлические части указанного оборудования, нормально не находящиеся под напряжением, должны быть заземлены.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ЭЛЕКТРОДВИГАТЕЛИ, КОММУТАЦИОННЫЕ АППАРАТЫ </w:t>
      </w:r>
    </w:p>
    <w:p w:rsidR="00481EB2" w:rsidRDefault="00481EB2" w:rsidP="00481EB2">
      <w:pPr>
        <w:pStyle w:val="Heading"/>
        <w:jc w:val="center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7.7.32. Коммутационные аппараты электродвигателей выше 1 кВ должны размещаться в металлических шкафах.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7.7.33. Коммутационные устройства электродвигателей выше 1 кВ должны иметь блокировку, не допускающую: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отключения разъединителя под нагрузкой;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включения разъединителя при включенном пусковом аппарате;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открывания шкафа при включенном разъединителе;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включения разъединителя при открытом шкафе.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7.7.34. Перед выключателями и предохранителями выше 1 кВ должны быть установлены разъединители.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При наличии разъемных контактных соединений, посредством которых кабель, питающий установку электроэнергией, присоединяется к ВЛ, установка дополнительного разъединителя необязательна.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В случае применения накидных зажимов необходима установка дополнительного разъединителя перед трансформатором со стороны подачи электроэнергии, а также перед устройством, имеющим трансформатор напряжения.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7.7.35. Пуск электродвигателя, присоединенного к отдельному трансформатору, допускается производить при помощи пускового устройства, установленного на стороне высшего напряжения трансформатора, без установки коммутационных аппаратов между электродвигателем и трансформатором.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7.7.36. На коммутационных устройствах электродвигателей выше 1 кВ установка вольтметров и амперметров обязательна. При установке на одном агрегате нескольких электродвигателей выше 1 кВ предусматривается один вольтметр на всю группу электродвигателей.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7.7.37. Сечение кабеля, соединяющего коммутационный аппарат с электродвигателем, выбирается по допустимому длительному току; проверка его по току КЗ не требуется.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7.7.38. Для электродвигателей в момент включения допускается такое значение потери напряжения, которое обеспечивает требуемый пусковой момент, если при этом не нарушается режим работы других </w:t>
      </w:r>
      <w:proofErr w:type="spellStart"/>
      <w:r>
        <w:rPr>
          <w:color w:val="000000"/>
        </w:rPr>
        <w:t>электроприемников</w:t>
      </w:r>
      <w:proofErr w:type="spellEnd"/>
      <w:r>
        <w:rPr>
          <w:color w:val="000000"/>
        </w:rPr>
        <w:t>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Допускается прямой пуск электродвигателей мощностью, не превышающей 90% мощности трансформатора.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pStyle w:val="Heading"/>
        <w:jc w:val="center"/>
        <w:rPr>
          <w:color w:val="000000"/>
        </w:rPr>
      </w:pPr>
      <w:r>
        <w:rPr>
          <w:color w:val="000000"/>
        </w:rPr>
        <w:t>ЗАЗЕМЛЕНИЕ</w:t>
      </w:r>
    </w:p>
    <w:p w:rsidR="00481EB2" w:rsidRDefault="00481EB2" w:rsidP="00481EB2">
      <w:pPr>
        <w:pStyle w:val="Heading"/>
        <w:jc w:val="center"/>
        <w:rPr>
          <w:color w:val="000000"/>
        </w:rPr>
      </w:pPr>
    </w:p>
    <w:p w:rsidR="00481EB2" w:rsidRDefault="00481EB2" w:rsidP="00481EB2">
      <w:pPr>
        <w:pStyle w:val="Heading"/>
        <w:jc w:val="center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7.7.39. Сопротивление заземляющего устройства R, Ом, передвижных торфяных электроустановок выше 1 до 10 кВ, присоединенных к электрическим сетям с изолированной </w:t>
      </w:r>
      <w:proofErr w:type="spellStart"/>
      <w:r>
        <w:rPr>
          <w:color w:val="000000"/>
        </w:rPr>
        <w:t>нейтралью</w:t>
      </w:r>
      <w:proofErr w:type="spellEnd"/>
      <w:r>
        <w:rPr>
          <w:color w:val="000000"/>
        </w:rPr>
        <w:t>, должно быть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jc w:val="center"/>
        <w:rPr>
          <w:color w:val="000000"/>
        </w:rPr>
      </w:pPr>
    </w:p>
    <w:p w:rsidR="00481EB2" w:rsidRDefault="00D3437D" w:rsidP="00481EB2">
      <w:pPr>
        <w:jc w:val="center"/>
        <w:rPr>
          <w:color w:val="000000"/>
        </w:rPr>
      </w:pPr>
      <w:r w:rsidRPr="002C2AB7">
        <w:rPr>
          <w:noProof/>
          <w:color w:val="000000"/>
        </w:rPr>
        <w:drawing>
          <wp:inline distT="0" distB="0" distL="0" distR="0">
            <wp:extent cx="657225" cy="190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где </w:t>
      </w:r>
      <w:r w:rsidR="00D3437D" w:rsidRPr="002C2AB7">
        <w:rPr>
          <w:noProof/>
          <w:color w:val="000000"/>
          <w:position w:val="-4"/>
        </w:rPr>
        <w:drawing>
          <wp:inline distT="0" distB="0" distL="0" distR="0">
            <wp:extent cx="123825" cy="1619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ток однофазного замыкания на землю, А.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7.7.40. Сопротивление заземления торфяных электроустановок до 1 кВ, присоединенных к сетям с изолированной </w:t>
      </w:r>
      <w:proofErr w:type="spellStart"/>
      <w:r>
        <w:rPr>
          <w:color w:val="000000"/>
        </w:rPr>
        <w:t>нейтралью</w:t>
      </w:r>
      <w:proofErr w:type="spellEnd"/>
      <w:r>
        <w:rPr>
          <w:color w:val="000000"/>
        </w:rPr>
        <w:t>, должно быть не более 30 Ом.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7.7.41. Заземление передвижных и самоходных машин осуществляется переносными заземлителями, устанавливаемыми непосредственно у машин, или через заземляющую жилу питающего кабеля, присоединяемую к переносным заземлителям у опоры ВЛ или к заземлителям подстанции.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7.7.42. В качестве переносных заземлителей рекомендуется применять стержневые электроды длиной не менее 2,5 м, погружаемые вертикально в залежи на глубину не менее 2 м. Количество электродов должно быть не менее трех.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ПРИЕМКА ЭЛЕКТРОУСТАНОВОК В ЭКСПЛУАТАЦИЮ 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 w:rsidP="00481EB2">
      <w:pPr>
        <w:ind w:firstLine="225"/>
        <w:jc w:val="both"/>
        <w:rPr>
          <w:color w:val="000000"/>
        </w:rPr>
      </w:pPr>
      <w:r>
        <w:rPr>
          <w:color w:val="000000"/>
        </w:rPr>
        <w:t>7.7.43. Приемку в эксплуатацию электроустановок торфяных предприятий следует производить в соответствии с "Правилами технической эксплуатации торфяных предприятий".</w:t>
      </w:r>
    </w:p>
    <w:p w:rsidR="00481EB2" w:rsidRDefault="00481EB2" w:rsidP="00481EB2">
      <w:pPr>
        <w:ind w:firstLine="225"/>
        <w:jc w:val="both"/>
        <w:rPr>
          <w:color w:val="000000"/>
        </w:rPr>
      </w:pPr>
    </w:p>
    <w:p w:rsidR="00481EB2" w:rsidRDefault="00481EB2"/>
    <w:sectPr w:rsidR="00481EB2" w:rsidSect="00481EB2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EB2"/>
    <w:rsid w:val="0035608C"/>
    <w:rsid w:val="00481EB2"/>
    <w:rsid w:val="00D3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14EC35-B47B-44D1-B75F-D278DDE9B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semiHidden/>
  </w:style>
  <w:style w:type="paragraph" w:customStyle="1" w:styleId="Heading">
    <w:name w:val="Heading"/>
    <w:rsid w:val="00481EB2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481EB2"/>
    <w:pPr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1787</Words>
  <Characters>10190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Переход к Содержанию документа осуществляется по ссылке </vt:lpstr>
    </vt:vector>
  </TitlesOfParts>
  <Company>vsep</Company>
  <LinksUpToDate>false</LinksUpToDate>
  <CharactersWithSpaces>11954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Переход к Содержанию документа осуществляется по ссылке </dc:title>
  <dc:subject/>
  <dc:creator>admin</dc:creator>
  <cp:keywords/>
  <dc:description/>
  <cp:lastModifiedBy>Aleksander Kirillov</cp:lastModifiedBy>
  <cp:revision>2</cp:revision>
  <dcterms:created xsi:type="dcterms:W3CDTF">2026-01-29T19:49:00Z</dcterms:created>
  <dcterms:modified xsi:type="dcterms:W3CDTF">2026-01-29T19:49:00Z</dcterms:modified>
</cp:coreProperties>
</file>